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618" w:rsidRPr="0014052F" w:rsidRDefault="001C1618" w:rsidP="005C5F43">
      <w:pPr>
        <w:pStyle w:val="ConsPlusNormal"/>
        <w:widowControl/>
        <w:ind w:firstLine="0"/>
        <w:jc w:val="both"/>
        <w:rPr>
          <w:sz w:val="24"/>
          <w:szCs w:val="24"/>
        </w:rPr>
      </w:pPr>
    </w:p>
    <w:p w:rsidR="001C1618" w:rsidRPr="0014052F" w:rsidRDefault="001C1618" w:rsidP="005C5F43">
      <w:pPr>
        <w:keepNext/>
        <w:widowControl w:val="0"/>
        <w:suppressLineNumbers/>
        <w:suppressAutoHyphens/>
        <w:autoSpaceDE w:val="0"/>
        <w:autoSpaceDN w:val="0"/>
        <w:adjustRightInd w:val="0"/>
        <w:jc w:val="center"/>
        <w:outlineLvl w:val="0"/>
        <w:rPr>
          <w:b/>
          <w:bCs/>
          <w:spacing w:val="30"/>
          <w:sz w:val="24"/>
          <w:szCs w:val="24"/>
          <w:lang w:val="en-US"/>
        </w:rPr>
      </w:pPr>
    </w:p>
    <w:p w:rsidR="001C1618" w:rsidRPr="0014052F" w:rsidRDefault="001C1618" w:rsidP="005C5F43">
      <w:pPr>
        <w:keepNext/>
        <w:widowControl w:val="0"/>
        <w:suppressLineNumbers/>
        <w:suppressAutoHyphens/>
        <w:autoSpaceDE w:val="0"/>
        <w:autoSpaceDN w:val="0"/>
        <w:adjustRightInd w:val="0"/>
        <w:jc w:val="center"/>
        <w:outlineLvl w:val="0"/>
        <w:rPr>
          <w:b/>
          <w:bCs/>
          <w:spacing w:val="30"/>
          <w:sz w:val="24"/>
          <w:szCs w:val="24"/>
          <w:lang w:val="en-US"/>
        </w:rPr>
      </w:pPr>
    </w:p>
    <w:p w:rsidR="001C1618" w:rsidRPr="0014052F" w:rsidRDefault="001C1618" w:rsidP="005C5F43">
      <w:pPr>
        <w:keepNext/>
        <w:widowControl w:val="0"/>
        <w:suppressLineNumbers/>
        <w:suppressAutoHyphens/>
        <w:autoSpaceDE w:val="0"/>
        <w:autoSpaceDN w:val="0"/>
        <w:adjustRightInd w:val="0"/>
        <w:jc w:val="center"/>
        <w:outlineLvl w:val="0"/>
        <w:rPr>
          <w:b/>
          <w:bCs/>
          <w:spacing w:val="30"/>
          <w:sz w:val="24"/>
          <w:szCs w:val="24"/>
          <w:lang w:val="en-US"/>
        </w:rPr>
      </w:pPr>
    </w:p>
    <w:p w:rsidR="001C1618" w:rsidRDefault="001C1618" w:rsidP="005C5F43">
      <w:pPr>
        <w:keepNext/>
        <w:widowControl w:val="0"/>
        <w:suppressLineNumbers/>
        <w:suppressAutoHyphens/>
        <w:autoSpaceDE w:val="0"/>
        <w:autoSpaceDN w:val="0"/>
        <w:adjustRightInd w:val="0"/>
        <w:jc w:val="center"/>
        <w:outlineLvl w:val="0"/>
        <w:rPr>
          <w:b/>
          <w:bCs/>
          <w:spacing w:val="30"/>
          <w:sz w:val="24"/>
          <w:szCs w:val="24"/>
        </w:rPr>
      </w:pPr>
    </w:p>
    <w:p w:rsidR="001C1618" w:rsidRPr="0014052F" w:rsidRDefault="001C1618" w:rsidP="005C5F43">
      <w:pPr>
        <w:keepNext/>
        <w:widowControl w:val="0"/>
        <w:suppressLineNumbers/>
        <w:suppressAutoHyphens/>
        <w:autoSpaceDE w:val="0"/>
        <w:autoSpaceDN w:val="0"/>
        <w:adjustRightInd w:val="0"/>
        <w:jc w:val="center"/>
        <w:outlineLvl w:val="0"/>
        <w:rPr>
          <w:b/>
          <w:bCs/>
          <w:spacing w:val="30"/>
          <w:sz w:val="24"/>
          <w:szCs w:val="24"/>
        </w:rPr>
      </w:pPr>
    </w:p>
    <w:p w:rsidR="001C1618" w:rsidRPr="0014052F" w:rsidRDefault="001C1618" w:rsidP="005C5F43">
      <w:pPr>
        <w:keepNext/>
        <w:widowControl w:val="0"/>
        <w:suppressLineNumbers/>
        <w:suppressAutoHyphens/>
        <w:autoSpaceDE w:val="0"/>
        <w:autoSpaceDN w:val="0"/>
        <w:adjustRightInd w:val="0"/>
        <w:jc w:val="center"/>
        <w:outlineLvl w:val="0"/>
        <w:rPr>
          <w:b/>
          <w:bCs/>
          <w:spacing w:val="30"/>
          <w:sz w:val="24"/>
          <w:szCs w:val="24"/>
          <w:lang w:val="en-US"/>
        </w:rPr>
      </w:pPr>
    </w:p>
    <w:p w:rsidR="001C1618" w:rsidRPr="0014052F" w:rsidRDefault="001C1618" w:rsidP="005C5F43">
      <w:pPr>
        <w:keepNext/>
        <w:widowControl w:val="0"/>
        <w:suppressLineNumbers/>
        <w:suppressAutoHyphens/>
        <w:autoSpaceDE w:val="0"/>
        <w:autoSpaceDN w:val="0"/>
        <w:adjustRightInd w:val="0"/>
        <w:jc w:val="center"/>
        <w:outlineLvl w:val="0"/>
        <w:rPr>
          <w:b/>
          <w:bCs/>
          <w:spacing w:val="30"/>
          <w:sz w:val="24"/>
          <w:szCs w:val="24"/>
          <w:lang w:val="en-US"/>
        </w:rPr>
      </w:pPr>
    </w:p>
    <w:p w:rsidR="00930C8E" w:rsidRPr="00C741C2" w:rsidRDefault="00930C8E" w:rsidP="00930C8E">
      <w:pPr>
        <w:widowControl w:val="0"/>
        <w:autoSpaceDE w:val="0"/>
        <w:autoSpaceDN w:val="0"/>
        <w:adjustRightInd w:val="0"/>
        <w:spacing w:line="240" w:lineRule="auto"/>
        <w:jc w:val="center"/>
        <w:rPr>
          <w:b/>
          <w:bCs/>
          <w:sz w:val="24"/>
          <w:szCs w:val="24"/>
        </w:rPr>
      </w:pPr>
      <w:r w:rsidRPr="00C741C2">
        <w:rPr>
          <w:b/>
          <w:bCs/>
          <w:sz w:val="24"/>
          <w:szCs w:val="24"/>
        </w:rPr>
        <w:t>Изменения и дополнения</w:t>
      </w:r>
      <w:r>
        <w:rPr>
          <w:b/>
          <w:bCs/>
          <w:sz w:val="24"/>
          <w:szCs w:val="24"/>
        </w:rPr>
        <w:t xml:space="preserve"> № 11</w:t>
      </w:r>
    </w:p>
    <w:p w:rsidR="00930C8E" w:rsidRPr="00C741C2" w:rsidRDefault="00930C8E" w:rsidP="00930C8E">
      <w:pPr>
        <w:widowControl w:val="0"/>
        <w:autoSpaceDE w:val="0"/>
        <w:autoSpaceDN w:val="0"/>
        <w:adjustRightInd w:val="0"/>
        <w:spacing w:line="240" w:lineRule="auto"/>
        <w:jc w:val="center"/>
        <w:rPr>
          <w:b/>
          <w:bCs/>
          <w:sz w:val="24"/>
          <w:szCs w:val="24"/>
        </w:rPr>
      </w:pPr>
      <w:r w:rsidRPr="00C741C2">
        <w:rPr>
          <w:b/>
          <w:bCs/>
          <w:sz w:val="24"/>
          <w:szCs w:val="24"/>
        </w:rPr>
        <w:t>в Правила доверительного управления открытым паевым инвестиционным фондом</w:t>
      </w:r>
    </w:p>
    <w:p w:rsidR="00930C8E" w:rsidRPr="00C741C2" w:rsidRDefault="00930C8E" w:rsidP="00930C8E">
      <w:pPr>
        <w:keepNext/>
        <w:widowControl w:val="0"/>
        <w:suppressLineNumbers/>
        <w:suppressAutoHyphens/>
        <w:autoSpaceDE w:val="0"/>
        <w:autoSpaceDN w:val="0"/>
        <w:adjustRightInd w:val="0"/>
        <w:spacing w:line="240" w:lineRule="auto"/>
        <w:jc w:val="center"/>
        <w:outlineLvl w:val="0"/>
        <w:rPr>
          <w:sz w:val="24"/>
          <w:szCs w:val="24"/>
        </w:rPr>
      </w:pPr>
      <w:r w:rsidRPr="00C741C2">
        <w:rPr>
          <w:b/>
          <w:bCs/>
          <w:sz w:val="24"/>
          <w:szCs w:val="24"/>
        </w:rPr>
        <w:t>смешанных инвестиций «АФМ. Премьера» под управлением Общества с ограниченной ответственностью «АктивФинансМенеджмент»</w:t>
      </w:r>
    </w:p>
    <w:p w:rsidR="00930C8E" w:rsidRDefault="00930C8E" w:rsidP="00930C8E">
      <w:pPr>
        <w:widowControl w:val="0"/>
        <w:autoSpaceDE w:val="0"/>
        <w:autoSpaceDN w:val="0"/>
        <w:adjustRightInd w:val="0"/>
        <w:jc w:val="center"/>
        <w:rPr>
          <w:b/>
          <w:bCs/>
        </w:rPr>
      </w:pPr>
    </w:p>
    <w:p w:rsidR="00930C8E" w:rsidRDefault="00930C8E" w:rsidP="00930C8E">
      <w:pPr>
        <w:widowControl w:val="0"/>
        <w:autoSpaceDE w:val="0"/>
        <w:autoSpaceDN w:val="0"/>
        <w:adjustRightInd w:val="0"/>
      </w:pPr>
    </w:p>
    <w:p w:rsidR="00930C8E" w:rsidRPr="007E674B" w:rsidRDefault="00930C8E" w:rsidP="00930C8E">
      <w:pPr>
        <w:widowControl w:val="0"/>
        <w:autoSpaceDE w:val="0"/>
        <w:autoSpaceDN w:val="0"/>
        <w:adjustRightInd w:val="0"/>
        <w:spacing w:line="240" w:lineRule="auto"/>
        <w:jc w:val="center"/>
        <w:rPr>
          <w:sz w:val="24"/>
          <w:szCs w:val="24"/>
        </w:rPr>
      </w:pPr>
      <w:r w:rsidRPr="007E674B">
        <w:rPr>
          <w:sz w:val="24"/>
          <w:szCs w:val="24"/>
        </w:rPr>
        <w:t xml:space="preserve">(Лицензия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02 г"/>
        </w:smartTagPr>
        <w:r w:rsidRPr="007E674B">
          <w:rPr>
            <w:sz w:val="24"/>
            <w:szCs w:val="24"/>
          </w:rPr>
          <w:t>2002 г</w:t>
        </w:r>
      </w:smartTag>
      <w:r w:rsidRPr="007E674B">
        <w:rPr>
          <w:sz w:val="24"/>
          <w:szCs w:val="24"/>
        </w:rPr>
        <w:t>. № 21-000-1-00083, выданная Федеральной службой по финансовым рынкам,                                    Правила зарегистрированы ФСФР России 12.12.2006 г. за № 0701-75408701)</w:t>
      </w:r>
    </w:p>
    <w:p w:rsidR="00930C8E" w:rsidRPr="00A25A8E" w:rsidRDefault="00930C8E" w:rsidP="00930C8E">
      <w:pPr>
        <w:keepNext/>
        <w:widowControl w:val="0"/>
        <w:suppressLineNumbers/>
        <w:suppressAutoHyphens/>
        <w:autoSpaceDE w:val="0"/>
        <w:autoSpaceDN w:val="0"/>
        <w:adjustRightInd w:val="0"/>
        <w:jc w:val="center"/>
        <w:rPr>
          <w:b/>
          <w:bCs/>
          <w:sz w:val="24"/>
          <w:szCs w:val="24"/>
        </w:rPr>
      </w:pPr>
    </w:p>
    <w:p w:rsidR="00930C8E" w:rsidRPr="00A25A8E" w:rsidRDefault="00930C8E" w:rsidP="00930C8E">
      <w:pPr>
        <w:keepNext/>
        <w:widowControl w:val="0"/>
        <w:suppressLineNumbers/>
        <w:suppressAutoHyphens/>
        <w:autoSpaceDE w:val="0"/>
        <w:autoSpaceDN w:val="0"/>
        <w:adjustRightInd w:val="0"/>
        <w:jc w:val="center"/>
        <w:rPr>
          <w:b/>
          <w:bCs/>
          <w:sz w:val="24"/>
          <w:szCs w:val="24"/>
        </w:rPr>
      </w:pPr>
    </w:p>
    <w:p w:rsidR="00930C8E" w:rsidRPr="00A25A8E" w:rsidRDefault="00930C8E" w:rsidP="00930C8E">
      <w:pPr>
        <w:keepNext/>
        <w:widowControl w:val="0"/>
        <w:suppressLineNumbers/>
        <w:suppressAutoHyphens/>
        <w:autoSpaceDE w:val="0"/>
        <w:autoSpaceDN w:val="0"/>
        <w:adjustRightInd w:val="0"/>
        <w:spacing w:line="240" w:lineRule="auto"/>
        <w:rPr>
          <w:sz w:val="24"/>
          <w:szCs w:val="24"/>
        </w:rPr>
      </w:pPr>
      <w:r w:rsidRPr="00A25A8E">
        <w:rPr>
          <w:sz w:val="24"/>
          <w:szCs w:val="24"/>
        </w:rPr>
        <w:t xml:space="preserve">Изложить Правила доверительного управления </w:t>
      </w:r>
      <w:r>
        <w:rPr>
          <w:sz w:val="24"/>
          <w:szCs w:val="24"/>
        </w:rPr>
        <w:t>о</w:t>
      </w:r>
      <w:r w:rsidRPr="00A25A8E">
        <w:rPr>
          <w:sz w:val="24"/>
          <w:szCs w:val="24"/>
        </w:rPr>
        <w:t>ткрытым паевым инвестиционным фондом смешанных инвестиций «АФМ. Премьера» под управлением Общества с ограниченной ответственностью «АктивФинансМенеджмент» в следующей редакции:</w:t>
      </w:r>
    </w:p>
    <w:p w:rsidR="001C1618" w:rsidRPr="00D14D7C" w:rsidRDefault="001C1618" w:rsidP="005C5F43">
      <w:pPr>
        <w:keepNext/>
        <w:widowControl w:val="0"/>
        <w:suppressLineNumbers/>
        <w:suppressAutoHyphens/>
        <w:autoSpaceDE w:val="0"/>
        <w:autoSpaceDN w:val="0"/>
        <w:adjustRightInd w:val="0"/>
        <w:spacing w:line="240" w:lineRule="auto"/>
        <w:rPr>
          <w:b/>
          <w:bCs/>
          <w:sz w:val="24"/>
          <w:szCs w:val="24"/>
        </w:rPr>
      </w:pPr>
    </w:p>
    <w:p w:rsidR="00930C8E" w:rsidRDefault="00930C8E"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I. Общие положения</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Полное название паевого инвестиционного фонда (далее - фонд): Открытый паевой инвестиционный фонд смешанных инвестиций «АФМ. Премьера».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Краткое название фонда: ОПИФ смешанных инвестиций «АФМ. Премьера».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Тип фонда - открытый.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 Полное фирменное наименование управляющей компании фонда (далее - управляющая компания): Общество с ограниченной ответственностью «АктивФинансМенеджмент».</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5. Место нахождения управляющей компании: </w:t>
      </w:r>
      <w:smartTag w:uri="urn:schemas-microsoft-com:office:smarttags" w:element="metricconverter">
        <w:smartTagPr>
          <w:attr w:name="ProductID" w:val="2021 г"/>
        </w:smartTagPr>
        <w:r w:rsidRPr="00D14D7C">
          <w:rPr>
            <w:rFonts w:ascii="Times New Roman CYR" w:hAnsi="Times New Roman CYR" w:cs="Times New Roman CYR"/>
            <w:sz w:val="24"/>
            <w:szCs w:val="24"/>
            <w:lang w:eastAsia="zh-CN"/>
          </w:rPr>
          <w:t>460001, г</w:t>
        </w:r>
      </w:smartTag>
      <w:r w:rsidRPr="00D14D7C">
        <w:rPr>
          <w:rFonts w:ascii="Times New Roman CYR" w:hAnsi="Times New Roman CYR" w:cs="Times New Roman CYR"/>
          <w:sz w:val="24"/>
          <w:szCs w:val="24"/>
          <w:lang w:eastAsia="zh-CN"/>
        </w:rPr>
        <w:t>. Оренбург, ул. Чкалова, д. 43а.</w:t>
      </w:r>
    </w:p>
    <w:p w:rsidR="001C1618" w:rsidRPr="00D14D7C" w:rsidRDefault="001C1618" w:rsidP="009600A1">
      <w:pPr>
        <w:spacing w:line="240" w:lineRule="auto"/>
        <w:ind w:firstLine="540"/>
        <w:rPr>
          <w:sz w:val="24"/>
          <w:szCs w:val="24"/>
        </w:rPr>
      </w:pPr>
      <w:r w:rsidRPr="00D14D7C">
        <w:rPr>
          <w:sz w:val="24"/>
          <w:szCs w:val="24"/>
        </w:rPr>
        <w:t xml:space="preserve">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«29» октября </w:t>
      </w:r>
      <w:smartTag w:uri="urn:schemas-microsoft-com:office:smarttags" w:element="metricconverter">
        <w:smartTagPr>
          <w:attr w:name="ProductID" w:val="2021 г"/>
        </w:smartTagPr>
        <w:r w:rsidRPr="00D14D7C">
          <w:rPr>
            <w:sz w:val="24"/>
            <w:szCs w:val="24"/>
          </w:rPr>
          <w:t>2002 г</w:t>
        </w:r>
      </w:smartTag>
      <w:r w:rsidRPr="00D14D7C">
        <w:rPr>
          <w:sz w:val="24"/>
          <w:szCs w:val="24"/>
        </w:rPr>
        <w:t>. № 21-000-1-00083, предоставленная Федеральной службой по финансовым рынкам.</w:t>
      </w:r>
      <w:bookmarkStart w:id="0" w:name="p_6"/>
      <w:bookmarkEnd w:id="0"/>
    </w:p>
    <w:p w:rsidR="001C1618" w:rsidRPr="00D14D7C" w:rsidRDefault="001C1618" w:rsidP="009600A1">
      <w:pPr>
        <w:widowControl w:val="0"/>
        <w:autoSpaceDE w:val="0"/>
        <w:autoSpaceDN w:val="0"/>
        <w:adjustRightInd w:val="0"/>
        <w:spacing w:line="240" w:lineRule="auto"/>
        <w:ind w:firstLine="567"/>
        <w:rPr>
          <w:sz w:val="24"/>
          <w:szCs w:val="24"/>
        </w:rPr>
      </w:pPr>
      <w:r w:rsidRPr="00D14D7C">
        <w:rPr>
          <w:sz w:val="24"/>
          <w:szCs w:val="24"/>
        </w:rPr>
        <w:t>7. Полное фирменное наименование специализированного депозитария фонда (далее - специализированный депозитарий): Закрытое акционерное общество «Первый  Специализированный Депозитарий».</w:t>
      </w:r>
    </w:p>
    <w:p w:rsidR="001C1618" w:rsidRPr="00D14D7C" w:rsidRDefault="001C1618" w:rsidP="009600A1">
      <w:pPr>
        <w:widowControl w:val="0"/>
        <w:autoSpaceDE w:val="0"/>
        <w:autoSpaceDN w:val="0"/>
        <w:adjustRightInd w:val="0"/>
        <w:spacing w:line="240" w:lineRule="auto"/>
        <w:ind w:firstLine="567"/>
        <w:rPr>
          <w:sz w:val="24"/>
          <w:szCs w:val="24"/>
        </w:rPr>
      </w:pPr>
      <w:r w:rsidRPr="00D14D7C">
        <w:rPr>
          <w:sz w:val="24"/>
          <w:szCs w:val="24"/>
        </w:rPr>
        <w:t>8. Место нахождения специализированного депозитария: Российская Федерация, 125167,                г. Москва, ул. Восьмого марта 4-я, д. 6А.</w:t>
      </w:r>
    </w:p>
    <w:p w:rsidR="001C1618" w:rsidRPr="00D14D7C" w:rsidRDefault="001C1618" w:rsidP="009600A1">
      <w:pPr>
        <w:tabs>
          <w:tab w:val="left" w:pos="9072"/>
        </w:tabs>
        <w:spacing w:line="240" w:lineRule="auto"/>
        <w:ind w:firstLine="540"/>
        <w:rPr>
          <w:sz w:val="24"/>
          <w:szCs w:val="24"/>
        </w:rPr>
      </w:pPr>
      <w:r w:rsidRPr="00D14D7C">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2021 г"/>
        </w:smartTagPr>
        <w:r w:rsidRPr="00D14D7C">
          <w:rPr>
            <w:sz w:val="24"/>
            <w:szCs w:val="24"/>
          </w:rPr>
          <w:t>1996 г</w:t>
        </w:r>
      </w:smartTag>
      <w:r w:rsidRPr="00D14D7C">
        <w:rPr>
          <w:sz w:val="24"/>
          <w:szCs w:val="24"/>
        </w:rPr>
        <w:t>. № 22-000-1-00001, предоставленная Федеральной службой по финансовым рынкам.</w:t>
      </w:r>
    </w:p>
    <w:p w:rsidR="001C1618" w:rsidRPr="00D14D7C" w:rsidRDefault="001C1618" w:rsidP="009600A1">
      <w:pPr>
        <w:tabs>
          <w:tab w:val="left" w:pos="9072"/>
        </w:tabs>
        <w:spacing w:line="240" w:lineRule="auto"/>
        <w:ind w:firstLine="540"/>
        <w:rPr>
          <w:sz w:val="24"/>
          <w:szCs w:val="24"/>
        </w:rPr>
      </w:pPr>
      <w:r w:rsidRPr="00D14D7C">
        <w:rPr>
          <w:sz w:val="24"/>
          <w:szCs w:val="24"/>
        </w:rPr>
        <w:t>10. 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1C1618" w:rsidRPr="00D14D7C" w:rsidRDefault="001C1618" w:rsidP="009600A1">
      <w:pPr>
        <w:tabs>
          <w:tab w:val="left" w:pos="9072"/>
        </w:tabs>
        <w:spacing w:line="240" w:lineRule="auto"/>
        <w:ind w:firstLine="540"/>
        <w:rPr>
          <w:sz w:val="24"/>
          <w:szCs w:val="24"/>
        </w:rPr>
      </w:pPr>
      <w:r w:rsidRPr="00D14D7C">
        <w:rPr>
          <w:sz w:val="24"/>
          <w:szCs w:val="24"/>
        </w:rPr>
        <w:t xml:space="preserve">11. Место нахождения регистратора: Российская Федерация, </w:t>
      </w:r>
      <w:smartTag w:uri="urn:schemas-microsoft-com:office:smarttags" w:element="metricconverter">
        <w:smartTagPr>
          <w:attr w:name="ProductID" w:val="2021 г"/>
        </w:smartTagPr>
        <w:r w:rsidRPr="00D14D7C">
          <w:rPr>
            <w:sz w:val="24"/>
            <w:szCs w:val="24"/>
          </w:rPr>
          <w:t>125167, г</w:t>
        </w:r>
      </w:smartTag>
      <w:r w:rsidRPr="00D14D7C">
        <w:rPr>
          <w:sz w:val="24"/>
          <w:szCs w:val="24"/>
        </w:rPr>
        <w:t>. Москва, ул. Восьмого марта 4-я, д. 6А.</w:t>
      </w:r>
    </w:p>
    <w:p w:rsidR="001C1618" w:rsidRPr="00D14D7C" w:rsidRDefault="001C1618" w:rsidP="001C1618">
      <w:pPr>
        <w:tabs>
          <w:tab w:val="left" w:pos="9072"/>
        </w:tabs>
        <w:spacing w:line="240" w:lineRule="auto"/>
        <w:ind w:firstLine="539"/>
        <w:rPr>
          <w:sz w:val="24"/>
          <w:szCs w:val="24"/>
        </w:rPr>
      </w:pPr>
      <w:r w:rsidRPr="00D14D7C">
        <w:rPr>
          <w:sz w:val="24"/>
          <w:szCs w:val="24"/>
        </w:rPr>
        <w:lastRenderedPageBreak/>
        <w:t xml:space="preserve">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2021 г"/>
        </w:smartTagPr>
        <w:r w:rsidRPr="00D14D7C">
          <w:rPr>
            <w:sz w:val="24"/>
            <w:szCs w:val="24"/>
          </w:rPr>
          <w:t>1996 г</w:t>
        </w:r>
      </w:smartTag>
      <w:r w:rsidRPr="00D14D7C">
        <w:rPr>
          <w:sz w:val="24"/>
          <w:szCs w:val="24"/>
        </w:rPr>
        <w:t>. № 22-000-1-00001, предоставленная Федеральной службой по финансовым рынкам.</w:t>
      </w:r>
    </w:p>
    <w:p w:rsidR="001C1618" w:rsidRPr="00D14D7C" w:rsidRDefault="001C1618" w:rsidP="001C1618">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13. Полное фирменное наименование аудиторской организации фонда (далее - аудиторская организация): Закрытое акционерное общество «Аудит-Профи».</w:t>
      </w:r>
    </w:p>
    <w:p w:rsidR="001C1618" w:rsidRPr="00D14D7C" w:rsidRDefault="001C1618" w:rsidP="001C1618">
      <w:pPr>
        <w:tabs>
          <w:tab w:val="left" w:pos="9072"/>
        </w:tabs>
        <w:spacing w:line="240" w:lineRule="auto"/>
        <w:ind w:firstLine="539"/>
        <w:rPr>
          <w:sz w:val="24"/>
          <w:szCs w:val="24"/>
        </w:rPr>
      </w:pPr>
      <w:r w:rsidRPr="00D14D7C">
        <w:rPr>
          <w:sz w:val="24"/>
          <w:szCs w:val="24"/>
        </w:rPr>
        <w:t>14. Место нахождения аудиторской организации: Российская Федерация, г. Оренбург, ул. 9 Января, 33.</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15. Настоящие Правила определяют условия доверительного управления фондом.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17. Владельцы инвестиционных паев несут риск убытков, связанных с изменением рыночной стоимости имущества, составляющего фонд.</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18. Срок формирования фонда: с «28» декабря 2006 года по «27» марта 2007 года либо ранее, по достижении стоимости имущества фонда 10 000 000 (Десять миллионов) рублей.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19. Дата окончания срока действия договора доверительного управления фондом:                        «27» декабря </w:t>
      </w:r>
      <w:smartTag w:uri="urn:schemas-microsoft-com:office:smarttags" w:element="metricconverter">
        <w:smartTagPr>
          <w:attr w:name="ProductID" w:val="2021 г"/>
        </w:smartTagPr>
        <w:r w:rsidRPr="00D14D7C">
          <w:rPr>
            <w:rFonts w:ascii="Times New Roman CYR" w:hAnsi="Times New Roman CYR" w:cs="Times New Roman CYR"/>
            <w:sz w:val="24"/>
            <w:szCs w:val="24"/>
            <w:lang w:eastAsia="zh-CN"/>
          </w:rPr>
          <w:t>2021 г</w:t>
        </w:r>
      </w:smartTag>
      <w:r w:rsidRPr="00D14D7C">
        <w:rPr>
          <w:rFonts w:ascii="Times New Roman CYR" w:hAnsi="Times New Roman CYR" w:cs="Times New Roman CYR"/>
          <w:sz w:val="24"/>
          <w:szCs w:val="24"/>
          <w:lang w:eastAsia="zh-CN"/>
        </w:rPr>
        <w:t>.</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autoSpaceDE w:val="0"/>
        <w:autoSpaceDN w:val="0"/>
        <w:adjustRightInd w:val="0"/>
        <w:spacing w:line="240" w:lineRule="auto"/>
        <w:jc w:val="center"/>
        <w:rPr>
          <w:sz w:val="24"/>
          <w:szCs w:val="24"/>
        </w:rPr>
      </w:pPr>
      <w:r w:rsidRPr="00D14D7C">
        <w:rPr>
          <w:sz w:val="24"/>
          <w:szCs w:val="24"/>
        </w:rPr>
        <w:t xml:space="preserve"> II. Инвестиционная декларация</w:t>
      </w:r>
    </w:p>
    <w:p w:rsidR="001C1618" w:rsidRPr="00D14D7C" w:rsidRDefault="001C1618" w:rsidP="009600A1">
      <w:pPr>
        <w:autoSpaceDE w:val="0"/>
        <w:autoSpaceDN w:val="0"/>
        <w:adjustRightInd w:val="0"/>
        <w:spacing w:line="240" w:lineRule="auto"/>
        <w:jc w:val="center"/>
        <w:rPr>
          <w:sz w:val="24"/>
          <w:szCs w:val="24"/>
        </w:rPr>
      </w:pP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1C1618" w:rsidRPr="00D14D7C" w:rsidRDefault="001C1618" w:rsidP="003A268F">
      <w:pPr>
        <w:autoSpaceDE w:val="0"/>
        <w:autoSpaceDN w:val="0"/>
        <w:adjustRightInd w:val="0"/>
        <w:spacing w:line="240" w:lineRule="auto"/>
        <w:ind w:firstLine="540"/>
        <w:rPr>
          <w:sz w:val="24"/>
          <w:szCs w:val="24"/>
        </w:rPr>
      </w:pPr>
      <w:r w:rsidRPr="00D14D7C">
        <w:rPr>
          <w:sz w:val="24"/>
          <w:szCs w:val="24"/>
        </w:rPr>
        <w:t>21. Инвестиционная политика управляющей компании:</w:t>
      </w:r>
    </w:p>
    <w:p w:rsidR="001C1618" w:rsidRPr="00D14D7C" w:rsidRDefault="001C1618" w:rsidP="003A268F">
      <w:pPr>
        <w:spacing w:line="240" w:lineRule="auto"/>
        <w:ind w:firstLine="386"/>
        <w:rPr>
          <w:sz w:val="24"/>
          <w:szCs w:val="24"/>
        </w:rPr>
      </w:pPr>
      <w:r w:rsidRPr="00D14D7C">
        <w:rPr>
          <w:sz w:val="24"/>
          <w:szCs w:val="24"/>
        </w:rPr>
        <w:t>Инвестиционной политикой управляющей компании является долгосрочное вложение средств в ценные бумаги и краткосрочное вложение средств в имущественные права из фьючерсных и опционных договоров (контрактов).</w:t>
      </w:r>
    </w:p>
    <w:p w:rsidR="001C1618" w:rsidRPr="00D14D7C" w:rsidRDefault="001C1618" w:rsidP="003A268F">
      <w:pPr>
        <w:spacing w:line="240" w:lineRule="auto"/>
        <w:ind w:firstLine="386"/>
        <w:rPr>
          <w:sz w:val="24"/>
          <w:szCs w:val="24"/>
        </w:rPr>
      </w:pPr>
      <w:r w:rsidRPr="00D14D7C">
        <w:rPr>
          <w:sz w:val="24"/>
          <w:szCs w:val="24"/>
        </w:rPr>
        <w:t>Имущественные права из фьючерсных и опционных договоров (контрактов) могут составлять активы при условии что:</w:t>
      </w:r>
    </w:p>
    <w:p w:rsidR="001C1618" w:rsidRPr="00D14D7C" w:rsidRDefault="001C1618" w:rsidP="003A268F">
      <w:pPr>
        <w:spacing w:line="240" w:lineRule="auto"/>
        <w:ind w:firstLine="386"/>
        <w:rPr>
          <w:sz w:val="24"/>
          <w:szCs w:val="24"/>
        </w:rPr>
      </w:pPr>
      <w:r w:rsidRPr="00D14D7C">
        <w:rPr>
          <w:sz w:val="24"/>
          <w:szCs w:val="24"/>
        </w:rPr>
        <w:t>1) указанные договоры заключены на торгах фондовых, валютных бирж  в соответствии с утвержденными ими спецификациями, определяющими стандартные условия соответствующих договоров (контрактов);</w:t>
      </w:r>
    </w:p>
    <w:p w:rsidR="001C1618" w:rsidRPr="00D14D7C" w:rsidRDefault="001C1618" w:rsidP="003A268F">
      <w:pPr>
        <w:spacing w:line="240" w:lineRule="auto"/>
        <w:ind w:firstLine="386"/>
        <w:rPr>
          <w:sz w:val="24"/>
          <w:szCs w:val="24"/>
        </w:rPr>
      </w:pPr>
      <w:r w:rsidRPr="00D14D7C">
        <w:rPr>
          <w:sz w:val="24"/>
          <w:szCs w:val="24"/>
        </w:rPr>
        <w:t>2) сумма величин открытой длинной позиции  по всем фьючерсным и опционным контрактам  не превышает:</w:t>
      </w:r>
    </w:p>
    <w:p w:rsidR="001C1618" w:rsidRPr="00D14D7C" w:rsidRDefault="001C1618" w:rsidP="003A268F">
      <w:pPr>
        <w:spacing w:line="240" w:lineRule="auto"/>
        <w:ind w:firstLine="386"/>
        <w:rPr>
          <w:sz w:val="24"/>
          <w:szCs w:val="24"/>
        </w:rPr>
      </w:pPr>
      <w:r w:rsidRPr="00D14D7C">
        <w:rPr>
          <w:sz w:val="24"/>
          <w:szCs w:val="24"/>
        </w:rPr>
        <w:t xml:space="preserve">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w:t>
      </w:r>
      <w:r w:rsidR="00CF5A35">
        <w:rPr>
          <w:sz w:val="24"/>
          <w:szCs w:val="24"/>
        </w:rPr>
        <w:t>договорам</w:t>
      </w:r>
      <w:r w:rsidRPr="00D14D7C">
        <w:rPr>
          <w:sz w:val="24"/>
          <w:szCs w:val="24"/>
        </w:rPr>
        <w:t>, не являющимся производными финансовыми инструментами); и</w:t>
      </w:r>
    </w:p>
    <w:p w:rsidR="001C1618" w:rsidRPr="00D14D7C" w:rsidRDefault="001C1618" w:rsidP="003A268F">
      <w:pPr>
        <w:spacing w:line="240" w:lineRule="auto"/>
        <w:ind w:firstLine="386"/>
        <w:rPr>
          <w:sz w:val="24"/>
          <w:szCs w:val="24"/>
        </w:rPr>
      </w:pPr>
      <w:r w:rsidRPr="00D14D7C">
        <w:rPr>
          <w:sz w:val="24"/>
          <w:szCs w:val="24"/>
        </w:rPr>
        <w:t>сумму денежных средств, включая иностранную валюту, составляющих активы фонда, на банковских счетах; и</w:t>
      </w:r>
    </w:p>
    <w:p w:rsidR="001C1618" w:rsidRPr="00D14D7C" w:rsidRDefault="001C1618" w:rsidP="003A268F">
      <w:pPr>
        <w:spacing w:line="240" w:lineRule="auto"/>
        <w:ind w:firstLine="386"/>
        <w:rPr>
          <w:sz w:val="24"/>
          <w:szCs w:val="24"/>
        </w:rPr>
      </w:pPr>
      <w:r w:rsidRPr="00D14D7C">
        <w:rPr>
          <w:sz w:val="24"/>
          <w:szCs w:val="24"/>
        </w:rPr>
        <w:lastRenderedPageBreak/>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1C1618" w:rsidRPr="00D14D7C" w:rsidRDefault="001C1618" w:rsidP="003A268F">
      <w:pPr>
        <w:spacing w:line="240" w:lineRule="auto"/>
        <w:ind w:firstLine="386"/>
        <w:rPr>
          <w:sz w:val="24"/>
          <w:szCs w:val="24"/>
        </w:rPr>
      </w:pPr>
      <w:r w:rsidRPr="00D14D7C">
        <w:rPr>
          <w:sz w:val="24"/>
          <w:szCs w:val="24"/>
        </w:rPr>
        <w:t>стоимость государственных ценных бумаг Российской Федерации, составляющие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1C1618" w:rsidRPr="00D14D7C" w:rsidRDefault="001C1618" w:rsidP="003A268F">
      <w:pPr>
        <w:spacing w:line="240" w:lineRule="auto"/>
        <w:ind w:firstLine="386"/>
        <w:rPr>
          <w:sz w:val="24"/>
          <w:szCs w:val="24"/>
        </w:rPr>
      </w:pPr>
      <w:r w:rsidRPr="00D14D7C">
        <w:rPr>
          <w:sz w:val="24"/>
          <w:szCs w:val="24"/>
        </w:rPr>
        <w:t>стоимость облигаций иных эмитентов, составляющих активы фонда,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3) величина совокупной короткой позиции по фьючерсным и опционным 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22. Объекты инвестирования, их состав и описание.</w:t>
      </w:r>
    </w:p>
    <w:p w:rsidR="001C1618" w:rsidRPr="00D14D7C" w:rsidRDefault="001C1618" w:rsidP="003A268F">
      <w:pPr>
        <w:autoSpaceDE w:val="0"/>
        <w:autoSpaceDN w:val="0"/>
        <w:adjustRightInd w:val="0"/>
        <w:spacing w:line="240" w:lineRule="auto"/>
        <w:ind w:firstLine="540"/>
        <w:rPr>
          <w:sz w:val="24"/>
          <w:szCs w:val="24"/>
        </w:rPr>
      </w:pPr>
      <w:r w:rsidRPr="00D14D7C">
        <w:rPr>
          <w:sz w:val="24"/>
          <w:szCs w:val="24"/>
        </w:rPr>
        <w:t>22.1.Имущество, составляющее фонд, может быть инвестировано в:</w:t>
      </w:r>
    </w:p>
    <w:p w:rsidR="001C1618" w:rsidRPr="00D14D7C" w:rsidRDefault="001C1618" w:rsidP="003A268F">
      <w:pPr>
        <w:spacing w:line="240" w:lineRule="auto"/>
        <w:ind w:firstLine="709"/>
        <w:rPr>
          <w:sz w:val="24"/>
          <w:szCs w:val="24"/>
        </w:rPr>
      </w:pPr>
      <w:r w:rsidRPr="00D14D7C">
        <w:rPr>
          <w:sz w:val="24"/>
          <w:szCs w:val="24"/>
        </w:rPr>
        <w:t>1) денежные средства, в том числе иностранную валюту, на счетах и во вкладах в кредитных организациях;</w:t>
      </w:r>
    </w:p>
    <w:p w:rsidR="001C1618" w:rsidRPr="00D14D7C" w:rsidRDefault="001C1618" w:rsidP="003A268F">
      <w:pPr>
        <w:spacing w:line="240" w:lineRule="auto"/>
        <w:ind w:firstLine="709"/>
        <w:rPr>
          <w:sz w:val="24"/>
          <w:szCs w:val="24"/>
        </w:rPr>
      </w:pPr>
      <w:r w:rsidRPr="00D14D7C">
        <w:rPr>
          <w:sz w:val="24"/>
          <w:szCs w:val="24"/>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1C1618" w:rsidRPr="00D14D7C" w:rsidRDefault="001C1618" w:rsidP="003A268F">
      <w:pPr>
        <w:spacing w:line="240" w:lineRule="auto"/>
        <w:ind w:firstLine="709"/>
        <w:rPr>
          <w:sz w:val="24"/>
          <w:szCs w:val="24"/>
        </w:rPr>
      </w:pPr>
      <w:r w:rsidRPr="00D14D7C">
        <w:rPr>
          <w:sz w:val="24"/>
          <w:szCs w:val="24"/>
        </w:rPr>
        <w:t>3) полностью оплаченные акции иностранных акционерных обществ;</w:t>
      </w:r>
    </w:p>
    <w:p w:rsidR="001C1618" w:rsidRPr="00D14D7C" w:rsidRDefault="001C1618" w:rsidP="003A268F">
      <w:pPr>
        <w:spacing w:line="240" w:lineRule="auto"/>
        <w:ind w:firstLine="709"/>
        <w:rPr>
          <w:sz w:val="24"/>
          <w:szCs w:val="24"/>
        </w:rPr>
      </w:pPr>
      <w:r w:rsidRPr="00D14D7C">
        <w:rPr>
          <w:sz w:val="24"/>
          <w:szCs w:val="24"/>
        </w:rPr>
        <w:t>4) долговые инструменты;</w:t>
      </w:r>
    </w:p>
    <w:p w:rsidR="001C1618" w:rsidRPr="00D14D7C" w:rsidRDefault="001C1618" w:rsidP="003A268F">
      <w:pPr>
        <w:spacing w:line="240" w:lineRule="auto"/>
        <w:ind w:firstLine="709"/>
        <w:rPr>
          <w:sz w:val="24"/>
          <w:szCs w:val="24"/>
        </w:rPr>
      </w:pPr>
      <w:r w:rsidRPr="00D14D7C">
        <w:rPr>
          <w:sz w:val="24"/>
          <w:szCs w:val="24"/>
        </w:rPr>
        <w:t>5) акции акционерных инвестиционных фондов и инвестиционные паи паевых открытых, интервальных и закрытых инвестиционных фондов, за исключением инвестиционных фондов, относящиеся к категории фондов фондов;</w:t>
      </w:r>
    </w:p>
    <w:p w:rsidR="001C1618" w:rsidRPr="00D14D7C" w:rsidRDefault="001C1618" w:rsidP="003A268F">
      <w:pPr>
        <w:spacing w:line="240" w:lineRule="auto"/>
        <w:ind w:firstLine="709"/>
        <w:rPr>
          <w:sz w:val="24"/>
          <w:szCs w:val="24"/>
        </w:rPr>
      </w:pPr>
      <w:r w:rsidRPr="00D14D7C">
        <w:rPr>
          <w:sz w:val="24"/>
          <w:szCs w:val="24"/>
        </w:rPr>
        <w:t>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пункте 22.3. настоящих Правил, - значение "C", пятая буква - значение "S";</w:t>
      </w:r>
    </w:p>
    <w:p w:rsidR="001C1618" w:rsidRPr="00D14D7C" w:rsidRDefault="001C1618" w:rsidP="003A268F">
      <w:pPr>
        <w:spacing w:line="240" w:lineRule="auto"/>
        <w:ind w:firstLine="709"/>
        <w:rPr>
          <w:sz w:val="24"/>
          <w:szCs w:val="24"/>
        </w:rPr>
      </w:pPr>
      <w:r w:rsidRPr="00D14D7C">
        <w:rPr>
          <w:sz w:val="24"/>
          <w:szCs w:val="24"/>
        </w:rPr>
        <w:t>7) российские и иностранные депозитарные расписки на ценные бумаги, предусмотренные настоящим пунктом;</w:t>
      </w:r>
    </w:p>
    <w:p w:rsidR="001C1618" w:rsidRPr="00D14D7C" w:rsidRDefault="001C1618" w:rsidP="003A268F">
      <w:pPr>
        <w:spacing w:line="240" w:lineRule="auto"/>
        <w:ind w:firstLine="709"/>
        <w:rPr>
          <w:sz w:val="24"/>
          <w:szCs w:val="24"/>
        </w:rPr>
      </w:pPr>
      <w:r w:rsidRPr="00D14D7C">
        <w:rPr>
          <w:sz w:val="24"/>
          <w:szCs w:val="24"/>
        </w:rPr>
        <w:t>8) имущественные права из фьючерсных и опционных договоров (контрактов), базовым активом которых является имущество (индекс), предусмотренное пунктом 22.5. настоящих Правил.</w:t>
      </w:r>
    </w:p>
    <w:p w:rsidR="001C1618" w:rsidRPr="00D14D7C" w:rsidRDefault="001C1618" w:rsidP="003A268F">
      <w:pPr>
        <w:spacing w:line="240" w:lineRule="auto"/>
        <w:ind w:firstLine="709"/>
        <w:rPr>
          <w:sz w:val="24"/>
          <w:szCs w:val="24"/>
        </w:rPr>
      </w:pPr>
      <w:r w:rsidRPr="00D14D7C">
        <w:rPr>
          <w:sz w:val="24"/>
          <w:szCs w:val="24"/>
        </w:rPr>
        <w:t>22.2. В целях настоящих Правил под долговыми инструментами понимаются:</w:t>
      </w:r>
    </w:p>
    <w:p w:rsidR="001C1618" w:rsidRPr="00D14D7C" w:rsidRDefault="001C1618" w:rsidP="003A268F">
      <w:pPr>
        <w:spacing w:line="240" w:lineRule="auto"/>
        <w:ind w:firstLine="709"/>
        <w:rPr>
          <w:sz w:val="24"/>
          <w:szCs w:val="24"/>
        </w:rPr>
      </w:pPr>
      <w:r w:rsidRPr="00D14D7C">
        <w:rPr>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1C1618" w:rsidRPr="00D14D7C" w:rsidRDefault="001C1618" w:rsidP="003A268F">
      <w:pPr>
        <w:spacing w:line="240" w:lineRule="auto"/>
        <w:ind w:firstLine="709"/>
        <w:rPr>
          <w:sz w:val="24"/>
          <w:szCs w:val="24"/>
        </w:rPr>
      </w:pPr>
      <w:r w:rsidRPr="00D14D7C">
        <w:rPr>
          <w:sz w:val="24"/>
          <w:szCs w:val="24"/>
        </w:rPr>
        <w:t>б) биржевые облигации российских хозяйственных обществ;</w:t>
      </w:r>
    </w:p>
    <w:p w:rsidR="001C1618" w:rsidRPr="00D14D7C" w:rsidRDefault="001C1618" w:rsidP="003A268F">
      <w:pPr>
        <w:spacing w:line="240" w:lineRule="auto"/>
        <w:ind w:firstLine="709"/>
        <w:rPr>
          <w:sz w:val="24"/>
          <w:szCs w:val="24"/>
        </w:rPr>
      </w:pPr>
      <w:r w:rsidRPr="00D14D7C">
        <w:rPr>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1C1618" w:rsidRPr="00D14D7C" w:rsidRDefault="001C1618" w:rsidP="003A268F">
      <w:pPr>
        <w:spacing w:line="240" w:lineRule="auto"/>
        <w:ind w:firstLine="709"/>
        <w:rPr>
          <w:sz w:val="24"/>
          <w:szCs w:val="24"/>
        </w:rPr>
      </w:pPr>
      <w:r w:rsidRPr="00D14D7C">
        <w:rPr>
          <w:sz w:val="24"/>
          <w:szCs w:val="24"/>
        </w:rPr>
        <w:t>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1C1618" w:rsidRPr="00D14D7C" w:rsidRDefault="001C1618" w:rsidP="003A268F">
      <w:pPr>
        <w:spacing w:line="240" w:lineRule="auto"/>
        <w:ind w:firstLine="709"/>
        <w:rPr>
          <w:sz w:val="24"/>
          <w:szCs w:val="24"/>
        </w:rPr>
      </w:pPr>
      <w:r w:rsidRPr="00D14D7C">
        <w:rPr>
          <w:sz w:val="24"/>
          <w:szCs w:val="24"/>
        </w:rPr>
        <w:t xml:space="preserve">д) российские и иностранные депозитарные расписки на ценные бумаги, предусмотренные настоящим  пунктом. </w:t>
      </w:r>
    </w:p>
    <w:p w:rsidR="001C1618" w:rsidRPr="00D14D7C" w:rsidRDefault="001C1618" w:rsidP="003A268F">
      <w:pPr>
        <w:spacing w:line="240" w:lineRule="auto"/>
        <w:ind w:firstLine="709"/>
        <w:rPr>
          <w:sz w:val="24"/>
          <w:szCs w:val="24"/>
        </w:rPr>
      </w:pPr>
      <w:r w:rsidRPr="00D14D7C">
        <w:rPr>
          <w:sz w:val="24"/>
          <w:szCs w:val="24"/>
        </w:rPr>
        <w:lastRenderedPageBreak/>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1C1618" w:rsidRPr="00D14D7C" w:rsidRDefault="001C1618" w:rsidP="003A268F">
      <w:pPr>
        <w:spacing w:line="240" w:lineRule="auto"/>
        <w:rPr>
          <w:sz w:val="24"/>
          <w:szCs w:val="24"/>
        </w:rPr>
      </w:pPr>
      <w:r w:rsidRPr="00D14D7C">
        <w:rPr>
          <w:sz w:val="24"/>
          <w:szCs w:val="24"/>
        </w:rPr>
        <w:t xml:space="preserve">            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(Thompson Reuters), либо такие ценные бумаги обращаются на организованном рынке ценных бумаг. </w:t>
      </w:r>
    </w:p>
    <w:p w:rsidR="001C1618" w:rsidRPr="00D14D7C" w:rsidRDefault="001C1618" w:rsidP="003A268F">
      <w:pPr>
        <w:widowControl w:val="0"/>
        <w:tabs>
          <w:tab w:val="left" w:pos="540"/>
          <w:tab w:val="left" w:pos="960"/>
        </w:tabs>
        <w:autoSpaceDE w:val="0"/>
        <w:autoSpaceDN w:val="0"/>
        <w:adjustRightInd w:val="0"/>
        <w:spacing w:line="240" w:lineRule="auto"/>
        <w:ind w:firstLine="540"/>
        <w:rPr>
          <w:sz w:val="24"/>
          <w:szCs w:val="24"/>
        </w:rPr>
      </w:pPr>
      <w:r w:rsidRPr="00D14D7C">
        <w:rPr>
          <w:sz w:val="24"/>
          <w:szCs w:val="24"/>
        </w:rPr>
        <w:t xml:space="preserve">   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Американская фондовая биржа (American Stock Exchange);</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Гонконгская фондовая биржа (Hong Kong Stock Exchange);</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val="en-US" w:eastAsia="zh-CN"/>
        </w:rPr>
      </w:pPr>
      <w:r w:rsidRPr="00D14D7C">
        <w:rPr>
          <w:rFonts w:ascii="Times New Roman CYR" w:hAnsi="Times New Roman CYR" w:cs="Times New Roman CYR"/>
          <w:sz w:val="24"/>
          <w:szCs w:val="24"/>
          <w:lang w:eastAsia="zh-CN"/>
        </w:rPr>
        <w:t>Евронекст</w:t>
      </w:r>
      <w:r w:rsidRPr="00D14D7C">
        <w:rPr>
          <w:rFonts w:ascii="Times New Roman CYR" w:hAnsi="Times New Roman CYR" w:cs="Times New Roman CYR"/>
          <w:sz w:val="24"/>
          <w:szCs w:val="24"/>
          <w:lang w:val="en-US" w:eastAsia="zh-CN"/>
        </w:rPr>
        <w:t xml:space="preserve"> (Euronext Amsterdam, Euronext Brussels, Euronext Lisbon, Euronext Paris);</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Закрытое акционерное общество «Фондовая биржа ММВБ»;</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Ирландская фондовая биржа (Irish Stock Exchange);</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Испанская фондовая биржа (BME Spanish Exchanges);</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Итальянская фондовая биржа (Borsa Italiana);</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Корейская биржа (Korea Exchange);</w:t>
      </w:r>
    </w:p>
    <w:p w:rsidR="001C1618" w:rsidRPr="00D14D7C" w:rsidRDefault="001C1618" w:rsidP="003A268F">
      <w:pPr>
        <w:pStyle w:val="ConsPlusNormal"/>
        <w:widowControl/>
        <w:numPr>
          <w:ilvl w:val="0"/>
          <w:numId w:val="36"/>
        </w:numPr>
        <w:tabs>
          <w:tab w:val="clear" w:pos="3060"/>
          <w:tab w:val="num" w:pos="0"/>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Лондонская фондовая биржа (London Stock Exchange);</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Люксембургская фондовая биржа (Luxembourg Stock Exchange);</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Насдак (Nasdaq);</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Немецкая фондовая биржа (Deutsche Borse);</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val="en-US" w:eastAsia="zh-CN"/>
        </w:rPr>
      </w:pPr>
      <w:r w:rsidRPr="00D14D7C">
        <w:rPr>
          <w:rFonts w:ascii="Times New Roman CYR" w:hAnsi="Times New Roman CYR" w:cs="Times New Roman CYR"/>
          <w:sz w:val="24"/>
          <w:szCs w:val="24"/>
          <w:lang w:eastAsia="zh-CN"/>
        </w:rPr>
        <w:t>Нью</w:t>
      </w:r>
      <w:r w:rsidRPr="00D14D7C">
        <w:rPr>
          <w:rFonts w:ascii="Times New Roman CYR" w:hAnsi="Times New Roman CYR" w:cs="Times New Roman CYR"/>
          <w:sz w:val="24"/>
          <w:szCs w:val="24"/>
          <w:lang w:val="en-US" w:eastAsia="zh-CN"/>
        </w:rPr>
        <w:t>-</w:t>
      </w:r>
      <w:r w:rsidRPr="00D14D7C">
        <w:rPr>
          <w:rFonts w:ascii="Times New Roman CYR" w:hAnsi="Times New Roman CYR" w:cs="Times New Roman CYR"/>
          <w:sz w:val="24"/>
          <w:szCs w:val="24"/>
          <w:lang w:eastAsia="zh-CN"/>
        </w:rPr>
        <w:t>Йоркская</w:t>
      </w:r>
      <w:r w:rsidRPr="00D14D7C">
        <w:rPr>
          <w:rFonts w:ascii="Times New Roman CYR" w:hAnsi="Times New Roman CYR" w:cs="Times New Roman CYR"/>
          <w:sz w:val="24"/>
          <w:szCs w:val="24"/>
          <w:lang w:val="en-US" w:eastAsia="zh-CN"/>
        </w:rPr>
        <w:t xml:space="preserve"> </w:t>
      </w:r>
      <w:r w:rsidRPr="00D14D7C">
        <w:rPr>
          <w:rFonts w:ascii="Times New Roman CYR" w:hAnsi="Times New Roman CYR" w:cs="Times New Roman CYR"/>
          <w:sz w:val="24"/>
          <w:szCs w:val="24"/>
          <w:lang w:eastAsia="zh-CN"/>
        </w:rPr>
        <w:t>фондовая</w:t>
      </w:r>
      <w:r w:rsidRPr="00D14D7C">
        <w:rPr>
          <w:rFonts w:ascii="Times New Roman CYR" w:hAnsi="Times New Roman CYR" w:cs="Times New Roman CYR"/>
          <w:sz w:val="24"/>
          <w:szCs w:val="24"/>
          <w:lang w:val="en-US" w:eastAsia="zh-CN"/>
        </w:rPr>
        <w:t xml:space="preserve"> </w:t>
      </w:r>
      <w:r w:rsidRPr="00D14D7C">
        <w:rPr>
          <w:rFonts w:ascii="Times New Roman CYR" w:hAnsi="Times New Roman CYR" w:cs="Times New Roman CYR"/>
          <w:sz w:val="24"/>
          <w:szCs w:val="24"/>
          <w:lang w:eastAsia="zh-CN"/>
        </w:rPr>
        <w:t>биржа</w:t>
      </w:r>
      <w:r w:rsidRPr="00D14D7C">
        <w:rPr>
          <w:rFonts w:ascii="Times New Roman CYR" w:hAnsi="Times New Roman CYR" w:cs="Times New Roman CYR"/>
          <w:sz w:val="24"/>
          <w:szCs w:val="24"/>
          <w:lang w:val="en-US" w:eastAsia="zh-CN"/>
        </w:rPr>
        <w:t xml:space="preserve"> (New York Stock Exchange);</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val="en-US" w:eastAsia="zh-CN"/>
        </w:rPr>
      </w:pPr>
      <w:r w:rsidRPr="00D14D7C">
        <w:rPr>
          <w:rFonts w:ascii="Times New Roman CYR" w:hAnsi="Times New Roman CYR" w:cs="Times New Roman CYR"/>
          <w:sz w:val="24"/>
          <w:szCs w:val="24"/>
          <w:lang w:eastAsia="zh-CN"/>
        </w:rPr>
        <w:t>Токийская</w:t>
      </w:r>
      <w:r w:rsidRPr="00D14D7C">
        <w:rPr>
          <w:rFonts w:ascii="Times New Roman CYR" w:hAnsi="Times New Roman CYR" w:cs="Times New Roman CYR"/>
          <w:sz w:val="24"/>
          <w:szCs w:val="24"/>
          <w:lang w:val="en-US" w:eastAsia="zh-CN"/>
        </w:rPr>
        <w:t xml:space="preserve"> </w:t>
      </w:r>
      <w:r w:rsidRPr="00D14D7C">
        <w:rPr>
          <w:rFonts w:ascii="Times New Roman CYR" w:hAnsi="Times New Roman CYR" w:cs="Times New Roman CYR"/>
          <w:sz w:val="24"/>
          <w:szCs w:val="24"/>
          <w:lang w:eastAsia="zh-CN"/>
        </w:rPr>
        <w:t>фондовая</w:t>
      </w:r>
      <w:r w:rsidRPr="00D14D7C">
        <w:rPr>
          <w:rFonts w:ascii="Times New Roman CYR" w:hAnsi="Times New Roman CYR" w:cs="Times New Roman CYR"/>
          <w:sz w:val="24"/>
          <w:szCs w:val="24"/>
          <w:lang w:val="en-US" w:eastAsia="zh-CN"/>
        </w:rPr>
        <w:t xml:space="preserve"> </w:t>
      </w:r>
      <w:r w:rsidRPr="00D14D7C">
        <w:rPr>
          <w:rFonts w:ascii="Times New Roman CYR" w:hAnsi="Times New Roman CYR" w:cs="Times New Roman CYR"/>
          <w:sz w:val="24"/>
          <w:szCs w:val="24"/>
          <w:lang w:eastAsia="zh-CN"/>
        </w:rPr>
        <w:t>биржа</w:t>
      </w:r>
      <w:r w:rsidRPr="00D14D7C">
        <w:rPr>
          <w:rFonts w:ascii="Times New Roman CYR" w:hAnsi="Times New Roman CYR" w:cs="Times New Roman CYR"/>
          <w:sz w:val="24"/>
          <w:szCs w:val="24"/>
          <w:lang w:val="en-US" w:eastAsia="zh-CN"/>
        </w:rPr>
        <w:t xml:space="preserve"> (Tokyo Stock Exchange Group);</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val="en-US" w:eastAsia="zh-CN"/>
        </w:rPr>
      </w:pPr>
      <w:r w:rsidRPr="00D14D7C">
        <w:rPr>
          <w:rFonts w:ascii="Times New Roman CYR" w:hAnsi="Times New Roman CYR" w:cs="Times New Roman CYR"/>
          <w:sz w:val="24"/>
          <w:szCs w:val="24"/>
          <w:lang w:eastAsia="zh-CN"/>
        </w:rPr>
        <w:t>Фондовая</w:t>
      </w:r>
      <w:r w:rsidRPr="00D14D7C">
        <w:rPr>
          <w:rFonts w:ascii="Times New Roman CYR" w:hAnsi="Times New Roman CYR" w:cs="Times New Roman CYR"/>
          <w:sz w:val="24"/>
          <w:szCs w:val="24"/>
          <w:lang w:val="en-US" w:eastAsia="zh-CN"/>
        </w:rPr>
        <w:t xml:space="preserve"> </w:t>
      </w:r>
      <w:r w:rsidRPr="00D14D7C">
        <w:rPr>
          <w:rFonts w:ascii="Times New Roman CYR" w:hAnsi="Times New Roman CYR" w:cs="Times New Roman CYR"/>
          <w:sz w:val="24"/>
          <w:szCs w:val="24"/>
          <w:lang w:eastAsia="zh-CN"/>
        </w:rPr>
        <w:t>биржа</w:t>
      </w:r>
      <w:r w:rsidRPr="00D14D7C">
        <w:rPr>
          <w:rFonts w:ascii="Times New Roman CYR" w:hAnsi="Times New Roman CYR" w:cs="Times New Roman CYR"/>
          <w:sz w:val="24"/>
          <w:szCs w:val="24"/>
          <w:lang w:val="en-US" w:eastAsia="zh-CN"/>
        </w:rPr>
        <w:t xml:space="preserve"> </w:t>
      </w:r>
      <w:r w:rsidRPr="00D14D7C">
        <w:rPr>
          <w:rFonts w:ascii="Times New Roman CYR" w:hAnsi="Times New Roman CYR" w:cs="Times New Roman CYR"/>
          <w:sz w:val="24"/>
          <w:szCs w:val="24"/>
          <w:lang w:eastAsia="zh-CN"/>
        </w:rPr>
        <w:t>Торонто</w:t>
      </w:r>
      <w:r w:rsidRPr="00D14D7C">
        <w:rPr>
          <w:rFonts w:ascii="Times New Roman CYR" w:hAnsi="Times New Roman CYR" w:cs="Times New Roman CYR"/>
          <w:sz w:val="24"/>
          <w:szCs w:val="24"/>
          <w:lang w:val="en-US" w:eastAsia="zh-CN"/>
        </w:rPr>
        <w:t xml:space="preserve"> (Toronto Stock Exchange, TSX Group);</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Фондовая биржа Швейцарии (Swiss Exchange);</w:t>
      </w:r>
    </w:p>
    <w:p w:rsidR="001C1618" w:rsidRPr="00D14D7C" w:rsidRDefault="001C1618" w:rsidP="003A268F">
      <w:pPr>
        <w:pStyle w:val="ConsPlusNormal"/>
        <w:widowControl/>
        <w:numPr>
          <w:ilvl w:val="0"/>
          <w:numId w:val="36"/>
        </w:numPr>
        <w:tabs>
          <w:tab w:val="clear" w:pos="3060"/>
          <w:tab w:val="num" w:pos="0"/>
          <w:tab w:val="left" w:pos="792"/>
        </w:tabs>
        <w:ind w:left="0" w:firstLine="432"/>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Шанхайская фондовая биржа (Shanghai Stock Exchange).</w:t>
      </w:r>
    </w:p>
    <w:p w:rsidR="001C1618" w:rsidRPr="00D14D7C" w:rsidRDefault="001C1618" w:rsidP="003A268F">
      <w:pPr>
        <w:pStyle w:val="ConsPlusNormal"/>
        <w:widowControl/>
        <w:ind w:firstLine="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Указанное требование не распространяется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1C1618" w:rsidRPr="00D14D7C" w:rsidRDefault="001C1618" w:rsidP="003A268F">
      <w:pPr>
        <w:spacing w:line="240" w:lineRule="auto"/>
        <w:ind w:firstLine="709"/>
        <w:rPr>
          <w:sz w:val="24"/>
          <w:szCs w:val="24"/>
        </w:rPr>
      </w:pPr>
      <w:r w:rsidRPr="00D14D7C">
        <w:rPr>
          <w:sz w:val="24"/>
          <w:szCs w:val="24"/>
        </w:rPr>
        <w:t>22.4. Лица, обязанные по:</w:t>
      </w:r>
    </w:p>
    <w:p w:rsidR="001C1618" w:rsidRPr="00D14D7C" w:rsidRDefault="001C1618" w:rsidP="003A268F">
      <w:pPr>
        <w:spacing w:line="240" w:lineRule="auto"/>
        <w:ind w:firstLine="709"/>
        <w:rPr>
          <w:sz w:val="24"/>
          <w:szCs w:val="24"/>
        </w:rPr>
      </w:pPr>
      <w:r w:rsidRPr="00D14D7C">
        <w:rPr>
          <w:sz w:val="24"/>
          <w:szCs w:val="24"/>
        </w:rPr>
        <w:t>Акциям российских открытых акционерных обществ,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1C1618" w:rsidRPr="00D14D7C" w:rsidRDefault="001C1618" w:rsidP="003A268F">
      <w:pPr>
        <w:spacing w:line="240" w:lineRule="auto"/>
        <w:ind w:firstLine="709"/>
        <w:rPr>
          <w:sz w:val="24"/>
          <w:szCs w:val="24"/>
        </w:rPr>
      </w:pPr>
      <w:r w:rsidRPr="00D14D7C">
        <w:rPr>
          <w:sz w:val="24"/>
          <w:szCs w:val="24"/>
        </w:rPr>
        <w:t>Акциям иностранных акционерных обществ, облигациям иностранных эмитентов,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1C1618" w:rsidRPr="00D14D7C" w:rsidRDefault="001C1618" w:rsidP="003A268F">
      <w:pPr>
        <w:spacing w:line="240" w:lineRule="auto"/>
        <w:ind w:firstLine="709"/>
        <w:rPr>
          <w:sz w:val="24"/>
          <w:szCs w:val="24"/>
        </w:rPr>
      </w:pPr>
    </w:p>
    <w:p w:rsidR="001C1618" w:rsidRPr="00D14D7C" w:rsidRDefault="001C1618" w:rsidP="003A268F">
      <w:pPr>
        <w:spacing w:line="240" w:lineRule="auto"/>
        <w:ind w:firstLine="709"/>
        <w:rPr>
          <w:sz w:val="24"/>
          <w:szCs w:val="24"/>
        </w:rPr>
      </w:pPr>
      <w:r w:rsidRPr="00D14D7C">
        <w:rPr>
          <w:sz w:val="24"/>
          <w:szCs w:val="24"/>
        </w:rPr>
        <w:t>Имущество, составляющее фонд, может быть инвестировано в облигации, эмитентами которых могут быть:</w:t>
      </w:r>
    </w:p>
    <w:p w:rsidR="001C1618" w:rsidRPr="00D14D7C" w:rsidRDefault="001C1618" w:rsidP="003A268F">
      <w:pPr>
        <w:spacing w:line="240" w:lineRule="auto"/>
        <w:rPr>
          <w:sz w:val="24"/>
          <w:szCs w:val="24"/>
        </w:rPr>
      </w:pPr>
      <w:r w:rsidRPr="00D14D7C">
        <w:rPr>
          <w:sz w:val="24"/>
          <w:szCs w:val="24"/>
        </w:rPr>
        <w:t>- российские органы государственной власти;</w:t>
      </w:r>
    </w:p>
    <w:p w:rsidR="001C1618" w:rsidRPr="00D14D7C" w:rsidRDefault="001C1618" w:rsidP="003A268F">
      <w:pPr>
        <w:spacing w:line="240" w:lineRule="auto"/>
        <w:rPr>
          <w:sz w:val="24"/>
          <w:szCs w:val="24"/>
        </w:rPr>
      </w:pPr>
      <w:r w:rsidRPr="00D14D7C">
        <w:rPr>
          <w:sz w:val="24"/>
          <w:szCs w:val="24"/>
        </w:rPr>
        <w:t>- иностранные органы государственной власти;</w:t>
      </w:r>
    </w:p>
    <w:p w:rsidR="001C1618" w:rsidRPr="00D14D7C" w:rsidRDefault="001C1618" w:rsidP="003A268F">
      <w:pPr>
        <w:spacing w:line="240" w:lineRule="auto"/>
        <w:rPr>
          <w:sz w:val="24"/>
          <w:szCs w:val="24"/>
        </w:rPr>
      </w:pPr>
      <w:r w:rsidRPr="00D14D7C">
        <w:rPr>
          <w:sz w:val="24"/>
          <w:szCs w:val="24"/>
        </w:rPr>
        <w:t>- органы местного самоуправления;</w:t>
      </w:r>
    </w:p>
    <w:p w:rsidR="001C1618" w:rsidRPr="00D14D7C" w:rsidRDefault="001C1618" w:rsidP="003A268F">
      <w:pPr>
        <w:spacing w:line="240" w:lineRule="auto"/>
        <w:rPr>
          <w:sz w:val="24"/>
          <w:szCs w:val="24"/>
        </w:rPr>
      </w:pPr>
      <w:r w:rsidRPr="00D14D7C">
        <w:rPr>
          <w:sz w:val="24"/>
          <w:szCs w:val="24"/>
        </w:rPr>
        <w:t>- международные финансовые организации;</w:t>
      </w:r>
    </w:p>
    <w:p w:rsidR="001C1618" w:rsidRPr="00D14D7C" w:rsidRDefault="001C1618" w:rsidP="003A268F">
      <w:pPr>
        <w:spacing w:line="240" w:lineRule="auto"/>
        <w:rPr>
          <w:sz w:val="24"/>
          <w:szCs w:val="24"/>
        </w:rPr>
      </w:pPr>
      <w:r w:rsidRPr="00D14D7C">
        <w:rPr>
          <w:sz w:val="24"/>
          <w:szCs w:val="24"/>
        </w:rPr>
        <w:t>- российские юридические лица;</w:t>
      </w:r>
    </w:p>
    <w:p w:rsidR="001C1618" w:rsidRPr="00D14D7C" w:rsidRDefault="001C1618" w:rsidP="003A268F">
      <w:pPr>
        <w:spacing w:line="240" w:lineRule="auto"/>
        <w:rPr>
          <w:sz w:val="24"/>
          <w:szCs w:val="24"/>
        </w:rPr>
      </w:pPr>
      <w:r w:rsidRPr="00D14D7C">
        <w:rPr>
          <w:sz w:val="24"/>
          <w:szCs w:val="24"/>
        </w:rPr>
        <w:t>- иностранные юридические лица.</w:t>
      </w:r>
    </w:p>
    <w:p w:rsidR="001C1618" w:rsidRPr="00D14D7C" w:rsidRDefault="001C1618" w:rsidP="003A268F">
      <w:pPr>
        <w:spacing w:line="240" w:lineRule="auto"/>
        <w:ind w:firstLine="709"/>
        <w:rPr>
          <w:sz w:val="24"/>
          <w:szCs w:val="24"/>
        </w:rPr>
      </w:pPr>
      <w:r w:rsidRPr="00D14D7C">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1C1618" w:rsidRPr="00D14D7C" w:rsidRDefault="001C1618" w:rsidP="003A268F">
      <w:pPr>
        <w:spacing w:line="240" w:lineRule="auto"/>
        <w:ind w:firstLine="709"/>
        <w:rPr>
          <w:sz w:val="24"/>
          <w:szCs w:val="24"/>
        </w:rPr>
      </w:pPr>
      <w:r w:rsidRPr="00D14D7C">
        <w:rPr>
          <w:sz w:val="24"/>
          <w:szCs w:val="24"/>
        </w:rPr>
        <w:lastRenderedPageBreak/>
        <w:t>Ценные бумаги, составляющие фонд, могут быть, как включены, так и не включены в котировальные списки фондовых бирж.</w:t>
      </w:r>
    </w:p>
    <w:p w:rsidR="001C1618" w:rsidRPr="00D14D7C" w:rsidRDefault="001C1618" w:rsidP="003A268F">
      <w:pPr>
        <w:spacing w:line="240" w:lineRule="auto"/>
        <w:rPr>
          <w:sz w:val="24"/>
          <w:szCs w:val="24"/>
        </w:rPr>
      </w:pPr>
      <w:r w:rsidRPr="00D14D7C">
        <w:rPr>
          <w:sz w:val="24"/>
          <w:szCs w:val="24"/>
        </w:rPr>
        <w:t xml:space="preserve">           В состав активов фонда могут входить как обыкновенные, так и привилегированные акции.</w:t>
      </w:r>
    </w:p>
    <w:p w:rsidR="001C1618" w:rsidRPr="00D14D7C" w:rsidRDefault="001C1618" w:rsidP="003A268F">
      <w:pPr>
        <w:spacing w:line="240" w:lineRule="auto"/>
        <w:ind w:firstLine="426"/>
        <w:rPr>
          <w:sz w:val="24"/>
          <w:szCs w:val="24"/>
        </w:rPr>
      </w:pPr>
      <w:r w:rsidRPr="00D14D7C">
        <w:rPr>
          <w:sz w:val="24"/>
          <w:szCs w:val="24"/>
        </w:rPr>
        <w:t xml:space="preserve">    В состав активов фонда могут входить обыкновенные акции акционерных инвестиционных фондов и инвестиционные паи паевых инвестиционных фондов, относящихся к следующим категориям:</w:t>
      </w:r>
    </w:p>
    <w:p w:rsidR="001C1618" w:rsidRPr="00D14D7C" w:rsidRDefault="001C1618" w:rsidP="003A268F">
      <w:pPr>
        <w:spacing w:line="240" w:lineRule="auto"/>
        <w:ind w:firstLine="426"/>
        <w:rPr>
          <w:sz w:val="24"/>
          <w:szCs w:val="24"/>
        </w:rPr>
      </w:pPr>
      <w:r w:rsidRPr="00D14D7C">
        <w:rPr>
          <w:sz w:val="24"/>
          <w:szCs w:val="24"/>
        </w:rPr>
        <w:t>- фонд денежного рынка;</w:t>
      </w:r>
    </w:p>
    <w:p w:rsidR="001C1618" w:rsidRPr="00D14D7C" w:rsidRDefault="001C1618" w:rsidP="003A268F">
      <w:pPr>
        <w:spacing w:line="240" w:lineRule="auto"/>
        <w:ind w:firstLine="426"/>
        <w:rPr>
          <w:sz w:val="24"/>
          <w:szCs w:val="24"/>
        </w:rPr>
      </w:pPr>
      <w:r w:rsidRPr="00D14D7C">
        <w:rPr>
          <w:sz w:val="24"/>
          <w:szCs w:val="24"/>
        </w:rPr>
        <w:t>- фонд облигаций;</w:t>
      </w:r>
    </w:p>
    <w:p w:rsidR="001C1618" w:rsidRPr="00D14D7C" w:rsidRDefault="001C1618" w:rsidP="003A268F">
      <w:pPr>
        <w:spacing w:line="240" w:lineRule="auto"/>
        <w:ind w:firstLine="426"/>
        <w:rPr>
          <w:sz w:val="24"/>
          <w:szCs w:val="24"/>
        </w:rPr>
      </w:pPr>
      <w:r w:rsidRPr="00D14D7C">
        <w:rPr>
          <w:sz w:val="24"/>
          <w:szCs w:val="24"/>
        </w:rPr>
        <w:t>- фонд акций;</w:t>
      </w:r>
    </w:p>
    <w:p w:rsidR="001C1618" w:rsidRPr="00D14D7C" w:rsidRDefault="001C1618" w:rsidP="003A268F">
      <w:pPr>
        <w:spacing w:line="240" w:lineRule="auto"/>
        <w:ind w:firstLine="426"/>
        <w:rPr>
          <w:sz w:val="24"/>
          <w:szCs w:val="24"/>
        </w:rPr>
      </w:pPr>
      <w:r w:rsidRPr="00D14D7C">
        <w:rPr>
          <w:sz w:val="24"/>
          <w:szCs w:val="24"/>
        </w:rPr>
        <w:t>- фонд смешанных инвестиций;</w:t>
      </w:r>
    </w:p>
    <w:p w:rsidR="001C1618" w:rsidRPr="00D14D7C" w:rsidRDefault="001C1618" w:rsidP="003A268F">
      <w:pPr>
        <w:spacing w:line="240" w:lineRule="auto"/>
        <w:ind w:firstLine="426"/>
        <w:rPr>
          <w:sz w:val="24"/>
          <w:szCs w:val="24"/>
        </w:rPr>
      </w:pPr>
      <w:r w:rsidRPr="00D14D7C">
        <w:rPr>
          <w:sz w:val="24"/>
          <w:szCs w:val="24"/>
        </w:rPr>
        <w:t>- рентный фонд;</w:t>
      </w:r>
    </w:p>
    <w:p w:rsidR="001C1618" w:rsidRPr="00D14D7C" w:rsidRDefault="001C1618" w:rsidP="003A268F">
      <w:pPr>
        <w:spacing w:line="240" w:lineRule="auto"/>
        <w:ind w:firstLine="426"/>
        <w:rPr>
          <w:sz w:val="24"/>
          <w:szCs w:val="24"/>
        </w:rPr>
      </w:pPr>
      <w:r w:rsidRPr="00D14D7C">
        <w:rPr>
          <w:sz w:val="24"/>
          <w:szCs w:val="24"/>
        </w:rPr>
        <w:t>- фонд недвижимости;</w:t>
      </w:r>
    </w:p>
    <w:p w:rsidR="001C1618" w:rsidRPr="00D14D7C" w:rsidRDefault="001C1618" w:rsidP="003A268F">
      <w:pPr>
        <w:spacing w:line="240" w:lineRule="auto"/>
        <w:ind w:firstLine="426"/>
        <w:rPr>
          <w:sz w:val="24"/>
          <w:szCs w:val="24"/>
        </w:rPr>
      </w:pPr>
      <w:r w:rsidRPr="00D14D7C">
        <w:rPr>
          <w:sz w:val="24"/>
          <w:szCs w:val="24"/>
        </w:rPr>
        <w:t>- ипотечный фонд;</w:t>
      </w:r>
    </w:p>
    <w:p w:rsidR="001C1618" w:rsidRPr="00D14D7C" w:rsidRDefault="001C1618" w:rsidP="003A268F">
      <w:pPr>
        <w:spacing w:line="240" w:lineRule="auto"/>
        <w:ind w:firstLine="426"/>
        <w:rPr>
          <w:sz w:val="24"/>
          <w:szCs w:val="24"/>
        </w:rPr>
      </w:pPr>
      <w:r w:rsidRPr="00D14D7C">
        <w:rPr>
          <w:sz w:val="24"/>
          <w:szCs w:val="24"/>
        </w:rPr>
        <w:t>- индексный фонд;</w:t>
      </w:r>
    </w:p>
    <w:p w:rsidR="001C1618" w:rsidRPr="00D14D7C" w:rsidRDefault="001C1618" w:rsidP="003A268F">
      <w:pPr>
        <w:spacing w:line="240" w:lineRule="auto"/>
        <w:ind w:firstLine="426"/>
        <w:rPr>
          <w:sz w:val="24"/>
          <w:szCs w:val="24"/>
        </w:rPr>
      </w:pPr>
      <w:r w:rsidRPr="00D14D7C">
        <w:rPr>
          <w:sz w:val="24"/>
          <w:szCs w:val="24"/>
        </w:rPr>
        <w:t>- фонд товарного рынка.</w:t>
      </w:r>
    </w:p>
    <w:p w:rsidR="001C1618" w:rsidRPr="00D14D7C" w:rsidRDefault="001C1618" w:rsidP="003A268F">
      <w:pPr>
        <w:spacing w:line="240" w:lineRule="auto"/>
        <w:ind w:firstLine="709"/>
        <w:rPr>
          <w:sz w:val="24"/>
          <w:szCs w:val="24"/>
        </w:rPr>
      </w:pPr>
      <w:r w:rsidRPr="00D14D7C">
        <w:rPr>
          <w:sz w:val="24"/>
          <w:szCs w:val="24"/>
        </w:rPr>
        <w:t>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1C1618" w:rsidRPr="00D14D7C" w:rsidRDefault="001C1618" w:rsidP="003A268F">
      <w:pPr>
        <w:spacing w:line="240" w:lineRule="auto"/>
        <w:ind w:firstLine="709"/>
        <w:rPr>
          <w:sz w:val="24"/>
          <w:szCs w:val="24"/>
        </w:rPr>
      </w:pPr>
      <w:r w:rsidRPr="00D14D7C">
        <w:rPr>
          <w:sz w:val="24"/>
          <w:szCs w:val="24"/>
        </w:rPr>
        <w:t>а) ценная бумага включена в котировальные списки «А» или «Б» российской фондовой биржи;</w:t>
      </w:r>
    </w:p>
    <w:p w:rsidR="001C1618" w:rsidRPr="00D14D7C" w:rsidRDefault="001C1618" w:rsidP="003A268F">
      <w:pPr>
        <w:spacing w:line="240" w:lineRule="auto"/>
        <w:ind w:firstLine="709"/>
        <w:rPr>
          <w:sz w:val="24"/>
          <w:szCs w:val="24"/>
        </w:rPr>
      </w:pPr>
      <w:r w:rsidRPr="00D14D7C">
        <w:rPr>
          <w:sz w:val="24"/>
          <w:szCs w:val="24"/>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1C1618" w:rsidRPr="00D14D7C" w:rsidRDefault="001C1618" w:rsidP="003A268F">
      <w:pPr>
        <w:spacing w:line="240" w:lineRule="auto"/>
        <w:ind w:firstLine="709"/>
        <w:rPr>
          <w:sz w:val="24"/>
          <w:szCs w:val="24"/>
        </w:rPr>
      </w:pPr>
      <w:r w:rsidRPr="00D14D7C">
        <w:rPr>
          <w:sz w:val="24"/>
          <w:szCs w:val="24"/>
        </w:rPr>
        <w:t>в) ценная бумага имеет признаваемую котировку российского организатора торговли на рынке ценных бумаг, на торговых день, предшествующий текущему дню;</w:t>
      </w:r>
    </w:p>
    <w:p w:rsidR="001C1618" w:rsidRPr="00D14D7C" w:rsidRDefault="001C1618" w:rsidP="003A268F">
      <w:pPr>
        <w:spacing w:line="240" w:lineRule="auto"/>
        <w:ind w:firstLine="709"/>
        <w:rPr>
          <w:sz w:val="24"/>
          <w:szCs w:val="24"/>
        </w:rPr>
      </w:pPr>
      <w:r w:rsidRPr="00D14D7C">
        <w:rPr>
          <w:sz w:val="24"/>
          <w:szCs w:val="24"/>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1C1618" w:rsidRPr="00D14D7C" w:rsidRDefault="001C1618" w:rsidP="003A268F">
      <w:pPr>
        <w:autoSpaceDE w:val="0"/>
        <w:autoSpaceDN w:val="0"/>
        <w:adjustRightInd w:val="0"/>
        <w:spacing w:line="240" w:lineRule="auto"/>
        <w:ind w:firstLine="720"/>
        <w:rPr>
          <w:sz w:val="24"/>
          <w:szCs w:val="24"/>
        </w:rPr>
      </w:pPr>
      <w:r w:rsidRPr="00D14D7C">
        <w:rPr>
          <w:sz w:val="24"/>
          <w:szCs w:val="24"/>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1C1618" w:rsidRPr="00D14D7C" w:rsidRDefault="001C1618" w:rsidP="003A268F">
      <w:pPr>
        <w:autoSpaceDE w:val="0"/>
        <w:autoSpaceDN w:val="0"/>
        <w:adjustRightInd w:val="0"/>
        <w:spacing w:line="240" w:lineRule="auto"/>
        <w:ind w:firstLine="720"/>
        <w:rPr>
          <w:sz w:val="24"/>
          <w:szCs w:val="24"/>
        </w:rPr>
      </w:pPr>
      <w:r w:rsidRPr="00D14D7C">
        <w:rPr>
          <w:sz w:val="24"/>
          <w:szCs w:val="24"/>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p w:rsidR="001C1618" w:rsidRPr="00D14D7C" w:rsidRDefault="001C1618" w:rsidP="001C1618">
      <w:pPr>
        <w:spacing w:line="240" w:lineRule="auto"/>
        <w:ind w:firstLine="720"/>
        <w:rPr>
          <w:sz w:val="24"/>
          <w:szCs w:val="24"/>
        </w:rPr>
      </w:pPr>
      <w:r w:rsidRPr="00D14D7C">
        <w:rPr>
          <w:sz w:val="24"/>
          <w:szCs w:val="24"/>
        </w:rPr>
        <w:t>22.5. Под базовым активом фьючерсных и опционных договоров (контрактов), указанных в подпункте 8 пункта 22.1. настоящих Правил понимаются:</w:t>
      </w:r>
    </w:p>
    <w:p w:rsidR="001C1618" w:rsidRPr="00D14D7C" w:rsidRDefault="001C1618" w:rsidP="001C1618">
      <w:pPr>
        <w:spacing w:line="240" w:lineRule="auto"/>
        <w:ind w:firstLine="720"/>
        <w:rPr>
          <w:sz w:val="24"/>
          <w:szCs w:val="24"/>
        </w:rPr>
      </w:pPr>
      <w:r w:rsidRPr="00D14D7C">
        <w:rPr>
          <w:sz w:val="24"/>
          <w:szCs w:val="24"/>
        </w:rPr>
        <w:t xml:space="preserve">а) индексы, рассчитанные фондовыми биржами только по соответствующему виду ценных бумаг (акциям и облигациям), предусмотренных пунктом 22.1. настоящих Правил.  </w:t>
      </w:r>
    </w:p>
    <w:p w:rsidR="001C1618" w:rsidRPr="00D14D7C" w:rsidRDefault="001C1618" w:rsidP="001C1618">
      <w:pPr>
        <w:spacing w:line="240" w:lineRule="auto"/>
        <w:ind w:firstLine="720"/>
        <w:rPr>
          <w:sz w:val="24"/>
          <w:szCs w:val="24"/>
        </w:rPr>
      </w:pPr>
      <w:r w:rsidRPr="00D14D7C">
        <w:rPr>
          <w:sz w:val="24"/>
          <w:szCs w:val="24"/>
        </w:rPr>
        <w:t>б) имущество, указанное в подпунктах 1-7 пункта 22.1. настоящих Правил.</w:t>
      </w:r>
    </w:p>
    <w:p w:rsidR="001C1618" w:rsidRPr="00D14D7C" w:rsidRDefault="001C1618" w:rsidP="003348F1">
      <w:pPr>
        <w:spacing w:line="240" w:lineRule="auto"/>
        <w:ind w:firstLine="720"/>
        <w:rPr>
          <w:sz w:val="24"/>
          <w:szCs w:val="24"/>
        </w:rPr>
      </w:pPr>
      <w:r w:rsidRPr="00D14D7C">
        <w:rPr>
          <w:sz w:val="24"/>
          <w:szCs w:val="24"/>
        </w:rPr>
        <w:t>в) имущественные права из фьючерсных договоров (контрактов), базовым  активом которых является имущество или индекс предусмотренные подпунктами «а», «б» настоящего пункта.</w:t>
      </w:r>
    </w:p>
    <w:p w:rsidR="001C1618" w:rsidRPr="00D14D7C" w:rsidRDefault="001C1618" w:rsidP="006A15CE">
      <w:pPr>
        <w:spacing w:line="240" w:lineRule="auto"/>
        <w:ind w:firstLine="709"/>
        <w:rPr>
          <w:sz w:val="24"/>
          <w:szCs w:val="24"/>
        </w:rPr>
      </w:pPr>
      <w:r w:rsidRPr="00D14D7C">
        <w:rPr>
          <w:sz w:val="24"/>
          <w:szCs w:val="24"/>
        </w:rPr>
        <w:t>23. Структура активов фонда должна одновременно соответствовать следующим требованиям:</w:t>
      </w:r>
    </w:p>
    <w:p w:rsidR="001C1618" w:rsidRPr="00D14D7C" w:rsidRDefault="001C1618" w:rsidP="006A15CE">
      <w:pPr>
        <w:spacing w:line="240" w:lineRule="auto"/>
        <w:ind w:firstLine="709"/>
        <w:rPr>
          <w:sz w:val="24"/>
          <w:szCs w:val="24"/>
        </w:rPr>
      </w:pPr>
      <w:r w:rsidRPr="00D14D7C">
        <w:rPr>
          <w:sz w:val="24"/>
          <w:szCs w:val="24"/>
        </w:rPr>
        <w:t>1) денежные средства, находящиеся во вкладах в одной кредитной организации, могут составлять не более 25 процентов стоимости активов;</w:t>
      </w:r>
    </w:p>
    <w:p w:rsidR="001C1618" w:rsidRPr="00D14D7C" w:rsidRDefault="001C1618" w:rsidP="006A15CE">
      <w:pPr>
        <w:spacing w:line="240" w:lineRule="auto"/>
        <w:ind w:firstLine="709"/>
        <w:rPr>
          <w:sz w:val="24"/>
          <w:szCs w:val="24"/>
        </w:rPr>
      </w:pPr>
      <w:r w:rsidRPr="00D14D7C">
        <w:rPr>
          <w:sz w:val="24"/>
          <w:szCs w:val="24"/>
        </w:rPr>
        <w:t>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lastRenderedPageBreak/>
        <w:t xml:space="preserve">   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 xml:space="preserve">  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 xml:space="preserve">  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1C1618" w:rsidRPr="00D14D7C" w:rsidRDefault="001C1618" w:rsidP="006A15CE">
      <w:pPr>
        <w:spacing w:line="240" w:lineRule="auto"/>
        <w:ind w:firstLine="432"/>
        <w:rPr>
          <w:sz w:val="24"/>
          <w:szCs w:val="24"/>
        </w:rPr>
      </w:pPr>
      <w:r w:rsidRPr="00D14D7C">
        <w:rPr>
          <w:sz w:val="24"/>
          <w:szCs w:val="24"/>
        </w:rPr>
        <w:t xml:space="preserve"> 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более 5 процентов стоимости активов.</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 xml:space="preserve"> 7) оценочная стоимость неликвидных ценных бумаг может составлять не более 10 процентов стоимости активов;</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 xml:space="preserve"> 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Требование подпункта 3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1C1618" w:rsidRPr="00D14D7C" w:rsidRDefault="001C1618" w:rsidP="006A15CE">
      <w:pPr>
        <w:spacing w:line="240" w:lineRule="auto"/>
        <w:rPr>
          <w:sz w:val="24"/>
          <w:szCs w:val="24"/>
        </w:rPr>
      </w:pPr>
      <w:r w:rsidRPr="00D14D7C">
        <w:rPr>
          <w:sz w:val="24"/>
          <w:szCs w:val="24"/>
        </w:rPr>
        <w:t xml:space="preserve">        Требования настоящего пункта применяются до даты возникновения основания прекращения фонда.</w:t>
      </w:r>
    </w:p>
    <w:p w:rsidR="001C1618" w:rsidRPr="00D14D7C" w:rsidRDefault="001C1618" w:rsidP="006A15CE">
      <w:pPr>
        <w:spacing w:line="240" w:lineRule="auto"/>
        <w:ind w:firstLine="540"/>
        <w:rPr>
          <w:sz w:val="24"/>
          <w:szCs w:val="24"/>
          <w:lang w:eastAsia="en-US"/>
        </w:rPr>
      </w:pPr>
      <w:r w:rsidRPr="00D14D7C">
        <w:rPr>
          <w:sz w:val="24"/>
          <w:szCs w:val="24"/>
        </w:rPr>
        <w:t xml:space="preserve">23.1. 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w:t>
      </w:r>
      <w:r w:rsidRPr="00D14D7C">
        <w:rPr>
          <w:sz w:val="24"/>
          <w:szCs w:val="24"/>
          <w:lang w:eastAsia="en-US"/>
        </w:rPr>
        <w:t xml:space="preserve">нормативными правовыми актами федерального органа исполнительной власти по рынку ценных бумаг требований, направленных на ограничение рисков. </w:t>
      </w:r>
    </w:p>
    <w:p w:rsidR="001C1618" w:rsidRPr="00D14D7C" w:rsidRDefault="001C1618" w:rsidP="006A15CE">
      <w:pPr>
        <w:autoSpaceDE w:val="0"/>
        <w:autoSpaceDN w:val="0"/>
        <w:adjustRightInd w:val="0"/>
        <w:spacing w:line="240" w:lineRule="auto"/>
        <w:ind w:firstLine="540"/>
        <w:rPr>
          <w:sz w:val="24"/>
          <w:szCs w:val="24"/>
        </w:rPr>
      </w:pPr>
      <w:r w:rsidRPr="00D14D7C">
        <w:rPr>
          <w:sz w:val="24"/>
          <w:szCs w:val="24"/>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правовыми актами федерального органа исполнительной власти по рынку ценных бумаг, по фьючерсным и опционным договорам (контрактам), базовым активом которых является это имущество. В случае если в состав активов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1C1618" w:rsidRPr="00D14D7C" w:rsidRDefault="001C1618" w:rsidP="006A15CE">
      <w:pPr>
        <w:autoSpaceDE w:val="0"/>
        <w:autoSpaceDN w:val="0"/>
        <w:adjustRightInd w:val="0"/>
        <w:spacing w:line="240" w:lineRule="auto"/>
        <w:ind w:firstLine="540"/>
        <w:outlineLvl w:val="1"/>
        <w:rPr>
          <w:sz w:val="24"/>
          <w:szCs w:val="24"/>
        </w:rPr>
      </w:pPr>
      <w:r w:rsidRPr="00D14D7C">
        <w:rPr>
          <w:sz w:val="24"/>
          <w:szCs w:val="24"/>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1C1618" w:rsidRPr="00D14D7C" w:rsidRDefault="001C1618" w:rsidP="006A15CE">
      <w:pPr>
        <w:autoSpaceDE w:val="0"/>
        <w:autoSpaceDN w:val="0"/>
        <w:adjustRightInd w:val="0"/>
        <w:spacing w:line="240" w:lineRule="auto"/>
        <w:ind w:firstLine="540"/>
        <w:outlineLvl w:val="1"/>
        <w:rPr>
          <w:sz w:val="24"/>
          <w:szCs w:val="24"/>
        </w:rPr>
      </w:pPr>
      <w:r w:rsidRPr="00D14D7C">
        <w:rPr>
          <w:sz w:val="24"/>
          <w:szCs w:val="24"/>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w:t>
      </w:r>
      <w:r w:rsidRPr="00D14D7C">
        <w:rPr>
          <w:sz w:val="24"/>
          <w:szCs w:val="24"/>
        </w:rPr>
        <w:lastRenderedPageBreak/>
        <w:t>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1C1618" w:rsidRPr="00D14D7C" w:rsidRDefault="001C1618" w:rsidP="006A15CE">
      <w:pPr>
        <w:spacing w:line="240" w:lineRule="auto"/>
        <w:ind w:firstLine="540"/>
        <w:rPr>
          <w:sz w:val="24"/>
          <w:szCs w:val="24"/>
        </w:rPr>
      </w:pPr>
      <w:r w:rsidRPr="00D14D7C">
        <w:rPr>
          <w:sz w:val="24"/>
          <w:szCs w:val="24"/>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w:t>
      </w:r>
    </w:p>
    <w:p w:rsidR="001C1618" w:rsidRPr="00D14D7C" w:rsidRDefault="001C1618" w:rsidP="006A15CE">
      <w:pPr>
        <w:spacing w:line="240" w:lineRule="auto"/>
        <w:ind w:firstLine="540"/>
        <w:rPr>
          <w:sz w:val="24"/>
          <w:szCs w:val="24"/>
        </w:rPr>
      </w:pPr>
      <w:r w:rsidRPr="00D14D7C">
        <w:rPr>
          <w:sz w:val="24"/>
          <w:szCs w:val="24"/>
        </w:rPr>
        <w:t>Величина открытой короткой позиции по фьючерсным и опционным договорам (контрактам) не должна превышать ограничений, установленных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w:t>
      </w:r>
    </w:p>
    <w:p w:rsidR="001C1618" w:rsidRPr="00D14D7C" w:rsidRDefault="001C1618" w:rsidP="001C1618">
      <w:pPr>
        <w:spacing w:line="240" w:lineRule="auto"/>
        <w:rPr>
          <w:sz w:val="24"/>
          <w:szCs w:val="24"/>
        </w:rPr>
      </w:pPr>
      <w:r w:rsidRPr="00D14D7C">
        <w:rPr>
          <w:sz w:val="24"/>
          <w:szCs w:val="24"/>
        </w:rPr>
        <w:t xml:space="preserve">         24. Описание рисков, связанных с инвестированием.</w:t>
      </w:r>
    </w:p>
    <w:p w:rsidR="001C1618" w:rsidRPr="00D14D7C" w:rsidRDefault="001C1618" w:rsidP="001C1618">
      <w:pPr>
        <w:spacing w:line="240" w:lineRule="auto"/>
        <w:ind w:firstLine="540"/>
        <w:rPr>
          <w:sz w:val="24"/>
          <w:szCs w:val="24"/>
        </w:rPr>
      </w:pPr>
      <w:r w:rsidRPr="00D14D7C">
        <w:rPr>
          <w:sz w:val="24"/>
          <w:szCs w:val="24"/>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r w:rsidRPr="00D14D7C">
        <w:rPr>
          <w:b/>
          <w:bCs/>
          <w:sz w:val="24"/>
          <w:szCs w:val="24"/>
        </w:rPr>
        <w:t xml:space="preserve"> </w:t>
      </w:r>
      <w:r w:rsidRPr="00D14D7C">
        <w:rPr>
          <w:sz w:val="24"/>
          <w:szCs w:val="24"/>
        </w:rPr>
        <w:t>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1C1618" w:rsidRPr="00D14D7C" w:rsidRDefault="001C1618" w:rsidP="001C1618">
      <w:pPr>
        <w:spacing w:line="240" w:lineRule="auto"/>
        <w:ind w:firstLine="540"/>
        <w:rPr>
          <w:sz w:val="24"/>
          <w:szCs w:val="24"/>
        </w:rPr>
      </w:pPr>
      <w:r w:rsidRPr="00D14D7C">
        <w:rPr>
          <w:sz w:val="24"/>
          <w:szCs w:val="24"/>
        </w:rPr>
        <w:t xml:space="preserve">Инвестирование в соответствии с настоящей инвестиционной декларацией и нормативными правовыми актами федерального органа исполнительной власти по рынку ценных бумаг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1C1618" w:rsidRPr="00D14D7C" w:rsidRDefault="001C1618" w:rsidP="00446A40">
      <w:pPr>
        <w:autoSpaceDE w:val="0"/>
        <w:autoSpaceDN w:val="0"/>
        <w:adjustRightInd w:val="0"/>
        <w:spacing w:line="240" w:lineRule="auto"/>
        <w:ind w:firstLine="540"/>
        <w:rPr>
          <w:sz w:val="24"/>
          <w:szCs w:val="24"/>
        </w:rPr>
      </w:pPr>
      <w:r w:rsidRPr="00D14D7C">
        <w:rPr>
          <w:sz w:val="24"/>
          <w:szCs w:val="24"/>
        </w:rPr>
        <w:lastRenderedPageBreak/>
        <w:t>- рыночный риск, связанный с колебаниями курсов валют, процентных ставок, цен финансовых инструментов;</w:t>
      </w:r>
    </w:p>
    <w:p w:rsidR="001C1618" w:rsidRPr="00D14D7C" w:rsidRDefault="001C1618" w:rsidP="00446A40">
      <w:pPr>
        <w:autoSpaceDE w:val="0"/>
        <w:autoSpaceDN w:val="0"/>
        <w:adjustRightInd w:val="0"/>
        <w:spacing w:line="240" w:lineRule="auto"/>
        <w:ind w:firstLine="540"/>
        <w:rPr>
          <w:sz w:val="24"/>
          <w:szCs w:val="24"/>
        </w:rPr>
      </w:pPr>
      <w:r w:rsidRPr="00D14D7C">
        <w:rPr>
          <w:sz w:val="24"/>
          <w:szCs w:val="24"/>
        </w:rPr>
        <w:t>-</w:t>
      </w:r>
      <w:r w:rsidRPr="00D14D7C">
        <w:rPr>
          <w:sz w:val="24"/>
          <w:szCs w:val="24"/>
        </w:rPr>
        <w:tab/>
        <w:t>ценовой риск, проявляющийся в изменении цен на ценные бумаги и финансовые инструменты, которое может привести к падению стоимости активов фонда;</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 xml:space="preserve"> -</w:t>
      </w:r>
      <w:r w:rsidRPr="00D14D7C">
        <w:rPr>
          <w:sz w:val="24"/>
          <w:szCs w:val="24"/>
        </w:rPr>
        <w:tab/>
        <w:t>риск неправомочных действий в отношении ценных бумаг со стороны третьих лиц;</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 xml:space="preserve"> -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 xml:space="preserve">  -риск рыночной ликвидности, связанный с потенциальной невозможностью реализовать активы по благоприятным ценам;</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ab/>
        <w:t>-риск, связанный с изменениями действующего законодательства;</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ab/>
        <w:t>-риск возникновения форс-мажорных обстоятельств, таких как природные катаклизмы и военные действия.</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1C1618" w:rsidRPr="00D14D7C" w:rsidRDefault="001C1618" w:rsidP="009600A1">
      <w:pPr>
        <w:spacing w:line="240" w:lineRule="auto"/>
        <w:ind w:firstLine="720"/>
        <w:rPr>
          <w:sz w:val="24"/>
          <w:szCs w:val="24"/>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III. Права и обязанности управляющей компании</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1C1618" w:rsidRPr="00D14D7C" w:rsidRDefault="001C1618" w:rsidP="00065DDB">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26. Управляющая компания:</w:t>
      </w:r>
    </w:p>
    <w:p w:rsidR="001C1618" w:rsidRPr="00D14D7C" w:rsidRDefault="001C1618" w:rsidP="00065DDB">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C1618" w:rsidRPr="00D14D7C" w:rsidRDefault="001C1618" w:rsidP="00065DDB">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предъявляет иски и выступает ответчиком по искам в суде в связи с осуществлением деятельности по доверительному управлению фондом;</w:t>
      </w:r>
    </w:p>
    <w:p w:rsidR="001C1618" w:rsidRPr="00D14D7C" w:rsidRDefault="001C1618" w:rsidP="00065DDB">
      <w:pPr>
        <w:autoSpaceDE w:val="0"/>
        <w:autoSpaceDN w:val="0"/>
        <w:adjustRightInd w:val="0"/>
        <w:spacing w:line="240" w:lineRule="auto"/>
        <w:ind w:firstLine="386"/>
        <w:outlineLvl w:val="1"/>
        <w:rPr>
          <w:sz w:val="24"/>
          <w:szCs w:val="24"/>
        </w:rPr>
      </w:pPr>
      <w:r w:rsidRPr="00D14D7C">
        <w:rPr>
          <w:sz w:val="24"/>
          <w:szCs w:val="24"/>
        </w:rPr>
        <w:t xml:space="preserve">  3) действуя в качестве доверительного управляющего фондом, вправе при условии соблюдения установленных нормативными правовыми актами федерального органа исполнительной власти по рынку ценных бумаг </w:t>
      </w:r>
      <w:hyperlink r:id="rId10" w:history="1">
        <w:r w:rsidRPr="00D14D7C">
          <w:rPr>
            <w:sz w:val="24"/>
            <w:szCs w:val="24"/>
          </w:rPr>
          <w:t>требований</w:t>
        </w:r>
      </w:hyperlink>
      <w:r w:rsidRPr="00D14D7C">
        <w:rPr>
          <w:sz w:val="24"/>
          <w:szCs w:val="24"/>
        </w:rPr>
        <w:t xml:space="preserve">, направленных на ограничение рисков, заключать договоры, являющиеся производными финансовыми инструментами; </w:t>
      </w:r>
    </w:p>
    <w:p w:rsidR="001C1618" w:rsidRPr="00D14D7C" w:rsidRDefault="001C1618" w:rsidP="001C1618">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4)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w:t>
      </w:r>
    </w:p>
    <w:p w:rsidR="001C1618" w:rsidRPr="00D14D7C" w:rsidRDefault="001C1618" w:rsidP="009E1F66">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5) вправе принять решение о прекращении фонда; </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lastRenderedPageBreak/>
        <w:t>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27. Управляющая компания обязана: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при осуществлении доверительного управления фондом действовать разумно и добросовестно в интересах владельцев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1C1618" w:rsidRPr="00D14D7C" w:rsidRDefault="001C1618" w:rsidP="009E1F66">
      <w:pPr>
        <w:autoSpaceDE w:val="0"/>
        <w:autoSpaceDN w:val="0"/>
        <w:adjustRightInd w:val="0"/>
        <w:spacing w:line="240" w:lineRule="auto"/>
        <w:ind w:firstLine="432"/>
        <w:rPr>
          <w:sz w:val="24"/>
          <w:szCs w:val="24"/>
        </w:rPr>
      </w:pPr>
      <w:bookmarkStart w:id="1" w:name="sub_285"/>
      <w:r w:rsidRPr="00D14D7C">
        <w:rPr>
          <w:sz w:val="24"/>
          <w:szCs w:val="24"/>
        </w:rPr>
        <w:t xml:space="preserve"> 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C1618" w:rsidRPr="00D14D7C" w:rsidRDefault="001C1618" w:rsidP="001C1618">
      <w:pPr>
        <w:pStyle w:val="ConsPlusNormal"/>
        <w:widowControl/>
        <w:ind w:firstLine="0"/>
        <w:jc w:val="both"/>
        <w:rPr>
          <w:rFonts w:ascii="Times New Roman CYR" w:hAnsi="Times New Roman CYR" w:cs="Times New Roman CYR"/>
          <w:sz w:val="24"/>
          <w:szCs w:val="24"/>
          <w:lang w:eastAsia="zh-CN"/>
        </w:rPr>
      </w:pPr>
      <w:bookmarkStart w:id="2" w:name="sub_286"/>
      <w:bookmarkEnd w:id="1"/>
      <w:r w:rsidRPr="00D14D7C">
        <w:rPr>
          <w:rFonts w:ascii="Times New Roman CYR" w:hAnsi="Times New Roman CYR" w:cs="Times New Roman CYR"/>
          <w:sz w:val="24"/>
          <w:szCs w:val="24"/>
          <w:lang w:eastAsia="zh-CN"/>
        </w:rPr>
        <w:t xml:space="preserve">        6) раскрывать отчеты, требования к которым устанавливаются федеральным органом исполнительной власти по рынку ценных бумаг.</w:t>
      </w:r>
      <w:bookmarkEnd w:id="2"/>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28. Управляющая компания не вправе:</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C1618" w:rsidRPr="00D14D7C" w:rsidRDefault="001C1618" w:rsidP="00F74B50">
      <w:pPr>
        <w:pStyle w:val="ConsPlusNormal"/>
        <w:widowControl/>
        <w:tabs>
          <w:tab w:val="left" w:pos="972"/>
        </w:tabs>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распоряжаться денежными средствами, находящимися на транзитном счете, без предварительного согласия специализированного депозитария;</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 совершать следующие сделки или давать поручения на совершение следующих сделок:</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безвозмездному отчуждению имущества, составляющего фонд;</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сделки репо, подлежащие исполнению за счет имущества фонда, за исключением сделок </w:t>
      </w:r>
      <w:r w:rsidRPr="00D14D7C">
        <w:rPr>
          <w:rFonts w:ascii="Times New Roman" w:hAnsi="Times New Roman" w:cs="Times New Roman"/>
          <w:sz w:val="24"/>
          <w:szCs w:val="24"/>
        </w:rPr>
        <w:t>заключаемых при одновременном соблюдении следующих требований</w:t>
      </w:r>
      <w:r w:rsidRPr="00D14D7C">
        <w:rPr>
          <w:rFonts w:ascii="Times New Roman CYR" w:hAnsi="Times New Roman CYR" w:cs="Times New Roman CYR"/>
          <w:sz w:val="24"/>
          <w:szCs w:val="24"/>
          <w:lang w:eastAsia="zh-CN"/>
        </w:rPr>
        <w:t xml:space="preserve">: </w:t>
      </w:r>
    </w:p>
    <w:p w:rsidR="001C1618" w:rsidRPr="00D14D7C" w:rsidRDefault="001C1618" w:rsidP="00F74B50">
      <w:pPr>
        <w:autoSpaceDE w:val="0"/>
        <w:autoSpaceDN w:val="0"/>
        <w:adjustRightInd w:val="0"/>
        <w:spacing w:line="240" w:lineRule="auto"/>
        <w:ind w:firstLine="432"/>
        <w:rPr>
          <w:sz w:val="24"/>
          <w:szCs w:val="24"/>
        </w:rPr>
      </w:pPr>
      <w:r w:rsidRPr="00D14D7C">
        <w:rPr>
          <w:sz w:val="24"/>
          <w:szCs w:val="24"/>
        </w:rPr>
        <w:t>1) сделка репо заключается на торгах организатора торговли на рынке ценных бумаг;</w:t>
      </w:r>
    </w:p>
    <w:p w:rsidR="001C1618" w:rsidRPr="00D14D7C" w:rsidRDefault="001C1618" w:rsidP="00F74B50">
      <w:pPr>
        <w:autoSpaceDE w:val="0"/>
        <w:autoSpaceDN w:val="0"/>
        <w:adjustRightInd w:val="0"/>
        <w:spacing w:line="240" w:lineRule="auto"/>
        <w:ind w:firstLine="432"/>
        <w:rPr>
          <w:sz w:val="24"/>
          <w:szCs w:val="24"/>
        </w:rPr>
      </w:pPr>
      <w:r w:rsidRPr="00D14D7C">
        <w:rPr>
          <w:sz w:val="24"/>
          <w:szCs w:val="24"/>
        </w:rPr>
        <w:lastRenderedPageBreak/>
        <w:t>2)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1C1618" w:rsidRPr="00D14D7C" w:rsidRDefault="001C1618" w:rsidP="001C1618">
      <w:pPr>
        <w:autoSpaceDE w:val="0"/>
        <w:autoSpaceDN w:val="0"/>
        <w:adjustRightInd w:val="0"/>
        <w:spacing w:line="240" w:lineRule="auto"/>
        <w:rPr>
          <w:sz w:val="24"/>
          <w:szCs w:val="24"/>
        </w:rPr>
      </w:pPr>
      <w:r w:rsidRPr="00D14D7C">
        <w:rPr>
          <w:sz w:val="24"/>
          <w:szCs w:val="24"/>
        </w:rPr>
        <w:t xml:space="preserve">          3) сумма первой части репо, предусматривающей продажу ценных бумаг из состава активов фонда, превышает сумму второй части репо;</w:t>
      </w:r>
    </w:p>
    <w:p w:rsidR="001C1618" w:rsidRPr="00D14D7C" w:rsidRDefault="001C1618" w:rsidP="00F74B50">
      <w:pPr>
        <w:autoSpaceDE w:val="0"/>
        <w:autoSpaceDN w:val="0"/>
        <w:adjustRightInd w:val="0"/>
        <w:spacing w:line="240" w:lineRule="auto"/>
        <w:ind w:firstLine="612"/>
        <w:rPr>
          <w:sz w:val="24"/>
          <w:szCs w:val="24"/>
        </w:rPr>
      </w:pPr>
      <w:r w:rsidRPr="00D14D7C">
        <w:rPr>
          <w:sz w:val="24"/>
          <w:szCs w:val="24"/>
        </w:rPr>
        <w:t>4)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1C1618" w:rsidRPr="00D14D7C" w:rsidRDefault="001C1618" w:rsidP="00F74B50">
      <w:pPr>
        <w:autoSpaceDE w:val="0"/>
        <w:autoSpaceDN w:val="0"/>
        <w:adjustRightInd w:val="0"/>
        <w:spacing w:line="240" w:lineRule="auto"/>
        <w:ind w:firstLine="612"/>
        <w:rPr>
          <w:sz w:val="24"/>
          <w:szCs w:val="24"/>
        </w:rPr>
      </w:pPr>
      <w:r w:rsidRPr="00D14D7C">
        <w:rPr>
          <w:sz w:val="24"/>
          <w:szCs w:val="24"/>
        </w:rPr>
        <w:t>5) срок исполнения второй части репо не превышает 30 дней с даты заключения сделки репо;</w:t>
      </w:r>
    </w:p>
    <w:p w:rsidR="001C1618" w:rsidRPr="00D14D7C" w:rsidRDefault="001C1618" w:rsidP="00F74B50">
      <w:pPr>
        <w:autoSpaceDE w:val="0"/>
        <w:autoSpaceDN w:val="0"/>
        <w:adjustRightInd w:val="0"/>
        <w:spacing w:line="240" w:lineRule="auto"/>
        <w:ind w:firstLine="612"/>
        <w:rPr>
          <w:sz w:val="24"/>
          <w:szCs w:val="24"/>
        </w:rPr>
      </w:pPr>
      <w:r w:rsidRPr="00D14D7C">
        <w:rPr>
          <w:sz w:val="24"/>
          <w:szCs w:val="24"/>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1C1618" w:rsidRPr="00D14D7C" w:rsidRDefault="001C1618" w:rsidP="00F74B50">
      <w:pPr>
        <w:autoSpaceDE w:val="0"/>
        <w:autoSpaceDN w:val="0"/>
        <w:adjustRightInd w:val="0"/>
        <w:spacing w:line="240" w:lineRule="auto"/>
        <w:ind w:firstLine="612"/>
        <w:rPr>
          <w:sz w:val="24"/>
          <w:szCs w:val="24"/>
        </w:rPr>
      </w:pPr>
      <w:r w:rsidRPr="00D14D7C">
        <w:rPr>
          <w:sz w:val="24"/>
          <w:szCs w:val="24"/>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1C1618" w:rsidRPr="00D14D7C" w:rsidRDefault="001C1618" w:rsidP="00F74B50">
      <w:pPr>
        <w:autoSpaceDE w:val="0"/>
        <w:autoSpaceDN w:val="0"/>
        <w:adjustRightInd w:val="0"/>
        <w:spacing w:line="240" w:lineRule="auto"/>
        <w:ind w:firstLine="612"/>
        <w:rPr>
          <w:sz w:val="24"/>
          <w:szCs w:val="24"/>
        </w:rPr>
      </w:pPr>
      <w:r w:rsidRPr="00D14D7C">
        <w:rPr>
          <w:sz w:val="24"/>
          <w:szCs w:val="24"/>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87 настоящих Правил, а также иных случаев, предусмотренных настоящими Правилами; </w:t>
      </w:r>
    </w:p>
    <w:p w:rsidR="001C1618" w:rsidRPr="00D14D7C" w:rsidRDefault="001C1618" w:rsidP="00F74B5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C1618" w:rsidRPr="00D14D7C" w:rsidRDefault="001C1618" w:rsidP="00F74B50">
      <w:pPr>
        <w:autoSpaceDE w:val="0"/>
        <w:autoSpaceDN w:val="0"/>
        <w:adjustRightInd w:val="0"/>
        <w:spacing w:line="240" w:lineRule="auto"/>
        <w:ind w:firstLine="432"/>
        <w:rPr>
          <w:sz w:val="24"/>
          <w:szCs w:val="24"/>
        </w:rPr>
      </w:pPr>
      <w:r w:rsidRPr="00D14D7C">
        <w:rPr>
          <w:sz w:val="24"/>
          <w:szCs w:val="24"/>
        </w:rPr>
        <w:t xml:space="preserve">  6) заключать договоры возмездного оказания услуг, подлежащих оплате за счет активов фонда, в случаях, установленных нормативными правовыми актами федерального органа исполнительной власти по рынку ценных бумаг.</w:t>
      </w:r>
    </w:p>
    <w:p w:rsidR="001C1618" w:rsidRPr="00D14D7C" w:rsidRDefault="001C1618" w:rsidP="00B63E69">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lastRenderedPageBreak/>
        <w:t>29. 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совершаются с ценными бумагами, включенными в котировальные списки российских бирж;</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1C1618" w:rsidRPr="00D14D7C" w:rsidRDefault="001C1618" w:rsidP="003E3B68">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31. 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IV. Права владельцев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Инвестиционные паи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32. Права владельцев инвестиционных паев удостоверяются инвестиционными паями.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33. Инвестиционный пай является именной ценной бумагой, удостоверяющей: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долю его владельца в праве собственности на имущество, составляющее фонд;</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право требовать от управляющей компании надлежащего доверительного управления фондом;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34. Каждый инвестиционный пай удостоверяет одинаковую долю в праве общей собственности на имущество, составляющее фонд, и одинаковые права.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Инвестиционный пай не является эмиссионной ценной бумагой.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Права, удостоверенные инвестиционным паем, фиксируются в бездокументарной форме.</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Инвестиционный пай не имеет номинальной стоимости.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35. Количество инвестиционных паев, выдаваемых управляющей компанией, не ограничивается.</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36.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 </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37. Инвестиционные паи свободно обращаются по завершении (окончании) формирования фонда. </w:t>
      </w:r>
    </w:p>
    <w:p w:rsidR="001C1618" w:rsidRPr="00D14D7C" w:rsidRDefault="001C1618" w:rsidP="00CB7F2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Инвестиционные паи могут обращаться на организованных торгах.</w:t>
      </w:r>
    </w:p>
    <w:p w:rsidR="001C1618" w:rsidRPr="00D14D7C" w:rsidRDefault="001C1618" w:rsidP="001C1618">
      <w:pPr>
        <w:autoSpaceDE w:val="0"/>
        <w:autoSpaceDN w:val="0"/>
        <w:adjustRightInd w:val="0"/>
        <w:spacing w:line="240" w:lineRule="auto"/>
        <w:rPr>
          <w:sz w:val="24"/>
          <w:szCs w:val="24"/>
        </w:rPr>
      </w:pPr>
      <w:r w:rsidRPr="00D14D7C">
        <w:rPr>
          <w:sz w:val="24"/>
          <w:szCs w:val="24"/>
        </w:rPr>
        <w:t xml:space="preserve">         Специализированный депозитарий, регистратор, аудиторская организация не могут являться владельцами инвестиционных паев.</w:t>
      </w:r>
    </w:p>
    <w:p w:rsidR="001C1618" w:rsidRPr="00D14D7C" w:rsidRDefault="001C1618" w:rsidP="00CB7F20">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1C1618" w:rsidRPr="00D14D7C" w:rsidRDefault="001C1618" w:rsidP="009600A1">
      <w:pPr>
        <w:widowControl w:val="0"/>
        <w:autoSpaceDE w:val="0"/>
        <w:autoSpaceDN w:val="0"/>
        <w:adjustRightInd w:val="0"/>
        <w:spacing w:line="240" w:lineRule="auto"/>
        <w:ind w:firstLine="567"/>
        <w:rPr>
          <w:sz w:val="24"/>
          <w:szCs w:val="24"/>
        </w:rPr>
      </w:pPr>
      <w:r w:rsidRPr="00D14D7C">
        <w:rPr>
          <w:sz w:val="24"/>
          <w:szCs w:val="24"/>
        </w:rPr>
        <w:t xml:space="preserve">39. Способы получения выписок из реестра владельцев инвестиционных  паев. </w:t>
      </w:r>
    </w:p>
    <w:p w:rsidR="001C1618" w:rsidRPr="00D14D7C" w:rsidRDefault="001C1618" w:rsidP="001C1618">
      <w:pPr>
        <w:spacing w:line="240" w:lineRule="auto"/>
        <w:ind w:firstLine="225"/>
        <w:rPr>
          <w:sz w:val="24"/>
          <w:szCs w:val="24"/>
        </w:rPr>
      </w:pPr>
      <w:r w:rsidRPr="00D14D7C">
        <w:rPr>
          <w:sz w:val="24"/>
          <w:szCs w:val="24"/>
        </w:rPr>
        <w:t xml:space="preserve">     Выписка, предоставляемая в электронно-цифровой форме, направляется заявителю в электронно-цифровой форме с электронной  подписью регистратора.</w:t>
      </w:r>
    </w:p>
    <w:p w:rsidR="001C1618" w:rsidRPr="00D14D7C" w:rsidRDefault="001C1618" w:rsidP="001C1618">
      <w:pPr>
        <w:spacing w:line="240" w:lineRule="auto"/>
        <w:rPr>
          <w:sz w:val="24"/>
          <w:szCs w:val="24"/>
        </w:rPr>
      </w:pPr>
      <w:r w:rsidRPr="00D14D7C">
        <w:rPr>
          <w:sz w:val="24"/>
          <w:szCs w:val="24"/>
        </w:rPr>
        <w:lastRenderedPageBreak/>
        <w:t xml:space="preserve">         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1C1618" w:rsidRPr="00D14D7C" w:rsidRDefault="001C1618" w:rsidP="001C1618">
      <w:pPr>
        <w:spacing w:line="240" w:lineRule="auto"/>
        <w:rPr>
          <w:sz w:val="24"/>
          <w:szCs w:val="24"/>
        </w:rPr>
      </w:pPr>
      <w:r w:rsidRPr="00D14D7C">
        <w:rPr>
          <w:sz w:val="24"/>
          <w:szCs w:val="24"/>
        </w:rPr>
        <w:t xml:space="preserve">         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C1618" w:rsidRPr="00D14D7C" w:rsidRDefault="001C1618" w:rsidP="009600A1">
      <w:pPr>
        <w:widowControl w:val="0"/>
        <w:autoSpaceDE w:val="0"/>
        <w:autoSpaceDN w:val="0"/>
        <w:adjustRightInd w:val="0"/>
        <w:spacing w:line="240" w:lineRule="auto"/>
        <w:ind w:firstLine="567"/>
        <w:rPr>
          <w:sz w:val="24"/>
          <w:szCs w:val="24"/>
        </w:rPr>
      </w:pPr>
      <w:r w:rsidRPr="00D14D7C">
        <w:rPr>
          <w:sz w:val="24"/>
          <w:szCs w:val="24"/>
        </w:rPr>
        <w:t xml:space="preserve"> </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V. Выдача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40. Управляющая компания осуществляет выдачу инвестиционных паев при формировании фонда, а также после завершения формирования фонда.</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 погашение инвестиционных паев, согласно приложению.</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43. В оплату инвестиционных паев передаются только денежные средства.</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Заявки на приобретение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45. Заявки на приобретение инвестиционных паев носят безотзывный характер.</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46. Прием заявок на приобретение инвестиционных паев осуществляется со дня начала формирования фонда каждый рабочий день. Прием заявок на приобретение инвестиционных паев не осуществляется со дня возникновения основания прекращения фонда.</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47. Порядок подачи заявок на приобретение инвестиционных паев: </w:t>
      </w:r>
    </w:p>
    <w:p w:rsidR="001C1618" w:rsidRPr="00D14D7C" w:rsidRDefault="001C1618" w:rsidP="009600A1">
      <w:pPr>
        <w:widowControl w:val="0"/>
        <w:autoSpaceDE w:val="0"/>
        <w:autoSpaceDN w:val="0"/>
        <w:adjustRightInd w:val="0"/>
        <w:spacing w:line="240" w:lineRule="auto"/>
        <w:ind w:firstLine="539"/>
        <w:rPr>
          <w:sz w:val="24"/>
          <w:szCs w:val="24"/>
        </w:rPr>
      </w:pPr>
      <w:r w:rsidRPr="00D14D7C">
        <w:rPr>
          <w:sz w:val="24"/>
          <w:szCs w:val="24"/>
        </w:rPr>
        <w:t xml:space="preserve">Заявки на приобретение инвестиционных паев, оформленные в соответствии с приложением № 1 к настоящим Правилам, подаются в пунктах приема заявок инвестором или его уполномоченным представителем. </w:t>
      </w:r>
    </w:p>
    <w:p w:rsidR="001C1618" w:rsidRPr="00D14D7C" w:rsidRDefault="001C1618" w:rsidP="009600A1">
      <w:pPr>
        <w:widowControl w:val="0"/>
        <w:autoSpaceDE w:val="0"/>
        <w:autoSpaceDN w:val="0"/>
        <w:adjustRightInd w:val="0"/>
        <w:spacing w:line="240" w:lineRule="auto"/>
        <w:ind w:firstLine="539"/>
        <w:rPr>
          <w:sz w:val="24"/>
          <w:szCs w:val="24"/>
        </w:rPr>
      </w:pPr>
      <w:r w:rsidRPr="00D14D7C">
        <w:rPr>
          <w:sz w:val="24"/>
          <w:szCs w:val="24"/>
        </w:rPr>
        <w:t>Заявки на приобретение инвестиционных паев, оформленные в соответствии с приложением № 2 к настоящим Правилам, подаются в пунктах приема заявок номинальным держателем или его уполномоченным представителем.</w:t>
      </w:r>
    </w:p>
    <w:p w:rsidR="001C1618" w:rsidRPr="00D14D7C" w:rsidRDefault="001C1618" w:rsidP="009600A1">
      <w:pPr>
        <w:widowControl w:val="0"/>
        <w:autoSpaceDE w:val="0"/>
        <w:autoSpaceDN w:val="0"/>
        <w:adjustRightInd w:val="0"/>
        <w:spacing w:line="240" w:lineRule="auto"/>
        <w:ind w:firstLine="539"/>
        <w:rPr>
          <w:sz w:val="24"/>
          <w:szCs w:val="24"/>
        </w:rPr>
      </w:pPr>
      <w:r w:rsidRPr="00D14D7C">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1C1618" w:rsidRPr="00D14D7C" w:rsidRDefault="001C1618" w:rsidP="00BD0D13">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48. Заявки на приобретение инвестиционных паев подаются управляющей компании. </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49. В приеме заявок на приобретение инвестиционных паев отказывается в следующих случаях:</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несоблюдение порядка и сроков подачи заявок, установленных настоящими Правилами;</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 принятие управляющей компанией решения о приостановлении выдачи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1C1618" w:rsidRPr="00D14D7C" w:rsidRDefault="001C1618" w:rsidP="000B33DA">
      <w:pPr>
        <w:autoSpaceDE w:val="0"/>
        <w:autoSpaceDN w:val="0"/>
        <w:adjustRightInd w:val="0"/>
        <w:spacing w:line="240" w:lineRule="auto"/>
        <w:ind w:firstLine="432"/>
        <w:rPr>
          <w:sz w:val="24"/>
          <w:szCs w:val="24"/>
        </w:rPr>
      </w:pPr>
      <w:r w:rsidRPr="00D14D7C">
        <w:rPr>
          <w:sz w:val="24"/>
          <w:szCs w:val="24"/>
        </w:rPr>
        <w:t xml:space="preserve"> 6) несоблюдение правил приобретения инвестиционных паев;</w:t>
      </w:r>
    </w:p>
    <w:p w:rsidR="001C1618" w:rsidRPr="00D14D7C" w:rsidRDefault="001C1618" w:rsidP="000B33DA">
      <w:pPr>
        <w:autoSpaceDE w:val="0"/>
        <w:autoSpaceDN w:val="0"/>
        <w:adjustRightInd w:val="0"/>
        <w:spacing w:line="240" w:lineRule="auto"/>
        <w:ind w:firstLine="432"/>
        <w:rPr>
          <w:sz w:val="24"/>
          <w:szCs w:val="24"/>
        </w:rPr>
      </w:pPr>
      <w:r w:rsidRPr="00D14D7C">
        <w:rPr>
          <w:sz w:val="24"/>
          <w:szCs w:val="24"/>
        </w:rPr>
        <w:t xml:space="preserve"> 7) возникновение основания для прекращения фонда;</w:t>
      </w:r>
    </w:p>
    <w:p w:rsidR="001C1618" w:rsidRPr="00D14D7C" w:rsidRDefault="001C1618" w:rsidP="001C1618">
      <w:pPr>
        <w:pStyle w:val="ConsPlusNormal"/>
        <w:widowControl/>
        <w:ind w:firstLine="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        8) иные случаи, предусмотренные </w:t>
      </w:r>
      <w:hyperlink r:id="rId11" w:history="1">
        <w:r w:rsidRPr="00D14D7C">
          <w:rPr>
            <w:rFonts w:ascii="Times New Roman CYR" w:hAnsi="Times New Roman CYR" w:cs="Times New Roman CYR"/>
            <w:sz w:val="24"/>
            <w:szCs w:val="24"/>
            <w:lang w:eastAsia="zh-CN"/>
          </w:rPr>
          <w:t>Федеральным законом</w:t>
        </w:r>
      </w:hyperlink>
      <w:r w:rsidRPr="00D14D7C">
        <w:rPr>
          <w:rFonts w:ascii="Times New Roman CYR" w:hAnsi="Times New Roman CYR" w:cs="Times New Roman CYR"/>
          <w:sz w:val="24"/>
          <w:szCs w:val="24"/>
          <w:lang w:eastAsia="zh-CN"/>
        </w:rPr>
        <w:t xml:space="preserve"> «Об инвестиционных фондах».</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lastRenderedPageBreak/>
        <w:t>Выдача инвестиционных паев при формировании фонда</w:t>
      </w:r>
    </w:p>
    <w:p w:rsidR="001C1618" w:rsidRPr="00D14D7C" w:rsidRDefault="001C1618" w:rsidP="009600A1">
      <w:pPr>
        <w:pStyle w:val="ConsPlusNormal"/>
        <w:widowControl/>
        <w:ind w:firstLine="0"/>
        <w:jc w:val="center"/>
        <w:rPr>
          <w:rFonts w:ascii="Times New Roman CYR" w:hAnsi="Times New Roman CYR" w:cs="Times New Roman CYR"/>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50. Выдача инвестиционных паев осуществляется при условии внесения в фонд денежных средств в размере:</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не менее 10 000 (Десяти тысяч) рублей для лиц, впервые приобретающих инвестиционный пай;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не менее 5 000 (Пяти тысяч) рублей для лиц, имеющих или ранее имевших инвестиционные паи фонда на лицевом счете в реестре владельцев инвестиционных паев.</w:t>
      </w:r>
    </w:p>
    <w:p w:rsidR="001C1618" w:rsidRPr="00D14D7C" w:rsidRDefault="001C1618" w:rsidP="009600A1">
      <w:pPr>
        <w:pStyle w:val="ConsPlusNormal"/>
        <w:widowControl/>
        <w:ind w:firstLine="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        51. Срок выдачи инвестиционных паев составляет не более 3 (Трех) дней со дня:</w:t>
      </w:r>
    </w:p>
    <w:p w:rsidR="001C1618" w:rsidRPr="00D14D7C" w:rsidRDefault="001C1618" w:rsidP="009600A1">
      <w:pPr>
        <w:numPr>
          <w:ilvl w:val="0"/>
          <w:numId w:val="17"/>
        </w:numPr>
        <w:tabs>
          <w:tab w:val="clear" w:pos="1326"/>
          <w:tab w:val="num" w:pos="900"/>
        </w:tabs>
        <w:autoSpaceDE w:val="0"/>
        <w:autoSpaceDN w:val="0"/>
        <w:adjustRightInd w:val="0"/>
        <w:spacing w:line="240" w:lineRule="auto"/>
        <w:ind w:left="0" w:firstLine="540"/>
        <w:rPr>
          <w:sz w:val="24"/>
          <w:szCs w:val="24"/>
        </w:rPr>
      </w:pPr>
      <w:r w:rsidRPr="00D14D7C">
        <w:rPr>
          <w:sz w:val="24"/>
          <w:szCs w:val="24"/>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1C1618" w:rsidRPr="00D14D7C" w:rsidRDefault="001C1618" w:rsidP="009600A1">
      <w:pPr>
        <w:numPr>
          <w:ilvl w:val="0"/>
          <w:numId w:val="17"/>
        </w:numPr>
        <w:tabs>
          <w:tab w:val="clear" w:pos="1326"/>
          <w:tab w:val="num" w:pos="900"/>
        </w:tabs>
        <w:autoSpaceDE w:val="0"/>
        <w:autoSpaceDN w:val="0"/>
        <w:adjustRightInd w:val="0"/>
        <w:spacing w:line="240" w:lineRule="auto"/>
        <w:ind w:left="0" w:firstLine="540"/>
        <w:rPr>
          <w:sz w:val="24"/>
          <w:szCs w:val="24"/>
        </w:rPr>
      </w:pPr>
      <w:r w:rsidRPr="00D14D7C">
        <w:rPr>
          <w:sz w:val="24"/>
          <w:szCs w:val="24"/>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1C1618" w:rsidRPr="00D14D7C" w:rsidRDefault="001C1618" w:rsidP="009600A1">
      <w:pPr>
        <w:pStyle w:val="ConsPlusNormal"/>
        <w:widowControl/>
        <w:tabs>
          <w:tab w:val="left" w:pos="1080"/>
        </w:tabs>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52. До завершения формирования фонда выдача одного инвестиционного пая осуществляется на сумму 100 (Сто) рублей.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правилами фонда выдается один инвестиционный пай.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Выдача инвестиционных паев после даты завершения</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(окончания) формирования фонда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55. 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100 (Ста) рублей. </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Порядок передачи денежных средств в оплату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2"/>
        <w:spacing w:before="0" w:after="0"/>
        <w:ind w:firstLine="540"/>
        <w:jc w:val="both"/>
        <w:rPr>
          <w:rFonts w:ascii="Times New Roman CYR" w:hAnsi="Times New Roman CYR" w:cs="Times New Roman CYR"/>
          <w:b w:val="0"/>
          <w:bCs w:val="0"/>
          <w:sz w:val="24"/>
          <w:szCs w:val="24"/>
          <w:u w:val="none"/>
          <w:lang w:val="ru-RU" w:eastAsia="zh-CN"/>
        </w:rPr>
      </w:pPr>
      <w:r w:rsidRPr="00D14D7C">
        <w:rPr>
          <w:rFonts w:ascii="Times New Roman CYR" w:hAnsi="Times New Roman CYR" w:cs="Times New Roman CYR"/>
          <w:b w:val="0"/>
          <w:bCs w:val="0"/>
          <w:sz w:val="24"/>
          <w:szCs w:val="24"/>
          <w:u w:val="none"/>
          <w:lang w:val="ru-RU" w:eastAsia="zh-CN"/>
        </w:rPr>
        <w:t>56. Порядок передачи денежных средств в оплату инвестиционных паев.</w:t>
      </w:r>
    </w:p>
    <w:p w:rsidR="001C1618" w:rsidRPr="00D14D7C" w:rsidRDefault="001C1618" w:rsidP="009600A1">
      <w:pPr>
        <w:pStyle w:val="2"/>
        <w:spacing w:before="0" w:after="0"/>
        <w:ind w:firstLine="540"/>
        <w:jc w:val="both"/>
        <w:rPr>
          <w:rFonts w:ascii="Times New Roman CYR" w:hAnsi="Times New Roman CYR" w:cs="Times New Roman CYR"/>
          <w:b w:val="0"/>
          <w:bCs w:val="0"/>
          <w:sz w:val="24"/>
          <w:szCs w:val="24"/>
          <w:u w:val="none"/>
          <w:lang w:val="ru-RU" w:eastAsia="zh-CN"/>
        </w:rPr>
      </w:pPr>
      <w:r w:rsidRPr="00D14D7C">
        <w:rPr>
          <w:rFonts w:ascii="Times New Roman CYR" w:hAnsi="Times New Roman CYR" w:cs="Times New Roman CYR"/>
          <w:b w:val="0"/>
          <w:bCs w:val="0"/>
          <w:sz w:val="24"/>
          <w:szCs w:val="24"/>
          <w:u w:val="none"/>
          <w:lang w:val="ru-RU" w:eastAsia="zh-CN"/>
        </w:rPr>
        <w:t>56.1. Порядок передачи денежных средств в оплату инвестиционных паев при  формировании фонда:</w:t>
      </w:r>
    </w:p>
    <w:p w:rsidR="001C1618" w:rsidRPr="00D14D7C" w:rsidRDefault="001C1618" w:rsidP="009600A1">
      <w:pPr>
        <w:pStyle w:val="a7"/>
        <w:spacing w:after="0" w:line="240" w:lineRule="auto"/>
        <w:ind w:firstLine="540"/>
        <w:rPr>
          <w:sz w:val="24"/>
          <w:szCs w:val="24"/>
        </w:rPr>
      </w:pPr>
      <w:r w:rsidRPr="00D14D7C">
        <w:rPr>
          <w:sz w:val="24"/>
          <w:szCs w:val="24"/>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(далее именуется – счет фонда).</w:t>
      </w:r>
    </w:p>
    <w:p w:rsidR="001C1618" w:rsidRPr="00D14D7C" w:rsidRDefault="001C1618" w:rsidP="009600A1">
      <w:pPr>
        <w:pStyle w:val="2"/>
        <w:spacing w:before="0" w:after="0"/>
        <w:ind w:firstLine="540"/>
        <w:jc w:val="both"/>
        <w:rPr>
          <w:rFonts w:ascii="Times New Roman CYR" w:hAnsi="Times New Roman CYR" w:cs="Times New Roman CYR"/>
          <w:b w:val="0"/>
          <w:bCs w:val="0"/>
          <w:sz w:val="24"/>
          <w:szCs w:val="24"/>
          <w:u w:val="none"/>
          <w:lang w:val="ru-RU" w:eastAsia="zh-CN"/>
        </w:rPr>
      </w:pPr>
      <w:r w:rsidRPr="00D14D7C">
        <w:rPr>
          <w:rFonts w:ascii="Times New Roman CYR" w:hAnsi="Times New Roman CYR" w:cs="Times New Roman CYR"/>
          <w:b w:val="0"/>
          <w:bCs w:val="0"/>
          <w:sz w:val="24"/>
          <w:szCs w:val="24"/>
          <w:u w:val="none"/>
          <w:lang w:val="ru-RU" w:eastAsia="zh-CN"/>
        </w:rPr>
        <w:t>56.2. Порядок передачи денежных средств в оплату инвестиционных паев после завершения (окончания) формирования фонда:</w:t>
      </w:r>
    </w:p>
    <w:p w:rsidR="001C1618" w:rsidRPr="00D14D7C" w:rsidRDefault="001C1618" w:rsidP="009600A1">
      <w:pPr>
        <w:spacing w:line="240" w:lineRule="auto"/>
        <w:ind w:firstLine="540"/>
        <w:rPr>
          <w:sz w:val="24"/>
          <w:szCs w:val="24"/>
        </w:rPr>
      </w:pPr>
      <w:r w:rsidRPr="00D14D7C">
        <w:rPr>
          <w:sz w:val="24"/>
          <w:szCs w:val="24"/>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правовых актов федерального органа исполнительной власти по рынку ценных бумаг.</w:t>
      </w:r>
    </w:p>
    <w:p w:rsidR="001C1618" w:rsidRPr="00D14D7C" w:rsidRDefault="001C1618" w:rsidP="00617D8A">
      <w:pPr>
        <w:spacing w:line="240" w:lineRule="auto"/>
        <w:ind w:firstLine="540"/>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Возврат денежных средств, переданных в оплату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spacing w:line="240" w:lineRule="auto"/>
        <w:ind w:firstLine="540"/>
        <w:rPr>
          <w:sz w:val="24"/>
          <w:szCs w:val="24"/>
        </w:rPr>
      </w:pPr>
      <w:r w:rsidRPr="00D14D7C">
        <w:rPr>
          <w:sz w:val="24"/>
          <w:szCs w:val="24"/>
        </w:rPr>
        <w:t>57. 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C1618" w:rsidRPr="00D14D7C" w:rsidRDefault="001C1618" w:rsidP="009600A1">
      <w:pPr>
        <w:spacing w:line="240" w:lineRule="auto"/>
        <w:ind w:firstLine="540"/>
        <w:rPr>
          <w:sz w:val="24"/>
          <w:szCs w:val="24"/>
        </w:rPr>
      </w:pPr>
      <w:r w:rsidRPr="00D14D7C">
        <w:rPr>
          <w:sz w:val="24"/>
          <w:szCs w:val="24"/>
        </w:rPr>
        <w:lastRenderedPageBreak/>
        <w:t>58. 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
    <w:p w:rsidR="001C1618" w:rsidRPr="00D14D7C" w:rsidRDefault="001C1618" w:rsidP="001C1618">
      <w:pPr>
        <w:autoSpaceDE w:val="0"/>
        <w:autoSpaceDN w:val="0"/>
        <w:adjustRightInd w:val="0"/>
        <w:spacing w:line="240" w:lineRule="auto"/>
        <w:ind w:firstLine="540"/>
        <w:rPr>
          <w:sz w:val="24"/>
          <w:szCs w:val="24"/>
        </w:rPr>
      </w:pPr>
      <w:r w:rsidRPr="00D14D7C">
        <w:rPr>
          <w:sz w:val="24"/>
          <w:szCs w:val="24"/>
        </w:rPr>
        <w:t>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1C1618" w:rsidRPr="00D14D7C" w:rsidRDefault="001C1618" w:rsidP="00C208DB">
      <w:pPr>
        <w:spacing w:line="240" w:lineRule="auto"/>
        <w:ind w:firstLine="540"/>
        <w:rPr>
          <w:sz w:val="24"/>
          <w:szCs w:val="24"/>
        </w:rPr>
      </w:pPr>
      <w:r w:rsidRPr="00D14D7C">
        <w:rPr>
          <w:sz w:val="24"/>
          <w:szCs w:val="24"/>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 </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Включение денежных средств в состав фонда</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если не приостановлена выдача инвестиционных паев и отсутствуют основания для прекращения фонда.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62. Порядок включения денежных средств, переданных в оплату инвестиционных паев, в состав фонда:</w:t>
      </w:r>
    </w:p>
    <w:p w:rsidR="001C1618" w:rsidRPr="00D14D7C" w:rsidRDefault="001C1618" w:rsidP="009600A1">
      <w:pPr>
        <w:pStyle w:val="ConsNormal"/>
        <w:widowControl/>
        <w:tabs>
          <w:tab w:val="num" w:pos="1080"/>
        </w:tabs>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rPr>
        <w:t xml:space="preserve">62.1. При формировании фонда внесенные денежные средства </w:t>
      </w:r>
      <w:r w:rsidRPr="00D14D7C">
        <w:rPr>
          <w:rFonts w:ascii="Times New Roman CYR" w:hAnsi="Times New Roman CYR" w:cs="Times New Roman CYR"/>
          <w:sz w:val="24"/>
          <w:szCs w:val="24"/>
          <w:lang w:eastAsia="zh-CN"/>
        </w:rPr>
        <w:t>без учета предусмотренной правилами фонда надбавки включаются в фонд с момента внесения приходной записи в реестр владельцев инвестиционных паев о выдаче инвестиционных паев на сумму, соответствующую внесенным денежным средствам.</w:t>
      </w: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 xml:space="preserve">62.2.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Определение количества инвестиционных паев, выдаваемых</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после даты завершения (окончания) формирования фонда</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w:t>
      </w:r>
      <w:r w:rsidRPr="00D14D7C">
        <w:rPr>
          <w:rFonts w:ascii="Times New Roman CYR" w:hAnsi="Times New Roman CYR" w:cs="Times New Roman CYR"/>
          <w:sz w:val="24"/>
          <w:szCs w:val="24"/>
          <w:lang w:eastAsia="zh-CN"/>
        </w:rPr>
        <w:lastRenderedPageBreak/>
        <w:t>подачи заявки на приобретение инвестиционных паев или моменту поступления денежных средств в оплату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64. После завершения формирования фонда при подаче заявки на приобретение инвестиционных паев фонда  надбавка, на которую увеличивается расчетная стоимость инвестиционного пая, не взимается. </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VI. Погашение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65. Погашение инвестиционных паев может осуществляться после даты завершения (окончания) формирования фонда.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66.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67.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Заявки на погашение инвестиционных паев носят безотзывный характер.</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Заявки на погашение инвестиционных паев подаются в следующем порядке: </w:t>
      </w:r>
    </w:p>
    <w:p w:rsidR="001C1618" w:rsidRPr="00D14D7C" w:rsidRDefault="001C1618" w:rsidP="009600A1">
      <w:pPr>
        <w:widowControl w:val="0"/>
        <w:autoSpaceDE w:val="0"/>
        <w:autoSpaceDN w:val="0"/>
        <w:adjustRightInd w:val="0"/>
        <w:spacing w:line="240" w:lineRule="auto"/>
        <w:rPr>
          <w:sz w:val="24"/>
          <w:szCs w:val="24"/>
        </w:rPr>
      </w:pPr>
      <w:r w:rsidRPr="00D14D7C">
        <w:rPr>
          <w:sz w:val="24"/>
          <w:szCs w:val="24"/>
        </w:rPr>
        <w:t xml:space="preserve">         Заявки на погашение инвестиционных паев, оформленные в соответствии с приложением              № 3 к настоящим Правилам, подаются в пунктах приема заявок владельцем инвестиционных паев или его уполномоченным представителем. </w:t>
      </w:r>
    </w:p>
    <w:p w:rsidR="001C1618" w:rsidRPr="00D14D7C" w:rsidRDefault="001C1618" w:rsidP="009600A1">
      <w:pPr>
        <w:spacing w:line="240" w:lineRule="auto"/>
        <w:ind w:firstLine="540"/>
        <w:rPr>
          <w:sz w:val="24"/>
          <w:szCs w:val="24"/>
        </w:rPr>
      </w:pPr>
      <w:r w:rsidRPr="00D14D7C">
        <w:rPr>
          <w:sz w:val="24"/>
          <w:szCs w:val="24"/>
        </w:rPr>
        <w:t>Заявки на погашение инвестиционных паев, оформленные в соответствии с приложением                № 4 к настоящим Правилам, подаются в пунктах приема заявок номинальным держателем или его уполномоченным представителем.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Заявки на погашение инвестиционных паев, направленные почтой (в том числе электронной), факсом или курьером, не принимаются.</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68. Прием заявок на погашение инвестиционных паев осуществляется каждый рабочий день.</w:t>
      </w:r>
    </w:p>
    <w:p w:rsidR="001C1618" w:rsidRPr="00D14D7C" w:rsidRDefault="001C1618" w:rsidP="00AA5ABA">
      <w:pPr>
        <w:pStyle w:val="ConsPlusNormal"/>
        <w:widowControl/>
        <w:ind w:firstLine="540"/>
        <w:jc w:val="both"/>
        <w:rPr>
          <w:rFonts w:ascii="Times New Roman CYR" w:hAnsi="Times New Roman CYR" w:cs="Times New Roman CYR"/>
          <w:b/>
          <w:bCs/>
          <w:sz w:val="24"/>
          <w:szCs w:val="24"/>
          <w:lang w:eastAsia="zh-CN"/>
        </w:rPr>
      </w:pPr>
      <w:r w:rsidRPr="00D14D7C">
        <w:rPr>
          <w:rFonts w:ascii="Times New Roman CYR" w:hAnsi="Times New Roman CYR" w:cs="Times New Roman CYR"/>
          <w:sz w:val="24"/>
          <w:szCs w:val="24"/>
          <w:lang w:eastAsia="zh-CN"/>
        </w:rPr>
        <w:t>69. Заявки на погашение инвестиционных паев подаются  управляющей компании.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70.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71. В приеме заявок на погашение инвестиционных паев отказывается в следующих случаях:</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1) несоблюдение порядка подачи заявок, установленного настоящими Правилами;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2) принятие решения об одновременном приостановлении выдачи и погашения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4) возникновение основания для прекращения фонда;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5) подача заявки на погашение инвестиционных паев до даты завершения (окончания) формирования фонда.</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72.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73. Погашение инвестиционных паев осуществляется путем внесения записей по лицевому счету в реестре владельцев инвестиционных паев.</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74. Погашение инвестиционных паев осуществляется в срок не более 3 (Трех) рабочих дней со дня приема заявки на погашение инвестиционных паев.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75.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1C1618" w:rsidRPr="00D14D7C" w:rsidRDefault="001C1618" w:rsidP="00371E88">
      <w:pPr>
        <w:pStyle w:val="11"/>
        <w:ind w:firstLine="540"/>
        <w:jc w:val="both"/>
        <w:rPr>
          <w:lang w:eastAsia="zh-CN"/>
        </w:rPr>
      </w:pPr>
      <w:r w:rsidRPr="00D14D7C">
        <w:rPr>
          <w:lang w:eastAsia="zh-CN"/>
        </w:rPr>
        <w:t>76. При подаче заявки на погашение инвестиционных паев фонда скидка, на которую уменьшается расчетная стоимость инвестиционного пая, составляет:</w:t>
      </w:r>
    </w:p>
    <w:p w:rsidR="001C1618" w:rsidRPr="00D14D7C" w:rsidRDefault="001C1618" w:rsidP="00371E88">
      <w:pPr>
        <w:pStyle w:val="ConsNorma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- 2 (Два) процента (с учетом НДС) от расчетной стоимости инвестиционного пая в случае, </w:t>
      </w:r>
      <w:r w:rsidRPr="00D14D7C">
        <w:rPr>
          <w:rFonts w:ascii="Times New Roman CYR" w:hAnsi="Times New Roman CYR" w:cs="Times New Roman CYR"/>
          <w:sz w:val="24"/>
          <w:szCs w:val="24"/>
          <w:lang w:eastAsia="zh-CN"/>
        </w:rPr>
        <w:lastRenderedPageBreak/>
        <w:t>если погашение инвестиционных паев осуществляется в срок менее или равный 6 (Шести) месяцам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C1618" w:rsidRPr="00D14D7C" w:rsidRDefault="001C1618" w:rsidP="00371E88">
      <w:pPr>
        <w:pStyle w:val="ConsNorma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- 1 (Один) процент (с учетом НДС) от расчетной стоимости инвестиционного пая в случае, если погашение инвестиционных паев осуществляется в срок более 6 (Шести) месяцев и менее или равный 12 (Двенадцати) месяцам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C1618" w:rsidRPr="00D14D7C" w:rsidRDefault="001C1618" w:rsidP="00371E88">
      <w:pPr>
        <w:pStyle w:val="ConsPlusNorma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 не взимается в случае, если погашение инвестиционных паев осуществляется по истечении 12 (двенадцати) месяцев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 </w:t>
      </w:r>
    </w:p>
    <w:p w:rsidR="001C1618" w:rsidRPr="00D14D7C" w:rsidRDefault="001C1618" w:rsidP="00371E88">
      <w:pPr>
        <w:pStyle w:val="ConsNonformat"/>
        <w:widowControl/>
        <w:tabs>
          <w:tab w:val="num" w:pos="540"/>
        </w:tabs>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При подаче управляющей компании заявки на погашение инвестиционных паев фонда номинальным держателем или доверительным управляющим скидка не взимается.</w:t>
      </w:r>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77.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bookmarkStart w:id="3" w:name="p_75"/>
      <w:bookmarkEnd w:id="3"/>
      <w:r w:rsidRPr="00D14D7C">
        <w:rPr>
          <w:rFonts w:ascii="Times New Roman CYR" w:hAnsi="Times New Roman CYR" w:cs="Times New Roman CYR"/>
          <w:sz w:val="24"/>
          <w:szCs w:val="24"/>
          <w:lang w:eastAsia="zh-CN"/>
        </w:rPr>
        <w:t>78.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79.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bookmarkStart w:id="4" w:name="sub_832"/>
      <w:r w:rsidRPr="00D14D7C">
        <w:rPr>
          <w:rFonts w:ascii="Times New Roman CYR" w:hAnsi="Times New Roman CYR" w:cs="Times New Roman CYR"/>
          <w:sz w:val="24"/>
          <w:szCs w:val="24"/>
          <w:lang w:eastAsia="zh-CN"/>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bookmarkEnd w:id="4"/>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bookmarkStart w:id="5" w:name="p_77"/>
      <w:bookmarkEnd w:id="5"/>
      <w:r w:rsidRPr="00D14D7C">
        <w:rPr>
          <w:rFonts w:ascii="Times New Roman CYR" w:hAnsi="Times New Roman CYR" w:cs="Times New Roman CYR"/>
          <w:sz w:val="24"/>
          <w:szCs w:val="24"/>
          <w:lang w:eastAsia="zh-CN"/>
        </w:rPr>
        <w:t>80.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1C1618" w:rsidRPr="00D14D7C" w:rsidRDefault="001C1618" w:rsidP="009600A1">
      <w:pPr>
        <w:pStyle w:val="ConsNonformat"/>
        <w:widowControl/>
        <w:tabs>
          <w:tab w:val="num" w:pos="709"/>
        </w:tabs>
        <w:ind w:firstLine="539"/>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val="en-US" w:eastAsia="zh-CN"/>
        </w:rPr>
        <w:t>VI</w:t>
      </w:r>
      <w:r w:rsidRPr="00D14D7C">
        <w:rPr>
          <w:rFonts w:ascii="Times New Roman CYR" w:hAnsi="Times New Roman CYR" w:cs="Times New Roman CYR"/>
          <w:sz w:val="24"/>
          <w:szCs w:val="24"/>
          <w:lang w:eastAsia="zh-CN"/>
        </w:rPr>
        <w:t>I. Приостановление выдачи и погашения инвестиционных паев</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spacing w:line="240" w:lineRule="auto"/>
        <w:ind w:firstLine="540"/>
        <w:rPr>
          <w:sz w:val="24"/>
          <w:szCs w:val="24"/>
        </w:rPr>
      </w:pPr>
      <w:r w:rsidRPr="00D14D7C">
        <w:rPr>
          <w:sz w:val="24"/>
          <w:szCs w:val="24"/>
        </w:rPr>
        <w:t>81. Управляющая компания вправе приостановить выдачу инвестиционных паев фонда.</w:t>
      </w:r>
    </w:p>
    <w:p w:rsidR="001C1618" w:rsidRPr="00D14D7C" w:rsidRDefault="001C1618" w:rsidP="009600A1">
      <w:pPr>
        <w:spacing w:line="240" w:lineRule="auto"/>
        <w:ind w:firstLine="540"/>
        <w:rPr>
          <w:sz w:val="24"/>
          <w:szCs w:val="24"/>
        </w:rPr>
      </w:pPr>
      <w:r w:rsidRPr="00D14D7C">
        <w:rPr>
          <w:sz w:val="24"/>
          <w:szCs w:val="24"/>
        </w:rPr>
        <w:t>82. Управляющая компания вправе одновременно приостановить выдачу и  погашение инвестиционных паев в следующих случаях:</w:t>
      </w:r>
    </w:p>
    <w:p w:rsidR="001C1618" w:rsidRPr="00D14D7C" w:rsidRDefault="001C1618" w:rsidP="009600A1">
      <w:pPr>
        <w:pStyle w:val="ConsNonformat"/>
        <w:widowControl/>
        <w:numPr>
          <w:ilvl w:val="0"/>
          <w:numId w:val="29"/>
        </w:numPr>
        <w:tabs>
          <w:tab w:val="clear" w:pos="1866"/>
          <w:tab w:val="num" w:pos="900"/>
          <w:tab w:val="num" w:pos="2149"/>
        </w:tabs>
        <w:ind w:left="0"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rsidR="001C1618" w:rsidRPr="00D14D7C" w:rsidRDefault="001C1618" w:rsidP="009600A1">
      <w:pPr>
        <w:pStyle w:val="ConsNonformat"/>
        <w:widowControl/>
        <w:numPr>
          <w:ilvl w:val="0"/>
          <w:numId w:val="29"/>
        </w:numPr>
        <w:tabs>
          <w:tab w:val="clear" w:pos="1866"/>
          <w:tab w:val="num" w:pos="900"/>
          <w:tab w:val="num" w:pos="2149"/>
        </w:tabs>
        <w:ind w:left="0"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передача прав и обязанностей регистратора другому лицу.</w:t>
      </w:r>
    </w:p>
    <w:p w:rsidR="001C1618" w:rsidRPr="00D14D7C" w:rsidRDefault="001C1618" w:rsidP="009600A1">
      <w:pPr>
        <w:pStyle w:val="31"/>
        <w:spacing w:after="0"/>
        <w:ind w:left="0" w:firstLine="180"/>
        <w:jc w:val="both"/>
        <w:rPr>
          <w:sz w:val="24"/>
          <w:szCs w:val="24"/>
          <w:lang w:eastAsia="zh-CN"/>
        </w:rPr>
      </w:pPr>
      <w:r w:rsidRPr="00D14D7C">
        <w:rPr>
          <w:sz w:val="24"/>
          <w:szCs w:val="24"/>
          <w:lang w:eastAsia="zh-CN"/>
        </w:rPr>
        <w:t xml:space="preserve">     Также управляющая компания имеет право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1C1618" w:rsidRPr="00D14D7C" w:rsidRDefault="001C1618" w:rsidP="001C1618">
      <w:pPr>
        <w:autoSpaceDE w:val="0"/>
        <w:autoSpaceDN w:val="0"/>
        <w:adjustRightInd w:val="0"/>
        <w:spacing w:line="240" w:lineRule="auto"/>
        <w:ind w:firstLine="540"/>
        <w:rPr>
          <w:sz w:val="24"/>
          <w:szCs w:val="24"/>
        </w:rPr>
      </w:pPr>
      <w:r w:rsidRPr="00D14D7C">
        <w:rPr>
          <w:sz w:val="24"/>
          <w:szCs w:val="24"/>
        </w:rPr>
        <w:t>83.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1C1618" w:rsidRPr="00D14D7C" w:rsidRDefault="001C1618" w:rsidP="001C1618">
      <w:pPr>
        <w:autoSpaceDE w:val="0"/>
        <w:autoSpaceDN w:val="0"/>
        <w:adjustRightInd w:val="0"/>
        <w:spacing w:line="240" w:lineRule="auto"/>
        <w:ind w:firstLine="540"/>
        <w:rPr>
          <w:sz w:val="24"/>
          <w:szCs w:val="24"/>
        </w:rPr>
      </w:pPr>
      <w:r w:rsidRPr="00D14D7C">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1C1618" w:rsidRPr="00D14D7C" w:rsidRDefault="001C1618" w:rsidP="001C1618">
      <w:pPr>
        <w:autoSpaceDE w:val="0"/>
        <w:autoSpaceDN w:val="0"/>
        <w:adjustRightInd w:val="0"/>
        <w:spacing w:line="240" w:lineRule="auto"/>
        <w:ind w:firstLine="540"/>
        <w:rPr>
          <w:sz w:val="24"/>
          <w:szCs w:val="24"/>
        </w:rPr>
      </w:pPr>
      <w:r w:rsidRPr="00D14D7C">
        <w:rPr>
          <w:sz w:val="24"/>
          <w:szCs w:val="24"/>
        </w:rPr>
        <w:lastRenderedPageBreak/>
        <w:t>2) аннулирование (прекращение действия) соответствующей лицензии у управляющей компании, специализированного депозитария;</w:t>
      </w:r>
    </w:p>
    <w:p w:rsidR="001C1618" w:rsidRPr="00D14D7C" w:rsidRDefault="001C1618" w:rsidP="001C1618">
      <w:pPr>
        <w:autoSpaceDE w:val="0"/>
        <w:autoSpaceDN w:val="0"/>
        <w:adjustRightInd w:val="0"/>
        <w:spacing w:line="240" w:lineRule="auto"/>
        <w:ind w:firstLine="540"/>
        <w:rPr>
          <w:sz w:val="24"/>
          <w:szCs w:val="24"/>
        </w:rPr>
      </w:pPr>
      <w:r w:rsidRPr="00D14D7C">
        <w:rPr>
          <w:sz w:val="24"/>
          <w:szCs w:val="24"/>
        </w:rPr>
        <w:t>3) невозможность определения стоимости активов фонда по причинам, не зависящим от управляющей компании;</w:t>
      </w:r>
    </w:p>
    <w:p w:rsidR="001C1618" w:rsidRPr="00D14D7C" w:rsidRDefault="001C1618" w:rsidP="001C1618">
      <w:pPr>
        <w:autoSpaceDE w:val="0"/>
        <w:autoSpaceDN w:val="0"/>
        <w:adjustRightInd w:val="0"/>
        <w:spacing w:line="240" w:lineRule="auto"/>
        <w:ind w:firstLine="540"/>
        <w:rPr>
          <w:sz w:val="24"/>
          <w:szCs w:val="24"/>
        </w:rPr>
      </w:pPr>
      <w:r w:rsidRPr="00D14D7C">
        <w:rPr>
          <w:sz w:val="24"/>
          <w:szCs w:val="24"/>
        </w:rPr>
        <w:t>4) иные случаи, предусмотренные Федеральным законом «Об инвестиционных фондах».</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val="en-US" w:eastAsia="zh-CN"/>
        </w:rPr>
        <w:t>VIII</w:t>
      </w:r>
      <w:r w:rsidRPr="00D14D7C">
        <w:rPr>
          <w:rFonts w:ascii="Times New Roman CYR" w:hAnsi="Times New Roman CYR" w:cs="Times New Roman CYR"/>
          <w:sz w:val="24"/>
          <w:szCs w:val="24"/>
          <w:lang w:eastAsia="zh-CN"/>
        </w:rPr>
        <w:t>. Вознаграждения и расходы</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autoSpaceDE w:val="0"/>
        <w:autoSpaceDN w:val="0"/>
        <w:adjustRightInd w:val="0"/>
        <w:spacing w:line="240" w:lineRule="auto"/>
        <w:ind w:firstLine="540"/>
        <w:rPr>
          <w:sz w:val="24"/>
          <w:szCs w:val="24"/>
        </w:rPr>
      </w:pPr>
      <w:r w:rsidRPr="00D14D7C">
        <w:rPr>
          <w:sz w:val="24"/>
          <w:szCs w:val="24"/>
        </w:rPr>
        <w:t>84. За счет имущества, составляющего фонд, выплачивается вознаграждение управляющей компании в размере 1,5 (Одной целой пяти десятых) процентов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а также специализированному депозитарию, регистратору, аудиторской организации в размере не более 1 (Одного) процента (с учетом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85. Вознаграждение управляющей компании начисляется ежедневно и выплачивается ежемесячно в течение 5 (Пяти) рабочих дней после окончания месяца. </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86.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1C1618" w:rsidRPr="00D14D7C" w:rsidRDefault="001C1618" w:rsidP="009600A1">
      <w:pPr>
        <w:autoSpaceDE w:val="0"/>
        <w:autoSpaceDN w:val="0"/>
        <w:adjustRightInd w:val="0"/>
        <w:spacing w:line="240" w:lineRule="auto"/>
        <w:rPr>
          <w:sz w:val="24"/>
          <w:szCs w:val="24"/>
        </w:rPr>
      </w:pPr>
      <w:r w:rsidRPr="00D14D7C">
        <w:rPr>
          <w:sz w:val="24"/>
          <w:szCs w:val="24"/>
        </w:rPr>
        <w:t xml:space="preserve">         87. За счет имущества, составляющего фонд, оплачиваются следующие расходы, связанные с доверительным управлением указанным имуществом: </w:t>
      </w:r>
    </w:p>
    <w:p w:rsidR="001C1618" w:rsidRPr="00D14D7C" w:rsidRDefault="001C1618" w:rsidP="009600A1">
      <w:pPr>
        <w:autoSpaceDE w:val="0"/>
        <w:autoSpaceDN w:val="0"/>
        <w:adjustRightInd w:val="0"/>
        <w:spacing w:line="240" w:lineRule="auto"/>
        <w:rPr>
          <w:sz w:val="24"/>
          <w:szCs w:val="24"/>
        </w:rPr>
      </w:pPr>
      <w:r w:rsidRPr="00D14D7C">
        <w:rPr>
          <w:sz w:val="24"/>
          <w:szCs w:val="24"/>
        </w:rPr>
        <w:t xml:space="preserve">         1) оплата услуг организаций по совершению сделок за счет имущества фонда от имени этих организаций или от имени управляющей компании;</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1C1618" w:rsidRPr="00D14D7C" w:rsidRDefault="001C1618" w:rsidP="009600A1">
      <w:pPr>
        <w:widowControl w:val="0"/>
        <w:autoSpaceDE w:val="0"/>
        <w:autoSpaceDN w:val="0"/>
        <w:adjustRightInd w:val="0"/>
        <w:spacing w:line="240" w:lineRule="auto"/>
        <w:ind w:firstLine="540"/>
        <w:rPr>
          <w:sz w:val="24"/>
          <w:szCs w:val="24"/>
        </w:rPr>
      </w:pPr>
      <w:r w:rsidRPr="00D14D7C">
        <w:rPr>
          <w:sz w:val="24"/>
          <w:szCs w:val="24"/>
        </w:rPr>
        <w:t xml:space="preserve">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w:t>
      </w:r>
      <w:r w:rsidRPr="00D14D7C">
        <w:rPr>
          <w:sz w:val="24"/>
          <w:szCs w:val="24"/>
        </w:rPr>
        <w:lastRenderedPageBreak/>
        <w:t>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1C1618" w:rsidRPr="00D14D7C" w:rsidRDefault="001C1618" w:rsidP="005C261B">
      <w:pPr>
        <w:autoSpaceDE w:val="0"/>
        <w:autoSpaceDN w:val="0"/>
        <w:adjustRightInd w:val="0"/>
        <w:spacing w:line="240" w:lineRule="auto"/>
        <w:ind w:firstLine="432"/>
        <w:rPr>
          <w:sz w:val="24"/>
          <w:szCs w:val="24"/>
        </w:rPr>
      </w:pPr>
      <w:r w:rsidRPr="00D14D7C">
        <w:rPr>
          <w:sz w:val="24"/>
          <w:szCs w:val="24"/>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w:t>
      </w:r>
      <w:hyperlink r:id="rId12" w:history="1">
        <w:r w:rsidRPr="00D14D7C">
          <w:rPr>
            <w:sz w:val="24"/>
            <w:szCs w:val="24"/>
          </w:rPr>
          <w:t>Федеральным законом</w:t>
        </w:r>
      </w:hyperlink>
      <w:r w:rsidRPr="00D14D7C">
        <w:rPr>
          <w:sz w:val="24"/>
          <w:szCs w:val="24"/>
        </w:rPr>
        <w:t xml:space="preserve"> «Об инвестиционных фондах».</w:t>
      </w:r>
    </w:p>
    <w:p w:rsidR="001C1618" w:rsidRPr="00D14D7C" w:rsidRDefault="001C1618" w:rsidP="009600A1">
      <w:pPr>
        <w:spacing w:line="240" w:lineRule="auto"/>
        <w:ind w:firstLine="539"/>
        <w:rPr>
          <w:sz w:val="24"/>
          <w:szCs w:val="24"/>
        </w:rPr>
      </w:pPr>
      <w:r w:rsidRPr="00D14D7C">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2 (Два) процента среднегодовой стоимости чистых активов фонда (с учетом НДС), определяемой в порядке, установленном нормативными правовыми актами федерального органа исполнительной власти по рынку ценных бумаг.</w:t>
      </w:r>
      <w:bookmarkStart w:id="6" w:name="p_84"/>
      <w:bookmarkEnd w:id="6"/>
    </w:p>
    <w:p w:rsidR="001C1618" w:rsidRPr="00D14D7C" w:rsidRDefault="001C1618" w:rsidP="009600A1">
      <w:pPr>
        <w:spacing w:line="240" w:lineRule="auto"/>
        <w:ind w:firstLine="539"/>
        <w:rPr>
          <w:sz w:val="24"/>
          <w:szCs w:val="24"/>
        </w:rPr>
      </w:pPr>
      <w:r w:rsidRPr="00D14D7C">
        <w:rPr>
          <w:sz w:val="24"/>
          <w:szCs w:val="24"/>
        </w:rPr>
        <w:t>88. Расходы, не предусмотренные пунктом 87 настоящих Правил, а  также вознаграждения в части превышения размеров, указанных в пункте 84 настоящих Правил, или 2,5 (Двух целых пяти десятых) процентов среднегодовой стоимости чистых активов фонда (с учетом НДС), выплачиваются управляющей компанией за счет своих собственных средств.</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89.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IX. Определение расчетной стоимости одного</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инвестиционного пая</w:t>
      </w:r>
    </w:p>
    <w:p w:rsidR="001C1618" w:rsidRPr="00D14D7C" w:rsidRDefault="001C1618" w:rsidP="00A630BD">
      <w:pPr>
        <w:spacing w:line="240" w:lineRule="auto"/>
        <w:ind w:firstLine="539"/>
        <w:rPr>
          <w:sz w:val="24"/>
          <w:szCs w:val="24"/>
        </w:rPr>
      </w:pPr>
    </w:p>
    <w:p w:rsidR="001C1618" w:rsidRPr="00D14D7C" w:rsidRDefault="001C1618" w:rsidP="009600A1">
      <w:pPr>
        <w:spacing w:line="240" w:lineRule="auto"/>
        <w:ind w:firstLine="539"/>
        <w:rPr>
          <w:sz w:val="24"/>
          <w:szCs w:val="24"/>
        </w:rPr>
      </w:pPr>
      <w:r w:rsidRPr="00D14D7C">
        <w:rPr>
          <w:sz w:val="24"/>
          <w:szCs w:val="24"/>
        </w:rPr>
        <w:t>90. Стоимость чистых активов фонда определяется в порядке и сроки, предусмотренные нормативными правовыми актами федерального органа исполнительной власти по рынку ценных бумаг.</w:t>
      </w:r>
    </w:p>
    <w:p w:rsidR="001C1618" w:rsidRPr="00D14D7C" w:rsidRDefault="001C1618" w:rsidP="00A630BD">
      <w:pPr>
        <w:spacing w:line="240" w:lineRule="auto"/>
        <w:ind w:firstLine="539"/>
        <w:rPr>
          <w:sz w:val="24"/>
          <w:szCs w:val="24"/>
        </w:rPr>
      </w:pPr>
      <w:r w:rsidRPr="00D14D7C">
        <w:rPr>
          <w:sz w:val="24"/>
          <w:szCs w:val="24"/>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1C1618" w:rsidRPr="00D14D7C" w:rsidRDefault="001C1618" w:rsidP="009600A1">
      <w:pPr>
        <w:pStyle w:val="ConsPlusNormal"/>
        <w:widowControl/>
        <w:ind w:firstLine="539"/>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X. Информация о фонде</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1C1618">
      <w:pPr>
        <w:spacing w:line="240" w:lineRule="auto"/>
        <w:ind w:firstLine="540"/>
        <w:rPr>
          <w:sz w:val="24"/>
          <w:szCs w:val="24"/>
        </w:rPr>
      </w:pPr>
      <w:r w:rsidRPr="00D14D7C">
        <w:rPr>
          <w:sz w:val="24"/>
          <w:szCs w:val="24"/>
        </w:rPr>
        <w:t>91.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1C1618" w:rsidRPr="00D14D7C" w:rsidRDefault="001C1618" w:rsidP="001C1618">
      <w:pPr>
        <w:spacing w:line="240" w:lineRule="auto"/>
        <w:ind w:firstLine="540"/>
        <w:rPr>
          <w:sz w:val="24"/>
          <w:szCs w:val="24"/>
        </w:rPr>
      </w:pPr>
      <w:r w:rsidRPr="00D14D7C">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1C1618" w:rsidRPr="00D14D7C" w:rsidRDefault="001C1618" w:rsidP="001C1618">
      <w:pPr>
        <w:spacing w:line="240" w:lineRule="auto"/>
        <w:ind w:firstLine="540"/>
        <w:rPr>
          <w:sz w:val="24"/>
          <w:szCs w:val="24"/>
        </w:rPr>
      </w:pPr>
      <w:r w:rsidRPr="00D14D7C">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1C1618" w:rsidRPr="00D14D7C" w:rsidRDefault="001C1618" w:rsidP="001C1618">
      <w:pPr>
        <w:spacing w:line="240" w:lineRule="auto"/>
        <w:ind w:firstLine="540"/>
        <w:rPr>
          <w:sz w:val="24"/>
          <w:szCs w:val="24"/>
        </w:rPr>
      </w:pPr>
      <w:r w:rsidRPr="00D14D7C">
        <w:rPr>
          <w:sz w:val="24"/>
          <w:szCs w:val="24"/>
        </w:rPr>
        <w:t>3) правила ведения реестра владельцев инвестиционных паев;</w:t>
      </w:r>
    </w:p>
    <w:p w:rsidR="001C1618" w:rsidRPr="00D14D7C" w:rsidRDefault="001C1618" w:rsidP="001C1618">
      <w:pPr>
        <w:spacing w:line="240" w:lineRule="auto"/>
        <w:ind w:firstLine="540"/>
        <w:rPr>
          <w:sz w:val="24"/>
          <w:szCs w:val="24"/>
        </w:rPr>
      </w:pPr>
      <w:r w:rsidRPr="00D14D7C">
        <w:rPr>
          <w:sz w:val="24"/>
          <w:szCs w:val="24"/>
        </w:rPr>
        <w:t>4) справку о стоимости имущества, составляющего фонд, и соответствующие приложения к ней;</w:t>
      </w:r>
    </w:p>
    <w:p w:rsidR="001C1618" w:rsidRPr="00D14D7C" w:rsidRDefault="001C1618" w:rsidP="001C1618">
      <w:pPr>
        <w:spacing w:line="240" w:lineRule="auto"/>
        <w:ind w:firstLine="540"/>
        <w:rPr>
          <w:sz w:val="24"/>
          <w:szCs w:val="24"/>
        </w:rPr>
      </w:pPr>
      <w:r w:rsidRPr="00D14D7C">
        <w:rPr>
          <w:sz w:val="24"/>
          <w:szCs w:val="24"/>
        </w:rPr>
        <w:t>5) справку о стоимости чистых активов фонда и расчетной стоимости одного инвестиционного пая по последней оценке;</w:t>
      </w:r>
    </w:p>
    <w:p w:rsidR="001C1618" w:rsidRPr="00D14D7C" w:rsidRDefault="001C1618" w:rsidP="001C1618">
      <w:pPr>
        <w:spacing w:line="240" w:lineRule="auto"/>
        <w:ind w:firstLine="540"/>
        <w:rPr>
          <w:sz w:val="24"/>
          <w:szCs w:val="24"/>
        </w:rPr>
      </w:pPr>
      <w:r w:rsidRPr="00D14D7C">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1C1618" w:rsidRPr="00D14D7C" w:rsidRDefault="001C1618" w:rsidP="001C1618">
      <w:pPr>
        <w:spacing w:line="240" w:lineRule="auto"/>
        <w:ind w:firstLine="540"/>
        <w:rPr>
          <w:sz w:val="24"/>
          <w:szCs w:val="24"/>
        </w:rPr>
      </w:pPr>
      <w:r w:rsidRPr="00D14D7C">
        <w:rPr>
          <w:sz w:val="24"/>
          <w:szCs w:val="24"/>
        </w:rPr>
        <w:t>7) отчет о приросте (об уменьшении) стоимости имущества, составляющего фонд, по состоянию на последнюю отчетную дату;</w:t>
      </w:r>
    </w:p>
    <w:p w:rsidR="001C1618" w:rsidRPr="00D14D7C" w:rsidRDefault="001C1618" w:rsidP="001C1618">
      <w:pPr>
        <w:spacing w:line="240" w:lineRule="auto"/>
        <w:ind w:firstLine="540"/>
        <w:rPr>
          <w:sz w:val="24"/>
          <w:szCs w:val="24"/>
        </w:rPr>
      </w:pPr>
      <w:r w:rsidRPr="00D14D7C">
        <w:rPr>
          <w:sz w:val="24"/>
          <w:szCs w:val="24"/>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C1618" w:rsidRPr="00D14D7C" w:rsidRDefault="001C1618" w:rsidP="001C1618">
      <w:pPr>
        <w:spacing w:line="240" w:lineRule="auto"/>
        <w:ind w:firstLine="540"/>
        <w:rPr>
          <w:sz w:val="24"/>
          <w:szCs w:val="24"/>
        </w:rPr>
      </w:pPr>
      <w:r w:rsidRPr="00D14D7C">
        <w:rPr>
          <w:sz w:val="24"/>
          <w:szCs w:val="24"/>
        </w:rPr>
        <w:t>9) сведения о приостановлении и возобновлении выдачи и погашения  инвестиционных паев с указанием причин приостановления;</w:t>
      </w:r>
    </w:p>
    <w:p w:rsidR="001C1618" w:rsidRPr="00D14D7C" w:rsidRDefault="001C1618" w:rsidP="001C1618">
      <w:pPr>
        <w:spacing w:line="240" w:lineRule="auto"/>
        <w:ind w:firstLine="540"/>
        <w:rPr>
          <w:sz w:val="24"/>
          <w:szCs w:val="24"/>
        </w:rPr>
      </w:pPr>
      <w:r w:rsidRPr="00D14D7C">
        <w:rPr>
          <w:sz w:val="24"/>
          <w:szCs w:val="24"/>
        </w:rPr>
        <w:lastRenderedPageBreak/>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1C1618" w:rsidRPr="00D14D7C" w:rsidRDefault="001C1618" w:rsidP="001C1618">
      <w:pPr>
        <w:spacing w:line="240" w:lineRule="auto"/>
        <w:ind w:firstLine="540"/>
        <w:rPr>
          <w:sz w:val="24"/>
          <w:szCs w:val="24"/>
        </w:rPr>
      </w:pPr>
      <w:r w:rsidRPr="00D14D7C">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1C1618" w:rsidRPr="00D14D7C" w:rsidRDefault="001C1618" w:rsidP="009600A1">
      <w:pPr>
        <w:spacing w:line="240" w:lineRule="auto"/>
        <w:ind w:firstLine="540"/>
        <w:rPr>
          <w:sz w:val="24"/>
          <w:szCs w:val="24"/>
        </w:rPr>
      </w:pPr>
      <w:r w:rsidRPr="00D14D7C">
        <w:rPr>
          <w:sz w:val="24"/>
          <w:szCs w:val="24"/>
        </w:rPr>
        <w:t>92.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1C1618" w:rsidRPr="00D14D7C" w:rsidRDefault="001C1618" w:rsidP="009600A1">
      <w:pPr>
        <w:tabs>
          <w:tab w:val="left" w:pos="540"/>
        </w:tabs>
        <w:spacing w:line="240" w:lineRule="auto"/>
        <w:rPr>
          <w:sz w:val="24"/>
          <w:szCs w:val="24"/>
        </w:rPr>
      </w:pPr>
      <w:bookmarkStart w:id="7" w:name="p_89"/>
      <w:bookmarkEnd w:id="7"/>
      <w:r w:rsidRPr="00D14D7C">
        <w:rPr>
          <w:sz w:val="24"/>
          <w:szCs w:val="24"/>
        </w:rPr>
        <w:t xml:space="preserve">        93. Управляющая компания обязана раскрывать информацию на сайте http://www.</w:t>
      </w:r>
      <w:r w:rsidRPr="00D14D7C">
        <w:rPr>
          <w:sz w:val="24"/>
          <w:szCs w:val="24"/>
          <w:lang w:val="en-US"/>
        </w:rPr>
        <w:t>afmg</w:t>
      </w:r>
      <w:r w:rsidRPr="00D14D7C">
        <w:rPr>
          <w:sz w:val="24"/>
          <w:szCs w:val="24"/>
        </w:rPr>
        <w:t>.</w:t>
      </w:r>
      <w:r w:rsidRPr="00D14D7C">
        <w:rPr>
          <w:sz w:val="24"/>
          <w:szCs w:val="24"/>
          <w:lang w:val="en-US"/>
        </w:rPr>
        <w:t>ru</w:t>
      </w:r>
      <w:r w:rsidRPr="00D14D7C">
        <w:rPr>
          <w:sz w:val="24"/>
          <w:szCs w:val="24"/>
        </w:rPr>
        <w:t>/.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1C1618" w:rsidRPr="00D14D7C" w:rsidRDefault="001C1618" w:rsidP="009600A1">
      <w:pPr>
        <w:spacing w:line="240" w:lineRule="auto"/>
        <w:ind w:firstLine="426"/>
        <w:rPr>
          <w:sz w:val="24"/>
          <w:szCs w:val="24"/>
        </w:rPr>
      </w:pP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XI. Ответственность управляющей компании,</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специализированного депозитария, регистратора</w:t>
      </w:r>
    </w:p>
    <w:p w:rsidR="001C1618" w:rsidRPr="00D14D7C" w:rsidRDefault="001C1618" w:rsidP="009600A1">
      <w:pPr>
        <w:pStyle w:val="ConsPlusNormal"/>
        <w:widowControl/>
        <w:ind w:firstLine="0"/>
        <w:jc w:val="center"/>
        <w:rPr>
          <w:rFonts w:ascii="Times New Roman CYR" w:hAnsi="Times New Roman CYR" w:cs="Times New Roman CYR"/>
          <w:sz w:val="24"/>
          <w:szCs w:val="24"/>
          <w:lang w:eastAsia="zh-CN"/>
        </w:rPr>
      </w:pPr>
    </w:p>
    <w:p w:rsidR="001C1618" w:rsidRPr="00D14D7C" w:rsidRDefault="001C1618" w:rsidP="009600A1">
      <w:pPr>
        <w:spacing w:line="240" w:lineRule="auto"/>
        <w:ind w:firstLine="540"/>
        <w:rPr>
          <w:sz w:val="24"/>
          <w:szCs w:val="24"/>
        </w:rPr>
      </w:pPr>
      <w:r w:rsidRPr="00D14D7C">
        <w:rPr>
          <w:sz w:val="24"/>
          <w:szCs w:val="24"/>
        </w:rPr>
        <w:t>94.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1C1618" w:rsidRPr="00D14D7C" w:rsidRDefault="001C1618" w:rsidP="009600A1">
      <w:pPr>
        <w:spacing w:line="240" w:lineRule="auto"/>
        <w:ind w:firstLine="540"/>
        <w:rPr>
          <w:sz w:val="24"/>
          <w:szCs w:val="24"/>
        </w:rPr>
      </w:pPr>
      <w:bookmarkStart w:id="8" w:name="p_92"/>
      <w:bookmarkStart w:id="9" w:name="p_93"/>
      <w:bookmarkEnd w:id="8"/>
      <w:bookmarkEnd w:id="9"/>
      <w:r w:rsidRPr="00D14D7C">
        <w:rPr>
          <w:sz w:val="24"/>
          <w:szCs w:val="24"/>
        </w:rPr>
        <w:t>95.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C1618" w:rsidRPr="00D14D7C" w:rsidRDefault="001C1618" w:rsidP="009600A1">
      <w:pPr>
        <w:spacing w:line="240" w:lineRule="auto"/>
        <w:ind w:firstLine="540"/>
        <w:rPr>
          <w:sz w:val="24"/>
          <w:szCs w:val="24"/>
        </w:rPr>
      </w:pPr>
      <w:bookmarkStart w:id="10" w:name="p_94"/>
      <w:bookmarkEnd w:id="10"/>
      <w:r w:rsidRPr="00D14D7C">
        <w:rPr>
          <w:sz w:val="24"/>
          <w:szCs w:val="24"/>
        </w:rPr>
        <w:t xml:space="preserve">96.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1C1618" w:rsidRPr="00D14D7C" w:rsidRDefault="001C1618" w:rsidP="009600A1">
      <w:pPr>
        <w:spacing w:line="240" w:lineRule="auto"/>
        <w:ind w:firstLine="540"/>
        <w:rPr>
          <w:sz w:val="24"/>
          <w:szCs w:val="24"/>
        </w:rPr>
      </w:pPr>
      <w:bookmarkStart w:id="11" w:name="p_95"/>
      <w:bookmarkStart w:id="12" w:name="p_96"/>
      <w:bookmarkEnd w:id="11"/>
      <w:bookmarkEnd w:id="12"/>
      <w:r w:rsidRPr="00D14D7C">
        <w:rPr>
          <w:sz w:val="24"/>
          <w:szCs w:val="24"/>
        </w:rPr>
        <w:t>97.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C1618" w:rsidRPr="00D14D7C" w:rsidRDefault="001C1618" w:rsidP="009600A1">
      <w:pPr>
        <w:numPr>
          <w:ilvl w:val="0"/>
          <w:numId w:val="30"/>
        </w:numPr>
        <w:tabs>
          <w:tab w:val="clear" w:pos="1866"/>
          <w:tab w:val="num" w:pos="900"/>
        </w:tabs>
        <w:spacing w:line="240" w:lineRule="auto"/>
        <w:ind w:left="0" w:firstLine="540"/>
        <w:rPr>
          <w:sz w:val="24"/>
          <w:szCs w:val="24"/>
        </w:rPr>
      </w:pPr>
      <w:r w:rsidRPr="00D14D7C">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C1618" w:rsidRPr="00D14D7C" w:rsidRDefault="001C1618" w:rsidP="009600A1">
      <w:pPr>
        <w:numPr>
          <w:ilvl w:val="0"/>
          <w:numId w:val="30"/>
        </w:numPr>
        <w:tabs>
          <w:tab w:val="clear" w:pos="1866"/>
          <w:tab w:val="num" w:pos="900"/>
        </w:tabs>
        <w:spacing w:line="240" w:lineRule="auto"/>
        <w:ind w:left="0" w:firstLine="540"/>
        <w:rPr>
          <w:sz w:val="24"/>
          <w:szCs w:val="24"/>
        </w:rPr>
      </w:pPr>
      <w:r w:rsidRPr="00D14D7C">
        <w:rPr>
          <w:sz w:val="24"/>
          <w:szCs w:val="24"/>
        </w:rPr>
        <w:t>с невозможностью осуществить права, закрепленные инвестиционными паями;</w:t>
      </w:r>
    </w:p>
    <w:p w:rsidR="001C1618" w:rsidRPr="00D14D7C" w:rsidRDefault="001C1618" w:rsidP="009600A1">
      <w:pPr>
        <w:numPr>
          <w:ilvl w:val="0"/>
          <w:numId w:val="30"/>
        </w:numPr>
        <w:tabs>
          <w:tab w:val="clear" w:pos="1866"/>
          <w:tab w:val="num" w:pos="900"/>
        </w:tabs>
        <w:spacing w:line="240" w:lineRule="auto"/>
        <w:ind w:left="0" w:firstLine="540"/>
        <w:rPr>
          <w:sz w:val="24"/>
          <w:szCs w:val="24"/>
        </w:rPr>
      </w:pPr>
      <w:r w:rsidRPr="00D14D7C">
        <w:rPr>
          <w:sz w:val="24"/>
          <w:szCs w:val="24"/>
        </w:rPr>
        <w:t>с необоснованным отказом в открытии лицевого счета в указанном реестре.</w:t>
      </w:r>
    </w:p>
    <w:p w:rsidR="001C1618" w:rsidRPr="00D14D7C" w:rsidRDefault="001C1618" w:rsidP="009600A1">
      <w:pPr>
        <w:spacing w:line="240" w:lineRule="auto"/>
        <w:ind w:firstLine="540"/>
        <w:rPr>
          <w:sz w:val="24"/>
          <w:szCs w:val="24"/>
        </w:rPr>
      </w:pPr>
      <w:r w:rsidRPr="00D14D7C">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C1618" w:rsidRPr="00D14D7C" w:rsidRDefault="001C1618" w:rsidP="009600A1">
      <w:pPr>
        <w:spacing w:line="240" w:lineRule="auto"/>
        <w:ind w:firstLine="540"/>
        <w:rPr>
          <w:sz w:val="24"/>
          <w:szCs w:val="24"/>
        </w:rPr>
      </w:pPr>
      <w:r w:rsidRPr="00D14D7C">
        <w:rPr>
          <w:sz w:val="24"/>
          <w:szCs w:val="24"/>
        </w:rPr>
        <w:lastRenderedPageBreak/>
        <w:t xml:space="preserve">Управляющая компания несет субсидиарную с регистратором ответственность, предусмотренную настоящим пунктом. </w:t>
      </w:r>
    </w:p>
    <w:p w:rsidR="001C1618" w:rsidRPr="00D14D7C" w:rsidRDefault="001C1618" w:rsidP="009600A1">
      <w:pPr>
        <w:spacing w:line="240" w:lineRule="auto"/>
        <w:ind w:firstLine="540"/>
        <w:rPr>
          <w:sz w:val="24"/>
          <w:szCs w:val="24"/>
        </w:rPr>
      </w:pPr>
      <w:r w:rsidRPr="00D14D7C">
        <w:rPr>
          <w:sz w:val="24"/>
          <w:szCs w:val="24"/>
        </w:rPr>
        <w:t>98.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1C1618" w:rsidRPr="00D14D7C" w:rsidRDefault="001C1618" w:rsidP="009600A1">
      <w:pPr>
        <w:spacing w:line="240" w:lineRule="auto"/>
        <w:ind w:firstLine="540"/>
        <w:rPr>
          <w:sz w:val="24"/>
          <w:szCs w:val="24"/>
        </w:rPr>
      </w:pPr>
    </w:p>
    <w:p w:rsidR="001C1618" w:rsidRPr="00D14D7C" w:rsidRDefault="001C1618" w:rsidP="009600A1">
      <w:pPr>
        <w:spacing w:line="240" w:lineRule="auto"/>
        <w:ind w:firstLine="540"/>
        <w:jc w:val="center"/>
        <w:rPr>
          <w:sz w:val="24"/>
          <w:szCs w:val="24"/>
        </w:rPr>
      </w:pPr>
      <w:bookmarkStart w:id="13" w:name="p_1012"/>
      <w:bookmarkEnd w:id="13"/>
      <w:r w:rsidRPr="00D14D7C">
        <w:rPr>
          <w:sz w:val="24"/>
          <w:szCs w:val="24"/>
        </w:rPr>
        <w:t>XI</w:t>
      </w:r>
      <w:r w:rsidRPr="00D14D7C">
        <w:rPr>
          <w:sz w:val="24"/>
          <w:szCs w:val="24"/>
          <w:lang w:val="en-US"/>
        </w:rPr>
        <w:t>I</w:t>
      </w:r>
      <w:r w:rsidRPr="00D14D7C">
        <w:rPr>
          <w:sz w:val="24"/>
          <w:szCs w:val="24"/>
        </w:rPr>
        <w:t>. Прекращение фонда</w:t>
      </w:r>
    </w:p>
    <w:p w:rsidR="001C1618" w:rsidRPr="00D14D7C" w:rsidRDefault="001C1618" w:rsidP="009600A1">
      <w:pPr>
        <w:spacing w:line="240" w:lineRule="auto"/>
        <w:ind w:firstLine="540"/>
        <w:jc w:val="center"/>
        <w:rPr>
          <w:sz w:val="24"/>
          <w:szCs w:val="24"/>
        </w:rPr>
      </w:pPr>
    </w:p>
    <w:p w:rsidR="001C1618" w:rsidRPr="00D14D7C" w:rsidRDefault="001C1618" w:rsidP="009600A1">
      <w:pPr>
        <w:spacing w:line="240" w:lineRule="auto"/>
        <w:ind w:firstLine="540"/>
        <w:rPr>
          <w:sz w:val="24"/>
          <w:szCs w:val="24"/>
        </w:rPr>
      </w:pPr>
      <w:bookmarkStart w:id="14" w:name="p_97"/>
      <w:bookmarkEnd w:id="14"/>
      <w:r w:rsidRPr="00D14D7C">
        <w:rPr>
          <w:sz w:val="24"/>
          <w:szCs w:val="24"/>
        </w:rPr>
        <w:t>99. Фонд должен быть прекращен в случае, если:</w:t>
      </w:r>
    </w:p>
    <w:p w:rsidR="001C1618" w:rsidRPr="00D14D7C" w:rsidRDefault="001C1618" w:rsidP="009600A1">
      <w:pPr>
        <w:spacing w:line="240" w:lineRule="auto"/>
        <w:ind w:firstLine="540"/>
        <w:rPr>
          <w:sz w:val="24"/>
          <w:szCs w:val="24"/>
        </w:rPr>
      </w:pPr>
      <w:r w:rsidRPr="00D14D7C">
        <w:rPr>
          <w:sz w:val="24"/>
          <w:szCs w:val="24"/>
        </w:rPr>
        <w:t>1) принята (приняты) заявка (заявки) на погашение всех инвестиционных паев;</w:t>
      </w:r>
    </w:p>
    <w:p w:rsidR="001C1618" w:rsidRPr="00D14D7C" w:rsidRDefault="001C1618" w:rsidP="009600A1">
      <w:pPr>
        <w:spacing w:line="240" w:lineRule="auto"/>
        <w:ind w:firstLine="540"/>
        <w:rPr>
          <w:sz w:val="24"/>
          <w:szCs w:val="24"/>
        </w:rPr>
      </w:pPr>
      <w:r w:rsidRPr="00D14D7C">
        <w:rPr>
          <w:sz w:val="24"/>
          <w:szCs w:val="24"/>
        </w:rP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1C1618" w:rsidRPr="00D14D7C" w:rsidRDefault="001C1618" w:rsidP="009600A1">
      <w:pPr>
        <w:spacing w:line="240" w:lineRule="auto"/>
        <w:ind w:firstLine="540"/>
        <w:rPr>
          <w:sz w:val="24"/>
          <w:szCs w:val="24"/>
        </w:rPr>
      </w:pPr>
      <w:r w:rsidRPr="00D14D7C">
        <w:rPr>
          <w:sz w:val="24"/>
          <w:szCs w:val="24"/>
        </w:rPr>
        <w:t>3) аннулирована (прекратила действие) лицензия управляющей компании;</w:t>
      </w:r>
    </w:p>
    <w:p w:rsidR="001C1618" w:rsidRPr="00D14D7C" w:rsidRDefault="001C1618" w:rsidP="009600A1">
      <w:pPr>
        <w:spacing w:line="240" w:lineRule="auto"/>
        <w:ind w:firstLine="540"/>
        <w:rPr>
          <w:sz w:val="24"/>
          <w:szCs w:val="24"/>
        </w:rPr>
      </w:pPr>
      <w:r w:rsidRPr="00D14D7C">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1C1618" w:rsidRPr="00D14D7C" w:rsidRDefault="001C1618" w:rsidP="009600A1">
      <w:pPr>
        <w:spacing w:line="240" w:lineRule="auto"/>
        <w:ind w:firstLine="540"/>
        <w:rPr>
          <w:sz w:val="24"/>
          <w:szCs w:val="24"/>
        </w:rPr>
      </w:pPr>
      <w:r w:rsidRPr="00D14D7C">
        <w:rPr>
          <w:sz w:val="24"/>
          <w:szCs w:val="24"/>
        </w:rPr>
        <w:t>5) управляющей компанией принято соответствующее решение;</w:t>
      </w:r>
    </w:p>
    <w:p w:rsidR="001C1618" w:rsidRPr="00D14D7C" w:rsidRDefault="001C1618" w:rsidP="009600A1">
      <w:pPr>
        <w:spacing w:line="240" w:lineRule="auto"/>
        <w:ind w:firstLine="540"/>
        <w:rPr>
          <w:sz w:val="24"/>
          <w:szCs w:val="24"/>
        </w:rPr>
      </w:pPr>
      <w:r w:rsidRPr="00D14D7C">
        <w:rPr>
          <w:sz w:val="24"/>
          <w:szCs w:val="24"/>
        </w:rPr>
        <w:t>6) наступили иные основания, предусмотренные Федеральным законом «Об инвестиционных фондах».</w:t>
      </w:r>
    </w:p>
    <w:p w:rsidR="001C1618" w:rsidRPr="00D14D7C" w:rsidRDefault="001C1618" w:rsidP="009600A1">
      <w:pPr>
        <w:spacing w:line="240" w:lineRule="auto"/>
        <w:ind w:firstLine="540"/>
        <w:rPr>
          <w:sz w:val="24"/>
          <w:szCs w:val="24"/>
        </w:rPr>
      </w:pPr>
      <w:bookmarkStart w:id="15" w:name="p_98"/>
      <w:bookmarkEnd w:id="15"/>
      <w:r w:rsidRPr="00D14D7C">
        <w:rPr>
          <w:sz w:val="24"/>
          <w:szCs w:val="24"/>
        </w:rPr>
        <w:t>100. Прекращение фонда осуществляется в порядке, предусмотренном Федеральным законом «Об инвестиционных фондах».</w:t>
      </w:r>
    </w:p>
    <w:p w:rsidR="001C1618" w:rsidRPr="00D14D7C" w:rsidRDefault="001C1618" w:rsidP="009600A1">
      <w:pPr>
        <w:spacing w:line="240" w:lineRule="auto"/>
        <w:ind w:firstLine="540"/>
        <w:rPr>
          <w:sz w:val="24"/>
          <w:szCs w:val="24"/>
        </w:rPr>
      </w:pPr>
      <w:r w:rsidRPr="00D14D7C">
        <w:rPr>
          <w:sz w:val="24"/>
          <w:szCs w:val="24"/>
        </w:rPr>
        <w:t>101.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1C1618" w:rsidRPr="00D14D7C" w:rsidRDefault="001C1618" w:rsidP="009600A1">
      <w:pPr>
        <w:spacing w:line="240" w:lineRule="auto"/>
        <w:ind w:firstLine="540"/>
        <w:rPr>
          <w:sz w:val="24"/>
          <w:szCs w:val="24"/>
        </w:rPr>
      </w:pPr>
      <w:r w:rsidRPr="00D14D7C">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1C1618" w:rsidRPr="00D14D7C" w:rsidRDefault="001C1618" w:rsidP="009600A1">
      <w:pPr>
        <w:spacing w:line="240" w:lineRule="auto"/>
        <w:ind w:firstLine="540"/>
        <w:rPr>
          <w:sz w:val="24"/>
          <w:szCs w:val="24"/>
        </w:rPr>
      </w:pPr>
      <w:r w:rsidRPr="00D14D7C">
        <w:rPr>
          <w:sz w:val="24"/>
          <w:szCs w:val="24"/>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1C1618" w:rsidRPr="00D14D7C" w:rsidRDefault="001C1618" w:rsidP="009600A1">
      <w:pPr>
        <w:spacing w:line="240" w:lineRule="auto"/>
        <w:ind w:firstLine="540"/>
        <w:rPr>
          <w:sz w:val="24"/>
          <w:szCs w:val="24"/>
        </w:rPr>
      </w:pPr>
      <w:r w:rsidRPr="00D14D7C">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1C1618" w:rsidRPr="00D14D7C" w:rsidRDefault="001C1618" w:rsidP="009600A1">
      <w:pPr>
        <w:spacing w:line="240" w:lineRule="auto"/>
        <w:ind w:firstLine="540"/>
        <w:rPr>
          <w:sz w:val="24"/>
          <w:szCs w:val="24"/>
        </w:rPr>
      </w:pPr>
      <w:r w:rsidRPr="00D14D7C">
        <w:rPr>
          <w:sz w:val="24"/>
          <w:szCs w:val="24"/>
        </w:rPr>
        <w:t>102.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C1618" w:rsidRPr="00D14D7C" w:rsidRDefault="001C1618" w:rsidP="009600A1">
      <w:pPr>
        <w:spacing w:line="240" w:lineRule="auto"/>
        <w:ind w:firstLine="540"/>
        <w:rPr>
          <w:sz w:val="24"/>
          <w:szCs w:val="24"/>
        </w:rPr>
      </w:pPr>
    </w:p>
    <w:p w:rsidR="001C1618" w:rsidRPr="00D14D7C" w:rsidRDefault="001C1618" w:rsidP="009600A1">
      <w:pPr>
        <w:spacing w:line="240" w:lineRule="auto"/>
        <w:ind w:firstLine="540"/>
        <w:jc w:val="center"/>
        <w:rPr>
          <w:sz w:val="24"/>
          <w:szCs w:val="24"/>
        </w:rPr>
      </w:pPr>
      <w:bookmarkStart w:id="16" w:name="p_1013"/>
      <w:bookmarkEnd w:id="16"/>
      <w:r w:rsidRPr="00D14D7C">
        <w:rPr>
          <w:sz w:val="24"/>
          <w:szCs w:val="24"/>
        </w:rPr>
        <w:t>X</w:t>
      </w:r>
      <w:r w:rsidRPr="00D14D7C">
        <w:rPr>
          <w:sz w:val="24"/>
          <w:szCs w:val="24"/>
          <w:lang w:val="en-US"/>
        </w:rPr>
        <w:t>III</w:t>
      </w:r>
      <w:r w:rsidRPr="00D14D7C">
        <w:rPr>
          <w:sz w:val="24"/>
          <w:szCs w:val="24"/>
        </w:rPr>
        <w:t>. Внесение изменений в настоящие Правила</w:t>
      </w:r>
    </w:p>
    <w:p w:rsidR="001C1618" w:rsidRPr="00D14D7C" w:rsidRDefault="001C1618" w:rsidP="009600A1">
      <w:pPr>
        <w:spacing w:line="240" w:lineRule="auto"/>
        <w:ind w:firstLine="540"/>
        <w:rPr>
          <w:sz w:val="24"/>
          <w:szCs w:val="24"/>
        </w:rPr>
      </w:pPr>
    </w:p>
    <w:p w:rsidR="001C1618" w:rsidRPr="00D14D7C" w:rsidRDefault="001C1618" w:rsidP="009600A1">
      <w:pPr>
        <w:spacing w:line="240" w:lineRule="auto"/>
        <w:ind w:firstLine="540"/>
        <w:rPr>
          <w:sz w:val="24"/>
          <w:szCs w:val="24"/>
        </w:rPr>
      </w:pPr>
      <w:bookmarkStart w:id="17" w:name="p_99"/>
      <w:bookmarkEnd w:id="17"/>
      <w:r w:rsidRPr="00D14D7C">
        <w:rPr>
          <w:sz w:val="24"/>
          <w:szCs w:val="24"/>
        </w:rPr>
        <w:t>103.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1C1618" w:rsidRPr="00D14D7C" w:rsidRDefault="001C1618" w:rsidP="009600A1">
      <w:pPr>
        <w:spacing w:line="240" w:lineRule="auto"/>
        <w:ind w:firstLine="540"/>
        <w:rPr>
          <w:sz w:val="24"/>
          <w:szCs w:val="24"/>
        </w:rPr>
      </w:pPr>
      <w:r w:rsidRPr="00D14D7C">
        <w:rPr>
          <w:sz w:val="24"/>
          <w:szCs w:val="24"/>
        </w:rPr>
        <w:t xml:space="preserve">104.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1C1618" w:rsidRPr="00D14D7C" w:rsidRDefault="001C1618" w:rsidP="009600A1">
      <w:pPr>
        <w:spacing w:line="240" w:lineRule="auto"/>
        <w:ind w:firstLine="540"/>
        <w:rPr>
          <w:sz w:val="24"/>
          <w:szCs w:val="24"/>
        </w:rPr>
      </w:pPr>
      <w:r w:rsidRPr="00D14D7C">
        <w:rPr>
          <w:sz w:val="24"/>
          <w:szCs w:val="24"/>
        </w:rPr>
        <w:t>105.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106 и 107 настоящих Правил.</w:t>
      </w:r>
    </w:p>
    <w:p w:rsidR="001C1618" w:rsidRPr="00D14D7C" w:rsidRDefault="001C1618" w:rsidP="009600A1">
      <w:pPr>
        <w:spacing w:line="240" w:lineRule="auto"/>
        <w:ind w:firstLine="540"/>
        <w:rPr>
          <w:sz w:val="24"/>
          <w:szCs w:val="24"/>
        </w:rPr>
      </w:pPr>
      <w:r w:rsidRPr="00D14D7C">
        <w:rPr>
          <w:sz w:val="24"/>
          <w:szCs w:val="24"/>
        </w:rPr>
        <w:t>106.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1C1618" w:rsidRPr="00D14D7C" w:rsidRDefault="001C1618" w:rsidP="009600A1">
      <w:pPr>
        <w:spacing w:line="240" w:lineRule="auto"/>
        <w:ind w:firstLine="540"/>
        <w:rPr>
          <w:sz w:val="24"/>
          <w:szCs w:val="24"/>
        </w:rPr>
      </w:pPr>
      <w:r w:rsidRPr="00D14D7C">
        <w:rPr>
          <w:sz w:val="24"/>
          <w:szCs w:val="24"/>
        </w:rPr>
        <w:t>1) с изменением инвестиционной декларации фонда;</w:t>
      </w:r>
    </w:p>
    <w:p w:rsidR="001C1618" w:rsidRPr="00D14D7C" w:rsidRDefault="001C1618" w:rsidP="009600A1">
      <w:pPr>
        <w:spacing w:line="240" w:lineRule="auto"/>
        <w:ind w:firstLine="540"/>
        <w:rPr>
          <w:sz w:val="24"/>
          <w:szCs w:val="24"/>
        </w:rPr>
      </w:pPr>
      <w:r w:rsidRPr="00D14D7C">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w:t>
      </w:r>
    </w:p>
    <w:p w:rsidR="001C1618" w:rsidRPr="00D14D7C" w:rsidRDefault="001C1618" w:rsidP="009600A1">
      <w:pPr>
        <w:spacing w:line="240" w:lineRule="auto"/>
        <w:ind w:firstLine="540"/>
        <w:rPr>
          <w:sz w:val="24"/>
          <w:szCs w:val="24"/>
        </w:rPr>
      </w:pPr>
      <w:r w:rsidRPr="00D14D7C">
        <w:rPr>
          <w:sz w:val="24"/>
          <w:szCs w:val="24"/>
        </w:rPr>
        <w:lastRenderedPageBreak/>
        <w:t>3) с увеличением расходов и (или) расширением перечня расходов, подлежащих оплате за счет имущества, составляющего фонд;</w:t>
      </w:r>
    </w:p>
    <w:p w:rsidR="001C1618" w:rsidRPr="00D14D7C" w:rsidRDefault="001C1618" w:rsidP="009600A1">
      <w:pPr>
        <w:spacing w:line="240" w:lineRule="auto"/>
        <w:ind w:firstLine="540"/>
        <w:rPr>
          <w:sz w:val="24"/>
          <w:szCs w:val="24"/>
        </w:rPr>
      </w:pPr>
      <w:r w:rsidRPr="00D14D7C">
        <w:rPr>
          <w:sz w:val="24"/>
          <w:szCs w:val="24"/>
        </w:rPr>
        <w:t>4) с введением скидок в связи с погашением инвестиционных паев или увеличением их размеров;</w:t>
      </w:r>
    </w:p>
    <w:p w:rsidR="001C1618" w:rsidRPr="00D14D7C" w:rsidRDefault="001C1618" w:rsidP="009600A1">
      <w:pPr>
        <w:spacing w:line="240" w:lineRule="auto"/>
        <w:ind w:firstLine="540"/>
        <w:rPr>
          <w:sz w:val="24"/>
          <w:szCs w:val="24"/>
        </w:rPr>
      </w:pPr>
      <w:r w:rsidRPr="00D14D7C">
        <w:rPr>
          <w:sz w:val="24"/>
          <w:szCs w:val="24"/>
        </w:rPr>
        <w:t>5) с иными изменениями, предусмотренными нормативными правовыми актами федерального органа исполнительной власти по рынку ценных бумаг.</w:t>
      </w:r>
    </w:p>
    <w:p w:rsidR="001C1618" w:rsidRPr="00D14D7C" w:rsidRDefault="001C1618" w:rsidP="009600A1">
      <w:pPr>
        <w:spacing w:line="240" w:lineRule="auto"/>
        <w:ind w:firstLine="540"/>
        <w:rPr>
          <w:sz w:val="24"/>
          <w:szCs w:val="24"/>
        </w:rPr>
      </w:pPr>
      <w:r w:rsidRPr="00D14D7C">
        <w:rPr>
          <w:sz w:val="24"/>
          <w:szCs w:val="24"/>
        </w:rPr>
        <w:t>107.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1C1618" w:rsidRPr="00D14D7C" w:rsidRDefault="001C1618" w:rsidP="009600A1">
      <w:pPr>
        <w:spacing w:line="240" w:lineRule="auto"/>
        <w:ind w:firstLine="540"/>
        <w:rPr>
          <w:sz w:val="24"/>
          <w:szCs w:val="24"/>
        </w:rPr>
      </w:pPr>
      <w:r w:rsidRPr="00D14D7C">
        <w:rPr>
          <w:sz w:val="24"/>
          <w:szCs w:val="24"/>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C1618" w:rsidRPr="00D14D7C" w:rsidRDefault="001C1618" w:rsidP="009600A1">
      <w:pPr>
        <w:spacing w:line="240" w:lineRule="auto"/>
        <w:ind w:firstLine="540"/>
        <w:rPr>
          <w:sz w:val="24"/>
          <w:szCs w:val="24"/>
        </w:rPr>
      </w:pPr>
      <w:r w:rsidRPr="00D14D7C">
        <w:rPr>
          <w:sz w:val="24"/>
          <w:szCs w:val="24"/>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C1618" w:rsidRPr="00D14D7C" w:rsidRDefault="001C1618" w:rsidP="009600A1">
      <w:pPr>
        <w:spacing w:line="240" w:lineRule="auto"/>
        <w:ind w:firstLine="540"/>
        <w:rPr>
          <w:sz w:val="24"/>
          <w:szCs w:val="24"/>
        </w:rPr>
      </w:pPr>
      <w:r w:rsidRPr="00D14D7C">
        <w:rPr>
          <w:sz w:val="24"/>
          <w:szCs w:val="24"/>
        </w:rPr>
        <w:t>3) отмены скидок (надбавок) или уменьшения их размеров;</w:t>
      </w:r>
    </w:p>
    <w:p w:rsidR="001C1618" w:rsidRPr="00D14D7C" w:rsidRDefault="001C1618" w:rsidP="009600A1">
      <w:pPr>
        <w:spacing w:line="240" w:lineRule="auto"/>
        <w:ind w:firstLine="540"/>
        <w:rPr>
          <w:sz w:val="24"/>
          <w:szCs w:val="24"/>
        </w:rPr>
      </w:pPr>
      <w:r w:rsidRPr="00D14D7C">
        <w:rPr>
          <w:sz w:val="24"/>
          <w:szCs w:val="24"/>
        </w:rPr>
        <w:t>4) иных положений, предусмотренных нормативными правовыми актами федерального органа исполнительной власти по рынку ценных бумаг.</w:t>
      </w:r>
    </w:p>
    <w:p w:rsidR="001C1618" w:rsidRPr="00D14D7C" w:rsidRDefault="001C1618" w:rsidP="009600A1">
      <w:pPr>
        <w:spacing w:line="240" w:lineRule="auto"/>
        <w:ind w:firstLine="540"/>
        <w:rPr>
          <w:sz w:val="24"/>
          <w:szCs w:val="24"/>
        </w:rPr>
      </w:pPr>
    </w:p>
    <w:p w:rsidR="001C1618" w:rsidRPr="00D14D7C" w:rsidRDefault="001C1618" w:rsidP="009600A1">
      <w:pPr>
        <w:spacing w:line="240" w:lineRule="auto"/>
        <w:ind w:firstLine="540"/>
        <w:jc w:val="center"/>
        <w:rPr>
          <w:sz w:val="24"/>
          <w:szCs w:val="24"/>
        </w:rPr>
      </w:pPr>
      <w:r w:rsidRPr="00D14D7C">
        <w:rPr>
          <w:sz w:val="24"/>
          <w:szCs w:val="24"/>
        </w:rPr>
        <w:t>X</w:t>
      </w:r>
      <w:r w:rsidRPr="00D14D7C">
        <w:rPr>
          <w:sz w:val="24"/>
          <w:szCs w:val="24"/>
          <w:lang w:val="en-US"/>
        </w:rPr>
        <w:t>I</w:t>
      </w:r>
      <w:r w:rsidRPr="00D14D7C">
        <w:rPr>
          <w:sz w:val="24"/>
          <w:szCs w:val="24"/>
        </w:rPr>
        <w:t>V. Основные сведения о порядке налогообложения доходов инвесторов</w:t>
      </w:r>
    </w:p>
    <w:p w:rsidR="001C1618" w:rsidRPr="00D14D7C" w:rsidRDefault="001C1618" w:rsidP="009600A1">
      <w:pPr>
        <w:spacing w:line="240" w:lineRule="auto"/>
        <w:ind w:firstLine="540"/>
        <w:rPr>
          <w:sz w:val="24"/>
          <w:szCs w:val="24"/>
        </w:rPr>
      </w:pPr>
    </w:p>
    <w:p w:rsidR="001C1618" w:rsidRPr="00D14D7C" w:rsidRDefault="001C1618" w:rsidP="009600A1">
      <w:pPr>
        <w:spacing w:line="240" w:lineRule="auto"/>
        <w:ind w:firstLine="540"/>
        <w:rPr>
          <w:sz w:val="24"/>
          <w:szCs w:val="24"/>
        </w:rPr>
      </w:pPr>
      <w:r w:rsidRPr="00D14D7C">
        <w:rPr>
          <w:sz w:val="24"/>
          <w:szCs w:val="24"/>
        </w:rPr>
        <w:t>111.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1C1618" w:rsidRPr="00D14D7C" w:rsidRDefault="001C1618" w:rsidP="009600A1">
      <w:pPr>
        <w:spacing w:line="240" w:lineRule="auto"/>
        <w:ind w:firstLine="540"/>
        <w:rPr>
          <w:sz w:val="24"/>
          <w:szCs w:val="24"/>
        </w:rPr>
      </w:pPr>
      <w:r w:rsidRPr="00D14D7C">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C1618" w:rsidRPr="00D14D7C" w:rsidRDefault="001C1618" w:rsidP="009600A1">
      <w:pPr>
        <w:spacing w:line="240" w:lineRule="auto"/>
        <w:ind w:firstLine="709"/>
        <w:rPr>
          <w:sz w:val="24"/>
          <w:szCs w:val="24"/>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p>
    <w:p w:rsidR="001C1618" w:rsidRPr="00D14D7C" w:rsidRDefault="001C1618" w:rsidP="009600A1">
      <w:pPr>
        <w:pStyle w:val="ConsPlusNormal"/>
        <w:widowControl/>
        <w:ind w:firstLine="540"/>
        <w:jc w:val="both"/>
        <w:rPr>
          <w:rFonts w:ascii="Times New Roman CYR" w:hAnsi="Times New Roman CYR" w:cs="Times New Roman CYR"/>
          <w:sz w:val="24"/>
          <w:szCs w:val="24"/>
          <w:lang w:eastAsia="zh-CN"/>
        </w:rPr>
      </w:pPr>
      <w:r w:rsidRPr="00D14D7C">
        <w:rPr>
          <w:rFonts w:ascii="Times New Roman CYR" w:hAnsi="Times New Roman CYR" w:cs="Times New Roman CYR"/>
          <w:sz w:val="24"/>
          <w:szCs w:val="24"/>
          <w:lang w:eastAsia="zh-CN"/>
        </w:rPr>
        <w:t xml:space="preserve">Директор                                                                                                              В.В. Жуков </w:t>
      </w: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1C1618" w:rsidP="009600A1">
      <w:pPr>
        <w:pStyle w:val="fieldcomment"/>
        <w:jc w:val="right"/>
        <w:rPr>
          <w:lang w:val="ru-RU"/>
        </w:rPr>
      </w:pPr>
    </w:p>
    <w:p w:rsidR="001C1618" w:rsidRPr="00D14D7C" w:rsidRDefault="00265C52" w:rsidP="004C77BD">
      <w:pPr>
        <w:pStyle w:val="1"/>
        <w:spacing w:before="0" w:after="0"/>
        <w:jc w:val="both"/>
        <w:rPr>
          <w:lang w:val="ru-RU"/>
        </w:rPr>
      </w:pPr>
      <w:r>
        <w:rPr>
          <w:noProof/>
          <w:lang w:val="ru-RU" w:eastAsia="ru-RU"/>
        </w:rPr>
        <w:lastRenderedPageBreak/>
        <w:drawing>
          <wp:inline distT="0" distB="0" distL="0" distR="0">
            <wp:extent cx="6010275" cy="9734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6010275" cy="9734550"/>
                    </a:xfrm>
                    <a:prstGeom prst="rect">
                      <a:avLst/>
                    </a:prstGeom>
                    <a:noFill/>
                    <a:ln w="9525">
                      <a:noFill/>
                      <a:miter lim="800000"/>
                      <a:headEnd/>
                      <a:tailEnd/>
                    </a:ln>
                  </pic:spPr>
                </pic:pic>
              </a:graphicData>
            </a:graphic>
          </wp:inline>
        </w:drawing>
      </w:r>
    </w:p>
    <w:p w:rsidR="001C1618" w:rsidRPr="00D14D7C" w:rsidRDefault="00265C52" w:rsidP="004C77BD">
      <w:pPr>
        <w:pStyle w:val="1"/>
        <w:spacing w:before="0" w:after="0"/>
        <w:jc w:val="both"/>
        <w:rPr>
          <w:lang w:val="ru-RU"/>
        </w:rPr>
      </w:pPr>
      <w:r>
        <w:rPr>
          <w:noProof/>
          <w:lang w:val="ru-RU" w:eastAsia="ru-RU"/>
        </w:rPr>
        <w:lastRenderedPageBreak/>
        <w:drawing>
          <wp:inline distT="0" distB="0" distL="0" distR="0">
            <wp:extent cx="6010275" cy="957262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srcRect/>
                    <a:stretch>
                      <a:fillRect/>
                    </a:stretch>
                  </pic:blipFill>
                  <pic:spPr bwMode="auto">
                    <a:xfrm>
                      <a:off x="0" y="0"/>
                      <a:ext cx="6010275" cy="9572625"/>
                    </a:xfrm>
                    <a:prstGeom prst="rect">
                      <a:avLst/>
                    </a:prstGeom>
                    <a:noFill/>
                    <a:ln w="9525">
                      <a:noFill/>
                      <a:miter lim="800000"/>
                      <a:headEnd/>
                      <a:tailEnd/>
                    </a:ln>
                  </pic:spPr>
                </pic:pic>
              </a:graphicData>
            </a:graphic>
          </wp:inline>
        </w:drawing>
      </w:r>
    </w:p>
    <w:p w:rsidR="001C1618" w:rsidRPr="00D14D7C" w:rsidRDefault="001C1618" w:rsidP="004C77BD">
      <w:pPr>
        <w:pStyle w:val="1"/>
        <w:spacing w:before="0" w:after="0"/>
        <w:jc w:val="both"/>
        <w:rPr>
          <w:lang w:val="ru-RU"/>
        </w:rPr>
      </w:pPr>
    </w:p>
    <w:p w:rsidR="001C1618" w:rsidRPr="00D14D7C" w:rsidRDefault="00265C52" w:rsidP="004C77BD">
      <w:pPr>
        <w:pStyle w:val="1"/>
        <w:spacing w:before="0" w:after="0"/>
        <w:jc w:val="both"/>
        <w:rPr>
          <w:lang w:val="ru-RU"/>
        </w:rPr>
      </w:pPr>
      <w:r>
        <w:rPr>
          <w:noProof/>
          <w:lang w:val="ru-RU" w:eastAsia="ru-RU"/>
        </w:rPr>
        <w:lastRenderedPageBreak/>
        <w:drawing>
          <wp:inline distT="0" distB="0" distL="0" distR="0">
            <wp:extent cx="6010275" cy="9734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srcRect/>
                    <a:stretch>
                      <a:fillRect/>
                    </a:stretch>
                  </pic:blipFill>
                  <pic:spPr bwMode="auto">
                    <a:xfrm>
                      <a:off x="0" y="0"/>
                      <a:ext cx="6010275" cy="9734550"/>
                    </a:xfrm>
                    <a:prstGeom prst="rect">
                      <a:avLst/>
                    </a:prstGeom>
                    <a:noFill/>
                    <a:ln w="9525">
                      <a:noFill/>
                      <a:miter lim="800000"/>
                      <a:headEnd/>
                      <a:tailEnd/>
                    </a:ln>
                  </pic:spPr>
                </pic:pic>
              </a:graphicData>
            </a:graphic>
          </wp:inline>
        </w:drawing>
      </w:r>
    </w:p>
    <w:p w:rsidR="001C1618" w:rsidRPr="004C77BD" w:rsidRDefault="00265C52" w:rsidP="004C77BD">
      <w:pPr>
        <w:pStyle w:val="1"/>
        <w:spacing w:before="0" w:after="0"/>
        <w:jc w:val="both"/>
        <w:rPr>
          <w:lang w:val="ru-RU"/>
        </w:rPr>
      </w:pPr>
      <w:r>
        <w:rPr>
          <w:noProof/>
          <w:lang w:val="ru-RU" w:eastAsia="ru-RU"/>
        </w:rPr>
        <w:lastRenderedPageBreak/>
        <w:drawing>
          <wp:inline distT="0" distB="0" distL="0" distR="0">
            <wp:extent cx="6010275" cy="9734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srcRect/>
                    <a:stretch>
                      <a:fillRect/>
                    </a:stretch>
                  </pic:blipFill>
                  <pic:spPr bwMode="auto">
                    <a:xfrm>
                      <a:off x="0" y="0"/>
                      <a:ext cx="6010275" cy="9734550"/>
                    </a:xfrm>
                    <a:prstGeom prst="rect">
                      <a:avLst/>
                    </a:prstGeom>
                    <a:noFill/>
                    <a:ln w="9525">
                      <a:noFill/>
                      <a:miter lim="800000"/>
                      <a:headEnd/>
                      <a:tailEnd/>
                    </a:ln>
                  </pic:spPr>
                </pic:pic>
              </a:graphicData>
            </a:graphic>
          </wp:inline>
        </w:drawing>
      </w:r>
    </w:p>
    <w:sectPr w:rsidR="001C1618" w:rsidRPr="004C77BD" w:rsidSect="00D6469B">
      <w:pgSz w:w="11906" w:h="16838"/>
      <w:pgMar w:top="680" w:right="567"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618" w:rsidRDefault="001C1618" w:rsidP="001C1618">
      <w:pPr>
        <w:pStyle w:val="ConsPlusNormal"/>
      </w:pPr>
      <w:r>
        <w:separator/>
      </w:r>
    </w:p>
  </w:endnote>
  <w:endnote w:type="continuationSeparator" w:id="0">
    <w:p w:rsidR="001C1618" w:rsidRDefault="001C1618" w:rsidP="001C1618">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w:altName w:val="Times New Roman"/>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618" w:rsidRDefault="001C1618" w:rsidP="001C1618">
      <w:pPr>
        <w:pStyle w:val="ConsPlusNormal"/>
      </w:pPr>
      <w:r>
        <w:separator/>
      </w:r>
    </w:p>
  </w:footnote>
  <w:footnote w:type="continuationSeparator" w:id="0">
    <w:p w:rsidR="001C1618" w:rsidRDefault="001C1618" w:rsidP="001C1618">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063C"/>
    <w:multiLevelType w:val="hybridMultilevel"/>
    <w:tmpl w:val="9CDC1060"/>
    <w:lvl w:ilvl="0" w:tplc="AA18DEB2">
      <w:start w:val="1"/>
      <w:numFmt w:val="bullet"/>
      <w:lvlText w:val=""/>
      <w:lvlJc w:val="left"/>
      <w:pPr>
        <w:tabs>
          <w:tab w:val="num" w:pos="1865"/>
        </w:tabs>
        <w:ind w:left="1865" w:hanging="360"/>
      </w:pPr>
      <w:rPr>
        <w:rFonts w:ascii="Symbol" w:hAnsi="Symbol" w:hint="default"/>
        <w:color w:val="auto"/>
        <w:sz w:val="24"/>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
    <w:nsid w:val="08D17063"/>
    <w:multiLevelType w:val="hybridMultilevel"/>
    <w:tmpl w:val="1F4CECB4"/>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2DC390A"/>
    <w:multiLevelType w:val="multilevel"/>
    <w:tmpl w:val="0B4496D0"/>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4">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CB44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2B0160"/>
    <w:multiLevelType w:val="hybridMultilevel"/>
    <w:tmpl w:val="F71A5062"/>
    <w:lvl w:ilvl="0" w:tplc="A81824C6">
      <w:start w:val="1"/>
      <w:numFmt w:val="bullet"/>
      <w:lvlText w:val="-"/>
      <w:lvlJc w:val="left"/>
      <w:pPr>
        <w:tabs>
          <w:tab w:val="num" w:pos="1429"/>
        </w:tabs>
        <w:ind w:left="1429" w:hanging="360"/>
      </w:pPr>
      <w:rPr>
        <w:rFonts w:ascii="Microsoft Sans Serif" w:hAnsi="Microsoft Sans Serif"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B3F7E43"/>
    <w:multiLevelType w:val="hybridMultilevel"/>
    <w:tmpl w:val="23B64312"/>
    <w:lvl w:ilvl="0" w:tplc="0419000F">
      <w:start w:val="1"/>
      <w:numFmt w:val="decimal"/>
      <w:lvlText w:val="%1."/>
      <w:lvlJc w:val="left"/>
      <w:pPr>
        <w:tabs>
          <w:tab w:val="num" w:pos="3060"/>
        </w:tabs>
        <w:ind w:left="3060" w:hanging="360"/>
      </w:pPr>
      <w:rPr>
        <w:rFonts w:cs="Times New Roman"/>
      </w:rPr>
    </w:lvl>
    <w:lvl w:ilvl="1" w:tplc="04190019">
      <w:start w:val="1"/>
      <w:numFmt w:val="lowerLetter"/>
      <w:lvlText w:val="%2."/>
      <w:lvlJc w:val="left"/>
      <w:pPr>
        <w:tabs>
          <w:tab w:val="num" w:pos="3780"/>
        </w:tabs>
        <w:ind w:left="3780" w:hanging="360"/>
      </w:pPr>
      <w:rPr>
        <w:rFonts w:cs="Times New Roman"/>
      </w:rPr>
    </w:lvl>
    <w:lvl w:ilvl="2" w:tplc="0419001B">
      <w:start w:val="1"/>
      <w:numFmt w:val="lowerRoman"/>
      <w:lvlText w:val="%3."/>
      <w:lvlJc w:val="right"/>
      <w:pPr>
        <w:tabs>
          <w:tab w:val="num" w:pos="4500"/>
        </w:tabs>
        <w:ind w:left="4500" w:hanging="180"/>
      </w:pPr>
      <w:rPr>
        <w:rFonts w:cs="Times New Roman"/>
      </w:rPr>
    </w:lvl>
    <w:lvl w:ilvl="3" w:tplc="0419000F">
      <w:start w:val="1"/>
      <w:numFmt w:val="decimal"/>
      <w:lvlText w:val="%4."/>
      <w:lvlJc w:val="left"/>
      <w:pPr>
        <w:tabs>
          <w:tab w:val="num" w:pos="5220"/>
        </w:tabs>
        <w:ind w:left="5220" w:hanging="360"/>
      </w:pPr>
      <w:rPr>
        <w:rFonts w:cs="Times New Roman"/>
      </w:rPr>
    </w:lvl>
    <w:lvl w:ilvl="4" w:tplc="04190019">
      <w:start w:val="1"/>
      <w:numFmt w:val="lowerLetter"/>
      <w:lvlText w:val="%5."/>
      <w:lvlJc w:val="left"/>
      <w:pPr>
        <w:tabs>
          <w:tab w:val="num" w:pos="5940"/>
        </w:tabs>
        <w:ind w:left="5940" w:hanging="360"/>
      </w:pPr>
      <w:rPr>
        <w:rFonts w:cs="Times New Roman"/>
      </w:rPr>
    </w:lvl>
    <w:lvl w:ilvl="5" w:tplc="0419001B">
      <w:start w:val="1"/>
      <w:numFmt w:val="lowerRoman"/>
      <w:lvlText w:val="%6."/>
      <w:lvlJc w:val="right"/>
      <w:pPr>
        <w:tabs>
          <w:tab w:val="num" w:pos="6660"/>
        </w:tabs>
        <w:ind w:left="6660" w:hanging="180"/>
      </w:pPr>
      <w:rPr>
        <w:rFonts w:cs="Times New Roman"/>
      </w:rPr>
    </w:lvl>
    <w:lvl w:ilvl="6" w:tplc="0419000F">
      <w:start w:val="1"/>
      <w:numFmt w:val="decimal"/>
      <w:lvlText w:val="%7."/>
      <w:lvlJc w:val="left"/>
      <w:pPr>
        <w:tabs>
          <w:tab w:val="num" w:pos="7380"/>
        </w:tabs>
        <w:ind w:left="7380" w:hanging="360"/>
      </w:pPr>
      <w:rPr>
        <w:rFonts w:cs="Times New Roman"/>
      </w:rPr>
    </w:lvl>
    <w:lvl w:ilvl="7" w:tplc="04190019">
      <w:start w:val="1"/>
      <w:numFmt w:val="lowerLetter"/>
      <w:lvlText w:val="%8."/>
      <w:lvlJc w:val="left"/>
      <w:pPr>
        <w:tabs>
          <w:tab w:val="num" w:pos="8100"/>
        </w:tabs>
        <w:ind w:left="8100" w:hanging="360"/>
      </w:pPr>
      <w:rPr>
        <w:rFonts w:cs="Times New Roman"/>
      </w:rPr>
    </w:lvl>
    <w:lvl w:ilvl="8" w:tplc="0419001B">
      <w:start w:val="1"/>
      <w:numFmt w:val="lowerRoman"/>
      <w:lvlText w:val="%9."/>
      <w:lvlJc w:val="right"/>
      <w:pPr>
        <w:tabs>
          <w:tab w:val="num" w:pos="8820"/>
        </w:tabs>
        <w:ind w:left="8820" w:hanging="180"/>
      </w:pPr>
      <w:rPr>
        <w:rFonts w:cs="Times New Roman"/>
      </w:rPr>
    </w:lvl>
  </w:abstractNum>
  <w:abstractNum w:abstractNumId="9">
    <w:nsid w:val="1EDC287C"/>
    <w:multiLevelType w:val="hybridMultilevel"/>
    <w:tmpl w:val="B0901164"/>
    <w:lvl w:ilvl="0" w:tplc="AA18DEB2">
      <w:start w:val="1"/>
      <w:numFmt w:val="bullet"/>
      <w:lvlText w:val=""/>
      <w:lvlJc w:val="left"/>
      <w:pPr>
        <w:tabs>
          <w:tab w:val="num" w:pos="1865"/>
        </w:tabs>
        <w:ind w:left="1865" w:hanging="360"/>
      </w:pPr>
      <w:rPr>
        <w:rFonts w:ascii="Symbol" w:hAnsi="Symbol" w:hint="default"/>
        <w:color w:val="auto"/>
        <w:sz w:val="24"/>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10">
    <w:nsid w:val="227C2387"/>
    <w:multiLevelType w:val="hybridMultilevel"/>
    <w:tmpl w:val="5CF46F02"/>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3EC6C21A">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nsid w:val="2470278D"/>
    <w:multiLevelType w:val="hybridMultilevel"/>
    <w:tmpl w:val="E8546904"/>
    <w:lvl w:ilvl="0" w:tplc="AA18DEB2">
      <w:start w:val="1"/>
      <w:numFmt w:val="bullet"/>
      <w:lvlText w:val=""/>
      <w:lvlJc w:val="left"/>
      <w:pPr>
        <w:tabs>
          <w:tab w:val="num" w:pos="1866"/>
        </w:tabs>
        <w:ind w:left="1866"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67D5545"/>
    <w:multiLevelType w:val="hybridMultilevel"/>
    <w:tmpl w:val="18A83FC0"/>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4">
    <w:nsid w:val="26F25D16"/>
    <w:multiLevelType w:val="hybridMultilevel"/>
    <w:tmpl w:val="A5A65E9A"/>
    <w:lvl w:ilvl="0" w:tplc="AA18DEB2">
      <w:start w:val="1"/>
      <w:numFmt w:val="bullet"/>
      <w:lvlText w:val=""/>
      <w:lvlJc w:val="left"/>
      <w:pPr>
        <w:tabs>
          <w:tab w:val="num" w:pos="1326"/>
        </w:tabs>
        <w:ind w:left="1326"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BE700CB"/>
    <w:multiLevelType w:val="hybridMultilevel"/>
    <w:tmpl w:val="1D2441CC"/>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6">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52E713C"/>
    <w:multiLevelType w:val="hybridMultilevel"/>
    <w:tmpl w:val="BBD0ADDA"/>
    <w:lvl w:ilvl="0" w:tplc="AA18DEB2">
      <w:start w:val="1"/>
      <w:numFmt w:val="bullet"/>
      <w:lvlText w:val=""/>
      <w:lvlJc w:val="left"/>
      <w:pPr>
        <w:tabs>
          <w:tab w:val="num" w:pos="1866"/>
        </w:tabs>
        <w:ind w:left="1866" w:hanging="360"/>
      </w:pPr>
      <w:rPr>
        <w:rFonts w:ascii="Symbol" w:hAnsi="Symbol" w:hint="default"/>
        <w:color w:val="auto"/>
        <w:sz w:val="24"/>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BDC241B"/>
    <w:multiLevelType w:val="multilevel"/>
    <w:tmpl w:val="59381C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D73453"/>
    <w:multiLevelType w:val="hybridMultilevel"/>
    <w:tmpl w:val="FEACC668"/>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0">
    <w:nsid w:val="3EDB1473"/>
    <w:multiLevelType w:val="hybridMultilevel"/>
    <w:tmpl w:val="66B83450"/>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4096782D"/>
    <w:multiLevelType w:val="multilevel"/>
    <w:tmpl w:val="59381C7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1620332"/>
    <w:multiLevelType w:val="hybridMultilevel"/>
    <w:tmpl w:val="843C5CC8"/>
    <w:lvl w:ilvl="0" w:tplc="AA18DEB2">
      <w:start w:val="1"/>
      <w:numFmt w:val="bullet"/>
      <w:lvlText w:val=""/>
      <w:lvlJc w:val="left"/>
      <w:pPr>
        <w:tabs>
          <w:tab w:val="num" w:pos="1865"/>
        </w:tabs>
        <w:ind w:left="1865" w:hanging="360"/>
      </w:pPr>
      <w:rPr>
        <w:rFonts w:ascii="Symbol" w:hAnsi="Symbol" w:hint="default"/>
        <w:color w:val="auto"/>
        <w:sz w:val="24"/>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3">
    <w:nsid w:val="432B175A"/>
    <w:multiLevelType w:val="multilevel"/>
    <w:tmpl w:val="27EABB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BD02F89"/>
    <w:multiLevelType w:val="hybridMultilevel"/>
    <w:tmpl w:val="0B4496D0"/>
    <w:lvl w:ilvl="0" w:tplc="FFFFFFFF">
      <w:start w:val="1"/>
      <w:numFmt w:val="bullet"/>
      <w:lvlText w:val=""/>
      <w:lvlJc w:val="left"/>
      <w:pPr>
        <w:tabs>
          <w:tab w:val="num" w:pos="1004"/>
        </w:tabs>
        <w:ind w:left="100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25">
    <w:nsid w:val="4DD64282"/>
    <w:multiLevelType w:val="hybridMultilevel"/>
    <w:tmpl w:val="E96A4742"/>
    <w:lvl w:ilvl="0" w:tplc="A9549528">
      <w:start w:val="1"/>
      <w:numFmt w:val="bullet"/>
      <w:lvlText w:val=""/>
      <w:lvlJc w:val="left"/>
      <w:pPr>
        <w:tabs>
          <w:tab w:val="num" w:pos="1418"/>
        </w:tabs>
        <w:ind w:left="1333" w:hanging="275"/>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nsid w:val="51D76B61"/>
    <w:multiLevelType w:val="hybridMultilevel"/>
    <w:tmpl w:val="4DB6B84C"/>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7">
    <w:nsid w:val="58365BF4"/>
    <w:multiLevelType w:val="hybridMultilevel"/>
    <w:tmpl w:val="F230D1D4"/>
    <w:lvl w:ilvl="0" w:tplc="AA18DEB2">
      <w:start w:val="1"/>
      <w:numFmt w:val="bullet"/>
      <w:lvlText w:val=""/>
      <w:lvlJc w:val="left"/>
      <w:pPr>
        <w:tabs>
          <w:tab w:val="num" w:pos="1866"/>
        </w:tabs>
        <w:ind w:left="1866"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8">
    <w:nsid w:val="5E355273"/>
    <w:multiLevelType w:val="hybridMultilevel"/>
    <w:tmpl w:val="8F229A04"/>
    <w:lvl w:ilvl="0" w:tplc="AA18DEB2">
      <w:start w:val="1"/>
      <w:numFmt w:val="bullet"/>
      <w:lvlText w:val=""/>
      <w:lvlJc w:val="left"/>
      <w:pPr>
        <w:tabs>
          <w:tab w:val="num" w:pos="1866"/>
        </w:tabs>
        <w:ind w:left="1866" w:hanging="360"/>
      </w:pPr>
      <w:rPr>
        <w:rFonts w:ascii="Symbol" w:hAnsi="Symbol" w:hint="default"/>
        <w:color w:val="auto"/>
        <w:sz w:val="24"/>
      </w:rPr>
    </w:lvl>
    <w:lvl w:ilvl="1" w:tplc="F93C21FC">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E8A1688"/>
    <w:multiLevelType w:val="multilevel"/>
    <w:tmpl w:val="CCF0CA14"/>
    <w:lvl w:ilvl="0">
      <w:start w:val="1"/>
      <w:numFmt w:val="decimal"/>
      <w:lvlText w:val="%1."/>
      <w:lvlJc w:val="left"/>
      <w:pPr>
        <w:tabs>
          <w:tab w:val="num" w:pos="1260"/>
        </w:tabs>
        <w:ind w:left="1260" w:hanging="360"/>
      </w:pPr>
      <w:rPr>
        <w:rFonts w:cs="Times New Roman"/>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30">
    <w:nsid w:val="680D02A2"/>
    <w:multiLevelType w:val="hybridMultilevel"/>
    <w:tmpl w:val="7D6C054E"/>
    <w:lvl w:ilvl="0" w:tplc="AA18DEB2">
      <w:start w:val="1"/>
      <w:numFmt w:val="bullet"/>
      <w:lvlText w:val=""/>
      <w:lvlJc w:val="left"/>
      <w:pPr>
        <w:tabs>
          <w:tab w:val="num" w:pos="1866"/>
        </w:tabs>
        <w:ind w:left="1866"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nsid w:val="6888687F"/>
    <w:multiLevelType w:val="hybridMultilevel"/>
    <w:tmpl w:val="35ECFF74"/>
    <w:lvl w:ilvl="0" w:tplc="AA18DEB2">
      <w:start w:val="1"/>
      <w:numFmt w:val="bullet"/>
      <w:lvlText w:val=""/>
      <w:lvlJc w:val="left"/>
      <w:pPr>
        <w:tabs>
          <w:tab w:val="num" w:pos="1326"/>
        </w:tabs>
        <w:ind w:left="1326"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272FD2"/>
    <w:multiLevelType w:val="hybridMultilevel"/>
    <w:tmpl w:val="804C8804"/>
    <w:lvl w:ilvl="0" w:tplc="AA18DEB2">
      <w:start w:val="1"/>
      <w:numFmt w:val="bullet"/>
      <w:lvlText w:val=""/>
      <w:lvlJc w:val="left"/>
      <w:pPr>
        <w:tabs>
          <w:tab w:val="num" w:pos="1865"/>
        </w:tabs>
        <w:ind w:left="1865" w:hanging="360"/>
      </w:pPr>
      <w:rPr>
        <w:rFonts w:ascii="Symbol" w:hAnsi="Symbol" w:hint="default"/>
        <w:color w:val="auto"/>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start w:val="1"/>
      <w:numFmt w:val="bullet"/>
      <w:lvlText w:val=""/>
      <w:lvlJc w:val="left"/>
      <w:pPr>
        <w:tabs>
          <w:tab w:val="num" w:pos="2444"/>
        </w:tabs>
        <w:ind w:left="2444" w:hanging="360"/>
      </w:pPr>
      <w:rPr>
        <w:rFonts w:ascii="Wingdings" w:hAnsi="Wingdings" w:hint="default"/>
      </w:rPr>
    </w:lvl>
    <w:lvl w:ilvl="3" w:tplc="FFFFFFFF">
      <w:start w:val="1"/>
      <w:numFmt w:val="bullet"/>
      <w:lvlText w:val=""/>
      <w:lvlJc w:val="left"/>
      <w:pPr>
        <w:tabs>
          <w:tab w:val="num" w:pos="3164"/>
        </w:tabs>
        <w:ind w:left="3164" w:hanging="360"/>
      </w:pPr>
      <w:rPr>
        <w:rFonts w:ascii="Symbol" w:hAnsi="Symbol" w:hint="default"/>
      </w:rPr>
    </w:lvl>
    <w:lvl w:ilvl="4" w:tplc="FFFFFFFF">
      <w:start w:val="1"/>
      <w:numFmt w:val="bullet"/>
      <w:lvlText w:val="o"/>
      <w:lvlJc w:val="left"/>
      <w:pPr>
        <w:tabs>
          <w:tab w:val="num" w:pos="3884"/>
        </w:tabs>
        <w:ind w:left="3884" w:hanging="360"/>
      </w:pPr>
      <w:rPr>
        <w:rFonts w:ascii="Courier New" w:hAnsi="Courier New" w:hint="default"/>
      </w:rPr>
    </w:lvl>
    <w:lvl w:ilvl="5" w:tplc="FFFFFFFF">
      <w:start w:val="1"/>
      <w:numFmt w:val="bullet"/>
      <w:lvlText w:val=""/>
      <w:lvlJc w:val="left"/>
      <w:pPr>
        <w:tabs>
          <w:tab w:val="num" w:pos="4604"/>
        </w:tabs>
        <w:ind w:left="4604" w:hanging="360"/>
      </w:pPr>
      <w:rPr>
        <w:rFonts w:ascii="Wingdings" w:hAnsi="Wingdings" w:hint="default"/>
      </w:rPr>
    </w:lvl>
    <w:lvl w:ilvl="6" w:tplc="FFFFFFFF">
      <w:start w:val="1"/>
      <w:numFmt w:val="bullet"/>
      <w:lvlText w:val=""/>
      <w:lvlJc w:val="left"/>
      <w:pPr>
        <w:tabs>
          <w:tab w:val="num" w:pos="5324"/>
        </w:tabs>
        <w:ind w:left="5324" w:hanging="360"/>
      </w:pPr>
      <w:rPr>
        <w:rFonts w:ascii="Symbol" w:hAnsi="Symbol" w:hint="default"/>
      </w:rPr>
    </w:lvl>
    <w:lvl w:ilvl="7" w:tplc="FFFFFFFF">
      <w:start w:val="1"/>
      <w:numFmt w:val="bullet"/>
      <w:lvlText w:val="o"/>
      <w:lvlJc w:val="left"/>
      <w:pPr>
        <w:tabs>
          <w:tab w:val="num" w:pos="6044"/>
        </w:tabs>
        <w:ind w:left="6044" w:hanging="360"/>
      </w:pPr>
      <w:rPr>
        <w:rFonts w:ascii="Courier New" w:hAnsi="Courier New" w:hint="default"/>
      </w:rPr>
    </w:lvl>
    <w:lvl w:ilvl="8" w:tplc="FFFFFFFF">
      <w:start w:val="1"/>
      <w:numFmt w:val="bullet"/>
      <w:lvlText w:val=""/>
      <w:lvlJc w:val="left"/>
      <w:pPr>
        <w:tabs>
          <w:tab w:val="num" w:pos="6764"/>
        </w:tabs>
        <w:ind w:left="6764" w:hanging="360"/>
      </w:pPr>
      <w:rPr>
        <w:rFonts w:ascii="Wingdings" w:hAnsi="Wingdings" w:hint="default"/>
      </w:rPr>
    </w:lvl>
  </w:abstractNum>
  <w:abstractNum w:abstractNumId="33">
    <w:nsid w:val="74010DEA"/>
    <w:multiLevelType w:val="hybridMultilevel"/>
    <w:tmpl w:val="0EC0212E"/>
    <w:lvl w:ilvl="0" w:tplc="04190011">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4">
    <w:nsid w:val="7AE56546"/>
    <w:multiLevelType w:val="hybridMultilevel"/>
    <w:tmpl w:val="DAA216F2"/>
    <w:lvl w:ilvl="0" w:tplc="AA18DEB2">
      <w:start w:val="1"/>
      <w:numFmt w:val="bullet"/>
      <w:lvlText w:val=""/>
      <w:lvlJc w:val="left"/>
      <w:pPr>
        <w:tabs>
          <w:tab w:val="num" w:pos="1865"/>
        </w:tabs>
        <w:ind w:left="1865" w:hanging="360"/>
      </w:pPr>
      <w:rPr>
        <w:rFonts w:ascii="Symbol" w:hAnsi="Symbol" w:hint="default"/>
        <w:color w:val="auto"/>
        <w:sz w:val="24"/>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5">
    <w:nsid w:val="7F6F0830"/>
    <w:multiLevelType w:val="hybridMultilevel"/>
    <w:tmpl w:val="94B6A2CC"/>
    <w:lvl w:ilvl="0" w:tplc="AA18DEB2">
      <w:start w:val="1"/>
      <w:numFmt w:val="bullet"/>
      <w:lvlText w:val=""/>
      <w:lvlJc w:val="left"/>
      <w:pPr>
        <w:tabs>
          <w:tab w:val="num" w:pos="1866"/>
        </w:tabs>
        <w:ind w:left="1866" w:hanging="360"/>
      </w:pPr>
      <w:rPr>
        <w:rFonts w:ascii="Symbol" w:hAnsi="Symbol" w:hint="default"/>
        <w:color w:val="auto"/>
        <w:sz w:val="24"/>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24"/>
  </w:num>
  <w:num w:numId="3">
    <w:abstractNumId w:val="23"/>
  </w:num>
  <w:num w:numId="4">
    <w:abstractNumId w:val="25"/>
  </w:num>
  <w:num w:numId="5">
    <w:abstractNumId w:val="7"/>
  </w:num>
  <w:num w:numId="6">
    <w:abstractNumId w:val="5"/>
  </w:num>
  <w:num w:numId="7">
    <w:abstractNumId w:val="2"/>
  </w:num>
  <w:num w:numId="8">
    <w:abstractNumId w:val="1"/>
  </w:num>
  <w:num w:numId="9">
    <w:abstractNumId w:val="29"/>
  </w:num>
  <w:num w:numId="10">
    <w:abstractNumId w:val="19"/>
  </w:num>
  <w:num w:numId="11">
    <w:abstractNumId w:val="15"/>
  </w:num>
  <w:num w:numId="12">
    <w:abstractNumId w:val="26"/>
  </w:num>
  <w:num w:numId="13">
    <w:abstractNumId w:val="33"/>
  </w:num>
  <w:num w:numId="14">
    <w:abstractNumId w:val="13"/>
  </w:num>
  <w:num w:numId="15">
    <w:abstractNumId w:val="9"/>
  </w:num>
  <w:num w:numId="16">
    <w:abstractNumId w:val="27"/>
  </w:num>
  <w:num w:numId="17">
    <w:abstractNumId w:val="14"/>
  </w:num>
  <w:num w:numId="18">
    <w:abstractNumId w:val="3"/>
  </w:num>
  <w:num w:numId="19">
    <w:abstractNumId w:val="32"/>
  </w:num>
  <w:num w:numId="20">
    <w:abstractNumId w:val="22"/>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0"/>
  </w:num>
  <w:num w:numId="25">
    <w:abstractNumId w:val="31"/>
  </w:num>
  <w:num w:numId="26">
    <w:abstractNumId w:val="30"/>
  </w:num>
  <w:num w:numId="27">
    <w:abstractNumId w:val="20"/>
  </w:num>
  <w:num w:numId="28">
    <w:abstractNumId w:val="17"/>
  </w:num>
  <w:num w:numId="29">
    <w:abstractNumId w:val="28"/>
  </w:num>
  <w:num w:numId="30">
    <w:abstractNumId w:val="35"/>
  </w:num>
  <w:num w:numId="31">
    <w:abstractNumId w:val="4"/>
  </w:num>
  <w:num w:numId="32">
    <w:abstractNumId w:val="21"/>
  </w:num>
  <w:num w:numId="33">
    <w:abstractNumId w:val="18"/>
  </w:num>
  <w:num w:numId="34">
    <w:abstractNumId w:val="16"/>
  </w:num>
  <w:num w:numId="35">
    <w:abstractNumId w:val="10"/>
  </w:num>
  <w:num w:numId="36">
    <w:abstractNumId w:val="8"/>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5C5F43"/>
    <w:rsid w:val="00005A1E"/>
    <w:rsid w:val="00007035"/>
    <w:rsid w:val="00010219"/>
    <w:rsid w:val="000162CE"/>
    <w:rsid w:val="0002068C"/>
    <w:rsid w:val="00024928"/>
    <w:rsid w:val="0003539E"/>
    <w:rsid w:val="00036394"/>
    <w:rsid w:val="00037109"/>
    <w:rsid w:val="00045E58"/>
    <w:rsid w:val="00065DDB"/>
    <w:rsid w:val="0007001C"/>
    <w:rsid w:val="00073A62"/>
    <w:rsid w:val="00077F38"/>
    <w:rsid w:val="00094EC8"/>
    <w:rsid w:val="000B33DA"/>
    <w:rsid w:val="000C1884"/>
    <w:rsid w:val="000C1951"/>
    <w:rsid w:val="000C6341"/>
    <w:rsid w:val="000E53E2"/>
    <w:rsid w:val="00101F31"/>
    <w:rsid w:val="001100A5"/>
    <w:rsid w:val="00112967"/>
    <w:rsid w:val="00115CFD"/>
    <w:rsid w:val="00116B75"/>
    <w:rsid w:val="00120836"/>
    <w:rsid w:val="0013492F"/>
    <w:rsid w:val="0014052F"/>
    <w:rsid w:val="001450FF"/>
    <w:rsid w:val="00153435"/>
    <w:rsid w:val="00153D79"/>
    <w:rsid w:val="00163C9F"/>
    <w:rsid w:val="001949D0"/>
    <w:rsid w:val="001B40E4"/>
    <w:rsid w:val="001B45D4"/>
    <w:rsid w:val="001B583A"/>
    <w:rsid w:val="001B6888"/>
    <w:rsid w:val="001C1618"/>
    <w:rsid w:val="001C3A3F"/>
    <w:rsid w:val="001C677E"/>
    <w:rsid w:val="001D1057"/>
    <w:rsid w:val="001D1309"/>
    <w:rsid w:val="001D17E3"/>
    <w:rsid w:val="001D1E08"/>
    <w:rsid w:val="001D4371"/>
    <w:rsid w:val="001E7FEC"/>
    <w:rsid w:val="001F0A93"/>
    <w:rsid w:val="001F4713"/>
    <w:rsid w:val="00200330"/>
    <w:rsid w:val="002134BB"/>
    <w:rsid w:val="002214F6"/>
    <w:rsid w:val="0023300B"/>
    <w:rsid w:val="002546E2"/>
    <w:rsid w:val="00265C52"/>
    <w:rsid w:val="00266E2C"/>
    <w:rsid w:val="00284CEA"/>
    <w:rsid w:val="002863D8"/>
    <w:rsid w:val="002A32B8"/>
    <w:rsid w:val="002A5A3B"/>
    <w:rsid w:val="002B25E3"/>
    <w:rsid w:val="002D05EB"/>
    <w:rsid w:val="002D4A7B"/>
    <w:rsid w:val="002F2432"/>
    <w:rsid w:val="002F5885"/>
    <w:rsid w:val="003348F1"/>
    <w:rsid w:val="003356F9"/>
    <w:rsid w:val="00353EB7"/>
    <w:rsid w:val="00371E88"/>
    <w:rsid w:val="003757A5"/>
    <w:rsid w:val="00375B67"/>
    <w:rsid w:val="00385701"/>
    <w:rsid w:val="00396948"/>
    <w:rsid w:val="003A268F"/>
    <w:rsid w:val="003C736D"/>
    <w:rsid w:val="003D2B4A"/>
    <w:rsid w:val="003E3B68"/>
    <w:rsid w:val="003E543B"/>
    <w:rsid w:val="003E6EED"/>
    <w:rsid w:val="003F12B6"/>
    <w:rsid w:val="00404AB3"/>
    <w:rsid w:val="00421D42"/>
    <w:rsid w:val="0042474D"/>
    <w:rsid w:val="00425D82"/>
    <w:rsid w:val="0043307D"/>
    <w:rsid w:val="00446A40"/>
    <w:rsid w:val="00457AC6"/>
    <w:rsid w:val="00471E6D"/>
    <w:rsid w:val="00475690"/>
    <w:rsid w:val="004823D4"/>
    <w:rsid w:val="00493EF3"/>
    <w:rsid w:val="004974B2"/>
    <w:rsid w:val="004B3ED6"/>
    <w:rsid w:val="004C1316"/>
    <w:rsid w:val="004C77BD"/>
    <w:rsid w:val="004E7B47"/>
    <w:rsid w:val="004F37AA"/>
    <w:rsid w:val="004F5BC1"/>
    <w:rsid w:val="00560C4D"/>
    <w:rsid w:val="00564404"/>
    <w:rsid w:val="00570BCE"/>
    <w:rsid w:val="00574FEB"/>
    <w:rsid w:val="005849D2"/>
    <w:rsid w:val="005A2A4F"/>
    <w:rsid w:val="005A2A60"/>
    <w:rsid w:val="005C0F76"/>
    <w:rsid w:val="005C261B"/>
    <w:rsid w:val="005C59A6"/>
    <w:rsid w:val="005C5F43"/>
    <w:rsid w:val="005E285D"/>
    <w:rsid w:val="005F2A7D"/>
    <w:rsid w:val="00617D8A"/>
    <w:rsid w:val="00623492"/>
    <w:rsid w:val="006435E0"/>
    <w:rsid w:val="00643C7A"/>
    <w:rsid w:val="00645995"/>
    <w:rsid w:val="006813A9"/>
    <w:rsid w:val="00681F7D"/>
    <w:rsid w:val="0068795C"/>
    <w:rsid w:val="006A1174"/>
    <w:rsid w:val="006A15CE"/>
    <w:rsid w:val="006C1530"/>
    <w:rsid w:val="006D017D"/>
    <w:rsid w:val="006D256F"/>
    <w:rsid w:val="006D2EDE"/>
    <w:rsid w:val="00700BCB"/>
    <w:rsid w:val="00720070"/>
    <w:rsid w:val="00727FAE"/>
    <w:rsid w:val="007410AA"/>
    <w:rsid w:val="00742A24"/>
    <w:rsid w:val="00742DA1"/>
    <w:rsid w:val="00754320"/>
    <w:rsid w:val="00763BC4"/>
    <w:rsid w:val="00774ACD"/>
    <w:rsid w:val="00793ABE"/>
    <w:rsid w:val="00795F03"/>
    <w:rsid w:val="007C14DA"/>
    <w:rsid w:val="007D417D"/>
    <w:rsid w:val="007D5BFC"/>
    <w:rsid w:val="007D6256"/>
    <w:rsid w:val="007E1E7B"/>
    <w:rsid w:val="007E674B"/>
    <w:rsid w:val="007F6D5A"/>
    <w:rsid w:val="00805278"/>
    <w:rsid w:val="00813EC0"/>
    <w:rsid w:val="00824910"/>
    <w:rsid w:val="0083391C"/>
    <w:rsid w:val="008353E4"/>
    <w:rsid w:val="00873A34"/>
    <w:rsid w:val="0088520B"/>
    <w:rsid w:val="0088701C"/>
    <w:rsid w:val="008900BB"/>
    <w:rsid w:val="008B56C9"/>
    <w:rsid w:val="008D6892"/>
    <w:rsid w:val="008D7481"/>
    <w:rsid w:val="008F4515"/>
    <w:rsid w:val="00930C8E"/>
    <w:rsid w:val="00937F6C"/>
    <w:rsid w:val="009401AB"/>
    <w:rsid w:val="00951550"/>
    <w:rsid w:val="009600A1"/>
    <w:rsid w:val="00960F94"/>
    <w:rsid w:val="00962483"/>
    <w:rsid w:val="009964F7"/>
    <w:rsid w:val="009A1122"/>
    <w:rsid w:val="009E1F66"/>
    <w:rsid w:val="009E311E"/>
    <w:rsid w:val="009F14DD"/>
    <w:rsid w:val="00A12868"/>
    <w:rsid w:val="00A25A8E"/>
    <w:rsid w:val="00A462DC"/>
    <w:rsid w:val="00A51713"/>
    <w:rsid w:val="00A55F01"/>
    <w:rsid w:val="00A630BD"/>
    <w:rsid w:val="00A74528"/>
    <w:rsid w:val="00A83000"/>
    <w:rsid w:val="00A83A06"/>
    <w:rsid w:val="00AA5ABA"/>
    <w:rsid w:val="00AB2FBA"/>
    <w:rsid w:val="00AB46A7"/>
    <w:rsid w:val="00AC7B2C"/>
    <w:rsid w:val="00AD0EC5"/>
    <w:rsid w:val="00AD41CC"/>
    <w:rsid w:val="00B114BA"/>
    <w:rsid w:val="00B158E1"/>
    <w:rsid w:val="00B5586D"/>
    <w:rsid w:val="00B63E69"/>
    <w:rsid w:val="00B83C5F"/>
    <w:rsid w:val="00BA3EA1"/>
    <w:rsid w:val="00BD0D13"/>
    <w:rsid w:val="00BF60A9"/>
    <w:rsid w:val="00C03A0E"/>
    <w:rsid w:val="00C05E3C"/>
    <w:rsid w:val="00C20844"/>
    <w:rsid w:val="00C208DB"/>
    <w:rsid w:val="00C20F89"/>
    <w:rsid w:val="00C27354"/>
    <w:rsid w:val="00C33F66"/>
    <w:rsid w:val="00C472C7"/>
    <w:rsid w:val="00C55B70"/>
    <w:rsid w:val="00C741C2"/>
    <w:rsid w:val="00C76763"/>
    <w:rsid w:val="00C84984"/>
    <w:rsid w:val="00C93A89"/>
    <w:rsid w:val="00CA2ECD"/>
    <w:rsid w:val="00CB6457"/>
    <w:rsid w:val="00CB7ABA"/>
    <w:rsid w:val="00CB7F20"/>
    <w:rsid w:val="00CC02EB"/>
    <w:rsid w:val="00CC2F69"/>
    <w:rsid w:val="00CD2F94"/>
    <w:rsid w:val="00CD4C50"/>
    <w:rsid w:val="00CF2C4A"/>
    <w:rsid w:val="00CF4D12"/>
    <w:rsid w:val="00CF5A35"/>
    <w:rsid w:val="00CF5E61"/>
    <w:rsid w:val="00CF6FBD"/>
    <w:rsid w:val="00D039EC"/>
    <w:rsid w:val="00D14D7C"/>
    <w:rsid w:val="00D2287C"/>
    <w:rsid w:val="00D405D1"/>
    <w:rsid w:val="00D514F0"/>
    <w:rsid w:val="00D639C4"/>
    <w:rsid w:val="00D6469B"/>
    <w:rsid w:val="00D751AC"/>
    <w:rsid w:val="00D764CC"/>
    <w:rsid w:val="00D8363B"/>
    <w:rsid w:val="00D86F2B"/>
    <w:rsid w:val="00D903D1"/>
    <w:rsid w:val="00DB47E8"/>
    <w:rsid w:val="00E02BB7"/>
    <w:rsid w:val="00E242E2"/>
    <w:rsid w:val="00E4255C"/>
    <w:rsid w:val="00E629DF"/>
    <w:rsid w:val="00E72469"/>
    <w:rsid w:val="00E726C4"/>
    <w:rsid w:val="00E74BC1"/>
    <w:rsid w:val="00E81B3A"/>
    <w:rsid w:val="00E9645E"/>
    <w:rsid w:val="00E96735"/>
    <w:rsid w:val="00E96CC8"/>
    <w:rsid w:val="00EA1FB6"/>
    <w:rsid w:val="00EB1470"/>
    <w:rsid w:val="00EB250F"/>
    <w:rsid w:val="00ED5803"/>
    <w:rsid w:val="00ED7C0E"/>
    <w:rsid w:val="00EE1859"/>
    <w:rsid w:val="00EF27E6"/>
    <w:rsid w:val="00F10924"/>
    <w:rsid w:val="00F266A7"/>
    <w:rsid w:val="00F27CE4"/>
    <w:rsid w:val="00F35C92"/>
    <w:rsid w:val="00F51540"/>
    <w:rsid w:val="00F72D75"/>
    <w:rsid w:val="00F74B50"/>
    <w:rsid w:val="00FD33D6"/>
    <w:rsid w:val="00FE6F3C"/>
    <w:rsid w:val="00FF3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5F43"/>
    <w:pPr>
      <w:spacing w:after="0" w:line="360" w:lineRule="atLeast"/>
      <w:jc w:val="both"/>
    </w:pPr>
    <w:rPr>
      <w:rFonts w:ascii="Times New Roman CYR" w:hAnsi="Times New Roman CYR" w:cs="Times New Roman CYR"/>
      <w:sz w:val="28"/>
      <w:szCs w:val="28"/>
      <w:lang w:eastAsia="zh-CN"/>
    </w:rPr>
  </w:style>
  <w:style w:type="paragraph" w:styleId="1">
    <w:name w:val="heading 1"/>
    <w:basedOn w:val="a0"/>
    <w:link w:val="10"/>
    <w:uiPriority w:val="99"/>
    <w:qFormat/>
    <w:rsid w:val="005C5F4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0"/>
    <w:link w:val="20"/>
    <w:uiPriority w:val="99"/>
    <w:qFormat/>
    <w:rsid w:val="005C5F4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0"/>
    <w:link w:val="30"/>
    <w:uiPriority w:val="99"/>
    <w:qFormat/>
    <w:rsid w:val="005C5F4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semiHidden/>
    <w:locked/>
    <w:rsid w:val="00F72D75"/>
    <w:rPr>
      <w:rFonts w:ascii="Cambria" w:hAnsi="Cambria" w:cs="Times New Roman"/>
      <w:b/>
      <w:bCs/>
      <w:i/>
      <w:iCs/>
      <w:sz w:val="28"/>
      <w:szCs w:val="28"/>
      <w:lang w:eastAsia="zh-CN"/>
    </w:rPr>
  </w:style>
  <w:style w:type="character" w:customStyle="1" w:styleId="30">
    <w:name w:val="Заголовок 3 Знак"/>
    <w:basedOn w:val="a1"/>
    <w:link w:val="3"/>
    <w:uiPriority w:val="99"/>
    <w:semiHidden/>
    <w:locked/>
    <w:rsid w:val="00F72D75"/>
    <w:rPr>
      <w:rFonts w:ascii="Cambria" w:hAnsi="Cambria" w:cs="Times New Roman"/>
      <w:b/>
      <w:bCs/>
      <w:sz w:val="26"/>
      <w:szCs w:val="26"/>
      <w:lang w:eastAsia="zh-CN"/>
    </w:rPr>
  </w:style>
  <w:style w:type="character" w:customStyle="1" w:styleId="a4">
    <w:name w:val="Текст выноски Знак"/>
    <w:basedOn w:val="a1"/>
    <w:link w:val="a5"/>
    <w:uiPriority w:val="99"/>
    <w:semiHidden/>
    <w:locked/>
    <w:rsid w:val="00F72D75"/>
    <w:rPr>
      <w:rFonts w:ascii="Tahoma" w:hAnsi="Tahoma" w:cs="Tahoma"/>
      <w:sz w:val="16"/>
      <w:szCs w:val="16"/>
      <w:lang w:eastAsia="zh-CN"/>
    </w:rPr>
  </w:style>
  <w:style w:type="paragraph" w:styleId="a5">
    <w:name w:val="Balloon Text"/>
    <w:basedOn w:val="a0"/>
    <w:link w:val="a4"/>
    <w:uiPriority w:val="99"/>
    <w:semiHidden/>
    <w:rsid w:val="005C5F43"/>
    <w:rPr>
      <w:rFonts w:ascii="Tahoma" w:hAnsi="Tahoma" w:cs="Tahoma"/>
      <w:sz w:val="16"/>
      <w:szCs w:val="16"/>
    </w:rPr>
  </w:style>
  <w:style w:type="paragraph" w:customStyle="1" w:styleId="ConsPlusNormal">
    <w:name w:val="ConsPlusNormal"/>
    <w:uiPriority w:val="99"/>
    <w:rsid w:val="005C5F43"/>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1"/>
    <w:link w:val="1"/>
    <w:uiPriority w:val="99"/>
    <w:locked/>
    <w:rsid w:val="00F72D75"/>
    <w:rPr>
      <w:rFonts w:ascii="Cambria" w:hAnsi="Cambria" w:cs="Times New Roman"/>
      <w:b/>
      <w:bCs/>
      <w:kern w:val="32"/>
      <w:sz w:val="32"/>
      <w:szCs w:val="32"/>
      <w:lang w:eastAsia="zh-CN"/>
    </w:rPr>
  </w:style>
  <w:style w:type="paragraph" w:customStyle="1" w:styleId="ConsPlusNonformat">
    <w:name w:val="ConsPlusNonformat"/>
    <w:uiPriority w:val="99"/>
    <w:rsid w:val="005C5F4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C5F43"/>
    <w:pPr>
      <w:widowControl w:val="0"/>
      <w:autoSpaceDE w:val="0"/>
      <w:autoSpaceDN w:val="0"/>
      <w:adjustRightInd w:val="0"/>
      <w:spacing w:after="0" w:line="240" w:lineRule="auto"/>
    </w:pPr>
    <w:rPr>
      <w:rFonts w:ascii="Arial" w:hAnsi="Arial" w:cs="Arial"/>
      <w:b/>
      <w:bCs/>
      <w:sz w:val="20"/>
      <w:szCs w:val="20"/>
    </w:rPr>
  </w:style>
  <w:style w:type="paragraph" w:customStyle="1" w:styleId="prg3">
    <w:name w:val="prg3"/>
    <w:basedOn w:val="a0"/>
    <w:uiPriority w:val="99"/>
    <w:rsid w:val="005C5F43"/>
    <w:pPr>
      <w:numPr>
        <w:ilvl w:val="2"/>
        <w:numId w:val="1"/>
      </w:numPr>
      <w:tabs>
        <w:tab w:val="left" w:leader="hyphen" w:pos="567"/>
        <w:tab w:val="left" w:pos="2160"/>
        <w:tab w:val="left" w:pos="2880"/>
        <w:tab w:val="left" w:pos="3600"/>
      </w:tabs>
      <w:suppressAutoHyphens/>
      <w:spacing w:before="60" w:after="60" w:line="240" w:lineRule="auto"/>
    </w:pPr>
    <w:rPr>
      <w:rFonts w:ascii="SchoolBook" w:hAnsi="SchoolBook" w:cs="SchoolBook"/>
      <w:kern w:val="20"/>
      <w:sz w:val="20"/>
      <w:szCs w:val="20"/>
      <w:lang w:eastAsia="en-US"/>
    </w:rPr>
  </w:style>
  <w:style w:type="paragraph" w:styleId="a">
    <w:name w:val="Normal Indent"/>
    <w:basedOn w:val="a0"/>
    <w:uiPriority w:val="99"/>
    <w:rsid w:val="005C5F43"/>
    <w:pPr>
      <w:numPr>
        <w:ilvl w:val="4"/>
        <w:numId w:val="1"/>
      </w:numPr>
      <w:spacing w:line="240" w:lineRule="auto"/>
      <w:jc w:val="left"/>
    </w:pPr>
    <w:rPr>
      <w:sz w:val="20"/>
      <w:szCs w:val="20"/>
      <w:lang w:val="en-US" w:eastAsia="en-US"/>
    </w:rPr>
  </w:style>
  <w:style w:type="paragraph" w:styleId="21">
    <w:name w:val="Body Text 2"/>
    <w:basedOn w:val="a0"/>
    <w:link w:val="22"/>
    <w:uiPriority w:val="99"/>
    <w:rsid w:val="005C5F43"/>
    <w:pPr>
      <w:spacing w:before="60" w:after="60" w:line="240" w:lineRule="auto"/>
    </w:pPr>
    <w:rPr>
      <w:sz w:val="22"/>
      <w:szCs w:val="22"/>
      <w:lang w:eastAsia="en-US"/>
    </w:rPr>
  </w:style>
  <w:style w:type="paragraph" w:styleId="a6">
    <w:name w:val="Normal (Web)"/>
    <w:aliases w:val="Обычный (Web)"/>
    <w:basedOn w:val="a0"/>
    <w:uiPriority w:val="99"/>
    <w:rsid w:val="005C5F43"/>
    <w:pPr>
      <w:spacing w:before="45" w:after="45" w:line="240" w:lineRule="auto"/>
      <w:jc w:val="left"/>
    </w:pPr>
    <w:rPr>
      <w:rFonts w:ascii="Arial" w:hAnsi="Arial" w:cs="Arial"/>
      <w:sz w:val="16"/>
      <w:szCs w:val="16"/>
      <w:lang w:val="en-US" w:eastAsia="en-US"/>
    </w:rPr>
  </w:style>
  <w:style w:type="character" w:customStyle="1" w:styleId="22">
    <w:name w:val="Основной текст 2 Знак"/>
    <w:basedOn w:val="a1"/>
    <w:link w:val="21"/>
    <w:uiPriority w:val="99"/>
    <w:semiHidden/>
    <w:locked/>
    <w:rsid w:val="005C5F43"/>
    <w:rPr>
      <w:rFonts w:cs="Times New Roman"/>
      <w:sz w:val="22"/>
      <w:szCs w:val="22"/>
      <w:lang w:val="ru-RU" w:eastAsia="en-US"/>
    </w:rPr>
  </w:style>
  <w:style w:type="paragraph" w:customStyle="1" w:styleId="CharChar">
    <w:name w:val="Char Char"/>
    <w:basedOn w:val="a0"/>
    <w:uiPriority w:val="99"/>
    <w:rsid w:val="005C5F43"/>
    <w:pPr>
      <w:spacing w:after="160" w:line="240" w:lineRule="exact"/>
      <w:jc w:val="left"/>
    </w:pPr>
    <w:rPr>
      <w:rFonts w:ascii="Verdana" w:hAnsi="Verdana" w:cs="Verdana"/>
      <w:sz w:val="20"/>
      <w:szCs w:val="20"/>
      <w:lang w:val="en-US" w:eastAsia="en-US"/>
    </w:rPr>
  </w:style>
  <w:style w:type="paragraph" w:customStyle="1" w:styleId="fieldcomment">
    <w:name w:val="field_comment"/>
    <w:basedOn w:val="a0"/>
    <w:uiPriority w:val="99"/>
    <w:rsid w:val="005C5F43"/>
    <w:pPr>
      <w:spacing w:before="45" w:after="45" w:line="240" w:lineRule="auto"/>
      <w:jc w:val="left"/>
    </w:pPr>
    <w:rPr>
      <w:rFonts w:ascii="Arial" w:hAnsi="Arial" w:cs="Arial"/>
      <w:sz w:val="9"/>
      <w:szCs w:val="9"/>
      <w:lang w:val="en-US" w:eastAsia="en-US"/>
    </w:rPr>
  </w:style>
  <w:style w:type="paragraph" w:customStyle="1" w:styleId="fieldname">
    <w:name w:val="field_name"/>
    <w:basedOn w:val="a0"/>
    <w:uiPriority w:val="99"/>
    <w:rsid w:val="005C5F4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0"/>
    <w:uiPriority w:val="99"/>
    <w:rsid w:val="005C5F4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0"/>
    <w:uiPriority w:val="99"/>
    <w:rsid w:val="005C5F4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0"/>
    <w:uiPriority w:val="99"/>
    <w:rsid w:val="005C5F4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1"/>
    <w:uiPriority w:val="99"/>
    <w:rsid w:val="005C5F43"/>
    <w:rPr>
      <w:rFonts w:cs="Times New Roman"/>
      <w:sz w:val="9"/>
      <w:szCs w:val="9"/>
    </w:rPr>
  </w:style>
  <w:style w:type="paragraph" w:customStyle="1" w:styleId="footnote">
    <w:name w:val="footnote"/>
    <w:basedOn w:val="a0"/>
    <w:uiPriority w:val="99"/>
    <w:rsid w:val="005C5F43"/>
    <w:pPr>
      <w:spacing w:after="105" w:line="240" w:lineRule="auto"/>
      <w:ind w:left="367"/>
      <w:jc w:val="left"/>
    </w:pPr>
    <w:rPr>
      <w:rFonts w:ascii="Arial" w:hAnsi="Arial" w:cs="Arial"/>
      <w:sz w:val="9"/>
      <w:szCs w:val="9"/>
      <w:lang w:val="en-US" w:eastAsia="en-US"/>
    </w:rPr>
  </w:style>
  <w:style w:type="paragraph" w:styleId="a7">
    <w:name w:val="Body Text"/>
    <w:basedOn w:val="a0"/>
    <w:link w:val="a8"/>
    <w:uiPriority w:val="99"/>
    <w:rsid w:val="005C5F43"/>
    <w:pPr>
      <w:spacing w:after="120"/>
    </w:pPr>
  </w:style>
  <w:style w:type="paragraph" w:customStyle="1" w:styleId="11">
    <w:name w:val="Стиль1"/>
    <w:basedOn w:val="a0"/>
    <w:next w:val="a0"/>
    <w:uiPriority w:val="99"/>
    <w:rsid w:val="005C5F43"/>
    <w:pPr>
      <w:spacing w:line="240" w:lineRule="auto"/>
      <w:jc w:val="left"/>
    </w:pPr>
    <w:rPr>
      <w:sz w:val="24"/>
      <w:szCs w:val="24"/>
      <w:lang w:eastAsia="ru-RU"/>
    </w:rPr>
  </w:style>
  <w:style w:type="character" w:customStyle="1" w:styleId="a8">
    <w:name w:val="Основной текст Знак"/>
    <w:basedOn w:val="a1"/>
    <w:link w:val="a7"/>
    <w:uiPriority w:val="99"/>
    <w:semiHidden/>
    <w:locked/>
    <w:rsid w:val="00F72D75"/>
    <w:rPr>
      <w:rFonts w:ascii="Times New Roman CYR" w:hAnsi="Times New Roman CYR" w:cs="Times New Roman CYR"/>
      <w:sz w:val="28"/>
      <w:szCs w:val="28"/>
      <w:lang w:eastAsia="zh-CN"/>
    </w:rPr>
  </w:style>
  <w:style w:type="paragraph" w:styleId="31">
    <w:name w:val="Body Text Indent 3"/>
    <w:basedOn w:val="a0"/>
    <w:link w:val="32"/>
    <w:uiPriority w:val="99"/>
    <w:rsid w:val="005C5F43"/>
    <w:pPr>
      <w:spacing w:after="120" w:line="240" w:lineRule="auto"/>
      <w:ind w:left="283"/>
      <w:jc w:val="left"/>
    </w:pPr>
    <w:rPr>
      <w:sz w:val="16"/>
      <w:szCs w:val="16"/>
      <w:lang w:eastAsia="ru-RU"/>
    </w:rPr>
  </w:style>
  <w:style w:type="paragraph" w:customStyle="1" w:styleId="ConsNormal">
    <w:name w:val="ConsNormal"/>
    <w:uiPriority w:val="99"/>
    <w:rsid w:val="005C5F43"/>
    <w:pPr>
      <w:widowControl w:val="0"/>
      <w:autoSpaceDE w:val="0"/>
      <w:autoSpaceDN w:val="0"/>
      <w:adjustRightInd w:val="0"/>
      <w:spacing w:after="0" w:line="240" w:lineRule="auto"/>
      <w:ind w:firstLine="720"/>
    </w:pPr>
    <w:rPr>
      <w:rFonts w:ascii="Arial" w:hAnsi="Arial" w:cs="Arial"/>
      <w:sz w:val="20"/>
      <w:szCs w:val="20"/>
    </w:rPr>
  </w:style>
  <w:style w:type="character" w:customStyle="1" w:styleId="32">
    <w:name w:val="Основной текст с отступом 3 Знак"/>
    <w:basedOn w:val="a1"/>
    <w:link w:val="31"/>
    <w:uiPriority w:val="99"/>
    <w:semiHidden/>
    <w:locked/>
    <w:rsid w:val="00F72D75"/>
    <w:rPr>
      <w:rFonts w:ascii="Times New Roman CYR" w:hAnsi="Times New Roman CYR" w:cs="Times New Roman CYR"/>
      <w:sz w:val="16"/>
      <w:szCs w:val="16"/>
      <w:lang w:eastAsia="zh-CN"/>
    </w:rPr>
  </w:style>
  <w:style w:type="paragraph" w:customStyle="1" w:styleId="BodyBul">
    <w:name w:val="Body Bul"/>
    <w:basedOn w:val="a0"/>
    <w:uiPriority w:val="99"/>
    <w:rsid w:val="005C5F43"/>
    <w:pPr>
      <w:tabs>
        <w:tab w:val="num" w:pos="360"/>
      </w:tabs>
      <w:spacing w:after="120" w:line="240" w:lineRule="auto"/>
      <w:ind w:left="360" w:hanging="360"/>
    </w:pPr>
    <w:rPr>
      <w:sz w:val="24"/>
      <w:szCs w:val="24"/>
      <w:lang w:eastAsia="en-US"/>
    </w:rPr>
  </w:style>
  <w:style w:type="paragraph" w:customStyle="1" w:styleId="ConsNonformat">
    <w:name w:val="ConsNonformat"/>
    <w:uiPriority w:val="99"/>
    <w:rsid w:val="005C5F43"/>
    <w:pPr>
      <w:widowControl w:val="0"/>
      <w:spacing w:after="0" w:line="240" w:lineRule="auto"/>
    </w:pPr>
    <w:rPr>
      <w:rFonts w:ascii="Courier New" w:hAnsi="Courier New" w:cs="Courier New"/>
      <w:sz w:val="20"/>
      <w:szCs w:val="20"/>
      <w:lang w:eastAsia="en-US"/>
    </w:rPr>
  </w:style>
  <w:style w:type="paragraph" w:customStyle="1" w:styleId="ConsTitle">
    <w:name w:val="ConsTitle"/>
    <w:uiPriority w:val="99"/>
    <w:rsid w:val="00700BCB"/>
    <w:pPr>
      <w:widowControl w:val="0"/>
      <w:autoSpaceDE w:val="0"/>
      <w:autoSpaceDN w:val="0"/>
      <w:adjustRightInd w:val="0"/>
      <w:spacing w:after="0" w:line="240" w:lineRule="auto"/>
    </w:pPr>
    <w:rPr>
      <w:rFonts w:ascii="Arial" w:hAnsi="Arial" w:cs="Arial"/>
      <w:b/>
      <w:bCs/>
      <w:sz w:val="16"/>
      <w:szCs w:val="16"/>
    </w:rPr>
  </w:style>
  <w:style w:type="paragraph" w:styleId="a9">
    <w:name w:val="Body Text First Indent"/>
    <w:basedOn w:val="a7"/>
    <w:link w:val="aa"/>
    <w:uiPriority w:val="99"/>
    <w:rsid w:val="001D1309"/>
    <w:pPr>
      <w:ind w:firstLine="210"/>
    </w:pPr>
  </w:style>
  <w:style w:type="paragraph" w:customStyle="1" w:styleId="ab">
    <w:name w:val="Стиль"/>
    <w:basedOn w:val="a0"/>
    <w:uiPriority w:val="99"/>
    <w:rsid w:val="001D1309"/>
    <w:pPr>
      <w:spacing w:after="160" w:line="240" w:lineRule="exact"/>
      <w:jc w:val="left"/>
    </w:pPr>
    <w:rPr>
      <w:rFonts w:ascii="Verdana" w:hAnsi="Verdana" w:cs="Verdana"/>
      <w:sz w:val="20"/>
      <w:szCs w:val="20"/>
      <w:lang w:val="en-US" w:eastAsia="en-US"/>
    </w:rPr>
  </w:style>
  <w:style w:type="character" w:customStyle="1" w:styleId="aa">
    <w:name w:val="Красная строка Знак"/>
    <w:basedOn w:val="a8"/>
    <w:link w:val="a9"/>
    <w:uiPriority w:val="99"/>
    <w:semiHidden/>
    <w:locked/>
    <w:rsid w:val="00F72D75"/>
  </w:style>
  <w:style w:type="character" w:styleId="ac">
    <w:name w:val="annotation reference"/>
    <w:basedOn w:val="a1"/>
    <w:uiPriority w:val="99"/>
    <w:semiHidden/>
    <w:rsid w:val="001D1309"/>
    <w:rPr>
      <w:rFonts w:cs="Times New Roman"/>
      <w:sz w:val="16"/>
      <w:szCs w:val="16"/>
    </w:rPr>
  </w:style>
  <w:style w:type="paragraph" w:styleId="ad">
    <w:name w:val="annotation text"/>
    <w:basedOn w:val="a0"/>
    <w:link w:val="ae"/>
    <w:uiPriority w:val="99"/>
    <w:semiHidden/>
    <w:rsid w:val="001D1309"/>
    <w:rPr>
      <w:sz w:val="20"/>
      <w:szCs w:val="20"/>
      <w:lang w:eastAsia="ru-RU"/>
    </w:rPr>
  </w:style>
  <w:style w:type="character" w:customStyle="1" w:styleId="af">
    <w:name w:val="Основной шрифт"/>
    <w:uiPriority w:val="99"/>
    <w:rsid w:val="00D6469B"/>
  </w:style>
  <w:style w:type="character" w:customStyle="1" w:styleId="ae">
    <w:name w:val="Текст примечания Знак"/>
    <w:basedOn w:val="a1"/>
    <w:link w:val="ad"/>
    <w:uiPriority w:val="99"/>
    <w:semiHidden/>
    <w:locked/>
    <w:rsid w:val="00F72D75"/>
    <w:rPr>
      <w:rFonts w:ascii="Times New Roman CYR" w:hAnsi="Times New Roman CYR" w:cs="Times New Roman CYR"/>
      <w:sz w:val="20"/>
      <w:szCs w:val="20"/>
      <w:lang w:eastAsia="zh-CN"/>
    </w:rPr>
  </w:style>
  <w:style w:type="paragraph" w:styleId="af0">
    <w:name w:val="Revision"/>
    <w:hidden/>
    <w:uiPriority w:val="99"/>
    <w:semiHidden/>
    <w:rsid w:val="00C20844"/>
    <w:pPr>
      <w:spacing w:after="0" w:line="240" w:lineRule="auto"/>
    </w:pPr>
    <w:rPr>
      <w:rFonts w:ascii="Times New Roman CYR" w:hAnsi="Times New Roman CYR" w:cs="Times New Roman CYR"/>
      <w:sz w:val="28"/>
      <w:szCs w:val="28"/>
      <w:lang w:eastAsia="zh-CN"/>
    </w:rPr>
  </w:style>
  <w:style w:type="character" w:styleId="af1">
    <w:name w:val="footnote reference"/>
    <w:basedOn w:val="a1"/>
    <w:uiPriority w:val="99"/>
    <w:rsid w:val="00375B67"/>
    <w:rPr>
      <w:rFonts w:cs="Times New Roman"/>
      <w:vertAlign w:val="superscript"/>
    </w:rPr>
  </w:style>
  <w:style w:type="paragraph" w:styleId="af2">
    <w:name w:val="footnote text"/>
    <w:basedOn w:val="a0"/>
    <w:link w:val="af3"/>
    <w:uiPriority w:val="99"/>
    <w:rsid w:val="00375B67"/>
    <w:pPr>
      <w:spacing w:line="240" w:lineRule="auto"/>
      <w:jc w:val="left"/>
    </w:pPr>
    <w:rPr>
      <w:sz w:val="20"/>
      <w:szCs w:val="20"/>
    </w:rPr>
  </w:style>
  <w:style w:type="paragraph" w:styleId="33">
    <w:name w:val="Body Text 3"/>
    <w:basedOn w:val="a0"/>
    <w:link w:val="34"/>
    <w:uiPriority w:val="99"/>
    <w:semiHidden/>
    <w:rsid w:val="002D4A7B"/>
    <w:pPr>
      <w:spacing w:after="120"/>
    </w:pPr>
    <w:rPr>
      <w:sz w:val="16"/>
      <w:szCs w:val="16"/>
    </w:rPr>
  </w:style>
  <w:style w:type="character" w:customStyle="1" w:styleId="af3">
    <w:name w:val="Текст сноски Знак"/>
    <w:basedOn w:val="a1"/>
    <w:link w:val="af2"/>
    <w:uiPriority w:val="99"/>
    <w:locked/>
    <w:rsid w:val="00375B67"/>
    <w:rPr>
      <w:rFonts w:ascii="Times New Roman CYR" w:hAnsi="Times New Roman CYR" w:cs="Times New Roman CYR"/>
      <w:lang w:val="ru-RU" w:eastAsia="zh-CN" w:bidi="ar-SA"/>
    </w:rPr>
  </w:style>
  <w:style w:type="character" w:customStyle="1" w:styleId="34">
    <w:name w:val="Основной текст 3 Знак"/>
    <w:basedOn w:val="a1"/>
    <w:link w:val="33"/>
    <w:uiPriority w:val="99"/>
    <w:semiHidden/>
    <w:locked/>
    <w:rsid w:val="002D4A7B"/>
    <w:rPr>
      <w:rFonts w:ascii="Times New Roman CYR" w:hAnsi="Times New Roman CYR" w:cs="Times New Roman CYR"/>
      <w:sz w:val="16"/>
      <w:szCs w:val="16"/>
      <w:lang w:eastAsia="zh-CN"/>
    </w:rPr>
  </w:style>
</w:styles>
</file>

<file path=word/webSettings.xml><?xml version="1.0" encoding="utf-8"?>
<w:webSettings xmlns:r="http://schemas.openxmlformats.org/officeDocument/2006/relationships" xmlns:w="http://schemas.openxmlformats.org/wordprocessingml/2006/main">
  <w:divs>
    <w:div w:id="2146700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garantF1://12024999.4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garantF1://12024999.0" TargetMode="External"/><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hyperlink" Target="garantF1://12072670.1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011_действующая редакция</Статус_x0020_документа>
    <_EndDate xmlns="http://schemas.microsoft.com/sharepoint/v3/fields">2013-09-04T20:00:00+00:00</_EndDate>
  </documentManagement>
</p:properties>
</file>

<file path=customXml/itemProps1.xml><?xml version="1.0" encoding="utf-8"?>
<ds:datastoreItem xmlns:ds="http://schemas.openxmlformats.org/officeDocument/2006/customXml" ds:itemID="{6A575C54-8671-4653-864F-A14D76A8C376}"/>
</file>

<file path=customXml/itemProps2.xml><?xml version="1.0" encoding="utf-8"?>
<ds:datastoreItem xmlns:ds="http://schemas.openxmlformats.org/officeDocument/2006/customXml" ds:itemID="{D03F4C38-C6CD-44A5-BD0F-8791BB88DC32}"/>
</file>

<file path=customXml/itemProps3.xml><?xml version="1.0" encoding="utf-8"?>
<ds:datastoreItem xmlns:ds="http://schemas.openxmlformats.org/officeDocument/2006/customXml" ds:itemID="{1E585DE0-D729-4FAE-8837-90DFE11CAF3C}"/>
</file>

<file path=docProps/app.xml><?xml version="1.0" encoding="utf-8"?>
<Properties xmlns="http://schemas.openxmlformats.org/officeDocument/2006/extended-properties" xmlns:vt="http://schemas.openxmlformats.org/officeDocument/2006/docPropsVTypes">
  <Template>Normal.dotm</Template>
  <TotalTime>1</TotalTime>
  <Pages>25</Pages>
  <Words>11306</Words>
  <Characters>64448</Characters>
  <Application>Microsoft Office Word</Application>
  <DocSecurity>0</DocSecurity>
  <Lines>537</Lines>
  <Paragraphs>151</Paragraphs>
  <ScaleCrop>false</ScaleCrop>
  <Company>POISK</Company>
  <LinksUpToDate>false</LinksUpToDate>
  <CharactersWithSpaces>75603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 № 4</dc:title>
  <dc:subject/>
  <dc:creator>egordeeva</dc:creator>
  <cp:keywords/>
  <dc:description/>
  <cp:lastModifiedBy>malyhina</cp:lastModifiedBy>
  <cp:revision>2</cp:revision>
  <cp:lastPrinted>2013-07-24T07:38:00Z</cp:lastPrinted>
  <dcterms:created xsi:type="dcterms:W3CDTF">2013-08-05T11:11:00Z</dcterms:created>
  <dcterms:modified xsi:type="dcterms:W3CDTF">2013-08-05T11:11:00Z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