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BC" w:rsidRDefault="007360BC" w:rsidP="007360BC">
      <w:pPr>
        <w:pStyle w:val="ConsNonformat"/>
        <w:widowControl/>
        <w:jc w:val="right"/>
        <w:rPr>
          <w:rFonts w:ascii="Times New Roman" w:hAnsi="Times New Roman"/>
          <w:sz w:val="24"/>
          <w:szCs w:val="24"/>
        </w:rPr>
      </w:pPr>
      <w:r>
        <w:rPr>
          <w:rFonts w:ascii="Times New Roman" w:hAnsi="Times New Roman"/>
          <w:sz w:val="24"/>
          <w:szCs w:val="24"/>
        </w:rPr>
        <w:t>УТВЕРЖДЕНО</w:t>
      </w:r>
    </w:p>
    <w:p w:rsidR="007360BC" w:rsidRDefault="007360BC" w:rsidP="007360BC">
      <w:pPr>
        <w:pStyle w:val="ConsNonformat"/>
        <w:widowControl/>
        <w:jc w:val="right"/>
        <w:rPr>
          <w:rFonts w:ascii="Times New Roman" w:hAnsi="Times New Roman"/>
          <w:sz w:val="24"/>
          <w:szCs w:val="24"/>
        </w:rPr>
      </w:pPr>
      <w:r>
        <w:rPr>
          <w:rFonts w:ascii="Times New Roman" w:hAnsi="Times New Roman"/>
          <w:sz w:val="24"/>
          <w:szCs w:val="24"/>
        </w:rPr>
        <w:t>Приказом Директор</w:t>
      </w:r>
      <w:proofErr w:type="gramStart"/>
      <w:r>
        <w:rPr>
          <w:rFonts w:ascii="Times New Roman" w:hAnsi="Times New Roman"/>
          <w:sz w:val="24"/>
          <w:szCs w:val="24"/>
        </w:rPr>
        <w:t>а ООО</w:t>
      </w:r>
      <w:proofErr w:type="gramEnd"/>
      <w:r>
        <w:rPr>
          <w:rFonts w:ascii="Times New Roman" w:hAnsi="Times New Roman"/>
          <w:sz w:val="24"/>
          <w:szCs w:val="24"/>
        </w:rPr>
        <w:t xml:space="preserve"> «АФМ»</w:t>
      </w:r>
    </w:p>
    <w:p w:rsidR="007360BC" w:rsidRDefault="007360BC" w:rsidP="007360BC">
      <w:pPr>
        <w:pStyle w:val="ConsNonformat"/>
        <w:widowControl/>
        <w:jc w:val="right"/>
        <w:rPr>
          <w:rFonts w:ascii="Times New Roman" w:hAnsi="Times New Roman"/>
          <w:sz w:val="24"/>
          <w:szCs w:val="24"/>
        </w:rPr>
      </w:pPr>
    </w:p>
    <w:p w:rsidR="007360BC" w:rsidRDefault="007360BC" w:rsidP="007360BC">
      <w:pPr>
        <w:pStyle w:val="ConsNonformat"/>
        <w:widowControl/>
        <w:jc w:val="right"/>
        <w:rPr>
          <w:rFonts w:ascii="Times New Roman" w:hAnsi="Times New Roman"/>
          <w:sz w:val="24"/>
          <w:szCs w:val="24"/>
        </w:rPr>
      </w:pPr>
      <w:r>
        <w:rPr>
          <w:rFonts w:ascii="Times New Roman" w:hAnsi="Times New Roman"/>
          <w:sz w:val="24"/>
          <w:szCs w:val="24"/>
        </w:rPr>
        <w:t>________________ Жуков В.В.</w:t>
      </w:r>
    </w:p>
    <w:p w:rsidR="007360BC" w:rsidRDefault="007360BC" w:rsidP="007360BC">
      <w:pPr>
        <w:spacing w:line="240" w:lineRule="auto"/>
        <w:jc w:val="right"/>
        <w:rPr>
          <w:rFonts w:ascii="Times New Roman" w:hAnsi="Times New Roman" w:cs="Times New Roman"/>
        </w:rPr>
      </w:pPr>
      <w:r>
        <w:rPr>
          <w:sz w:val="24"/>
          <w:szCs w:val="24"/>
        </w:rPr>
        <w:t>№ 01/01-30 от «10» апреля 2015 года</w:t>
      </w: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Default="004D4FD7" w:rsidP="0012202B">
      <w:pPr>
        <w:spacing w:line="240" w:lineRule="auto"/>
        <w:rPr>
          <w:rFonts w:ascii="Times New Roman" w:hAnsi="Times New Roman" w:cs="Times New Roman"/>
        </w:rPr>
      </w:pPr>
    </w:p>
    <w:p w:rsidR="007D3593" w:rsidRDefault="007D3593" w:rsidP="0012202B">
      <w:pPr>
        <w:spacing w:line="240" w:lineRule="auto"/>
        <w:rPr>
          <w:rFonts w:ascii="Times New Roman" w:hAnsi="Times New Roman" w:cs="Times New Roman"/>
        </w:rPr>
      </w:pPr>
    </w:p>
    <w:p w:rsidR="007D3593" w:rsidRPr="009401AB" w:rsidRDefault="007D3593"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DF3EA2" w:rsidRDefault="004D4FD7" w:rsidP="00697BAE">
      <w:pPr>
        <w:widowControl w:val="0"/>
        <w:autoSpaceDE w:val="0"/>
        <w:autoSpaceDN w:val="0"/>
        <w:adjustRightInd w:val="0"/>
        <w:spacing w:line="240" w:lineRule="auto"/>
        <w:jc w:val="center"/>
        <w:rPr>
          <w:b/>
          <w:bCs/>
        </w:rPr>
      </w:pPr>
      <w:r w:rsidRPr="00DF3EA2">
        <w:rPr>
          <w:b/>
          <w:bCs/>
        </w:rPr>
        <w:t xml:space="preserve">Изменения и дополнения № </w:t>
      </w:r>
      <w:r w:rsidR="00850446">
        <w:rPr>
          <w:b/>
          <w:bCs/>
        </w:rPr>
        <w:t>18</w:t>
      </w:r>
    </w:p>
    <w:p w:rsidR="004D4FD7" w:rsidRPr="00194639" w:rsidRDefault="004D4FD7" w:rsidP="00697BAE">
      <w:pPr>
        <w:widowControl w:val="0"/>
        <w:autoSpaceDE w:val="0"/>
        <w:autoSpaceDN w:val="0"/>
        <w:adjustRightInd w:val="0"/>
        <w:spacing w:line="240" w:lineRule="auto"/>
        <w:jc w:val="center"/>
        <w:rPr>
          <w:b/>
          <w:bCs/>
        </w:rPr>
      </w:pPr>
      <w:r w:rsidRPr="00194639">
        <w:rPr>
          <w:b/>
          <w:bCs/>
        </w:rPr>
        <w:t xml:space="preserve">в Правила доверительного управления                                                         Закрытым паевым инвестиционным фондом недвижимости </w:t>
      </w:r>
      <w:r>
        <w:rPr>
          <w:b/>
          <w:bCs/>
        </w:rPr>
        <w:t xml:space="preserve">                    </w:t>
      </w:r>
      <w:r w:rsidRPr="00194639">
        <w:rPr>
          <w:b/>
          <w:bCs/>
        </w:rPr>
        <w:t xml:space="preserve">«АФМ. </w:t>
      </w:r>
      <w:proofErr w:type="spellStart"/>
      <w:r w:rsidRPr="00194639">
        <w:rPr>
          <w:b/>
          <w:bCs/>
        </w:rPr>
        <w:t>СтройИнвест</w:t>
      </w:r>
      <w:proofErr w:type="spellEnd"/>
      <w:r w:rsidRPr="00194639">
        <w:rPr>
          <w:b/>
          <w:bCs/>
        </w:rPr>
        <w:t>» под управлением Общества с ограниченной ответственностью «</w:t>
      </w:r>
      <w:proofErr w:type="spellStart"/>
      <w:r w:rsidRPr="00194639">
        <w:rPr>
          <w:b/>
          <w:bCs/>
        </w:rPr>
        <w:t>АктивФинансМенеджмент</w:t>
      </w:r>
      <w:proofErr w:type="spellEnd"/>
      <w:r w:rsidRPr="00194639">
        <w:rPr>
          <w:b/>
          <w:bCs/>
        </w:rPr>
        <w:t>»</w:t>
      </w:r>
    </w:p>
    <w:p w:rsidR="004D4FD7" w:rsidRDefault="004D4FD7" w:rsidP="00697BAE">
      <w:pPr>
        <w:spacing w:line="240" w:lineRule="auto"/>
        <w:jc w:val="center"/>
        <w:rPr>
          <w:b/>
          <w:bCs/>
        </w:rPr>
      </w:pPr>
    </w:p>
    <w:p w:rsidR="004D4FD7" w:rsidRPr="00697BAE" w:rsidRDefault="004D4FD7" w:rsidP="00697BAE">
      <w:pPr>
        <w:spacing w:line="240" w:lineRule="auto"/>
        <w:jc w:val="center"/>
        <w:rPr>
          <w:sz w:val="24"/>
          <w:szCs w:val="24"/>
        </w:rPr>
      </w:pPr>
      <w:r w:rsidRPr="00697BAE">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697BAE">
          <w:rPr>
            <w:sz w:val="24"/>
            <w:szCs w:val="24"/>
          </w:rPr>
          <w:t>2002 г</w:t>
        </w:r>
      </w:smartTag>
      <w:r w:rsidRPr="00697BAE">
        <w:rPr>
          <w:sz w:val="24"/>
          <w:szCs w:val="24"/>
        </w:rPr>
        <w:t>. № 21-000-1-00083, выданная Федеральной службой по финансовым рынкам, Правила зарегистрированы ФСФР России 23.12.2008 г. за № 1329-75409876)</w:t>
      </w:r>
    </w:p>
    <w:p w:rsidR="001C5C43" w:rsidRDefault="001C5C43" w:rsidP="0012202B">
      <w:pPr>
        <w:keepNext/>
        <w:widowControl w:val="0"/>
        <w:suppressLineNumbers/>
        <w:suppressAutoHyphens/>
        <w:autoSpaceDE w:val="0"/>
        <w:autoSpaceDN w:val="0"/>
        <w:adjustRightInd w:val="0"/>
        <w:spacing w:line="240" w:lineRule="auto"/>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4678"/>
      </w:tblGrid>
      <w:tr w:rsidR="00CB1672" w:rsidTr="00C63F38">
        <w:tc>
          <w:tcPr>
            <w:tcW w:w="959" w:type="dxa"/>
          </w:tcPr>
          <w:p w:rsidR="00CB1672" w:rsidRDefault="00CB1672" w:rsidP="00CB1672">
            <w:pPr>
              <w:spacing w:line="240" w:lineRule="auto"/>
              <w:jc w:val="center"/>
              <w:rPr>
                <w:rFonts w:ascii="Times New Roman" w:hAnsi="Times New Roman" w:cs="Times New Roman"/>
                <w:b/>
                <w:bCs/>
                <w:sz w:val="24"/>
                <w:szCs w:val="24"/>
              </w:rPr>
            </w:pPr>
            <w:r w:rsidRPr="00202312">
              <w:rPr>
                <w:rFonts w:ascii="Times New Roman" w:hAnsi="Times New Roman" w:cs="Times New Roman"/>
                <w:b/>
                <w:bCs/>
                <w:sz w:val="24"/>
                <w:szCs w:val="24"/>
                <w:lang w:eastAsia="ru-RU"/>
              </w:rPr>
              <w:t>где</w:t>
            </w:r>
          </w:p>
        </w:tc>
        <w:tc>
          <w:tcPr>
            <w:tcW w:w="4536" w:type="dxa"/>
          </w:tcPr>
          <w:p w:rsidR="00CB1672" w:rsidRDefault="00CB1672" w:rsidP="00CB1672">
            <w:pPr>
              <w:spacing w:line="240" w:lineRule="auto"/>
              <w:jc w:val="center"/>
              <w:rPr>
                <w:rFonts w:ascii="Times New Roman" w:hAnsi="Times New Roman" w:cs="Times New Roman"/>
                <w:b/>
                <w:bCs/>
                <w:sz w:val="24"/>
                <w:szCs w:val="24"/>
              </w:rPr>
            </w:pPr>
            <w:r w:rsidRPr="00202312">
              <w:rPr>
                <w:b/>
                <w:bCs/>
                <w:sz w:val="24"/>
                <w:szCs w:val="24"/>
              </w:rPr>
              <w:t>Старая редакция</w:t>
            </w:r>
          </w:p>
        </w:tc>
        <w:tc>
          <w:tcPr>
            <w:tcW w:w="4678" w:type="dxa"/>
          </w:tcPr>
          <w:p w:rsidR="00CB1672" w:rsidRDefault="00CB1672" w:rsidP="00CB1672">
            <w:pPr>
              <w:spacing w:line="240" w:lineRule="auto"/>
              <w:jc w:val="center"/>
              <w:rPr>
                <w:rFonts w:ascii="Times New Roman" w:hAnsi="Times New Roman" w:cs="Times New Roman"/>
                <w:b/>
                <w:bCs/>
                <w:sz w:val="24"/>
                <w:szCs w:val="24"/>
              </w:rPr>
            </w:pPr>
            <w:r w:rsidRPr="00A857EA">
              <w:rPr>
                <w:b/>
                <w:bCs/>
                <w:sz w:val="24"/>
                <w:szCs w:val="24"/>
              </w:rPr>
              <w:t>Новая редакция</w:t>
            </w:r>
          </w:p>
        </w:tc>
      </w:tr>
      <w:tr w:rsidR="00CB1672" w:rsidTr="00C63F38">
        <w:tc>
          <w:tcPr>
            <w:tcW w:w="959" w:type="dxa"/>
          </w:tcPr>
          <w:p w:rsidR="00CB1672" w:rsidRDefault="00CB1672" w:rsidP="00C63F38">
            <w:pPr>
              <w:spacing w:line="240" w:lineRule="auto"/>
              <w:rPr>
                <w:sz w:val="24"/>
                <w:szCs w:val="24"/>
              </w:rPr>
            </w:pPr>
            <w:r>
              <w:rPr>
                <w:sz w:val="24"/>
                <w:szCs w:val="24"/>
              </w:rPr>
              <w:t>П. 35</w:t>
            </w:r>
          </w:p>
        </w:tc>
        <w:tc>
          <w:tcPr>
            <w:tcW w:w="4536" w:type="dxa"/>
            <w:hideMark/>
          </w:tcPr>
          <w:p w:rsidR="00CB1672" w:rsidRDefault="00CB1672" w:rsidP="00CB1672">
            <w:pPr>
              <w:spacing w:line="240" w:lineRule="auto"/>
              <w:ind w:firstLine="720"/>
              <w:rPr>
                <w:sz w:val="24"/>
                <w:szCs w:val="24"/>
              </w:rPr>
            </w:pPr>
            <w:r>
              <w:rPr>
                <w:sz w:val="24"/>
                <w:szCs w:val="24"/>
              </w:rPr>
              <w:t>35. Инвестиционный пай является именной ценной бумагой, удостоверяющей:</w:t>
            </w:r>
          </w:p>
          <w:p w:rsidR="00CB1672" w:rsidRDefault="00CB1672" w:rsidP="00CB1672">
            <w:pPr>
              <w:spacing w:line="240" w:lineRule="auto"/>
              <w:ind w:firstLine="720"/>
              <w:rPr>
                <w:sz w:val="24"/>
                <w:szCs w:val="24"/>
              </w:rPr>
            </w:pPr>
            <w:r>
              <w:rPr>
                <w:sz w:val="24"/>
                <w:szCs w:val="24"/>
              </w:rPr>
              <w:t>1) долю его владельца в праве собственности на имущество, составляющее фонд;</w:t>
            </w:r>
          </w:p>
          <w:p w:rsidR="00CB1672" w:rsidRDefault="00CB1672" w:rsidP="00CB1672">
            <w:pPr>
              <w:spacing w:line="240" w:lineRule="auto"/>
              <w:ind w:firstLine="720"/>
              <w:rPr>
                <w:sz w:val="24"/>
                <w:szCs w:val="24"/>
              </w:rPr>
            </w:pPr>
            <w:r>
              <w:rPr>
                <w:sz w:val="24"/>
                <w:szCs w:val="24"/>
              </w:rPr>
              <w:t>2) право требовать от управляющей компании надлежащего доверительного управления фондом;</w:t>
            </w:r>
          </w:p>
          <w:p w:rsidR="00CB1672" w:rsidRDefault="00CB1672" w:rsidP="00CB1672">
            <w:pPr>
              <w:spacing w:line="240" w:lineRule="auto"/>
              <w:ind w:firstLine="720"/>
              <w:rPr>
                <w:sz w:val="24"/>
                <w:szCs w:val="24"/>
              </w:rPr>
            </w:pPr>
            <w:r>
              <w:rPr>
                <w:sz w:val="24"/>
                <w:szCs w:val="24"/>
              </w:rPr>
              <w:t>3) право на участие в общем собрании владельцев инвестиционных паев;</w:t>
            </w:r>
          </w:p>
          <w:p w:rsidR="00CB1672" w:rsidRDefault="00CB1672" w:rsidP="00CB1672">
            <w:pPr>
              <w:spacing w:line="240" w:lineRule="auto"/>
              <w:ind w:firstLine="720"/>
              <w:rPr>
                <w:sz w:val="24"/>
                <w:szCs w:val="24"/>
              </w:rPr>
            </w:pPr>
            <w:r>
              <w:rPr>
                <w:sz w:val="24"/>
                <w:szCs w:val="24"/>
              </w:rPr>
              <w:t>4) право владельцев инвестиционных паев на получение дохода по инвестиционному паю;</w:t>
            </w:r>
          </w:p>
          <w:p w:rsidR="00CB1672" w:rsidRDefault="00CB1672" w:rsidP="00CB1672">
            <w:pPr>
              <w:widowControl w:val="0"/>
              <w:shd w:val="clear" w:color="auto" w:fill="FFFFFF"/>
              <w:autoSpaceDE w:val="0"/>
              <w:autoSpaceDN w:val="0"/>
              <w:adjustRightInd w:val="0"/>
              <w:spacing w:line="240" w:lineRule="auto"/>
              <w:ind w:firstLine="709"/>
              <w:rPr>
                <w:sz w:val="24"/>
                <w:szCs w:val="24"/>
              </w:rPr>
            </w:pPr>
            <w:r>
              <w:rPr>
                <w:sz w:val="24"/>
                <w:szCs w:val="24"/>
              </w:rPr>
              <w:t xml:space="preserve">Доход по инвестиционному паю выплачивается владельцам </w:t>
            </w:r>
            <w:proofErr w:type="spellStart"/>
            <w:proofErr w:type="gramStart"/>
            <w:r>
              <w:rPr>
                <w:sz w:val="24"/>
                <w:szCs w:val="24"/>
              </w:rPr>
              <w:t>инвестицион-ных</w:t>
            </w:r>
            <w:proofErr w:type="spellEnd"/>
            <w:proofErr w:type="gramEnd"/>
            <w:r>
              <w:rPr>
                <w:sz w:val="24"/>
                <w:szCs w:val="24"/>
              </w:rPr>
              <w:t xml:space="preserve"> паев один раз в год. Выплата дохода осуществляется в течение 30 (Тридцати) дней, начиная с 5 (Пятого) рабочего дня, с момента окончания отчетного периода. Под отчетным периодом понимаются календарный год. Первым отчетным периодом признается период </w:t>
            </w:r>
            <w:proofErr w:type="gramStart"/>
            <w:r>
              <w:rPr>
                <w:sz w:val="24"/>
                <w:szCs w:val="24"/>
              </w:rPr>
              <w:t>с даты завершения</w:t>
            </w:r>
            <w:proofErr w:type="gramEnd"/>
            <w:r>
              <w:rPr>
                <w:sz w:val="24"/>
                <w:szCs w:val="24"/>
              </w:rPr>
              <w:t xml:space="preserve"> (окончания) формирования фонда до даты окончания календарного </w:t>
            </w:r>
            <w:r>
              <w:rPr>
                <w:sz w:val="24"/>
                <w:szCs w:val="24"/>
              </w:rPr>
              <w:lastRenderedPageBreak/>
              <w:t>года, в котором фонд завершил (окончил) формирование.</w:t>
            </w:r>
          </w:p>
          <w:p w:rsidR="00CB1672" w:rsidRDefault="00CB1672" w:rsidP="00CB1672">
            <w:pPr>
              <w:widowControl w:val="0"/>
              <w:shd w:val="clear" w:color="auto" w:fill="FFFFFF"/>
              <w:autoSpaceDE w:val="0"/>
              <w:autoSpaceDN w:val="0"/>
              <w:adjustRightInd w:val="0"/>
              <w:spacing w:line="240" w:lineRule="auto"/>
              <w:ind w:firstLine="709"/>
              <w:rPr>
                <w:sz w:val="24"/>
                <w:szCs w:val="24"/>
              </w:rPr>
            </w:pPr>
            <w:r>
              <w:rPr>
                <w:sz w:val="24"/>
                <w:szCs w:val="24"/>
              </w:rPr>
              <w:t>Доход по инвестиционному паю рассчитывается по состоянию на последний рабочий день отчетного периода.</w:t>
            </w:r>
          </w:p>
          <w:p w:rsidR="00CB1672" w:rsidRDefault="00CB1672" w:rsidP="00CB1672">
            <w:pPr>
              <w:autoSpaceDE w:val="0"/>
              <w:autoSpaceDN w:val="0"/>
              <w:adjustRightInd w:val="0"/>
              <w:spacing w:line="240" w:lineRule="auto"/>
              <w:ind w:firstLine="720"/>
              <w:rPr>
                <w:sz w:val="24"/>
                <w:szCs w:val="24"/>
              </w:rPr>
            </w:pPr>
            <w:r>
              <w:rPr>
                <w:sz w:val="24"/>
                <w:szCs w:val="24"/>
              </w:rPr>
              <w:t>Доход по инвестиционному паю фонда за первый отчетный период не выплачивается. Промежуточные выплаты инвестиционного дохода в течение отчетного периода не производятся. Доход по инвестиционному паю составляет 50 (Пятьдесят) процентов от разницы между суммой фактически полученных в фонд в отчетном периоде:</w:t>
            </w:r>
          </w:p>
          <w:p w:rsidR="00CB1672" w:rsidRDefault="00CB1672" w:rsidP="00CB1672">
            <w:pPr>
              <w:numPr>
                <w:ilvl w:val="0"/>
                <w:numId w:val="30"/>
              </w:numPr>
              <w:tabs>
                <w:tab w:val="clear" w:pos="720"/>
                <w:tab w:val="num" w:pos="851"/>
              </w:tabs>
              <w:autoSpaceDE w:val="0"/>
              <w:autoSpaceDN w:val="0"/>
              <w:adjustRightInd w:val="0"/>
              <w:spacing w:line="240" w:lineRule="auto"/>
              <w:ind w:hanging="153"/>
              <w:rPr>
                <w:sz w:val="24"/>
                <w:szCs w:val="24"/>
              </w:rPr>
            </w:pPr>
            <w:r>
              <w:rPr>
                <w:sz w:val="24"/>
                <w:szCs w:val="24"/>
              </w:rPr>
              <w:t>процентов, начисленных на остатки по расчетным счетам, и по банковским вкладам;</w:t>
            </w:r>
          </w:p>
          <w:p w:rsidR="00CB1672" w:rsidRDefault="00CB1672" w:rsidP="00CB1672">
            <w:pPr>
              <w:numPr>
                <w:ilvl w:val="0"/>
                <w:numId w:val="30"/>
              </w:numPr>
              <w:tabs>
                <w:tab w:val="clear" w:pos="720"/>
                <w:tab w:val="num" w:pos="851"/>
              </w:tabs>
              <w:autoSpaceDE w:val="0"/>
              <w:autoSpaceDN w:val="0"/>
              <w:adjustRightInd w:val="0"/>
              <w:spacing w:line="240" w:lineRule="auto"/>
              <w:ind w:hanging="153"/>
              <w:rPr>
                <w:sz w:val="24"/>
                <w:szCs w:val="24"/>
              </w:rPr>
            </w:pPr>
            <w:r>
              <w:rPr>
                <w:sz w:val="24"/>
                <w:szCs w:val="24"/>
              </w:rPr>
              <w:t>положительной разницы между стоимостью продажи и приобретения объектов недвижимости;</w:t>
            </w:r>
          </w:p>
          <w:p w:rsidR="00CB1672" w:rsidRDefault="00CB1672" w:rsidP="00CB1672">
            <w:pPr>
              <w:numPr>
                <w:ilvl w:val="0"/>
                <w:numId w:val="30"/>
              </w:numPr>
              <w:tabs>
                <w:tab w:val="clear" w:pos="720"/>
                <w:tab w:val="num" w:pos="851"/>
              </w:tabs>
              <w:autoSpaceDE w:val="0"/>
              <w:autoSpaceDN w:val="0"/>
              <w:adjustRightInd w:val="0"/>
              <w:spacing w:line="240" w:lineRule="auto"/>
              <w:ind w:hanging="153"/>
              <w:rPr>
                <w:sz w:val="24"/>
                <w:szCs w:val="24"/>
              </w:rPr>
            </w:pPr>
            <w:r>
              <w:rPr>
                <w:sz w:val="24"/>
                <w:szCs w:val="24"/>
              </w:rPr>
              <w:t>дохода от сдачи объектов недвижимого имущества в аренду и (или) субаренду,</w:t>
            </w:r>
          </w:p>
          <w:p w:rsidR="00CB1672" w:rsidRDefault="00CB1672" w:rsidP="00CB1672">
            <w:pPr>
              <w:autoSpaceDE w:val="0"/>
              <w:autoSpaceDN w:val="0"/>
              <w:adjustRightInd w:val="0"/>
              <w:spacing w:line="240" w:lineRule="auto"/>
              <w:ind w:firstLine="720"/>
              <w:rPr>
                <w:sz w:val="24"/>
                <w:szCs w:val="24"/>
              </w:rPr>
            </w:pPr>
            <w:r>
              <w:rPr>
                <w:sz w:val="24"/>
                <w:szCs w:val="24"/>
              </w:rPr>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аудиторской организации и оценщику.</w:t>
            </w:r>
          </w:p>
          <w:p w:rsidR="00CB1672" w:rsidRDefault="00CB1672" w:rsidP="00CB1672">
            <w:pPr>
              <w:autoSpaceDE w:val="0"/>
              <w:autoSpaceDN w:val="0"/>
              <w:adjustRightInd w:val="0"/>
              <w:spacing w:line="240" w:lineRule="auto"/>
              <w:ind w:firstLine="720"/>
              <w:rPr>
                <w:sz w:val="24"/>
                <w:szCs w:val="24"/>
              </w:rPr>
            </w:pPr>
            <w:r>
              <w:rPr>
                <w:sz w:val="24"/>
                <w:szCs w:val="24"/>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CB1672" w:rsidRDefault="00CB1672" w:rsidP="00CB1672">
            <w:pPr>
              <w:spacing w:line="240" w:lineRule="auto"/>
              <w:ind w:firstLine="588"/>
              <w:rPr>
                <w:sz w:val="24"/>
                <w:szCs w:val="24"/>
              </w:rPr>
            </w:pPr>
            <w:r>
              <w:rPr>
                <w:sz w:val="24"/>
                <w:szCs w:val="24"/>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w:t>
            </w:r>
            <w:proofErr w:type="spellStart"/>
            <w:proofErr w:type="gramStart"/>
            <w:r>
              <w:rPr>
                <w:sz w:val="24"/>
                <w:szCs w:val="24"/>
              </w:rPr>
              <w:t>инвестицион-</w:t>
            </w:r>
            <w:r>
              <w:rPr>
                <w:sz w:val="24"/>
                <w:szCs w:val="24"/>
              </w:rPr>
              <w:lastRenderedPageBreak/>
              <w:t>ных</w:t>
            </w:r>
            <w:proofErr w:type="spellEnd"/>
            <w:proofErr w:type="gramEnd"/>
            <w:r>
              <w:rPr>
                <w:sz w:val="24"/>
                <w:szCs w:val="24"/>
              </w:rPr>
              <w:t xml:space="preserve"> паев по состоянию на последний рабочий день отчетного периода. </w:t>
            </w:r>
          </w:p>
          <w:p w:rsidR="00CB1672" w:rsidRDefault="00CB1672" w:rsidP="00CB1672">
            <w:pPr>
              <w:spacing w:line="240" w:lineRule="auto"/>
              <w:ind w:firstLine="588"/>
              <w:rPr>
                <w:sz w:val="24"/>
                <w:szCs w:val="24"/>
              </w:rPr>
            </w:pPr>
            <w:r>
              <w:rPr>
                <w:sz w:val="24"/>
                <w:szCs w:val="24"/>
              </w:rPr>
              <w:t>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CB1672" w:rsidRDefault="00CB1672" w:rsidP="00CB1672">
            <w:pPr>
              <w:spacing w:line="240" w:lineRule="auto"/>
              <w:ind w:firstLine="588"/>
              <w:rPr>
                <w:sz w:val="24"/>
                <w:szCs w:val="24"/>
              </w:rPr>
            </w:pPr>
            <w:r>
              <w:rPr>
                <w:sz w:val="24"/>
                <w:szCs w:val="24"/>
              </w:rPr>
              <w:t xml:space="preserve">Выплата дохода по </w:t>
            </w:r>
            <w:proofErr w:type="spellStart"/>
            <w:proofErr w:type="gramStart"/>
            <w:r>
              <w:rPr>
                <w:sz w:val="24"/>
                <w:szCs w:val="24"/>
              </w:rPr>
              <w:t>инвестицион-ному</w:t>
            </w:r>
            <w:proofErr w:type="spellEnd"/>
            <w:proofErr w:type="gramEnd"/>
            <w:r>
              <w:rPr>
                <w:sz w:val="24"/>
                <w:szCs w:val="24"/>
              </w:rPr>
              <w:t xml:space="preserve">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Pr>
                <w:sz w:val="24"/>
                <w:szCs w:val="24"/>
              </w:rPr>
              <w:t>с даты получения</w:t>
            </w:r>
            <w:proofErr w:type="gramEnd"/>
            <w:r>
              <w:rPr>
                <w:sz w:val="24"/>
                <w:szCs w:val="24"/>
              </w:rPr>
              <w:t xml:space="preserve"> управляющей компанией необходимых сведений о реквизитах банковского счета для перечисления дохода;</w:t>
            </w:r>
          </w:p>
          <w:p w:rsidR="00CB1672" w:rsidRDefault="00CB1672" w:rsidP="00CB1672">
            <w:pPr>
              <w:spacing w:line="240" w:lineRule="auto"/>
              <w:ind w:firstLine="720"/>
              <w:rPr>
                <w:sz w:val="24"/>
                <w:szCs w:val="24"/>
              </w:rPr>
            </w:pPr>
            <w:r>
              <w:rPr>
                <w:sz w:val="24"/>
                <w:szCs w:val="24"/>
              </w:rPr>
              <w:t xml:space="preserve">5) право требовать от </w:t>
            </w:r>
            <w:proofErr w:type="spellStart"/>
            <w:proofErr w:type="gramStart"/>
            <w:r>
              <w:rPr>
                <w:sz w:val="24"/>
                <w:szCs w:val="24"/>
              </w:rPr>
              <w:t>управ-ляющей</w:t>
            </w:r>
            <w:proofErr w:type="spellEnd"/>
            <w:proofErr w:type="gramEnd"/>
            <w:r>
              <w:rPr>
                <w:sz w:val="24"/>
                <w:szCs w:val="24"/>
              </w:rPr>
              <w:t xml:space="preserve"> компании погашения </w:t>
            </w:r>
            <w:proofErr w:type="spellStart"/>
            <w:r>
              <w:rPr>
                <w:sz w:val="24"/>
                <w:szCs w:val="24"/>
              </w:rPr>
              <w:t>инвес-тиционного</w:t>
            </w:r>
            <w:proofErr w:type="spellEnd"/>
            <w:r>
              <w:rPr>
                <w:sz w:val="24"/>
                <w:szCs w:val="24"/>
              </w:rPr>
              <w:t xml:space="preserve">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B1672" w:rsidRDefault="00CB1672" w:rsidP="00CB1672">
            <w:pPr>
              <w:spacing w:line="240" w:lineRule="auto"/>
              <w:ind w:firstLine="720"/>
              <w:rPr>
                <w:rFonts w:ascii="Times New Roman" w:hAnsi="Times New Roman" w:cs="Times New Roman"/>
                <w:sz w:val="24"/>
                <w:szCs w:val="24"/>
              </w:rPr>
            </w:pPr>
            <w:r>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678" w:type="dxa"/>
            <w:hideMark/>
          </w:tcPr>
          <w:p w:rsidR="00CB1672" w:rsidRDefault="00CB1672" w:rsidP="00CB1672">
            <w:pPr>
              <w:spacing w:line="240" w:lineRule="auto"/>
              <w:ind w:firstLine="459"/>
              <w:rPr>
                <w:rFonts w:ascii="Times New Roman" w:hAnsi="Times New Roman" w:cs="Times New Roman"/>
                <w:sz w:val="24"/>
                <w:szCs w:val="24"/>
              </w:rPr>
            </w:pPr>
            <w:r>
              <w:rPr>
                <w:rFonts w:ascii="Times New Roman" w:hAnsi="Times New Roman" w:cs="Times New Roman"/>
                <w:sz w:val="24"/>
                <w:szCs w:val="24"/>
              </w:rPr>
              <w:lastRenderedPageBreak/>
              <w:t>35. Инвестиционный пай является именной ценной бумагой, удостоверяющей:</w:t>
            </w:r>
          </w:p>
          <w:p w:rsidR="00CB1672" w:rsidRDefault="00CB1672" w:rsidP="00CB1672">
            <w:pPr>
              <w:spacing w:line="240" w:lineRule="auto"/>
              <w:ind w:firstLine="459"/>
              <w:rPr>
                <w:rFonts w:ascii="Times New Roman" w:hAnsi="Times New Roman" w:cs="Times New Roman"/>
                <w:sz w:val="24"/>
                <w:szCs w:val="24"/>
              </w:rPr>
            </w:pPr>
            <w:r>
              <w:rPr>
                <w:rFonts w:ascii="Times New Roman" w:hAnsi="Times New Roman" w:cs="Times New Roman"/>
                <w:sz w:val="24"/>
                <w:szCs w:val="24"/>
              </w:rPr>
              <w:t>1) долю его владельца в праве собственности на имущество, составляющее фонд;</w:t>
            </w:r>
          </w:p>
          <w:p w:rsidR="00CB1672" w:rsidRDefault="00CB1672" w:rsidP="00CB1672">
            <w:pPr>
              <w:spacing w:line="240" w:lineRule="auto"/>
              <w:ind w:firstLine="459"/>
              <w:rPr>
                <w:rFonts w:ascii="Times New Roman" w:hAnsi="Times New Roman" w:cs="Times New Roman"/>
                <w:sz w:val="24"/>
                <w:szCs w:val="24"/>
              </w:rPr>
            </w:pPr>
            <w:r>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CB1672" w:rsidRDefault="00CB1672" w:rsidP="00CB1672">
            <w:pPr>
              <w:spacing w:line="240" w:lineRule="auto"/>
              <w:ind w:firstLine="459"/>
              <w:rPr>
                <w:rFonts w:ascii="Times New Roman" w:hAnsi="Times New Roman" w:cs="Times New Roman"/>
                <w:sz w:val="24"/>
                <w:szCs w:val="24"/>
              </w:rPr>
            </w:pPr>
            <w:r>
              <w:rPr>
                <w:rFonts w:ascii="Times New Roman" w:hAnsi="Times New Roman" w:cs="Times New Roman"/>
                <w:sz w:val="24"/>
                <w:szCs w:val="24"/>
              </w:rPr>
              <w:t>3) право на участие в общем собрании владельцев инвестиционных паев;</w:t>
            </w:r>
          </w:p>
          <w:p w:rsidR="00CB1672" w:rsidRDefault="00CB1672" w:rsidP="00CB1672">
            <w:pPr>
              <w:spacing w:line="240" w:lineRule="auto"/>
              <w:ind w:firstLine="459"/>
              <w:rPr>
                <w:rFonts w:ascii="Times New Roman" w:hAnsi="Times New Roman" w:cs="Times New Roman"/>
                <w:b/>
                <w:sz w:val="24"/>
                <w:szCs w:val="24"/>
              </w:rPr>
            </w:pPr>
            <w:r>
              <w:rPr>
                <w:rFonts w:ascii="Times New Roman" w:hAnsi="Times New Roman" w:cs="Times New Roman"/>
                <w:b/>
                <w:sz w:val="24"/>
                <w:szCs w:val="24"/>
              </w:rPr>
              <w:t xml:space="preserve">4) право владельцев </w:t>
            </w:r>
            <w:proofErr w:type="spellStart"/>
            <w:proofErr w:type="gramStart"/>
            <w:r>
              <w:rPr>
                <w:rFonts w:ascii="Times New Roman" w:hAnsi="Times New Roman" w:cs="Times New Roman"/>
                <w:b/>
                <w:sz w:val="24"/>
                <w:szCs w:val="24"/>
              </w:rPr>
              <w:t>инвести-ционных</w:t>
            </w:r>
            <w:proofErr w:type="spellEnd"/>
            <w:proofErr w:type="gramEnd"/>
            <w:r>
              <w:rPr>
                <w:rFonts w:ascii="Times New Roman" w:hAnsi="Times New Roman" w:cs="Times New Roman"/>
                <w:b/>
                <w:sz w:val="24"/>
                <w:szCs w:val="24"/>
              </w:rPr>
              <w:t xml:space="preserve"> паев на получение дохода по инвестиционному паю;</w:t>
            </w:r>
          </w:p>
          <w:p w:rsidR="00CB1672" w:rsidRDefault="00CB1672" w:rsidP="00CB1672">
            <w:pPr>
              <w:shd w:val="clear" w:color="auto" w:fill="FFFFFF"/>
              <w:autoSpaceDE w:val="0"/>
              <w:autoSpaceDN w:val="0"/>
              <w:spacing w:line="240" w:lineRule="auto"/>
              <w:ind w:firstLine="459"/>
              <w:rPr>
                <w:rFonts w:ascii="Times New Roman" w:hAnsi="Times New Roman" w:cs="Times New Roman"/>
                <w:b/>
                <w:sz w:val="24"/>
                <w:szCs w:val="24"/>
              </w:rPr>
            </w:pPr>
            <w:r>
              <w:rPr>
                <w:rFonts w:ascii="Times New Roman" w:hAnsi="Times New Roman" w:cs="Times New Roman"/>
                <w:b/>
                <w:sz w:val="24"/>
                <w:szCs w:val="24"/>
              </w:rPr>
              <w:t xml:space="preserve">Доход по инвестиционному паю выплачивается владельцам </w:t>
            </w:r>
            <w:proofErr w:type="spellStart"/>
            <w:proofErr w:type="gramStart"/>
            <w:r>
              <w:rPr>
                <w:rFonts w:ascii="Times New Roman" w:hAnsi="Times New Roman" w:cs="Times New Roman"/>
                <w:b/>
                <w:sz w:val="24"/>
                <w:szCs w:val="24"/>
              </w:rPr>
              <w:t>инвести-ционных</w:t>
            </w:r>
            <w:proofErr w:type="spellEnd"/>
            <w:proofErr w:type="gramEnd"/>
            <w:r>
              <w:rPr>
                <w:rFonts w:ascii="Times New Roman" w:hAnsi="Times New Roman" w:cs="Times New Roman"/>
                <w:b/>
                <w:sz w:val="24"/>
                <w:szCs w:val="24"/>
              </w:rPr>
              <w:t xml:space="preserve"> паев по завершении отчетного периода. Под первым отчетным периодом после даты вступления в силу изменений и дополнений в настоящие Правила, связанных </w:t>
            </w:r>
            <w:r>
              <w:rPr>
                <w:rFonts w:ascii="Times New Roman" w:hAnsi="Times New Roman" w:cs="Times New Roman"/>
                <w:sz w:val="24"/>
                <w:szCs w:val="24"/>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понимается период с указанной даты </w:t>
            </w:r>
            <w:r>
              <w:rPr>
                <w:rFonts w:ascii="Times New Roman" w:hAnsi="Times New Roman" w:cs="Times New Roman"/>
                <w:b/>
                <w:sz w:val="24"/>
                <w:szCs w:val="24"/>
              </w:rPr>
              <w:t xml:space="preserve">до 30 сентября 2015 года </w:t>
            </w:r>
            <w:r>
              <w:rPr>
                <w:rFonts w:ascii="Times New Roman" w:hAnsi="Times New Roman" w:cs="Times New Roman"/>
                <w:b/>
                <w:sz w:val="24"/>
                <w:szCs w:val="24"/>
              </w:rPr>
              <w:lastRenderedPageBreak/>
              <w:t xml:space="preserve">включительно. С 01 октября 2015 года под отчетным периодом понимается календарный квартал. Выплата дохода осуществляется в течение 30 (Тридцати) дней, начиная с 5 (Пятого) рабочего дня, с момента окончания отчетного периода. </w:t>
            </w:r>
          </w:p>
          <w:p w:rsidR="00CB1672" w:rsidRPr="00712FC9" w:rsidRDefault="00CB1672" w:rsidP="00CB1672">
            <w:pPr>
              <w:pStyle w:val="af3"/>
              <w:spacing w:before="0" w:after="0"/>
              <w:jc w:val="both"/>
              <w:rPr>
                <w:rFonts w:ascii="Times New Roman" w:hAnsi="Times New Roman" w:cs="Times New Roman"/>
                <w:b/>
                <w:sz w:val="24"/>
                <w:szCs w:val="24"/>
                <w:lang w:val="ru-RU" w:eastAsia="zh-CN"/>
              </w:rPr>
            </w:pPr>
            <w:r w:rsidRPr="00712FC9">
              <w:rPr>
                <w:rFonts w:ascii="Times New Roman" w:hAnsi="Times New Roman"/>
                <w:b/>
                <w:sz w:val="24"/>
                <w:szCs w:val="24"/>
                <w:lang w:val="ru-RU" w:eastAsia="zh-CN"/>
              </w:rPr>
              <w:t xml:space="preserve">      Доход по инвестиционному паю рассчитывается по состоянию на последний рабочий день отчетного периода. </w:t>
            </w:r>
          </w:p>
          <w:p w:rsidR="00CB1672" w:rsidRDefault="00CB1672" w:rsidP="00CB16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CB1672" w:rsidRPr="00712FC9" w:rsidRDefault="00CB1672" w:rsidP="00CB1672">
            <w:pPr>
              <w:pStyle w:val="af3"/>
              <w:spacing w:before="0" w:after="0"/>
              <w:ind w:firstLine="488"/>
              <w:jc w:val="both"/>
              <w:rPr>
                <w:rFonts w:ascii="Times New Roman" w:hAnsi="Times New Roman" w:cs="Times New Roman"/>
                <w:b/>
                <w:sz w:val="24"/>
                <w:szCs w:val="24"/>
                <w:lang w:val="ru-RU"/>
              </w:rPr>
            </w:pPr>
            <w:r w:rsidRPr="00712FC9">
              <w:rPr>
                <w:rFonts w:ascii="Times New Roman" w:hAnsi="Times New Roman"/>
                <w:b/>
                <w:sz w:val="24"/>
                <w:szCs w:val="24"/>
                <w:lang w:val="ru-RU"/>
              </w:rPr>
              <w:t xml:space="preserve">Доход по </w:t>
            </w:r>
            <w:r w:rsidRPr="00712FC9">
              <w:rPr>
                <w:rFonts w:ascii="Times New Roman" w:hAnsi="Times New Roman"/>
                <w:b/>
                <w:sz w:val="24"/>
                <w:szCs w:val="24"/>
                <w:lang w:val="ru-RU" w:eastAsia="zh-CN"/>
              </w:rPr>
              <w:t>инвестиционным паям составляет 100 (</w:t>
            </w:r>
            <w:proofErr w:type="gramStart"/>
            <w:r>
              <w:rPr>
                <w:rFonts w:ascii="Times New Roman" w:hAnsi="Times New Roman"/>
                <w:b/>
                <w:sz w:val="24"/>
                <w:szCs w:val="24"/>
                <w:lang w:eastAsia="zh-CN"/>
              </w:rPr>
              <w:t>C</w:t>
            </w:r>
            <w:proofErr w:type="gramEnd"/>
            <w:r w:rsidRPr="00712FC9">
              <w:rPr>
                <w:rFonts w:ascii="Times New Roman" w:hAnsi="Times New Roman"/>
                <w:b/>
                <w:sz w:val="24"/>
                <w:szCs w:val="24"/>
                <w:lang w:val="ru-RU" w:eastAsia="zh-CN"/>
              </w:rPr>
              <w:t>то) процентов от суммы денежных средств, находящихся на расчетном рублевом счету                                                    № 40701810300000714828</w:t>
            </w:r>
            <w:r w:rsidRPr="00712FC9">
              <w:rPr>
                <w:rFonts w:ascii="Times New Roman" w:hAnsi="Times New Roman"/>
                <w:b/>
                <w:sz w:val="24"/>
                <w:szCs w:val="24"/>
                <w:lang w:val="ru-RU"/>
              </w:rPr>
              <w:t>, открытом в Акционерный коммерческий банк «Форштадт» (Акционерное общество), на последний рабочий день отчетного периода.</w:t>
            </w:r>
          </w:p>
          <w:p w:rsidR="00CB1672" w:rsidRDefault="00CB1672" w:rsidP="00CB1672">
            <w:pPr>
              <w:spacing w:line="240" w:lineRule="auto"/>
              <w:ind w:firstLine="459"/>
              <w:rPr>
                <w:rFonts w:ascii="Times New Roman" w:hAnsi="Times New Roman" w:cs="Times New Roman"/>
                <w:b/>
                <w:sz w:val="24"/>
                <w:szCs w:val="24"/>
              </w:rPr>
            </w:pPr>
            <w:r>
              <w:rPr>
                <w:rFonts w:ascii="Times New Roman" w:hAnsi="Times New Roman" w:cs="Times New Roman"/>
                <w:b/>
                <w:sz w:val="24"/>
                <w:szCs w:val="24"/>
              </w:rPr>
              <w:t xml:space="preserve">Доход по инвестиционному паю выплачивается владельцам </w:t>
            </w:r>
            <w:proofErr w:type="spellStart"/>
            <w:proofErr w:type="gramStart"/>
            <w:r>
              <w:rPr>
                <w:rFonts w:ascii="Times New Roman" w:hAnsi="Times New Roman" w:cs="Times New Roman"/>
                <w:b/>
                <w:sz w:val="24"/>
                <w:szCs w:val="24"/>
              </w:rPr>
              <w:t>инвес-тиционных</w:t>
            </w:r>
            <w:proofErr w:type="spellEnd"/>
            <w:proofErr w:type="gramEnd"/>
            <w:r>
              <w:rPr>
                <w:rFonts w:ascii="Times New Roman" w:hAnsi="Times New Roman" w:cs="Times New Roman"/>
                <w:b/>
                <w:sz w:val="24"/>
                <w:szCs w:val="24"/>
              </w:rPr>
              <w:t xml:space="preserve">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CB1672" w:rsidRDefault="00CB1672" w:rsidP="00CB1672">
            <w:pPr>
              <w:spacing w:line="240" w:lineRule="auto"/>
              <w:ind w:firstLine="459"/>
              <w:rPr>
                <w:rFonts w:ascii="Times New Roman" w:hAnsi="Times New Roman" w:cs="Times New Roman"/>
                <w:b/>
                <w:sz w:val="24"/>
                <w:szCs w:val="24"/>
              </w:rPr>
            </w:pPr>
            <w:r>
              <w:rPr>
                <w:rFonts w:ascii="Times New Roman" w:hAnsi="Times New Roman" w:cs="Times New Roman"/>
                <w:b/>
                <w:sz w:val="24"/>
                <w:szCs w:val="24"/>
              </w:rPr>
              <w:t xml:space="preserve">Доход по инвестиционным паям начисляется владельцам </w:t>
            </w:r>
            <w:proofErr w:type="spellStart"/>
            <w:proofErr w:type="gramStart"/>
            <w:r>
              <w:rPr>
                <w:rFonts w:ascii="Times New Roman" w:hAnsi="Times New Roman" w:cs="Times New Roman"/>
                <w:b/>
                <w:sz w:val="24"/>
                <w:szCs w:val="24"/>
              </w:rPr>
              <w:t>инвестицион-ных</w:t>
            </w:r>
            <w:proofErr w:type="spellEnd"/>
            <w:proofErr w:type="gramEnd"/>
            <w:r>
              <w:rPr>
                <w:rFonts w:ascii="Times New Roman" w:hAnsi="Times New Roman" w:cs="Times New Roman"/>
                <w:b/>
                <w:sz w:val="24"/>
                <w:szCs w:val="24"/>
              </w:rPr>
              <w:t xml:space="preserve"> паев по итогам каждого отчетного периода в 5 (Пятый) рабочий день с момента окончания отчетного периода.</w:t>
            </w:r>
          </w:p>
          <w:p w:rsidR="00CB1672" w:rsidRDefault="00CB1672" w:rsidP="00CB1672">
            <w:pPr>
              <w:spacing w:line="240" w:lineRule="auto"/>
              <w:ind w:firstLine="459"/>
              <w:rPr>
                <w:rFonts w:ascii="Times New Roman" w:hAnsi="Times New Roman" w:cs="Times New Roman"/>
                <w:b/>
                <w:sz w:val="24"/>
                <w:szCs w:val="24"/>
              </w:rPr>
            </w:pPr>
            <w:r>
              <w:rPr>
                <w:rFonts w:ascii="Times New Roman" w:hAnsi="Times New Roman" w:cs="Times New Roman"/>
                <w:b/>
                <w:sz w:val="24"/>
                <w:szCs w:val="24"/>
              </w:rPr>
              <w:t xml:space="preserve">Выплата дохода по </w:t>
            </w:r>
            <w:proofErr w:type="spellStart"/>
            <w:proofErr w:type="gramStart"/>
            <w:r>
              <w:rPr>
                <w:rFonts w:ascii="Times New Roman" w:hAnsi="Times New Roman" w:cs="Times New Roman"/>
                <w:b/>
                <w:sz w:val="24"/>
                <w:szCs w:val="24"/>
              </w:rPr>
              <w:t>инвес-тиционному</w:t>
            </w:r>
            <w:proofErr w:type="spellEnd"/>
            <w:proofErr w:type="gramEnd"/>
            <w:r>
              <w:rPr>
                <w:rFonts w:ascii="Times New Roman" w:hAnsi="Times New Roman" w:cs="Times New Roman"/>
                <w:b/>
                <w:sz w:val="24"/>
                <w:szCs w:val="24"/>
              </w:rPr>
              <w:t xml:space="preserve">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w:t>
            </w:r>
            <w:r>
              <w:rPr>
                <w:rFonts w:ascii="Times New Roman" w:hAnsi="Times New Roman" w:cs="Times New Roman"/>
                <w:b/>
                <w:sz w:val="24"/>
                <w:szCs w:val="24"/>
              </w:rPr>
              <w:lastRenderedPageBreak/>
              <w:t xml:space="preserve">паю осуществляется не позднее 5 рабочих дней </w:t>
            </w:r>
            <w:proofErr w:type="gramStart"/>
            <w:r>
              <w:rPr>
                <w:rFonts w:ascii="Times New Roman" w:hAnsi="Times New Roman" w:cs="Times New Roman"/>
                <w:b/>
                <w:sz w:val="24"/>
                <w:szCs w:val="24"/>
              </w:rPr>
              <w:t>с даты получения</w:t>
            </w:r>
            <w:proofErr w:type="gramEnd"/>
            <w:r>
              <w:rPr>
                <w:rFonts w:ascii="Times New Roman" w:hAnsi="Times New Roman" w:cs="Times New Roman"/>
                <w:b/>
                <w:sz w:val="24"/>
                <w:szCs w:val="24"/>
              </w:rPr>
              <w:t xml:space="preserve"> управляющей компанией необходимых сведений о реквизитах банковского счета для перечисления дохода;</w:t>
            </w:r>
          </w:p>
          <w:p w:rsidR="00CB1672" w:rsidRDefault="00CB1672" w:rsidP="00CB1672">
            <w:pPr>
              <w:spacing w:line="240" w:lineRule="auto"/>
              <w:ind w:firstLine="459"/>
              <w:rPr>
                <w:rFonts w:ascii="Times New Roman" w:hAnsi="Times New Roman" w:cs="Times New Roman"/>
                <w:sz w:val="24"/>
                <w:szCs w:val="24"/>
              </w:rPr>
            </w:pPr>
            <w:r>
              <w:rPr>
                <w:rFonts w:ascii="Times New Roman" w:hAnsi="Times New Roman" w:cs="Times New Roman"/>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B1672" w:rsidRDefault="00CB1672" w:rsidP="00CB1672">
            <w:pPr>
              <w:pStyle w:val="ConsPlusNormal"/>
              <w:widowControl/>
              <w:ind w:firstLine="317"/>
              <w:jc w:val="both"/>
              <w:rPr>
                <w:rFonts w:ascii="Times New Roman" w:hAnsi="Times New Roman" w:cs="Times New Roman"/>
                <w:sz w:val="24"/>
                <w:szCs w:val="24"/>
              </w:rPr>
            </w:pPr>
            <w:r>
              <w:rPr>
                <w:rFonts w:ascii="Times New Roman" w:hAnsi="Times New Roman" w:cs="Times New Roman"/>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r w:rsidR="00934FD0" w:rsidTr="00C63F38">
        <w:tc>
          <w:tcPr>
            <w:tcW w:w="10173" w:type="dxa"/>
            <w:gridSpan w:val="3"/>
          </w:tcPr>
          <w:p w:rsidR="00934FD0" w:rsidRDefault="00934FD0" w:rsidP="000849C9">
            <w:pPr>
              <w:spacing w:line="240" w:lineRule="auto"/>
              <w:ind w:firstLine="459"/>
              <w:rPr>
                <w:rFonts w:ascii="Times New Roman" w:hAnsi="Times New Roman" w:cs="Times New Roman"/>
                <w:sz w:val="24"/>
                <w:szCs w:val="24"/>
              </w:rPr>
            </w:pPr>
            <w:r w:rsidRPr="00603AC1">
              <w:rPr>
                <w:rFonts w:ascii="Times New Roman" w:hAnsi="Times New Roman"/>
                <w:i/>
                <w:sz w:val="24"/>
                <w:szCs w:val="24"/>
              </w:rPr>
              <w:lastRenderedPageBreak/>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bl>
    <w:p w:rsidR="00712FC9" w:rsidRDefault="00712FC9" w:rsidP="0012202B">
      <w:pPr>
        <w:keepNext/>
        <w:widowControl w:val="0"/>
        <w:suppressLineNumbers/>
        <w:suppressAutoHyphens/>
        <w:autoSpaceDE w:val="0"/>
        <w:autoSpaceDN w:val="0"/>
        <w:adjustRightInd w:val="0"/>
        <w:spacing w:line="240" w:lineRule="auto"/>
        <w:jc w:val="center"/>
        <w:rPr>
          <w:b/>
          <w:bCs/>
        </w:rPr>
      </w:pPr>
    </w:p>
    <w:p w:rsidR="00850446" w:rsidRDefault="00850446" w:rsidP="0012202B">
      <w:pPr>
        <w:keepNext/>
        <w:widowControl w:val="0"/>
        <w:suppressLineNumbers/>
        <w:suppressAutoHyphens/>
        <w:autoSpaceDE w:val="0"/>
        <w:autoSpaceDN w:val="0"/>
        <w:adjustRightInd w:val="0"/>
        <w:spacing w:line="240" w:lineRule="auto"/>
        <w:jc w:val="center"/>
        <w:rPr>
          <w:b/>
          <w:bCs/>
        </w:rPr>
      </w:pPr>
    </w:p>
    <w:p w:rsidR="00CC4167" w:rsidRDefault="003A7DC2" w:rsidP="00FB6C94">
      <w:pPr>
        <w:keepNext/>
        <w:widowControl w:val="0"/>
        <w:suppressLineNumbers/>
        <w:suppressAutoHyphens/>
        <w:autoSpaceDE w:val="0"/>
        <w:autoSpaceDN w:val="0"/>
        <w:adjustRightInd w:val="0"/>
        <w:spacing w:line="240" w:lineRule="auto"/>
        <w:jc w:val="left"/>
        <w:rPr>
          <w:b/>
          <w:bCs/>
        </w:rPr>
      </w:pPr>
      <w:r w:rsidRPr="00FB6C94">
        <w:rPr>
          <w:b/>
          <w:sz w:val="24"/>
          <w:szCs w:val="24"/>
        </w:rPr>
        <w:t xml:space="preserve">Директор ООО «АФМ»                                                                           В.В. Жуков </w:t>
      </w:r>
    </w:p>
    <w:p w:rsidR="004D4FD7" w:rsidRPr="00C63F38" w:rsidRDefault="004D4FD7" w:rsidP="00C2495A">
      <w:pPr>
        <w:pStyle w:val="fieldcomment"/>
        <w:jc w:val="right"/>
        <w:rPr>
          <w:sz w:val="16"/>
          <w:szCs w:val="16"/>
          <w:lang w:val="ru-RU"/>
        </w:rPr>
      </w:pPr>
      <w:bookmarkStart w:id="0" w:name="p_100"/>
      <w:bookmarkEnd w:id="0"/>
    </w:p>
    <w:sectPr w:rsidR="004D4FD7" w:rsidRPr="00C63F38" w:rsidSect="00F93216">
      <w:headerReference w:type="default" r:id="rId10"/>
      <w:headerReference w:type="first" r:id="rId11"/>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4C" w:rsidRDefault="0087524C">
      <w:r>
        <w:separator/>
      </w:r>
    </w:p>
  </w:endnote>
  <w:endnote w:type="continuationSeparator" w:id="0">
    <w:p w:rsidR="0087524C" w:rsidRDefault="0087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4C" w:rsidRDefault="0087524C">
      <w:r>
        <w:separator/>
      </w:r>
    </w:p>
  </w:footnote>
  <w:footnote w:type="continuationSeparator" w:id="0">
    <w:p w:rsidR="0087524C" w:rsidRDefault="0087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39" w:rsidRDefault="00DD13B9">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sidR="00635A39">
      <w:rPr>
        <w:rStyle w:val="a9"/>
        <w:rFonts w:ascii="Times New Roman" w:hAnsi="Times New Roman"/>
      </w:rPr>
      <w:instrText xml:space="preserve"> PAGE </w:instrText>
    </w:r>
    <w:r>
      <w:rPr>
        <w:rStyle w:val="a9"/>
        <w:rFonts w:ascii="Times New Roman" w:hAnsi="Times New Roman"/>
      </w:rPr>
      <w:fldChar w:fldCharType="separate"/>
    </w:r>
    <w:r w:rsidR="00BB25B7">
      <w:rPr>
        <w:rStyle w:val="a9"/>
        <w:rFonts w:ascii="Times New Roman" w:hAnsi="Times New Roman"/>
        <w:noProof/>
      </w:rPr>
      <w:t>3</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39" w:rsidRDefault="00635A39">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3920DEE"/>
    <w:multiLevelType w:val="hybridMultilevel"/>
    <w:tmpl w:val="BC1CFAEC"/>
    <w:lvl w:ilvl="0" w:tplc="4DDED02E">
      <w:start w:val="2"/>
      <w:numFmt w:val="lowerRoman"/>
      <w:lvlText w:val="%1."/>
      <w:lvlJc w:val="left"/>
      <w:pPr>
        <w:tabs>
          <w:tab w:val="num" w:pos="1080"/>
        </w:tabs>
        <w:ind w:left="1080" w:hanging="720"/>
      </w:pPr>
      <w:rPr>
        <w:rFonts w:cs="Times New Roman" w:hint="default"/>
      </w:rPr>
    </w:lvl>
    <w:lvl w:ilvl="1" w:tplc="F82C478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9">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07A5646"/>
    <w:multiLevelType w:val="hybridMultilevel"/>
    <w:tmpl w:val="BA92E5F4"/>
    <w:lvl w:ilvl="0" w:tplc="80E4379E">
      <w:start w:val="2"/>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7">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27"/>
  </w:num>
  <w:num w:numId="5">
    <w:abstractNumId w:val="7"/>
  </w:num>
  <w:num w:numId="6">
    <w:abstractNumId w:val="0"/>
  </w:num>
  <w:num w:numId="7">
    <w:abstractNumId w:val="5"/>
  </w:num>
  <w:num w:numId="8">
    <w:abstractNumId w:val="10"/>
  </w:num>
  <w:num w:numId="9">
    <w:abstractNumId w:val="15"/>
  </w:num>
  <w:num w:numId="10">
    <w:abstractNumId w:val="14"/>
  </w:num>
  <w:num w:numId="11">
    <w:abstractNumId w:val="2"/>
  </w:num>
  <w:num w:numId="12">
    <w:abstractNumId w:val="20"/>
  </w:num>
  <w:num w:numId="13">
    <w:abstractNumId w:val="16"/>
  </w:num>
  <w:num w:numId="14">
    <w:abstractNumId w:val="23"/>
  </w:num>
  <w:num w:numId="15">
    <w:abstractNumId w:val="21"/>
  </w:num>
  <w:num w:numId="16">
    <w:abstractNumId w:val="28"/>
  </w:num>
  <w:num w:numId="17">
    <w:abstractNumId w:val="24"/>
  </w:num>
  <w:num w:numId="18">
    <w:abstractNumId w:val="22"/>
  </w:num>
  <w:num w:numId="19">
    <w:abstractNumId w:val="17"/>
  </w:num>
  <w:num w:numId="20">
    <w:abstractNumId w:val="13"/>
  </w:num>
  <w:num w:numId="21">
    <w:abstractNumId w:val="1"/>
  </w:num>
  <w:num w:numId="22">
    <w:abstractNumId w:val="4"/>
  </w:num>
  <w:num w:numId="23">
    <w:abstractNumId w:val="8"/>
  </w:num>
  <w:num w:numId="24">
    <w:abstractNumId w:val="19"/>
  </w:num>
  <w:num w:numId="25">
    <w:abstractNumId w:val="18"/>
  </w:num>
  <w:num w:numId="26">
    <w:abstractNumId w:val="26"/>
  </w:num>
  <w:num w:numId="27">
    <w:abstractNumId w:val="9"/>
  </w:num>
  <w:num w:numId="28">
    <w:abstractNumId w:val="6"/>
  </w:num>
  <w:num w:numId="29">
    <w:abstractNumId w:val="2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6D7C"/>
    <w:rsid w:val="000408AB"/>
    <w:rsid w:val="000417E9"/>
    <w:rsid w:val="000425CA"/>
    <w:rsid w:val="00042CCD"/>
    <w:rsid w:val="000441A3"/>
    <w:rsid w:val="000456FF"/>
    <w:rsid w:val="00050C26"/>
    <w:rsid w:val="00054EA1"/>
    <w:rsid w:val="00062AF0"/>
    <w:rsid w:val="0006309C"/>
    <w:rsid w:val="000668BD"/>
    <w:rsid w:val="00067758"/>
    <w:rsid w:val="000679B2"/>
    <w:rsid w:val="00070105"/>
    <w:rsid w:val="0007307E"/>
    <w:rsid w:val="00075261"/>
    <w:rsid w:val="00077791"/>
    <w:rsid w:val="000777CD"/>
    <w:rsid w:val="00081FBF"/>
    <w:rsid w:val="000849C9"/>
    <w:rsid w:val="000853A3"/>
    <w:rsid w:val="0008593A"/>
    <w:rsid w:val="00086C7C"/>
    <w:rsid w:val="000874F8"/>
    <w:rsid w:val="000875FD"/>
    <w:rsid w:val="000910C0"/>
    <w:rsid w:val="00092EDD"/>
    <w:rsid w:val="00094EC8"/>
    <w:rsid w:val="000A02DB"/>
    <w:rsid w:val="000A05DE"/>
    <w:rsid w:val="000B2354"/>
    <w:rsid w:val="000B3569"/>
    <w:rsid w:val="000B4CD8"/>
    <w:rsid w:val="000C0F20"/>
    <w:rsid w:val="000C6341"/>
    <w:rsid w:val="000C75B1"/>
    <w:rsid w:val="000D03A8"/>
    <w:rsid w:val="000D1C87"/>
    <w:rsid w:val="000D2D41"/>
    <w:rsid w:val="000D5543"/>
    <w:rsid w:val="000E33FF"/>
    <w:rsid w:val="000E3504"/>
    <w:rsid w:val="000E39E0"/>
    <w:rsid w:val="000F3F5F"/>
    <w:rsid w:val="000F771A"/>
    <w:rsid w:val="00101191"/>
    <w:rsid w:val="00102A68"/>
    <w:rsid w:val="00102AF1"/>
    <w:rsid w:val="001069A1"/>
    <w:rsid w:val="00110212"/>
    <w:rsid w:val="00112659"/>
    <w:rsid w:val="00115B45"/>
    <w:rsid w:val="001169B0"/>
    <w:rsid w:val="00116F40"/>
    <w:rsid w:val="001200C4"/>
    <w:rsid w:val="00120C7A"/>
    <w:rsid w:val="0012202B"/>
    <w:rsid w:val="00127893"/>
    <w:rsid w:val="00130CD3"/>
    <w:rsid w:val="00130F93"/>
    <w:rsid w:val="0013410F"/>
    <w:rsid w:val="00134691"/>
    <w:rsid w:val="001364EA"/>
    <w:rsid w:val="00136B75"/>
    <w:rsid w:val="001377F3"/>
    <w:rsid w:val="00140C6E"/>
    <w:rsid w:val="00140D65"/>
    <w:rsid w:val="00142FA4"/>
    <w:rsid w:val="00145BC1"/>
    <w:rsid w:val="00160076"/>
    <w:rsid w:val="00162607"/>
    <w:rsid w:val="00162FCF"/>
    <w:rsid w:val="00164119"/>
    <w:rsid w:val="00165048"/>
    <w:rsid w:val="001652CF"/>
    <w:rsid w:val="00166841"/>
    <w:rsid w:val="00172713"/>
    <w:rsid w:val="00176386"/>
    <w:rsid w:val="0017667C"/>
    <w:rsid w:val="001804A7"/>
    <w:rsid w:val="0018630A"/>
    <w:rsid w:val="00194639"/>
    <w:rsid w:val="00196875"/>
    <w:rsid w:val="00196C3F"/>
    <w:rsid w:val="001A203E"/>
    <w:rsid w:val="001A5591"/>
    <w:rsid w:val="001A5D74"/>
    <w:rsid w:val="001B03DA"/>
    <w:rsid w:val="001B6DDE"/>
    <w:rsid w:val="001B79F4"/>
    <w:rsid w:val="001C325B"/>
    <w:rsid w:val="001C38F9"/>
    <w:rsid w:val="001C5C13"/>
    <w:rsid w:val="001C5C43"/>
    <w:rsid w:val="001C6168"/>
    <w:rsid w:val="001C7565"/>
    <w:rsid w:val="001D17E3"/>
    <w:rsid w:val="001D3F13"/>
    <w:rsid w:val="001D7FE2"/>
    <w:rsid w:val="001E1D18"/>
    <w:rsid w:val="001E5842"/>
    <w:rsid w:val="001E6F7B"/>
    <w:rsid w:val="001E7ECE"/>
    <w:rsid w:val="001F2974"/>
    <w:rsid w:val="001F6936"/>
    <w:rsid w:val="001F7078"/>
    <w:rsid w:val="00200635"/>
    <w:rsid w:val="0020080E"/>
    <w:rsid w:val="00202312"/>
    <w:rsid w:val="00202C42"/>
    <w:rsid w:val="00203363"/>
    <w:rsid w:val="00204661"/>
    <w:rsid w:val="00210E92"/>
    <w:rsid w:val="002135D8"/>
    <w:rsid w:val="0021412D"/>
    <w:rsid w:val="00215F75"/>
    <w:rsid w:val="002177CD"/>
    <w:rsid w:val="002246F1"/>
    <w:rsid w:val="00232035"/>
    <w:rsid w:val="002336F2"/>
    <w:rsid w:val="00233AF0"/>
    <w:rsid w:val="00234333"/>
    <w:rsid w:val="00235F37"/>
    <w:rsid w:val="002432A2"/>
    <w:rsid w:val="00243B71"/>
    <w:rsid w:val="00245348"/>
    <w:rsid w:val="00247A7D"/>
    <w:rsid w:val="002636C3"/>
    <w:rsid w:val="002750DA"/>
    <w:rsid w:val="002754FF"/>
    <w:rsid w:val="00275B61"/>
    <w:rsid w:val="00276C66"/>
    <w:rsid w:val="0028648B"/>
    <w:rsid w:val="002869D3"/>
    <w:rsid w:val="00290FF7"/>
    <w:rsid w:val="00294149"/>
    <w:rsid w:val="0029457A"/>
    <w:rsid w:val="00296644"/>
    <w:rsid w:val="002A4847"/>
    <w:rsid w:val="002A4E70"/>
    <w:rsid w:val="002A7A64"/>
    <w:rsid w:val="002B04E5"/>
    <w:rsid w:val="002B0B80"/>
    <w:rsid w:val="002B1E57"/>
    <w:rsid w:val="002B7DFB"/>
    <w:rsid w:val="002C2AF8"/>
    <w:rsid w:val="002D61F6"/>
    <w:rsid w:val="002E104A"/>
    <w:rsid w:val="002E1C68"/>
    <w:rsid w:val="002E41BE"/>
    <w:rsid w:val="002E4E1A"/>
    <w:rsid w:val="002F1AC1"/>
    <w:rsid w:val="002F6561"/>
    <w:rsid w:val="002F6BBB"/>
    <w:rsid w:val="002F7C96"/>
    <w:rsid w:val="0030022E"/>
    <w:rsid w:val="0030298F"/>
    <w:rsid w:val="0030762C"/>
    <w:rsid w:val="00307BC5"/>
    <w:rsid w:val="00310342"/>
    <w:rsid w:val="0032403F"/>
    <w:rsid w:val="00324990"/>
    <w:rsid w:val="00326E3D"/>
    <w:rsid w:val="00331D5F"/>
    <w:rsid w:val="00342DD1"/>
    <w:rsid w:val="0034424E"/>
    <w:rsid w:val="00344FB8"/>
    <w:rsid w:val="003521A2"/>
    <w:rsid w:val="0035289B"/>
    <w:rsid w:val="00353620"/>
    <w:rsid w:val="00353F24"/>
    <w:rsid w:val="00355946"/>
    <w:rsid w:val="00356F8F"/>
    <w:rsid w:val="003609A2"/>
    <w:rsid w:val="00362093"/>
    <w:rsid w:val="0036291D"/>
    <w:rsid w:val="0036442C"/>
    <w:rsid w:val="00364E0D"/>
    <w:rsid w:val="00365ED8"/>
    <w:rsid w:val="003703E8"/>
    <w:rsid w:val="0037400D"/>
    <w:rsid w:val="0037450B"/>
    <w:rsid w:val="00380F3E"/>
    <w:rsid w:val="00383515"/>
    <w:rsid w:val="003877A6"/>
    <w:rsid w:val="00391268"/>
    <w:rsid w:val="00392BA5"/>
    <w:rsid w:val="00392C14"/>
    <w:rsid w:val="003A0582"/>
    <w:rsid w:val="003A53D0"/>
    <w:rsid w:val="003A7DC2"/>
    <w:rsid w:val="003B2F7F"/>
    <w:rsid w:val="003B47D3"/>
    <w:rsid w:val="003C4D42"/>
    <w:rsid w:val="003C4FD4"/>
    <w:rsid w:val="003C6FF6"/>
    <w:rsid w:val="003D024F"/>
    <w:rsid w:val="003D3092"/>
    <w:rsid w:val="003D3698"/>
    <w:rsid w:val="003D579B"/>
    <w:rsid w:val="003D7E14"/>
    <w:rsid w:val="003E0CFD"/>
    <w:rsid w:val="003E3A80"/>
    <w:rsid w:val="003F0B13"/>
    <w:rsid w:val="003F1C44"/>
    <w:rsid w:val="003F48E2"/>
    <w:rsid w:val="00402ACA"/>
    <w:rsid w:val="004037DC"/>
    <w:rsid w:val="00405A0E"/>
    <w:rsid w:val="004109CA"/>
    <w:rsid w:val="00410CF8"/>
    <w:rsid w:val="00415213"/>
    <w:rsid w:val="00415568"/>
    <w:rsid w:val="004166D5"/>
    <w:rsid w:val="00424905"/>
    <w:rsid w:val="00425CEE"/>
    <w:rsid w:val="0042778F"/>
    <w:rsid w:val="0043203F"/>
    <w:rsid w:val="004342B7"/>
    <w:rsid w:val="00437BA7"/>
    <w:rsid w:val="0044129E"/>
    <w:rsid w:val="004432A2"/>
    <w:rsid w:val="00444256"/>
    <w:rsid w:val="00451924"/>
    <w:rsid w:val="00453E54"/>
    <w:rsid w:val="004560CC"/>
    <w:rsid w:val="00457731"/>
    <w:rsid w:val="00457E7D"/>
    <w:rsid w:val="00461FA1"/>
    <w:rsid w:val="00462B95"/>
    <w:rsid w:val="00465568"/>
    <w:rsid w:val="004656C5"/>
    <w:rsid w:val="00465C12"/>
    <w:rsid w:val="00473FD7"/>
    <w:rsid w:val="004750F9"/>
    <w:rsid w:val="0048006F"/>
    <w:rsid w:val="004906E1"/>
    <w:rsid w:val="00491319"/>
    <w:rsid w:val="00492E7B"/>
    <w:rsid w:val="00493EF3"/>
    <w:rsid w:val="0049435C"/>
    <w:rsid w:val="00495A68"/>
    <w:rsid w:val="00496976"/>
    <w:rsid w:val="004A04A2"/>
    <w:rsid w:val="004A1A43"/>
    <w:rsid w:val="004A3C41"/>
    <w:rsid w:val="004A4F2F"/>
    <w:rsid w:val="004A63CF"/>
    <w:rsid w:val="004A69BA"/>
    <w:rsid w:val="004B107A"/>
    <w:rsid w:val="004B260F"/>
    <w:rsid w:val="004B2B93"/>
    <w:rsid w:val="004B31BB"/>
    <w:rsid w:val="004B7D78"/>
    <w:rsid w:val="004C0B56"/>
    <w:rsid w:val="004C15D9"/>
    <w:rsid w:val="004C1F04"/>
    <w:rsid w:val="004C29B8"/>
    <w:rsid w:val="004D159C"/>
    <w:rsid w:val="004D4FD7"/>
    <w:rsid w:val="004D5AE2"/>
    <w:rsid w:val="004D69C0"/>
    <w:rsid w:val="004E18E8"/>
    <w:rsid w:val="004E2089"/>
    <w:rsid w:val="004E306A"/>
    <w:rsid w:val="004E55EA"/>
    <w:rsid w:val="004E7021"/>
    <w:rsid w:val="004F33E4"/>
    <w:rsid w:val="004F516A"/>
    <w:rsid w:val="004F7C3D"/>
    <w:rsid w:val="00500D7F"/>
    <w:rsid w:val="0050286C"/>
    <w:rsid w:val="005045BD"/>
    <w:rsid w:val="00505311"/>
    <w:rsid w:val="00505662"/>
    <w:rsid w:val="0050787A"/>
    <w:rsid w:val="00510740"/>
    <w:rsid w:val="005133CD"/>
    <w:rsid w:val="00520BEA"/>
    <w:rsid w:val="005215C6"/>
    <w:rsid w:val="005223D3"/>
    <w:rsid w:val="00522933"/>
    <w:rsid w:val="00523E43"/>
    <w:rsid w:val="0052524A"/>
    <w:rsid w:val="00526678"/>
    <w:rsid w:val="00532CAE"/>
    <w:rsid w:val="00532F90"/>
    <w:rsid w:val="0053735A"/>
    <w:rsid w:val="00541DCF"/>
    <w:rsid w:val="00542CE4"/>
    <w:rsid w:val="005450AF"/>
    <w:rsid w:val="005471C7"/>
    <w:rsid w:val="00547F50"/>
    <w:rsid w:val="005579F7"/>
    <w:rsid w:val="0056010A"/>
    <w:rsid w:val="005609C3"/>
    <w:rsid w:val="0057225A"/>
    <w:rsid w:val="005724A5"/>
    <w:rsid w:val="00572E5C"/>
    <w:rsid w:val="005741B2"/>
    <w:rsid w:val="005818D4"/>
    <w:rsid w:val="00587529"/>
    <w:rsid w:val="00591B82"/>
    <w:rsid w:val="005944BD"/>
    <w:rsid w:val="00595E12"/>
    <w:rsid w:val="0059715F"/>
    <w:rsid w:val="005B5632"/>
    <w:rsid w:val="005C400C"/>
    <w:rsid w:val="005C4A4E"/>
    <w:rsid w:val="005C4BCD"/>
    <w:rsid w:val="005C664E"/>
    <w:rsid w:val="005D3CB7"/>
    <w:rsid w:val="005D45BF"/>
    <w:rsid w:val="005D4C7C"/>
    <w:rsid w:val="005E3BA5"/>
    <w:rsid w:val="005E5CAF"/>
    <w:rsid w:val="005F5E3F"/>
    <w:rsid w:val="005F797E"/>
    <w:rsid w:val="006008E5"/>
    <w:rsid w:val="00602E87"/>
    <w:rsid w:val="00603AC1"/>
    <w:rsid w:val="006062F2"/>
    <w:rsid w:val="006114BD"/>
    <w:rsid w:val="00612557"/>
    <w:rsid w:val="00613CDE"/>
    <w:rsid w:val="0061540A"/>
    <w:rsid w:val="0061619E"/>
    <w:rsid w:val="006211D4"/>
    <w:rsid w:val="00621BFD"/>
    <w:rsid w:val="00625462"/>
    <w:rsid w:val="006317C4"/>
    <w:rsid w:val="0063235E"/>
    <w:rsid w:val="006336E5"/>
    <w:rsid w:val="0063540C"/>
    <w:rsid w:val="00635A39"/>
    <w:rsid w:val="00640947"/>
    <w:rsid w:val="00642604"/>
    <w:rsid w:val="006426F5"/>
    <w:rsid w:val="00643BB0"/>
    <w:rsid w:val="0064405F"/>
    <w:rsid w:val="0064411E"/>
    <w:rsid w:val="00645934"/>
    <w:rsid w:val="00646015"/>
    <w:rsid w:val="00647EA2"/>
    <w:rsid w:val="006522D0"/>
    <w:rsid w:val="00653656"/>
    <w:rsid w:val="00653732"/>
    <w:rsid w:val="006540F5"/>
    <w:rsid w:val="006572F6"/>
    <w:rsid w:val="00657AE6"/>
    <w:rsid w:val="006603EC"/>
    <w:rsid w:val="00660665"/>
    <w:rsid w:val="00660A86"/>
    <w:rsid w:val="006708C9"/>
    <w:rsid w:val="00672DBE"/>
    <w:rsid w:val="00674910"/>
    <w:rsid w:val="006753CE"/>
    <w:rsid w:val="00681211"/>
    <w:rsid w:val="006813A9"/>
    <w:rsid w:val="0068735D"/>
    <w:rsid w:val="00691D1C"/>
    <w:rsid w:val="00694205"/>
    <w:rsid w:val="00697BAE"/>
    <w:rsid w:val="006A1DC9"/>
    <w:rsid w:val="006A62CB"/>
    <w:rsid w:val="006A782D"/>
    <w:rsid w:val="006A7AEF"/>
    <w:rsid w:val="006A7BBB"/>
    <w:rsid w:val="006B57D9"/>
    <w:rsid w:val="006B623E"/>
    <w:rsid w:val="006B696A"/>
    <w:rsid w:val="006B78E0"/>
    <w:rsid w:val="006B7C2B"/>
    <w:rsid w:val="006B7F4B"/>
    <w:rsid w:val="006C4B21"/>
    <w:rsid w:val="006C6678"/>
    <w:rsid w:val="006D020D"/>
    <w:rsid w:val="006D2838"/>
    <w:rsid w:val="006D688B"/>
    <w:rsid w:val="006D6D4D"/>
    <w:rsid w:val="006E1AD6"/>
    <w:rsid w:val="006E2814"/>
    <w:rsid w:val="006E3515"/>
    <w:rsid w:val="006F138B"/>
    <w:rsid w:val="006F3074"/>
    <w:rsid w:val="006F38C1"/>
    <w:rsid w:val="007038B4"/>
    <w:rsid w:val="00712FC9"/>
    <w:rsid w:val="007151E1"/>
    <w:rsid w:val="007158C3"/>
    <w:rsid w:val="007229F3"/>
    <w:rsid w:val="00722CEC"/>
    <w:rsid w:val="00726727"/>
    <w:rsid w:val="007271E8"/>
    <w:rsid w:val="00730E6A"/>
    <w:rsid w:val="007326AB"/>
    <w:rsid w:val="007360BC"/>
    <w:rsid w:val="00737000"/>
    <w:rsid w:val="0074206D"/>
    <w:rsid w:val="007425D3"/>
    <w:rsid w:val="00743158"/>
    <w:rsid w:val="007452DD"/>
    <w:rsid w:val="00747BFF"/>
    <w:rsid w:val="007512D5"/>
    <w:rsid w:val="00751349"/>
    <w:rsid w:val="00751D76"/>
    <w:rsid w:val="00752157"/>
    <w:rsid w:val="00754320"/>
    <w:rsid w:val="00755007"/>
    <w:rsid w:val="00757B29"/>
    <w:rsid w:val="007609D6"/>
    <w:rsid w:val="00761198"/>
    <w:rsid w:val="00761EEB"/>
    <w:rsid w:val="00763BC4"/>
    <w:rsid w:val="0076431F"/>
    <w:rsid w:val="0076671E"/>
    <w:rsid w:val="00773420"/>
    <w:rsid w:val="0077385E"/>
    <w:rsid w:val="00773D06"/>
    <w:rsid w:val="00795CD7"/>
    <w:rsid w:val="007A13F6"/>
    <w:rsid w:val="007B028F"/>
    <w:rsid w:val="007B06F6"/>
    <w:rsid w:val="007C0A69"/>
    <w:rsid w:val="007C1506"/>
    <w:rsid w:val="007C38CD"/>
    <w:rsid w:val="007C5550"/>
    <w:rsid w:val="007D1323"/>
    <w:rsid w:val="007D3593"/>
    <w:rsid w:val="007D57B8"/>
    <w:rsid w:val="007E1BC7"/>
    <w:rsid w:val="007E4A0E"/>
    <w:rsid w:val="007E6377"/>
    <w:rsid w:val="007F0F7A"/>
    <w:rsid w:val="007F22E4"/>
    <w:rsid w:val="007F3203"/>
    <w:rsid w:val="007F3AA1"/>
    <w:rsid w:val="007F4663"/>
    <w:rsid w:val="007F74E0"/>
    <w:rsid w:val="00800CA9"/>
    <w:rsid w:val="0080677A"/>
    <w:rsid w:val="008164B9"/>
    <w:rsid w:val="00820595"/>
    <w:rsid w:val="00825A2C"/>
    <w:rsid w:val="00825CAE"/>
    <w:rsid w:val="00830486"/>
    <w:rsid w:val="008334B2"/>
    <w:rsid w:val="0083739E"/>
    <w:rsid w:val="00837715"/>
    <w:rsid w:val="00837FF8"/>
    <w:rsid w:val="00841A19"/>
    <w:rsid w:val="008431DD"/>
    <w:rsid w:val="00846461"/>
    <w:rsid w:val="00847BDD"/>
    <w:rsid w:val="00850446"/>
    <w:rsid w:val="008509B2"/>
    <w:rsid w:val="0085135E"/>
    <w:rsid w:val="00852912"/>
    <w:rsid w:val="00854880"/>
    <w:rsid w:val="00856467"/>
    <w:rsid w:val="00860E1B"/>
    <w:rsid w:val="00861567"/>
    <w:rsid w:val="0086449E"/>
    <w:rsid w:val="008665A0"/>
    <w:rsid w:val="00866C4B"/>
    <w:rsid w:val="00870118"/>
    <w:rsid w:val="00871937"/>
    <w:rsid w:val="00874EF1"/>
    <w:rsid w:val="0087524C"/>
    <w:rsid w:val="00877C55"/>
    <w:rsid w:val="00883CAD"/>
    <w:rsid w:val="008962FA"/>
    <w:rsid w:val="00897070"/>
    <w:rsid w:val="008A1DA9"/>
    <w:rsid w:val="008A50C9"/>
    <w:rsid w:val="008A7BB1"/>
    <w:rsid w:val="008B1520"/>
    <w:rsid w:val="008B18E6"/>
    <w:rsid w:val="008B6261"/>
    <w:rsid w:val="008C1BFA"/>
    <w:rsid w:val="008C41DA"/>
    <w:rsid w:val="008C43AA"/>
    <w:rsid w:val="008C5978"/>
    <w:rsid w:val="008C604B"/>
    <w:rsid w:val="008D45D7"/>
    <w:rsid w:val="008E487E"/>
    <w:rsid w:val="008E5505"/>
    <w:rsid w:val="008F304A"/>
    <w:rsid w:val="009031A2"/>
    <w:rsid w:val="009041C7"/>
    <w:rsid w:val="0090423D"/>
    <w:rsid w:val="00904E46"/>
    <w:rsid w:val="009060DF"/>
    <w:rsid w:val="00906F45"/>
    <w:rsid w:val="009072AF"/>
    <w:rsid w:val="009125E8"/>
    <w:rsid w:val="00912BF6"/>
    <w:rsid w:val="00916A68"/>
    <w:rsid w:val="00923BDF"/>
    <w:rsid w:val="009272F3"/>
    <w:rsid w:val="009273DA"/>
    <w:rsid w:val="009308FD"/>
    <w:rsid w:val="0093124A"/>
    <w:rsid w:val="00934349"/>
    <w:rsid w:val="00934FD0"/>
    <w:rsid w:val="009401AB"/>
    <w:rsid w:val="00941520"/>
    <w:rsid w:val="00943136"/>
    <w:rsid w:val="0094462A"/>
    <w:rsid w:val="00944D56"/>
    <w:rsid w:val="009519B3"/>
    <w:rsid w:val="0095434F"/>
    <w:rsid w:val="00960F94"/>
    <w:rsid w:val="00964651"/>
    <w:rsid w:val="00970B9F"/>
    <w:rsid w:val="0097335D"/>
    <w:rsid w:val="00975215"/>
    <w:rsid w:val="00975F0A"/>
    <w:rsid w:val="009767BB"/>
    <w:rsid w:val="009776DB"/>
    <w:rsid w:val="00977947"/>
    <w:rsid w:val="00981DD5"/>
    <w:rsid w:val="009902BB"/>
    <w:rsid w:val="009955B9"/>
    <w:rsid w:val="009969FD"/>
    <w:rsid w:val="00997761"/>
    <w:rsid w:val="009A3A37"/>
    <w:rsid w:val="009A41E5"/>
    <w:rsid w:val="009A4ED4"/>
    <w:rsid w:val="009A5744"/>
    <w:rsid w:val="009B2B63"/>
    <w:rsid w:val="009B4308"/>
    <w:rsid w:val="009B5331"/>
    <w:rsid w:val="009B589C"/>
    <w:rsid w:val="009B5E65"/>
    <w:rsid w:val="009B6B51"/>
    <w:rsid w:val="009B6B99"/>
    <w:rsid w:val="009B7DC3"/>
    <w:rsid w:val="009C2E24"/>
    <w:rsid w:val="009C4ADB"/>
    <w:rsid w:val="009C5EB8"/>
    <w:rsid w:val="009C69E2"/>
    <w:rsid w:val="009D2551"/>
    <w:rsid w:val="009D38FE"/>
    <w:rsid w:val="009D6343"/>
    <w:rsid w:val="009E0332"/>
    <w:rsid w:val="009E6842"/>
    <w:rsid w:val="009F386C"/>
    <w:rsid w:val="009F4B75"/>
    <w:rsid w:val="00A0069C"/>
    <w:rsid w:val="00A016C9"/>
    <w:rsid w:val="00A0570A"/>
    <w:rsid w:val="00A11C79"/>
    <w:rsid w:val="00A13817"/>
    <w:rsid w:val="00A16907"/>
    <w:rsid w:val="00A20102"/>
    <w:rsid w:val="00A226AB"/>
    <w:rsid w:val="00A25A8E"/>
    <w:rsid w:val="00A261AF"/>
    <w:rsid w:val="00A33CA2"/>
    <w:rsid w:val="00A4080D"/>
    <w:rsid w:val="00A4487D"/>
    <w:rsid w:val="00A460AC"/>
    <w:rsid w:val="00A4707B"/>
    <w:rsid w:val="00A55769"/>
    <w:rsid w:val="00A618D0"/>
    <w:rsid w:val="00A61BC1"/>
    <w:rsid w:val="00A62E6A"/>
    <w:rsid w:val="00A649C0"/>
    <w:rsid w:val="00A6770D"/>
    <w:rsid w:val="00A71C9C"/>
    <w:rsid w:val="00A721A5"/>
    <w:rsid w:val="00A721BF"/>
    <w:rsid w:val="00A74528"/>
    <w:rsid w:val="00A75A27"/>
    <w:rsid w:val="00A81E2A"/>
    <w:rsid w:val="00A8532D"/>
    <w:rsid w:val="00A857EA"/>
    <w:rsid w:val="00A86FDD"/>
    <w:rsid w:val="00A87823"/>
    <w:rsid w:val="00A9003E"/>
    <w:rsid w:val="00A94C82"/>
    <w:rsid w:val="00A95F02"/>
    <w:rsid w:val="00A968F1"/>
    <w:rsid w:val="00AA3DA6"/>
    <w:rsid w:val="00AA4C7B"/>
    <w:rsid w:val="00AA5314"/>
    <w:rsid w:val="00AA560B"/>
    <w:rsid w:val="00AB148C"/>
    <w:rsid w:val="00AB397C"/>
    <w:rsid w:val="00AB43B3"/>
    <w:rsid w:val="00AB5638"/>
    <w:rsid w:val="00AB5EDF"/>
    <w:rsid w:val="00AC00E0"/>
    <w:rsid w:val="00AC0EB7"/>
    <w:rsid w:val="00AC1E16"/>
    <w:rsid w:val="00AC37D0"/>
    <w:rsid w:val="00AC6BD2"/>
    <w:rsid w:val="00AC7F38"/>
    <w:rsid w:val="00AD34B3"/>
    <w:rsid w:val="00AD6338"/>
    <w:rsid w:val="00AD74FB"/>
    <w:rsid w:val="00AD7C06"/>
    <w:rsid w:val="00AE14D1"/>
    <w:rsid w:val="00AE2362"/>
    <w:rsid w:val="00AE4297"/>
    <w:rsid w:val="00AE6C71"/>
    <w:rsid w:val="00AF1F1E"/>
    <w:rsid w:val="00AF300E"/>
    <w:rsid w:val="00AF6716"/>
    <w:rsid w:val="00B00A56"/>
    <w:rsid w:val="00B01ED7"/>
    <w:rsid w:val="00B0269A"/>
    <w:rsid w:val="00B031E6"/>
    <w:rsid w:val="00B11F0A"/>
    <w:rsid w:val="00B122F4"/>
    <w:rsid w:val="00B1386F"/>
    <w:rsid w:val="00B13C89"/>
    <w:rsid w:val="00B14753"/>
    <w:rsid w:val="00B20AC6"/>
    <w:rsid w:val="00B23F0B"/>
    <w:rsid w:val="00B25F35"/>
    <w:rsid w:val="00B30B53"/>
    <w:rsid w:val="00B3261F"/>
    <w:rsid w:val="00B34A0B"/>
    <w:rsid w:val="00B40BAF"/>
    <w:rsid w:val="00B40E38"/>
    <w:rsid w:val="00B45065"/>
    <w:rsid w:val="00B46E32"/>
    <w:rsid w:val="00B51DBC"/>
    <w:rsid w:val="00B536C9"/>
    <w:rsid w:val="00B60BEA"/>
    <w:rsid w:val="00B6117C"/>
    <w:rsid w:val="00B64DF1"/>
    <w:rsid w:val="00B65225"/>
    <w:rsid w:val="00B656D6"/>
    <w:rsid w:val="00B70343"/>
    <w:rsid w:val="00B7159F"/>
    <w:rsid w:val="00B740C3"/>
    <w:rsid w:val="00B814D0"/>
    <w:rsid w:val="00B842E3"/>
    <w:rsid w:val="00B910CA"/>
    <w:rsid w:val="00B96F3A"/>
    <w:rsid w:val="00BA070D"/>
    <w:rsid w:val="00BA3EA1"/>
    <w:rsid w:val="00BA5944"/>
    <w:rsid w:val="00BA636E"/>
    <w:rsid w:val="00BA682D"/>
    <w:rsid w:val="00BA6C41"/>
    <w:rsid w:val="00BA7F73"/>
    <w:rsid w:val="00BA7FDF"/>
    <w:rsid w:val="00BB046C"/>
    <w:rsid w:val="00BB15B1"/>
    <w:rsid w:val="00BB1F8D"/>
    <w:rsid w:val="00BB25B7"/>
    <w:rsid w:val="00BB2720"/>
    <w:rsid w:val="00BC056F"/>
    <w:rsid w:val="00BC075A"/>
    <w:rsid w:val="00BC293A"/>
    <w:rsid w:val="00BC3E8C"/>
    <w:rsid w:val="00BC48A8"/>
    <w:rsid w:val="00BC5F7B"/>
    <w:rsid w:val="00BC75B7"/>
    <w:rsid w:val="00BD2AA5"/>
    <w:rsid w:val="00BD30B6"/>
    <w:rsid w:val="00BD480D"/>
    <w:rsid w:val="00BD51C2"/>
    <w:rsid w:val="00BD71CB"/>
    <w:rsid w:val="00BE2DCF"/>
    <w:rsid w:val="00BE407E"/>
    <w:rsid w:val="00BE5CF4"/>
    <w:rsid w:val="00BF008F"/>
    <w:rsid w:val="00BF148E"/>
    <w:rsid w:val="00BF18EF"/>
    <w:rsid w:val="00BF7869"/>
    <w:rsid w:val="00C06CAA"/>
    <w:rsid w:val="00C10A17"/>
    <w:rsid w:val="00C15AF9"/>
    <w:rsid w:val="00C16786"/>
    <w:rsid w:val="00C2495A"/>
    <w:rsid w:val="00C250C6"/>
    <w:rsid w:val="00C31BD4"/>
    <w:rsid w:val="00C33C5B"/>
    <w:rsid w:val="00C3425F"/>
    <w:rsid w:val="00C35EB0"/>
    <w:rsid w:val="00C37911"/>
    <w:rsid w:val="00C410C2"/>
    <w:rsid w:val="00C42740"/>
    <w:rsid w:val="00C5522A"/>
    <w:rsid w:val="00C63F38"/>
    <w:rsid w:val="00C660CA"/>
    <w:rsid w:val="00C67479"/>
    <w:rsid w:val="00C71BBB"/>
    <w:rsid w:val="00C75ED6"/>
    <w:rsid w:val="00C8018B"/>
    <w:rsid w:val="00C80D3C"/>
    <w:rsid w:val="00C864F6"/>
    <w:rsid w:val="00C934EC"/>
    <w:rsid w:val="00C96647"/>
    <w:rsid w:val="00CA01C0"/>
    <w:rsid w:val="00CA2E12"/>
    <w:rsid w:val="00CA4A5F"/>
    <w:rsid w:val="00CA570B"/>
    <w:rsid w:val="00CA5D50"/>
    <w:rsid w:val="00CA7A47"/>
    <w:rsid w:val="00CB1672"/>
    <w:rsid w:val="00CB2020"/>
    <w:rsid w:val="00CB4FC3"/>
    <w:rsid w:val="00CB5331"/>
    <w:rsid w:val="00CB7D4B"/>
    <w:rsid w:val="00CC0236"/>
    <w:rsid w:val="00CC03B8"/>
    <w:rsid w:val="00CC4167"/>
    <w:rsid w:val="00CC640A"/>
    <w:rsid w:val="00CD0A10"/>
    <w:rsid w:val="00CD3DDA"/>
    <w:rsid w:val="00CE1AFB"/>
    <w:rsid w:val="00CE2151"/>
    <w:rsid w:val="00CE45E0"/>
    <w:rsid w:val="00CE5B3F"/>
    <w:rsid w:val="00CE6CDD"/>
    <w:rsid w:val="00CE7EA3"/>
    <w:rsid w:val="00CF2861"/>
    <w:rsid w:val="00CF2E1D"/>
    <w:rsid w:val="00D00057"/>
    <w:rsid w:val="00D01492"/>
    <w:rsid w:val="00D01BC6"/>
    <w:rsid w:val="00D02FE8"/>
    <w:rsid w:val="00D04E1A"/>
    <w:rsid w:val="00D06E52"/>
    <w:rsid w:val="00D07295"/>
    <w:rsid w:val="00D11E5F"/>
    <w:rsid w:val="00D14D7C"/>
    <w:rsid w:val="00D179DA"/>
    <w:rsid w:val="00D21583"/>
    <w:rsid w:val="00D21855"/>
    <w:rsid w:val="00D2287C"/>
    <w:rsid w:val="00D31E3B"/>
    <w:rsid w:val="00D32647"/>
    <w:rsid w:val="00D32CE2"/>
    <w:rsid w:val="00D3449F"/>
    <w:rsid w:val="00D40C3B"/>
    <w:rsid w:val="00D41B2C"/>
    <w:rsid w:val="00D46B10"/>
    <w:rsid w:val="00D510D0"/>
    <w:rsid w:val="00D5210E"/>
    <w:rsid w:val="00D65723"/>
    <w:rsid w:val="00D65FE6"/>
    <w:rsid w:val="00D67AA5"/>
    <w:rsid w:val="00D67EC6"/>
    <w:rsid w:val="00D7304D"/>
    <w:rsid w:val="00D74D74"/>
    <w:rsid w:val="00D80AC3"/>
    <w:rsid w:val="00D84D60"/>
    <w:rsid w:val="00D875D7"/>
    <w:rsid w:val="00D97A88"/>
    <w:rsid w:val="00DA1882"/>
    <w:rsid w:val="00DA768B"/>
    <w:rsid w:val="00DB1FF0"/>
    <w:rsid w:val="00DB4038"/>
    <w:rsid w:val="00DC122A"/>
    <w:rsid w:val="00DC2CC2"/>
    <w:rsid w:val="00DC41F7"/>
    <w:rsid w:val="00DC589F"/>
    <w:rsid w:val="00DD1162"/>
    <w:rsid w:val="00DD13B9"/>
    <w:rsid w:val="00DD2703"/>
    <w:rsid w:val="00DD619B"/>
    <w:rsid w:val="00DD636D"/>
    <w:rsid w:val="00DE1F58"/>
    <w:rsid w:val="00DE3F21"/>
    <w:rsid w:val="00DE499E"/>
    <w:rsid w:val="00DE53DA"/>
    <w:rsid w:val="00DF1026"/>
    <w:rsid w:val="00DF118C"/>
    <w:rsid w:val="00DF30CE"/>
    <w:rsid w:val="00DF3EA2"/>
    <w:rsid w:val="00E01CAC"/>
    <w:rsid w:val="00E051EA"/>
    <w:rsid w:val="00E11595"/>
    <w:rsid w:val="00E12FEF"/>
    <w:rsid w:val="00E13D46"/>
    <w:rsid w:val="00E155CE"/>
    <w:rsid w:val="00E1731F"/>
    <w:rsid w:val="00E2519C"/>
    <w:rsid w:val="00E30BB7"/>
    <w:rsid w:val="00E31A4F"/>
    <w:rsid w:val="00E373FE"/>
    <w:rsid w:val="00E375AB"/>
    <w:rsid w:val="00E435C0"/>
    <w:rsid w:val="00E43972"/>
    <w:rsid w:val="00E44555"/>
    <w:rsid w:val="00E44866"/>
    <w:rsid w:val="00E44895"/>
    <w:rsid w:val="00E452A1"/>
    <w:rsid w:val="00E46393"/>
    <w:rsid w:val="00E47A41"/>
    <w:rsid w:val="00E503EC"/>
    <w:rsid w:val="00E5193C"/>
    <w:rsid w:val="00E52264"/>
    <w:rsid w:val="00E53B0E"/>
    <w:rsid w:val="00E53B9E"/>
    <w:rsid w:val="00E56A2B"/>
    <w:rsid w:val="00E619E8"/>
    <w:rsid w:val="00E635F8"/>
    <w:rsid w:val="00E65756"/>
    <w:rsid w:val="00E7358C"/>
    <w:rsid w:val="00E77C0F"/>
    <w:rsid w:val="00E8522C"/>
    <w:rsid w:val="00E8707D"/>
    <w:rsid w:val="00E878BF"/>
    <w:rsid w:val="00EA1332"/>
    <w:rsid w:val="00EA4A88"/>
    <w:rsid w:val="00EA65DA"/>
    <w:rsid w:val="00EB0050"/>
    <w:rsid w:val="00EB3AA9"/>
    <w:rsid w:val="00EB6E9A"/>
    <w:rsid w:val="00EB7BEF"/>
    <w:rsid w:val="00EC1DFD"/>
    <w:rsid w:val="00ED09BA"/>
    <w:rsid w:val="00ED0D06"/>
    <w:rsid w:val="00ED11D2"/>
    <w:rsid w:val="00ED6C86"/>
    <w:rsid w:val="00EE1A9A"/>
    <w:rsid w:val="00EE2031"/>
    <w:rsid w:val="00EE2FD5"/>
    <w:rsid w:val="00EE391A"/>
    <w:rsid w:val="00EF752E"/>
    <w:rsid w:val="00F0645C"/>
    <w:rsid w:val="00F06A88"/>
    <w:rsid w:val="00F1011D"/>
    <w:rsid w:val="00F10B13"/>
    <w:rsid w:val="00F15BEA"/>
    <w:rsid w:val="00F15F59"/>
    <w:rsid w:val="00F25F75"/>
    <w:rsid w:val="00F2647E"/>
    <w:rsid w:val="00F3192C"/>
    <w:rsid w:val="00F34094"/>
    <w:rsid w:val="00F34E83"/>
    <w:rsid w:val="00F35E16"/>
    <w:rsid w:val="00F41238"/>
    <w:rsid w:val="00F46A67"/>
    <w:rsid w:val="00F53CEA"/>
    <w:rsid w:val="00F545D4"/>
    <w:rsid w:val="00F56A41"/>
    <w:rsid w:val="00F63621"/>
    <w:rsid w:val="00F64693"/>
    <w:rsid w:val="00F6469C"/>
    <w:rsid w:val="00F64785"/>
    <w:rsid w:val="00F649C8"/>
    <w:rsid w:val="00F657B4"/>
    <w:rsid w:val="00F65E6F"/>
    <w:rsid w:val="00F747CD"/>
    <w:rsid w:val="00F755D3"/>
    <w:rsid w:val="00F75C46"/>
    <w:rsid w:val="00F91355"/>
    <w:rsid w:val="00F93216"/>
    <w:rsid w:val="00F935A5"/>
    <w:rsid w:val="00F959B9"/>
    <w:rsid w:val="00FA1AC6"/>
    <w:rsid w:val="00FA247D"/>
    <w:rsid w:val="00FA7C3B"/>
    <w:rsid w:val="00FA7EB8"/>
    <w:rsid w:val="00FB16D3"/>
    <w:rsid w:val="00FB1CBD"/>
    <w:rsid w:val="00FB5D48"/>
    <w:rsid w:val="00FB6C94"/>
    <w:rsid w:val="00FC35EB"/>
    <w:rsid w:val="00FC4E6B"/>
    <w:rsid w:val="00FC5EF8"/>
    <w:rsid w:val="00FC6375"/>
    <w:rsid w:val="00FD42EC"/>
    <w:rsid w:val="00FD5FF2"/>
    <w:rsid w:val="00FE06E6"/>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customStyle="1" w:styleId="ConsNonformat">
    <w:name w:val="ConsNonformat"/>
    <w:rsid w:val="001C5C43"/>
    <w:pPr>
      <w:widowControl w:val="0"/>
      <w:autoSpaceDE w:val="0"/>
      <w:autoSpaceDN w:val="0"/>
      <w:adjustRightInd w:val="0"/>
      <w:spacing w:after="0" w:line="240" w:lineRule="auto"/>
    </w:pPr>
    <w:rPr>
      <w:rFonts w:ascii="Courier New" w:hAnsi="Courier New" w:cs="Courier New"/>
      <w:sz w:val="20"/>
      <w:szCs w:val="20"/>
    </w:rPr>
  </w:style>
  <w:style w:type="paragraph" w:styleId="af8">
    <w:name w:val="Plain Text"/>
    <w:basedOn w:val="a"/>
    <w:link w:val="af9"/>
    <w:uiPriority w:val="99"/>
    <w:semiHidden/>
    <w:unhideWhenUsed/>
    <w:rsid w:val="00850446"/>
    <w:pPr>
      <w:spacing w:line="240" w:lineRule="auto"/>
      <w:jc w:val="left"/>
    </w:pPr>
    <w:rPr>
      <w:rFonts w:ascii="Consolas" w:hAnsi="Consolas" w:cs="Times New Roman"/>
      <w:sz w:val="21"/>
      <w:szCs w:val="21"/>
      <w:lang w:eastAsia="en-US"/>
    </w:rPr>
  </w:style>
  <w:style w:type="character" w:customStyle="1" w:styleId="af9">
    <w:name w:val="Текст Знак"/>
    <w:basedOn w:val="a0"/>
    <w:link w:val="af8"/>
    <w:uiPriority w:val="99"/>
    <w:semiHidden/>
    <w:locked/>
    <w:rsid w:val="00850446"/>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631279121">
      <w:marLeft w:val="0"/>
      <w:marRight w:val="0"/>
      <w:marTop w:val="0"/>
      <w:marBottom w:val="0"/>
      <w:divBdr>
        <w:top w:val="none" w:sz="0" w:space="0" w:color="auto"/>
        <w:left w:val="none" w:sz="0" w:space="0" w:color="auto"/>
        <w:bottom w:val="none" w:sz="0" w:space="0" w:color="auto"/>
        <w:right w:val="none" w:sz="0" w:space="0" w:color="auto"/>
      </w:divBdr>
    </w:div>
    <w:div w:id="1631279122">
      <w:marLeft w:val="0"/>
      <w:marRight w:val="0"/>
      <w:marTop w:val="0"/>
      <w:marBottom w:val="0"/>
      <w:divBdr>
        <w:top w:val="none" w:sz="0" w:space="0" w:color="auto"/>
        <w:left w:val="none" w:sz="0" w:space="0" w:color="auto"/>
        <w:bottom w:val="none" w:sz="0" w:space="0" w:color="auto"/>
        <w:right w:val="none" w:sz="0" w:space="0" w:color="auto"/>
      </w:divBdr>
    </w:div>
    <w:div w:id="163127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018_вступают в силу с 30.06.15</Статус_x0020_документа>
    <_EndDate xmlns="http://schemas.microsoft.com/sharepoint/v3/fields">19.05.2015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2BDDC-633B-403F-AF14-F355F2ED8E8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818E27F-6098-4A2B-937A-28DCD958A40F}">
  <ds:schemaRefs>
    <ds:schemaRef ds:uri="http://schemas.microsoft.com/sharepoint/v3/contenttype/forms"/>
  </ds:schemaRefs>
</ds:datastoreItem>
</file>

<file path=customXml/itemProps3.xml><?xml version="1.0" encoding="utf-8"?>
<ds:datastoreItem xmlns:ds="http://schemas.openxmlformats.org/officeDocument/2006/customXml" ds:itemID="{91A2B545-526D-47E2-8AF9-733C36D9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Company>TI</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kulkova</cp:lastModifiedBy>
  <cp:revision>2</cp:revision>
  <cp:lastPrinted>2015-03-17T09:36:00Z</cp:lastPrinted>
  <dcterms:created xsi:type="dcterms:W3CDTF">2015-05-27T08:23:00Z</dcterms:created>
  <dcterms:modified xsi:type="dcterms:W3CDTF">2015-05-27T08:23:00Z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