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08" w:rsidRPr="00F61FA8" w:rsidRDefault="00037C08" w:rsidP="00037C08">
      <w:pPr>
        <w:pStyle w:val="ConsTitle"/>
        <w:widowControl/>
        <w:ind w:left="3534" w:right="-79" w:firstLine="720"/>
        <w:jc w:val="right"/>
        <w:rPr>
          <w:rFonts w:ascii="Times New Roman" w:hAnsi="Times New Roman"/>
          <w:b w:val="0"/>
          <w:sz w:val="24"/>
          <w:szCs w:val="24"/>
        </w:rPr>
      </w:pPr>
      <w:bookmarkStart w:id="0" w:name="p_100"/>
      <w:bookmarkEnd w:id="0"/>
      <w:r w:rsidRPr="00F61FA8">
        <w:rPr>
          <w:rFonts w:ascii="Times New Roman" w:hAnsi="Times New Roman"/>
          <w:b w:val="0"/>
          <w:sz w:val="24"/>
          <w:szCs w:val="24"/>
        </w:rPr>
        <w:t>УТВЕРЖДЕНО</w:t>
      </w:r>
    </w:p>
    <w:p w:rsidR="00037C08" w:rsidRPr="00F61FA8" w:rsidRDefault="00037C08" w:rsidP="00037C08">
      <w:pPr>
        <w:pStyle w:val="ConsTitle"/>
        <w:widowControl/>
        <w:ind w:left="3534" w:right="-79" w:firstLine="720"/>
        <w:jc w:val="right"/>
        <w:rPr>
          <w:rFonts w:ascii="Times New Roman" w:hAnsi="Times New Roman"/>
          <w:b w:val="0"/>
          <w:sz w:val="24"/>
          <w:szCs w:val="24"/>
        </w:rPr>
      </w:pPr>
      <w:r w:rsidRPr="00F61FA8">
        <w:rPr>
          <w:rFonts w:ascii="Times New Roman" w:hAnsi="Times New Roman"/>
          <w:b w:val="0"/>
          <w:sz w:val="24"/>
          <w:szCs w:val="24"/>
        </w:rPr>
        <w:tab/>
        <w:t>Приказом Генерального директора</w:t>
      </w:r>
    </w:p>
    <w:p w:rsidR="00037C08" w:rsidRPr="00F61FA8" w:rsidRDefault="00037C08" w:rsidP="00037C08">
      <w:pPr>
        <w:pStyle w:val="ConsTitle"/>
        <w:widowControl/>
        <w:ind w:left="3534" w:right="-79" w:firstLine="720"/>
        <w:jc w:val="right"/>
        <w:rPr>
          <w:rFonts w:ascii="Times New Roman" w:hAnsi="Times New Roman"/>
          <w:b w:val="0"/>
          <w:sz w:val="24"/>
          <w:szCs w:val="24"/>
        </w:rPr>
      </w:pPr>
      <w:r w:rsidRPr="00F61FA8">
        <w:rPr>
          <w:rFonts w:ascii="Times New Roman" w:hAnsi="Times New Roman"/>
          <w:b w:val="0"/>
          <w:sz w:val="24"/>
          <w:szCs w:val="24"/>
        </w:rPr>
        <w:t>ООО УК «АК БАРС КАПИТАЛ»</w:t>
      </w:r>
    </w:p>
    <w:p w:rsidR="00037C08" w:rsidRDefault="00037C08" w:rsidP="00037C08">
      <w:pPr>
        <w:pStyle w:val="ConsTitle"/>
        <w:widowControl/>
        <w:ind w:left="3534" w:right="-79" w:firstLine="720"/>
        <w:jc w:val="right"/>
        <w:rPr>
          <w:rFonts w:ascii="Times New Roman" w:hAnsi="Times New Roman"/>
          <w:b w:val="0"/>
          <w:sz w:val="24"/>
          <w:szCs w:val="24"/>
        </w:rPr>
      </w:pPr>
      <w:r w:rsidRPr="000513F6">
        <w:rPr>
          <w:rFonts w:ascii="Times New Roman" w:hAnsi="Times New Roman"/>
          <w:b w:val="0"/>
          <w:sz w:val="24"/>
          <w:szCs w:val="24"/>
        </w:rPr>
        <w:t>№</w:t>
      </w:r>
      <w:r w:rsidR="000513F6" w:rsidRPr="000513F6">
        <w:rPr>
          <w:rFonts w:ascii="Times New Roman" w:hAnsi="Times New Roman"/>
          <w:b w:val="0"/>
          <w:sz w:val="24"/>
          <w:szCs w:val="24"/>
        </w:rPr>
        <w:t>01/12/01</w:t>
      </w:r>
      <w:r w:rsidR="001752EF" w:rsidRPr="000513F6">
        <w:rPr>
          <w:rFonts w:ascii="Times New Roman" w:hAnsi="Times New Roman"/>
          <w:b w:val="0"/>
          <w:sz w:val="24"/>
          <w:szCs w:val="24"/>
        </w:rPr>
        <w:t xml:space="preserve"> </w:t>
      </w:r>
      <w:r w:rsidRPr="000513F6">
        <w:rPr>
          <w:rFonts w:ascii="Times New Roman" w:hAnsi="Times New Roman"/>
          <w:b w:val="0"/>
          <w:sz w:val="24"/>
          <w:szCs w:val="24"/>
        </w:rPr>
        <w:t>от «</w:t>
      </w:r>
      <w:r w:rsidR="000513F6">
        <w:rPr>
          <w:rFonts w:ascii="Times New Roman" w:hAnsi="Times New Roman"/>
          <w:b w:val="0"/>
          <w:sz w:val="24"/>
          <w:szCs w:val="24"/>
        </w:rPr>
        <w:t xml:space="preserve"> </w:t>
      </w:r>
      <w:r w:rsidR="000513F6" w:rsidRPr="000513F6">
        <w:rPr>
          <w:rFonts w:ascii="Times New Roman" w:hAnsi="Times New Roman"/>
          <w:b w:val="0"/>
          <w:sz w:val="24"/>
          <w:szCs w:val="24"/>
        </w:rPr>
        <w:t>12</w:t>
      </w:r>
      <w:r w:rsidR="0030723C" w:rsidRPr="000513F6">
        <w:rPr>
          <w:rFonts w:ascii="Times New Roman" w:hAnsi="Times New Roman"/>
          <w:b w:val="0"/>
          <w:sz w:val="24"/>
          <w:szCs w:val="24"/>
        </w:rPr>
        <w:t xml:space="preserve"> </w:t>
      </w:r>
      <w:r w:rsidR="00F61FA8" w:rsidRPr="000513F6">
        <w:rPr>
          <w:rFonts w:ascii="Times New Roman" w:hAnsi="Times New Roman"/>
          <w:b w:val="0"/>
          <w:sz w:val="24"/>
          <w:szCs w:val="24"/>
        </w:rPr>
        <w:t xml:space="preserve">» января 2016 </w:t>
      </w:r>
      <w:r w:rsidRPr="000513F6">
        <w:rPr>
          <w:rFonts w:ascii="Times New Roman" w:hAnsi="Times New Roman"/>
          <w:b w:val="0"/>
          <w:sz w:val="24"/>
          <w:szCs w:val="24"/>
        </w:rPr>
        <w:t xml:space="preserve">г. </w:t>
      </w:r>
    </w:p>
    <w:p w:rsidR="00C64CF5" w:rsidRDefault="00C64CF5" w:rsidP="00037C08">
      <w:pPr>
        <w:pStyle w:val="ConsTitle"/>
        <w:widowControl/>
        <w:ind w:left="3534" w:right="-79" w:firstLine="720"/>
        <w:jc w:val="right"/>
        <w:rPr>
          <w:rFonts w:ascii="Times New Roman" w:hAnsi="Times New Roman"/>
          <w:b w:val="0"/>
          <w:sz w:val="24"/>
          <w:szCs w:val="24"/>
        </w:rPr>
      </w:pPr>
    </w:p>
    <w:p w:rsidR="00C64CF5" w:rsidRPr="000513F6" w:rsidRDefault="00C64CF5" w:rsidP="00037C08">
      <w:pPr>
        <w:pStyle w:val="ConsTitle"/>
        <w:widowControl/>
        <w:ind w:left="3534" w:right="-79" w:firstLine="720"/>
        <w:jc w:val="right"/>
        <w:rPr>
          <w:rFonts w:ascii="Times New Roman" w:hAnsi="Times New Roman"/>
          <w:b w:val="0"/>
          <w:sz w:val="24"/>
          <w:szCs w:val="24"/>
        </w:rPr>
      </w:pPr>
      <w:r>
        <w:rPr>
          <w:rFonts w:ascii="Times New Roman" w:hAnsi="Times New Roman"/>
          <w:b w:val="0"/>
          <w:sz w:val="24"/>
          <w:szCs w:val="24"/>
        </w:rPr>
        <w:t>_________________А.Н. Дорогов</w:t>
      </w:r>
    </w:p>
    <w:p w:rsidR="00FF0FFD" w:rsidRPr="00F61FA8" w:rsidRDefault="00FF0FFD" w:rsidP="003D1CD7">
      <w:pPr>
        <w:pStyle w:val="ConsTitle"/>
        <w:widowControl/>
        <w:ind w:right="340"/>
        <w:rPr>
          <w:rFonts w:ascii="Times New Roman" w:hAnsi="Times New Roman" w:cs="Times New Roman"/>
          <w:color w:val="000000"/>
          <w:sz w:val="24"/>
          <w:szCs w:val="24"/>
        </w:rPr>
      </w:pPr>
    </w:p>
    <w:p w:rsidR="00FF0FFD" w:rsidRPr="00F61FA8" w:rsidRDefault="00FF0FFD" w:rsidP="0030723C">
      <w:pPr>
        <w:pStyle w:val="ConsTitle"/>
        <w:widowControl/>
        <w:ind w:left="340" w:right="340" w:firstLine="720"/>
        <w:jc w:val="center"/>
        <w:rPr>
          <w:rFonts w:ascii="Times New Roman" w:hAnsi="Times New Roman" w:cs="Times New Roman"/>
          <w:color w:val="000000"/>
          <w:sz w:val="24"/>
          <w:szCs w:val="24"/>
        </w:rPr>
      </w:pPr>
    </w:p>
    <w:p w:rsidR="00F53FD2" w:rsidRPr="00F61FA8" w:rsidRDefault="00F53FD2" w:rsidP="00F53FD2">
      <w:pPr>
        <w:spacing w:before="120"/>
        <w:jc w:val="center"/>
        <w:rPr>
          <w:b/>
          <w:bCs/>
          <w:color w:val="000000"/>
        </w:rPr>
      </w:pPr>
      <w:r w:rsidRPr="00F61FA8">
        <w:rPr>
          <w:b/>
          <w:bCs/>
          <w:color w:val="000000"/>
        </w:rPr>
        <w:t>ИЗМЕНЕНИЯ И ДОПОЛНЕНИЯ №</w:t>
      </w:r>
      <w:r w:rsidR="00AF172A" w:rsidRPr="00F61FA8">
        <w:rPr>
          <w:b/>
          <w:bCs/>
          <w:color w:val="000000"/>
        </w:rPr>
        <w:t xml:space="preserve"> </w:t>
      </w:r>
      <w:r w:rsidRPr="00F61FA8">
        <w:rPr>
          <w:b/>
          <w:bCs/>
          <w:color w:val="000000"/>
        </w:rPr>
        <w:t>6 в</w:t>
      </w:r>
    </w:p>
    <w:p w:rsidR="00F53FD2" w:rsidRPr="00F61FA8" w:rsidRDefault="00F53FD2" w:rsidP="00F53FD2">
      <w:pPr>
        <w:spacing w:before="120"/>
        <w:jc w:val="center"/>
        <w:rPr>
          <w:b/>
          <w:bCs/>
          <w:color w:val="000000"/>
        </w:rPr>
      </w:pPr>
      <w:r w:rsidRPr="00F61FA8">
        <w:rPr>
          <w:b/>
          <w:bCs/>
          <w:color w:val="000000"/>
        </w:rPr>
        <w:t xml:space="preserve"> ПРАВИЛА </w:t>
      </w:r>
    </w:p>
    <w:p w:rsidR="00F53FD2" w:rsidRPr="00F61FA8" w:rsidRDefault="00F53FD2" w:rsidP="00F53FD2">
      <w:pPr>
        <w:spacing w:before="120"/>
        <w:jc w:val="center"/>
        <w:rPr>
          <w:b/>
          <w:bCs/>
          <w:color w:val="000000"/>
        </w:rPr>
      </w:pPr>
      <w:r w:rsidRPr="00F61FA8">
        <w:rPr>
          <w:b/>
          <w:bCs/>
          <w:color w:val="000000"/>
        </w:rPr>
        <w:t>ДОВЕРИТЕЛЬНОГО УПРАВЛЕНИЯ</w:t>
      </w:r>
    </w:p>
    <w:p w:rsidR="00F53FD2" w:rsidRPr="00F61FA8" w:rsidRDefault="00F53FD2" w:rsidP="00F53FD2">
      <w:pPr>
        <w:spacing w:before="120"/>
        <w:jc w:val="center"/>
        <w:rPr>
          <w:b/>
          <w:bCs/>
          <w:color w:val="000000"/>
        </w:rPr>
      </w:pPr>
    </w:p>
    <w:p w:rsidR="00F53FD2" w:rsidRPr="00F61FA8" w:rsidRDefault="000234AD" w:rsidP="00F53FD2">
      <w:pPr>
        <w:spacing w:before="120"/>
        <w:jc w:val="center"/>
        <w:rPr>
          <w:b/>
          <w:bCs/>
          <w:color w:val="000000"/>
        </w:rPr>
      </w:pPr>
      <w:r w:rsidRPr="00F61FA8">
        <w:rPr>
          <w:b/>
          <w:bCs/>
          <w:color w:val="000000"/>
        </w:rPr>
        <w:t>Открытым индексным паевым инвестиционным фондом</w:t>
      </w:r>
      <w:r w:rsidR="00F37935" w:rsidRPr="00F61FA8" w:rsidDel="00F37935">
        <w:rPr>
          <w:b/>
          <w:bCs/>
          <w:color w:val="000000"/>
        </w:rPr>
        <w:t xml:space="preserve"> </w:t>
      </w:r>
      <w:r w:rsidR="00F53FD2" w:rsidRPr="00F61FA8">
        <w:rPr>
          <w:b/>
          <w:bCs/>
          <w:color w:val="000000"/>
        </w:rPr>
        <w:t>«АК БАРС – Индекс ММВБ»</w:t>
      </w:r>
    </w:p>
    <w:p w:rsidR="00FA3ADB" w:rsidRPr="00F61FA8" w:rsidRDefault="00FA3ADB" w:rsidP="00F53FD2">
      <w:pPr>
        <w:spacing w:before="120"/>
        <w:jc w:val="center"/>
        <w:rPr>
          <w:b/>
          <w:bCs/>
          <w:color w:val="000000"/>
        </w:rPr>
      </w:pPr>
    </w:p>
    <w:p w:rsidR="003D1CD7" w:rsidRPr="00F61FA8" w:rsidRDefault="003D1CD7" w:rsidP="00F53FD2">
      <w:pPr>
        <w:spacing w:before="120"/>
        <w:jc w:val="center"/>
        <w:rPr>
          <w:b/>
          <w:bCs/>
          <w:color w:val="000000"/>
        </w:rPr>
      </w:pPr>
    </w:p>
    <w:p w:rsidR="00FA3ADB" w:rsidRPr="00F61FA8" w:rsidRDefault="00FA3ADB" w:rsidP="00FA3ADB">
      <w:pPr>
        <w:autoSpaceDE w:val="0"/>
        <w:autoSpaceDN w:val="0"/>
        <w:spacing w:line="280" w:lineRule="exact"/>
        <w:ind w:firstLine="284"/>
        <w:jc w:val="center"/>
        <w:rPr>
          <w:b/>
          <w:sz w:val="20"/>
          <w:szCs w:val="20"/>
        </w:rPr>
      </w:pPr>
      <w:r w:rsidRPr="00F61FA8">
        <w:rPr>
          <w:rFonts w:ascii="Arial" w:hAnsi="Arial" w:cs="Arial"/>
          <w:sz w:val="20"/>
          <w:szCs w:val="20"/>
        </w:rPr>
        <w:t>(</w:t>
      </w:r>
      <w:r w:rsidRPr="00F61FA8">
        <w:rPr>
          <w:b/>
          <w:sz w:val="20"/>
          <w:szCs w:val="20"/>
        </w:rPr>
        <w:t xml:space="preserve">Правила доверительного управления фондом зарегистрированы ФСФР России за  </w:t>
      </w:r>
    </w:p>
    <w:p w:rsidR="00FA3ADB" w:rsidRPr="00F61FA8" w:rsidRDefault="00FA3ADB" w:rsidP="00FA3ADB">
      <w:pPr>
        <w:tabs>
          <w:tab w:val="left" w:pos="3014"/>
          <w:tab w:val="center" w:pos="5031"/>
        </w:tabs>
        <w:spacing w:before="120"/>
        <w:rPr>
          <w:sz w:val="20"/>
          <w:szCs w:val="20"/>
        </w:rPr>
      </w:pPr>
      <w:r w:rsidRPr="00F61FA8">
        <w:rPr>
          <w:b/>
          <w:sz w:val="20"/>
          <w:szCs w:val="20"/>
        </w:rPr>
        <w:tab/>
      </w:r>
      <w:r w:rsidRPr="00F61FA8">
        <w:rPr>
          <w:b/>
          <w:sz w:val="20"/>
          <w:szCs w:val="20"/>
        </w:rPr>
        <w:tab/>
        <w:t>№ 0295-74549871 от 18 декабря  2004 г</w:t>
      </w:r>
      <w:r w:rsidR="00AF172A" w:rsidRPr="00F61FA8">
        <w:rPr>
          <w:b/>
          <w:sz w:val="20"/>
          <w:szCs w:val="20"/>
        </w:rPr>
        <w:t>.</w:t>
      </w:r>
      <w:r w:rsidRPr="00F61FA8">
        <w:rPr>
          <w:b/>
          <w:sz w:val="20"/>
          <w:szCs w:val="20"/>
        </w:rPr>
        <w:t xml:space="preserve"> </w:t>
      </w:r>
      <w:r w:rsidRPr="00F61FA8">
        <w:rPr>
          <w:sz w:val="20"/>
          <w:szCs w:val="20"/>
        </w:rPr>
        <w:t>)</w:t>
      </w:r>
    </w:p>
    <w:p w:rsidR="00B90648" w:rsidRPr="00F61FA8" w:rsidRDefault="00B90648" w:rsidP="003D1CD7">
      <w:pPr>
        <w:spacing w:before="120"/>
        <w:rPr>
          <w:sz w:val="20"/>
          <w:szCs w:val="20"/>
        </w:rPr>
      </w:pPr>
    </w:p>
    <w:p w:rsidR="003D1CD7" w:rsidRPr="00F61FA8" w:rsidRDefault="003D1CD7" w:rsidP="003D1CD7">
      <w:pPr>
        <w:spacing w:before="120"/>
        <w:rPr>
          <w:sz w:val="20"/>
          <w:szCs w:val="20"/>
        </w:rPr>
      </w:pPr>
    </w:p>
    <w:p w:rsidR="00B90648" w:rsidRPr="00F61FA8" w:rsidRDefault="00B90648" w:rsidP="00B90648">
      <w:pPr>
        <w:ind w:firstLine="708"/>
        <w:jc w:val="both"/>
      </w:pPr>
      <w:r w:rsidRPr="00F61FA8">
        <w:t xml:space="preserve">Внести в правила доверительного управления </w:t>
      </w:r>
      <w:r w:rsidR="00F53FD2" w:rsidRPr="00F61FA8">
        <w:t xml:space="preserve">Открытым индексным </w:t>
      </w:r>
      <w:r w:rsidRPr="00F61FA8">
        <w:t xml:space="preserve">паевым инвестиционным фондом </w:t>
      </w:r>
      <w:r w:rsidR="00FF0FFD" w:rsidRPr="00F61FA8">
        <w:t xml:space="preserve"> </w:t>
      </w:r>
      <w:r w:rsidRPr="00F61FA8">
        <w:t xml:space="preserve">«АК БАРС </w:t>
      </w:r>
      <w:r w:rsidR="00F53FD2" w:rsidRPr="00F61FA8">
        <w:t>–</w:t>
      </w:r>
      <w:r w:rsidRPr="00F61FA8">
        <w:t xml:space="preserve"> </w:t>
      </w:r>
      <w:r w:rsidR="00F53FD2" w:rsidRPr="00F61FA8">
        <w:t>Индекс ММВБ</w:t>
      </w:r>
      <w:r w:rsidRPr="00F61FA8">
        <w:t>» (далее – Правила Фонда) следующие изменения и дополнения:</w:t>
      </w:r>
    </w:p>
    <w:p w:rsidR="0030723C" w:rsidRPr="00F61FA8" w:rsidRDefault="0030723C" w:rsidP="00B90648">
      <w:pPr>
        <w:ind w:firstLine="708"/>
        <w:jc w:val="both"/>
      </w:pPr>
    </w:p>
    <w:tbl>
      <w:tblPr>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4490"/>
        <w:gridCol w:w="4623"/>
      </w:tblGrid>
      <w:tr w:rsidR="00A13F7B" w:rsidRPr="00F61FA8" w:rsidTr="00054079">
        <w:trPr>
          <w:trHeight w:val="138"/>
        </w:trPr>
        <w:tc>
          <w:tcPr>
            <w:tcW w:w="613" w:type="dxa"/>
            <w:hideMark/>
          </w:tcPr>
          <w:p w:rsidR="00A13F7B" w:rsidRPr="00F61FA8" w:rsidRDefault="00A13F7B" w:rsidP="00A13F7B">
            <w:pPr>
              <w:ind w:firstLine="708"/>
              <w:jc w:val="both"/>
              <w:rPr>
                <w:b/>
              </w:rPr>
            </w:pPr>
            <w:r w:rsidRPr="00F61FA8">
              <w:rPr>
                <w:b/>
              </w:rPr>
              <w:t>№ п.п.</w:t>
            </w:r>
          </w:p>
        </w:tc>
        <w:tc>
          <w:tcPr>
            <w:tcW w:w="4490" w:type="dxa"/>
            <w:hideMark/>
          </w:tcPr>
          <w:p w:rsidR="00A13F7B" w:rsidRPr="00F61FA8" w:rsidRDefault="00A13F7B" w:rsidP="00A13F7B">
            <w:pPr>
              <w:ind w:firstLine="708"/>
              <w:jc w:val="both"/>
              <w:rPr>
                <w:b/>
              </w:rPr>
            </w:pPr>
            <w:r w:rsidRPr="00F61FA8">
              <w:rPr>
                <w:b/>
              </w:rPr>
              <w:t xml:space="preserve">Старая редакция </w:t>
            </w:r>
          </w:p>
        </w:tc>
        <w:tc>
          <w:tcPr>
            <w:tcW w:w="4623" w:type="dxa"/>
            <w:hideMark/>
          </w:tcPr>
          <w:p w:rsidR="00A13F7B" w:rsidRPr="00F61FA8" w:rsidRDefault="00A13F7B" w:rsidP="00A13F7B">
            <w:pPr>
              <w:ind w:firstLine="708"/>
              <w:jc w:val="both"/>
              <w:rPr>
                <w:b/>
              </w:rPr>
            </w:pPr>
            <w:r w:rsidRPr="00F61FA8">
              <w:rPr>
                <w:b/>
              </w:rPr>
              <w:t>Новая редакция</w:t>
            </w:r>
          </w:p>
        </w:tc>
      </w:tr>
      <w:tr w:rsidR="00A13F7B" w:rsidRPr="00F61FA8" w:rsidTr="00054079">
        <w:trPr>
          <w:trHeight w:val="932"/>
        </w:trPr>
        <w:tc>
          <w:tcPr>
            <w:tcW w:w="613" w:type="dxa"/>
            <w:tcBorders>
              <w:bottom w:val="single" w:sz="4" w:space="0" w:color="auto"/>
            </w:tcBorders>
            <w:hideMark/>
          </w:tcPr>
          <w:p w:rsidR="00A13F7B" w:rsidRPr="00F61FA8" w:rsidRDefault="00A13F7B" w:rsidP="00A13F7B">
            <w:pPr>
              <w:ind w:firstLine="708"/>
              <w:jc w:val="both"/>
            </w:pPr>
            <w:r w:rsidRPr="00F61FA8">
              <w:t>11.</w:t>
            </w:r>
          </w:p>
        </w:tc>
        <w:tc>
          <w:tcPr>
            <w:tcW w:w="4490" w:type="dxa"/>
            <w:tcBorders>
              <w:bottom w:val="single" w:sz="4" w:space="0" w:color="auto"/>
            </w:tcBorders>
          </w:tcPr>
          <w:p w:rsidR="00A13F7B" w:rsidRPr="00F61FA8" w:rsidRDefault="00A13F7B" w:rsidP="00054079">
            <w:pPr>
              <w:ind w:firstLine="708"/>
              <w:jc w:val="both"/>
              <w:rPr>
                <w:lang w:val="en-US"/>
              </w:rPr>
            </w:pPr>
            <w:r w:rsidRPr="00F61FA8">
              <w:t>5. Место нахождения Управляющей компании</w:t>
            </w:r>
            <w:r w:rsidR="00F37935" w:rsidRPr="00F61FA8">
              <w:t>:</w:t>
            </w:r>
            <w:r w:rsidRPr="00F61FA8">
              <w:t xml:space="preserve"> 420066, Республика Татарстан, г. Казань, ул. Декабристов, д.1.</w:t>
            </w:r>
          </w:p>
        </w:tc>
        <w:tc>
          <w:tcPr>
            <w:tcW w:w="4623" w:type="dxa"/>
            <w:tcBorders>
              <w:bottom w:val="single" w:sz="4" w:space="0" w:color="auto"/>
            </w:tcBorders>
            <w:hideMark/>
          </w:tcPr>
          <w:p w:rsidR="000234AD" w:rsidRPr="00F61FA8" w:rsidRDefault="00A13F7B">
            <w:pPr>
              <w:ind w:firstLine="558"/>
              <w:jc w:val="both"/>
            </w:pPr>
            <w:r w:rsidRPr="00F61FA8">
              <w:t>5. Место нахождения Управляющей компании</w:t>
            </w:r>
            <w:r w:rsidR="00386CFE" w:rsidRPr="00F61FA8">
              <w:t>:</w:t>
            </w:r>
            <w:r w:rsidRPr="00F61FA8">
              <w:t xml:space="preserve"> 420066, Республика Татарстан, г. Казань, пр. Ибрагимова, д.56.</w:t>
            </w:r>
          </w:p>
        </w:tc>
      </w:tr>
      <w:tr w:rsidR="006700AA" w:rsidRPr="00F61FA8" w:rsidTr="00054079">
        <w:trPr>
          <w:trHeight w:val="899"/>
        </w:trPr>
        <w:tc>
          <w:tcPr>
            <w:tcW w:w="613" w:type="dxa"/>
            <w:tcBorders>
              <w:top w:val="single" w:sz="4" w:space="0" w:color="auto"/>
              <w:bottom w:val="single" w:sz="4" w:space="0" w:color="auto"/>
            </w:tcBorders>
            <w:hideMark/>
          </w:tcPr>
          <w:p w:rsidR="0056187A" w:rsidRPr="00F61FA8" w:rsidRDefault="006700AA" w:rsidP="00A13F7B">
            <w:pPr>
              <w:ind w:firstLine="708"/>
              <w:jc w:val="both"/>
            </w:pPr>
            <w:r w:rsidRPr="00F61FA8">
              <w:t>2</w:t>
            </w:r>
          </w:p>
          <w:p w:rsidR="006700AA" w:rsidRPr="00F61FA8" w:rsidRDefault="0056187A" w:rsidP="0056187A">
            <w:r w:rsidRPr="00F61FA8">
              <w:t>2.</w:t>
            </w:r>
          </w:p>
        </w:tc>
        <w:tc>
          <w:tcPr>
            <w:tcW w:w="4490" w:type="dxa"/>
            <w:tcBorders>
              <w:top w:val="single" w:sz="4" w:space="0" w:color="auto"/>
              <w:bottom w:val="single" w:sz="4" w:space="0" w:color="auto"/>
            </w:tcBorders>
          </w:tcPr>
          <w:p w:rsidR="006700AA" w:rsidRPr="00F61FA8" w:rsidRDefault="0056187A" w:rsidP="0056187A">
            <w:pPr>
              <w:tabs>
                <w:tab w:val="right" w:pos="9070"/>
              </w:tabs>
              <w:ind w:firstLine="663"/>
              <w:jc w:val="both"/>
            </w:pPr>
            <w:r w:rsidRPr="00F61FA8">
              <w:t xml:space="preserve">13. </w:t>
            </w:r>
            <w:r w:rsidR="006700AA" w:rsidRPr="00F61FA8">
              <w:t>Полное фирменное наименование Аудиторской организации Фонда: Закрытое акционерное общество “Аудиторско-консалтинговая фирма “АУДЭКС” (далее – Аудиторская организация).</w:t>
            </w:r>
          </w:p>
        </w:tc>
        <w:tc>
          <w:tcPr>
            <w:tcW w:w="4623" w:type="dxa"/>
            <w:tcBorders>
              <w:top w:val="single" w:sz="4" w:space="0" w:color="auto"/>
              <w:bottom w:val="single" w:sz="4" w:space="0" w:color="auto"/>
            </w:tcBorders>
            <w:hideMark/>
          </w:tcPr>
          <w:p w:rsidR="006700AA" w:rsidRPr="00F61FA8" w:rsidRDefault="0056187A" w:rsidP="0056187A">
            <w:pPr>
              <w:tabs>
                <w:tab w:val="right" w:pos="9070"/>
              </w:tabs>
              <w:ind w:firstLine="558"/>
              <w:jc w:val="both"/>
            </w:pPr>
            <w:r w:rsidRPr="00F61FA8">
              <w:t xml:space="preserve">13. </w:t>
            </w:r>
            <w:r w:rsidR="006700AA" w:rsidRPr="00F61FA8">
              <w:t>Полное фирменное наименование Аудиторской организации Фонда: Общество с ограниченной ответственностью “Аудиторско-консалтинговая фирма “АУДЭКС” (далее – Аудиторская организация).</w:t>
            </w:r>
          </w:p>
        </w:tc>
      </w:tr>
      <w:tr w:rsidR="00A13F7B" w:rsidRPr="00F61FA8" w:rsidTr="00054079">
        <w:trPr>
          <w:trHeight w:val="899"/>
        </w:trPr>
        <w:tc>
          <w:tcPr>
            <w:tcW w:w="613" w:type="dxa"/>
            <w:tcBorders>
              <w:top w:val="single" w:sz="4" w:space="0" w:color="auto"/>
              <w:bottom w:val="single" w:sz="4" w:space="0" w:color="auto"/>
            </w:tcBorders>
            <w:hideMark/>
          </w:tcPr>
          <w:p w:rsidR="00A13F7B" w:rsidRPr="00F61FA8" w:rsidRDefault="00A13F7B" w:rsidP="00304373">
            <w:pPr>
              <w:ind w:firstLine="708"/>
              <w:jc w:val="both"/>
            </w:pPr>
            <w:r w:rsidRPr="00F61FA8">
              <w:t>2</w:t>
            </w:r>
            <w:r w:rsidR="00304373" w:rsidRPr="00F61FA8">
              <w:t>3</w:t>
            </w:r>
            <w:r w:rsidRPr="00F61FA8">
              <w:t>.</w:t>
            </w:r>
          </w:p>
        </w:tc>
        <w:tc>
          <w:tcPr>
            <w:tcW w:w="4490" w:type="dxa"/>
            <w:tcBorders>
              <w:top w:val="single" w:sz="4" w:space="0" w:color="auto"/>
              <w:bottom w:val="single" w:sz="4" w:space="0" w:color="auto"/>
            </w:tcBorders>
          </w:tcPr>
          <w:p w:rsidR="00A13F7B" w:rsidRPr="00F61FA8" w:rsidRDefault="00A13F7B" w:rsidP="00A13F7B">
            <w:pPr>
              <w:tabs>
                <w:tab w:val="num" w:pos="1440"/>
              </w:tabs>
              <w:spacing w:line="360" w:lineRule="atLeast"/>
              <w:jc w:val="both"/>
            </w:pPr>
            <w:r w:rsidRPr="00F61FA8">
              <w:t>47. Порядок подачи заявок на приобретение инвестиционных паев:</w:t>
            </w:r>
          </w:p>
          <w:p w:rsidR="00A13F7B" w:rsidRPr="00F61FA8" w:rsidRDefault="00A13F7B" w:rsidP="00A13F7B">
            <w:pPr>
              <w:widowControl w:val="0"/>
              <w:autoSpaceDE w:val="0"/>
              <w:autoSpaceDN w:val="0"/>
              <w:adjustRightInd w:val="0"/>
              <w:ind w:firstLine="567"/>
              <w:jc w:val="both"/>
            </w:pPr>
            <w:r w:rsidRPr="00F61FA8">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A13F7B" w:rsidRPr="00F61FA8" w:rsidRDefault="00A13F7B" w:rsidP="00A13F7B">
            <w:pPr>
              <w:autoSpaceDE w:val="0"/>
              <w:autoSpaceDN w:val="0"/>
              <w:adjustRightInd w:val="0"/>
              <w:ind w:firstLine="567"/>
              <w:jc w:val="both"/>
            </w:pPr>
            <w:r w:rsidRPr="00F61FA8">
              <w:t xml:space="preserve">Заявки на приобретение инвестиционных паев, оформленные в соответствии с приложением № 2 к настоящим Правилам, подаются в </w:t>
            </w:r>
            <w:r w:rsidRPr="00F61FA8">
              <w:lastRenderedPageBreak/>
              <w:t>пунктах приема заявок номинальным держателем или его уполномоченным представителем.</w:t>
            </w:r>
          </w:p>
          <w:p w:rsidR="00A13F7B" w:rsidRPr="00F61FA8" w:rsidRDefault="00A13F7B" w:rsidP="00A13F7B">
            <w:pPr>
              <w:ind w:firstLine="567"/>
              <w:jc w:val="both"/>
            </w:pPr>
            <w:r w:rsidRPr="00F61FA8">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г. Казань, ул. Декабристов,1. При этом подпись на заявке должна быть удостоверена нотариально.</w:t>
            </w:r>
          </w:p>
          <w:p w:rsidR="00A13F7B" w:rsidRPr="00F61FA8" w:rsidRDefault="00A13F7B" w:rsidP="00A13F7B">
            <w:pPr>
              <w:ind w:firstLine="567"/>
              <w:jc w:val="both"/>
              <w:rPr>
                <w:lang w:eastAsia="zh-CN"/>
              </w:rPr>
            </w:pPr>
            <w:r w:rsidRPr="00F61FA8">
              <w:rPr>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13F7B" w:rsidRPr="00F61FA8" w:rsidRDefault="00A13F7B" w:rsidP="00054079">
            <w:pPr>
              <w:autoSpaceDE w:val="0"/>
              <w:autoSpaceDN w:val="0"/>
              <w:adjustRightInd w:val="0"/>
              <w:ind w:firstLine="567"/>
              <w:jc w:val="both"/>
            </w:pPr>
            <w:r w:rsidRPr="00F61FA8">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c>
          <w:tcPr>
            <w:tcW w:w="4623" w:type="dxa"/>
            <w:tcBorders>
              <w:top w:val="single" w:sz="4" w:space="0" w:color="auto"/>
              <w:bottom w:val="single" w:sz="4" w:space="0" w:color="auto"/>
            </w:tcBorders>
            <w:hideMark/>
          </w:tcPr>
          <w:p w:rsidR="00774201" w:rsidRPr="00F61FA8" w:rsidRDefault="00125847" w:rsidP="00125847">
            <w:pPr>
              <w:tabs>
                <w:tab w:val="num" w:pos="1440"/>
              </w:tabs>
              <w:spacing w:line="360" w:lineRule="atLeast"/>
              <w:jc w:val="both"/>
            </w:pPr>
            <w:r w:rsidRPr="00F61FA8">
              <w:lastRenderedPageBreak/>
              <w:t>47.</w:t>
            </w:r>
            <w:r w:rsidR="00774201" w:rsidRPr="00F61FA8">
              <w:t>Порядок подачи заявок на приобретение инвестиционных паев:</w:t>
            </w:r>
          </w:p>
          <w:p w:rsidR="00774201" w:rsidRPr="00F61FA8" w:rsidRDefault="00774201" w:rsidP="00774201">
            <w:pPr>
              <w:widowControl w:val="0"/>
              <w:autoSpaceDE w:val="0"/>
              <w:autoSpaceDN w:val="0"/>
              <w:adjustRightInd w:val="0"/>
              <w:ind w:firstLine="567"/>
              <w:jc w:val="both"/>
            </w:pPr>
            <w:r w:rsidRPr="00F61FA8">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774201" w:rsidRPr="00F61FA8" w:rsidRDefault="00774201" w:rsidP="00774201">
            <w:pPr>
              <w:autoSpaceDE w:val="0"/>
              <w:autoSpaceDN w:val="0"/>
              <w:adjustRightInd w:val="0"/>
              <w:ind w:firstLine="567"/>
              <w:jc w:val="both"/>
            </w:pPr>
            <w:r w:rsidRPr="00F61FA8">
              <w:t xml:space="preserve">Заявки на приобретение инвестиционных паев, оформленные в соответствии с приложением № 2 к настоящим Правилам, подаются в пунктах </w:t>
            </w:r>
            <w:r w:rsidRPr="00F61FA8">
              <w:lastRenderedPageBreak/>
              <w:t>приема заявок номинальным держателем или его уполномоченным представителем.</w:t>
            </w:r>
          </w:p>
          <w:p w:rsidR="00774201" w:rsidRPr="00F61FA8" w:rsidRDefault="00774201" w:rsidP="00774201">
            <w:pPr>
              <w:ind w:firstLine="567"/>
              <w:jc w:val="both"/>
            </w:pPr>
            <w:r w:rsidRPr="00F61FA8">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При этом подпись на заявке должна быть удостоверена нотариально.</w:t>
            </w:r>
          </w:p>
          <w:p w:rsidR="00774201" w:rsidRPr="00F61FA8" w:rsidRDefault="00774201" w:rsidP="00774201">
            <w:pPr>
              <w:ind w:firstLine="567"/>
              <w:jc w:val="both"/>
              <w:rPr>
                <w:lang w:eastAsia="zh-CN"/>
              </w:rPr>
            </w:pPr>
            <w:r w:rsidRPr="00F61FA8">
              <w:rPr>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13F7B" w:rsidRPr="00F61FA8" w:rsidRDefault="00774201" w:rsidP="00774201">
            <w:pPr>
              <w:autoSpaceDE w:val="0"/>
              <w:autoSpaceDN w:val="0"/>
              <w:adjustRightInd w:val="0"/>
              <w:ind w:firstLine="567"/>
              <w:jc w:val="both"/>
            </w:pPr>
            <w:r w:rsidRPr="00F61FA8">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r>
      <w:tr w:rsidR="00054079" w:rsidRPr="00F61FA8" w:rsidTr="00054079">
        <w:trPr>
          <w:trHeight w:val="755"/>
        </w:trPr>
        <w:tc>
          <w:tcPr>
            <w:tcW w:w="613" w:type="dxa"/>
            <w:tcBorders>
              <w:top w:val="single" w:sz="4" w:space="0" w:color="auto"/>
              <w:bottom w:val="single" w:sz="4" w:space="0" w:color="auto"/>
            </w:tcBorders>
            <w:hideMark/>
          </w:tcPr>
          <w:p w:rsidR="00054079" w:rsidRPr="00F61FA8" w:rsidRDefault="00054079" w:rsidP="00883036">
            <w:pPr>
              <w:ind w:firstLine="708"/>
              <w:jc w:val="both"/>
            </w:pPr>
            <w:r w:rsidRPr="00F61FA8">
              <w:lastRenderedPageBreak/>
              <w:t>2</w:t>
            </w:r>
          </w:p>
          <w:p w:rsidR="00054079" w:rsidRPr="00F61FA8" w:rsidRDefault="00054079" w:rsidP="00883036">
            <w:r w:rsidRPr="00F61FA8">
              <w:rPr>
                <w:lang w:val="en-US"/>
              </w:rPr>
              <w:t>4</w:t>
            </w:r>
            <w:r w:rsidRPr="00F61FA8">
              <w:t>.</w:t>
            </w:r>
          </w:p>
        </w:tc>
        <w:tc>
          <w:tcPr>
            <w:tcW w:w="4490" w:type="dxa"/>
            <w:tcBorders>
              <w:top w:val="single" w:sz="4" w:space="0" w:color="auto"/>
              <w:bottom w:val="single" w:sz="4" w:space="0" w:color="auto"/>
            </w:tcBorders>
          </w:tcPr>
          <w:p w:rsidR="00054079" w:rsidRPr="00F61FA8" w:rsidRDefault="00054079" w:rsidP="00883036">
            <w:pPr>
              <w:tabs>
                <w:tab w:val="num" w:pos="1134"/>
              </w:tabs>
              <w:jc w:val="both"/>
            </w:pPr>
            <w:r w:rsidRPr="00F61FA8">
              <w:t>64. 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w:t>
            </w:r>
          </w:p>
          <w:p w:rsidR="00054079" w:rsidRPr="00F61FA8" w:rsidRDefault="00054079" w:rsidP="00883036">
            <w:pPr>
              <w:tabs>
                <w:tab w:val="num" w:pos="252"/>
              </w:tabs>
              <w:ind w:right="-1" w:firstLine="567"/>
            </w:pPr>
            <w:r w:rsidRPr="00F61FA8">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054079" w:rsidRPr="00F61FA8" w:rsidRDefault="00054079" w:rsidP="00883036">
            <w:pPr>
              <w:tabs>
                <w:tab w:val="num" w:pos="252"/>
              </w:tabs>
              <w:ind w:right="-1" w:firstLine="567"/>
            </w:pPr>
            <w:r w:rsidRPr="00F61FA8">
              <w:t xml:space="preserve">- не взимается при внесении в Фонд денежных средств в размере равном и более 2 500 000 (двух миллионов пятисот тысяч) рублей. </w:t>
            </w:r>
          </w:p>
          <w:p w:rsidR="00054079" w:rsidRPr="00F61FA8" w:rsidRDefault="00054079" w:rsidP="00883036">
            <w:pPr>
              <w:tabs>
                <w:tab w:val="left" w:pos="709"/>
              </w:tabs>
              <w:ind w:firstLine="567"/>
            </w:pPr>
            <w:r w:rsidRPr="00F61FA8">
              <w:t xml:space="preserve">При подаче заявки на приобретение инвестиционных паев Агенту ОАО «АК БАРС» БАНК  надбавка, на которую </w:t>
            </w:r>
            <w:r w:rsidRPr="00F61FA8">
              <w:lastRenderedPageBreak/>
              <w:t xml:space="preserve">увеличивается расчетная стоимость пая, составляет: </w:t>
            </w:r>
          </w:p>
          <w:p w:rsidR="00054079" w:rsidRPr="00F61FA8" w:rsidRDefault="00054079" w:rsidP="00883036">
            <w:pPr>
              <w:tabs>
                <w:tab w:val="left" w:pos="709"/>
              </w:tabs>
              <w:ind w:firstLine="567"/>
            </w:pPr>
            <w:r w:rsidRPr="00F61FA8">
              <w:t>- 0,5 (ноль целых пять десятых) процента  от расчетной стоимости одного инвестиционного пая.</w:t>
            </w:r>
          </w:p>
          <w:p w:rsidR="00054079" w:rsidRPr="00F61FA8" w:rsidRDefault="00054079" w:rsidP="00054079">
            <w:pPr>
              <w:tabs>
                <w:tab w:val="left" w:pos="709"/>
              </w:tabs>
              <w:ind w:firstLine="567"/>
            </w:pPr>
            <w:r w:rsidRPr="00F61FA8">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623" w:type="dxa"/>
            <w:tcBorders>
              <w:top w:val="single" w:sz="4" w:space="0" w:color="auto"/>
              <w:bottom w:val="single" w:sz="4" w:space="0" w:color="auto"/>
            </w:tcBorders>
            <w:hideMark/>
          </w:tcPr>
          <w:p w:rsidR="00054079" w:rsidRPr="00F61FA8" w:rsidRDefault="00054079" w:rsidP="00883036">
            <w:pPr>
              <w:tabs>
                <w:tab w:val="num" w:pos="1134"/>
              </w:tabs>
              <w:jc w:val="both"/>
            </w:pPr>
            <w:r w:rsidRPr="00F61FA8">
              <w:lastRenderedPageBreak/>
              <w:t>64. 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w:t>
            </w:r>
          </w:p>
          <w:p w:rsidR="00054079" w:rsidRPr="00F61FA8" w:rsidRDefault="00054079" w:rsidP="00883036">
            <w:pPr>
              <w:tabs>
                <w:tab w:val="num" w:pos="252"/>
              </w:tabs>
              <w:ind w:right="-1" w:firstLine="567"/>
            </w:pPr>
            <w:r w:rsidRPr="00F61FA8">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054079" w:rsidRPr="00F61FA8" w:rsidRDefault="00054079" w:rsidP="00883036">
            <w:pPr>
              <w:tabs>
                <w:tab w:val="num" w:pos="252"/>
              </w:tabs>
              <w:ind w:right="-1" w:firstLine="567"/>
            </w:pPr>
            <w:r w:rsidRPr="00F61FA8">
              <w:t xml:space="preserve">- не взимается при внесении в Фонд денежных средств в размере равном и более 2 500 000 (двух миллионов пятисот тысяч) рублей. </w:t>
            </w:r>
          </w:p>
          <w:p w:rsidR="00054079" w:rsidRPr="00F61FA8" w:rsidRDefault="00054079" w:rsidP="00883036">
            <w:pPr>
              <w:tabs>
                <w:tab w:val="left" w:pos="709"/>
              </w:tabs>
              <w:ind w:firstLine="567"/>
            </w:pPr>
            <w:r w:rsidRPr="00F61FA8">
              <w:t xml:space="preserve">При подаче заявки на приобретение инвестиционных паев Агенту ПАО «АК БАРС» БАНК  надбавка, на которую </w:t>
            </w:r>
            <w:r w:rsidRPr="00F61FA8">
              <w:lastRenderedPageBreak/>
              <w:t xml:space="preserve">увеличивается расчетная стоимость пая, составляет: </w:t>
            </w:r>
          </w:p>
          <w:p w:rsidR="00054079" w:rsidRPr="00F61FA8" w:rsidRDefault="00054079" w:rsidP="00883036">
            <w:pPr>
              <w:tabs>
                <w:tab w:val="left" w:pos="709"/>
              </w:tabs>
              <w:ind w:firstLine="567"/>
            </w:pPr>
            <w:r w:rsidRPr="00F61FA8">
              <w:t>- 0,5 (ноль целых пять десятых) процента  от расчетной стоимости одного инвестиционного пая.</w:t>
            </w:r>
          </w:p>
          <w:p w:rsidR="00054079" w:rsidRPr="00F61FA8" w:rsidRDefault="00054079" w:rsidP="00883036">
            <w:pPr>
              <w:tabs>
                <w:tab w:val="left" w:pos="709"/>
              </w:tabs>
              <w:ind w:firstLine="567"/>
            </w:pPr>
            <w:r w:rsidRPr="00F61FA8">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054079" w:rsidRPr="00F61FA8" w:rsidRDefault="00054079" w:rsidP="00883036">
            <w:pPr>
              <w:ind w:firstLine="567"/>
              <w:jc w:val="both"/>
            </w:pPr>
          </w:p>
        </w:tc>
      </w:tr>
      <w:tr w:rsidR="00054079" w:rsidRPr="00F61FA8" w:rsidTr="00054079">
        <w:trPr>
          <w:trHeight w:val="755"/>
        </w:trPr>
        <w:tc>
          <w:tcPr>
            <w:tcW w:w="613" w:type="dxa"/>
            <w:tcBorders>
              <w:top w:val="single" w:sz="4" w:space="0" w:color="auto"/>
              <w:bottom w:val="single" w:sz="4" w:space="0" w:color="auto"/>
            </w:tcBorders>
            <w:hideMark/>
          </w:tcPr>
          <w:p w:rsidR="00054079" w:rsidRPr="00F61FA8" w:rsidRDefault="00054079" w:rsidP="00883036">
            <w:pPr>
              <w:ind w:firstLine="708"/>
              <w:jc w:val="both"/>
            </w:pPr>
            <w:r w:rsidRPr="00F61FA8">
              <w:lastRenderedPageBreak/>
              <w:t>2</w:t>
            </w:r>
          </w:p>
          <w:p w:rsidR="00054079" w:rsidRPr="00F61FA8" w:rsidRDefault="00054079" w:rsidP="00883036">
            <w:r w:rsidRPr="00F61FA8">
              <w:rPr>
                <w:lang w:val="en-US"/>
              </w:rPr>
              <w:t>5</w:t>
            </w:r>
            <w:r w:rsidRPr="00F61FA8">
              <w:t>.</w:t>
            </w:r>
          </w:p>
        </w:tc>
        <w:tc>
          <w:tcPr>
            <w:tcW w:w="4490" w:type="dxa"/>
            <w:tcBorders>
              <w:top w:val="single" w:sz="4" w:space="0" w:color="auto"/>
              <w:bottom w:val="single" w:sz="4" w:space="0" w:color="auto"/>
            </w:tcBorders>
          </w:tcPr>
          <w:p w:rsidR="00054079" w:rsidRPr="00F61FA8" w:rsidRDefault="00054079" w:rsidP="00774201">
            <w:pPr>
              <w:tabs>
                <w:tab w:val="num" w:pos="1134"/>
              </w:tabs>
              <w:jc w:val="both"/>
              <w:rPr>
                <w:lang w:eastAsia="zh-CN"/>
              </w:rPr>
            </w:pPr>
            <w:r w:rsidRPr="00F61FA8">
              <w:t xml:space="preserve">67. </w:t>
            </w:r>
            <w:r w:rsidRPr="00F61FA8">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54079" w:rsidRPr="00F61FA8" w:rsidRDefault="00054079" w:rsidP="00774201">
            <w:pPr>
              <w:autoSpaceDE w:val="0"/>
              <w:autoSpaceDN w:val="0"/>
              <w:adjustRightInd w:val="0"/>
              <w:ind w:firstLine="567"/>
              <w:jc w:val="both"/>
              <w:rPr>
                <w:lang w:eastAsia="zh-CN"/>
              </w:rPr>
            </w:pPr>
            <w:r w:rsidRPr="00F61FA8">
              <w:rPr>
                <w:lang w:eastAsia="zh-CN"/>
              </w:rPr>
              <w:t>Заявки на погашение инвестиционных паев носят безотзывный характер.</w:t>
            </w:r>
          </w:p>
          <w:p w:rsidR="00054079" w:rsidRPr="00F61FA8" w:rsidRDefault="00054079" w:rsidP="00774201">
            <w:pPr>
              <w:autoSpaceDE w:val="0"/>
              <w:autoSpaceDN w:val="0"/>
              <w:adjustRightInd w:val="0"/>
              <w:ind w:firstLine="567"/>
              <w:jc w:val="both"/>
              <w:rPr>
                <w:lang w:eastAsia="zh-CN"/>
              </w:rPr>
            </w:pPr>
            <w:r w:rsidRPr="00F61FA8">
              <w:rPr>
                <w:lang w:eastAsia="zh-CN"/>
              </w:rPr>
              <w:t xml:space="preserve">Заявки на погашение инвестиционных паев подаются в следующем порядке: </w:t>
            </w:r>
          </w:p>
          <w:p w:rsidR="00054079" w:rsidRPr="00F61FA8" w:rsidRDefault="00054079" w:rsidP="00774201">
            <w:pPr>
              <w:widowControl w:val="0"/>
              <w:autoSpaceDE w:val="0"/>
              <w:autoSpaceDN w:val="0"/>
              <w:adjustRightInd w:val="0"/>
              <w:ind w:firstLine="567"/>
              <w:jc w:val="both"/>
            </w:pPr>
            <w:r w:rsidRPr="00F61FA8">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054079" w:rsidRPr="00F61FA8" w:rsidRDefault="00054079" w:rsidP="00774201">
            <w:pPr>
              <w:ind w:firstLine="567"/>
              <w:jc w:val="both"/>
            </w:pPr>
            <w:r w:rsidRPr="00F61FA8">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054079" w:rsidRPr="00F61FA8" w:rsidRDefault="00054079" w:rsidP="00774201">
            <w:pPr>
              <w:ind w:firstLine="567"/>
              <w:jc w:val="both"/>
            </w:pPr>
            <w:r w:rsidRPr="00F61FA8">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w:t>
            </w:r>
          </w:p>
          <w:p w:rsidR="00054079" w:rsidRPr="00F61FA8" w:rsidRDefault="00054079" w:rsidP="00774201">
            <w:pPr>
              <w:ind w:firstLine="567"/>
              <w:jc w:val="both"/>
            </w:pPr>
            <w:r w:rsidRPr="00F61FA8">
              <w:t xml:space="preserve">Датой и временем приема заявки на </w:t>
            </w:r>
            <w:r w:rsidRPr="00F61FA8">
              <w:lastRenderedPageBreak/>
              <w:t>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54079" w:rsidRPr="00F61FA8" w:rsidRDefault="00054079" w:rsidP="00774201">
            <w:pPr>
              <w:ind w:firstLine="567"/>
              <w:jc w:val="both"/>
            </w:pPr>
            <w:r w:rsidRPr="00F61FA8">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54079" w:rsidRPr="00F61FA8" w:rsidRDefault="00054079" w:rsidP="003D1CD7">
            <w:pPr>
              <w:ind w:firstLine="567"/>
              <w:jc w:val="both"/>
            </w:pPr>
            <w:r w:rsidRPr="00F61FA8">
              <w:rPr>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623" w:type="dxa"/>
            <w:tcBorders>
              <w:top w:val="single" w:sz="4" w:space="0" w:color="auto"/>
              <w:bottom w:val="single" w:sz="4" w:space="0" w:color="auto"/>
            </w:tcBorders>
            <w:hideMark/>
          </w:tcPr>
          <w:p w:rsidR="00054079" w:rsidRPr="00F61FA8" w:rsidRDefault="00054079" w:rsidP="00774201">
            <w:pPr>
              <w:ind w:firstLine="567"/>
              <w:jc w:val="both"/>
            </w:pPr>
            <w:r w:rsidRPr="00F61FA8">
              <w:lastRenderedPageBreak/>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54079" w:rsidRPr="00F61FA8" w:rsidRDefault="00054079" w:rsidP="00774201">
            <w:pPr>
              <w:autoSpaceDE w:val="0"/>
              <w:autoSpaceDN w:val="0"/>
              <w:adjustRightInd w:val="0"/>
              <w:ind w:firstLine="567"/>
              <w:jc w:val="both"/>
            </w:pPr>
            <w:r w:rsidRPr="00F61FA8">
              <w:t>Заявки на погашение инвестиционных паев носят безотзывный характер.</w:t>
            </w:r>
          </w:p>
          <w:p w:rsidR="00054079" w:rsidRPr="00F61FA8" w:rsidRDefault="00054079" w:rsidP="00774201">
            <w:pPr>
              <w:autoSpaceDE w:val="0"/>
              <w:autoSpaceDN w:val="0"/>
              <w:adjustRightInd w:val="0"/>
              <w:ind w:firstLine="567"/>
              <w:jc w:val="both"/>
            </w:pPr>
            <w:r w:rsidRPr="00F61FA8">
              <w:t xml:space="preserve">Заявки на погашение инвестиционных паев подаются в следующем порядке: </w:t>
            </w:r>
          </w:p>
          <w:p w:rsidR="00054079" w:rsidRPr="00F61FA8" w:rsidRDefault="00054079" w:rsidP="00774201">
            <w:pPr>
              <w:widowControl w:val="0"/>
              <w:autoSpaceDE w:val="0"/>
              <w:autoSpaceDN w:val="0"/>
              <w:adjustRightInd w:val="0"/>
              <w:ind w:firstLine="567"/>
              <w:jc w:val="both"/>
            </w:pPr>
            <w:r w:rsidRPr="00F61FA8">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054079" w:rsidRPr="00F61FA8" w:rsidRDefault="00054079" w:rsidP="00774201">
            <w:pPr>
              <w:ind w:firstLine="567"/>
              <w:jc w:val="both"/>
            </w:pPr>
            <w:r w:rsidRPr="00F61FA8">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054079" w:rsidRPr="00F61FA8" w:rsidRDefault="00054079" w:rsidP="00774201">
            <w:pPr>
              <w:ind w:firstLine="567"/>
              <w:jc w:val="both"/>
            </w:pPr>
            <w:r w:rsidRPr="00F61FA8">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ООО УК “АК БАРС КАПИТАЛ”. При этом подпись на заявке должна быть удостоверена нотариально.</w:t>
            </w:r>
          </w:p>
          <w:p w:rsidR="00054079" w:rsidRPr="00F61FA8" w:rsidRDefault="00054079" w:rsidP="00774201">
            <w:pPr>
              <w:ind w:firstLine="567"/>
              <w:jc w:val="both"/>
            </w:pPr>
            <w:r w:rsidRPr="00F61FA8">
              <w:t xml:space="preserve">Датой и временем приема заявки на погашение инвестиционных паев, полученной посредством почтовой связи </w:t>
            </w:r>
            <w:r w:rsidRPr="00F61FA8">
              <w:lastRenderedPageBreak/>
              <w:t>заказным письмом с уведомлением о вручении, считается дата и время получения почтового отправления Управляющей компанией.</w:t>
            </w:r>
          </w:p>
          <w:p w:rsidR="00054079" w:rsidRPr="00F61FA8" w:rsidRDefault="00054079" w:rsidP="00774201">
            <w:pPr>
              <w:ind w:firstLine="567"/>
              <w:jc w:val="both"/>
            </w:pPr>
            <w:r w:rsidRPr="00F61FA8">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54079" w:rsidRPr="00F61FA8" w:rsidRDefault="00054079" w:rsidP="00774201">
            <w:pPr>
              <w:ind w:firstLine="567"/>
              <w:jc w:val="both"/>
            </w:pPr>
            <w:r w:rsidRPr="00F61FA8">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54079" w:rsidRPr="00F61FA8" w:rsidRDefault="00054079" w:rsidP="00774201">
            <w:pPr>
              <w:ind w:firstLine="567"/>
              <w:jc w:val="both"/>
            </w:pPr>
          </w:p>
        </w:tc>
      </w:tr>
      <w:tr w:rsidR="00054079" w:rsidRPr="00F61FA8" w:rsidTr="00054079">
        <w:trPr>
          <w:trHeight w:val="3212"/>
        </w:trPr>
        <w:tc>
          <w:tcPr>
            <w:tcW w:w="613" w:type="dxa"/>
            <w:tcBorders>
              <w:top w:val="single" w:sz="4" w:space="0" w:color="auto"/>
              <w:bottom w:val="single" w:sz="4" w:space="0" w:color="auto"/>
            </w:tcBorders>
            <w:hideMark/>
          </w:tcPr>
          <w:p w:rsidR="00054079" w:rsidRPr="00F61FA8" w:rsidRDefault="00054079" w:rsidP="00883036">
            <w:pPr>
              <w:ind w:firstLine="708"/>
              <w:jc w:val="both"/>
            </w:pPr>
            <w:r w:rsidRPr="00F61FA8">
              <w:lastRenderedPageBreak/>
              <w:t>2</w:t>
            </w:r>
          </w:p>
          <w:p w:rsidR="00054079" w:rsidRPr="00F61FA8" w:rsidRDefault="00054079" w:rsidP="00883036">
            <w:r w:rsidRPr="00F61FA8">
              <w:rPr>
                <w:lang w:val="en-US"/>
              </w:rPr>
              <w:t>6</w:t>
            </w:r>
            <w:r w:rsidRPr="00F61FA8">
              <w:t>.</w:t>
            </w:r>
          </w:p>
        </w:tc>
        <w:tc>
          <w:tcPr>
            <w:tcW w:w="4490" w:type="dxa"/>
            <w:tcBorders>
              <w:top w:val="single" w:sz="4" w:space="0" w:color="auto"/>
              <w:bottom w:val="single" w:sz="4" w:space="0" w:color="auto"/>
            </w:tcBorders>
          </w:tcPr>
          <w:p w:rsidR="00054079" w:rsidRPr="00F61FA8" w:rsidRDefault="00054079" w:rsidP="00054079">
            <w:pPr>
              <w:numPr>
                <w:ilvl w:val="0"/>
                <w:numId w:val="18"/>
              </w:numPr>
              <w:tabs>
                <w:tab w:val="num" w:pos="1134"/>
              </w:tabs>
              <w:ind w:left="238" w:hanging="238"/>
              <w:jc w:val="both"/>
            </w:pPr>
            <w:r w:rsidRPr="00F61FA8">
              <w:t>Размеры скидок, на которые уменьшается расчетная стоимость инвестиционных паев при погашении инвестиционных паев:</w:t>
            </w:r>
          </w:p>
          <w:p w:rsidR="00054079" w:rsidRPr="00F61FA8" w:rsidRDefault="00054079" w:rsidP="00054079">
            <w:pPr>
              <w:numPr>
                <w:ilvl w:val="0"/>
                <w:numId w:val="12"/>
              </w:numPr>
              <w:tabs>
                <w:tab w:val="clear" w:pos="1380"/>
                <w:tab w:val="num" w:pos="1080"/>
                <w:tab w:val="num" w:pos="1620"/>
              </w:tabs>
              <w:autoSpaceDE w:val="0"/>
              <w:autoSpaceDN w:val="0"/>
              <w:ind w:left="96" w:right="-1" w:firstLine="0"/>
              <w:jc w:val="both"/>
            </w:pPr>
            <w:r w:rsidRPr="00F61FA8">
              <w:t xml:space="preserve">При подаче заявки на погашение инвестиционных паев Фонда Управляющей компании или Агенту ОАО «АК БАРС» БАНК скидка, на которую уменьшается расчетная стоимость инвестиционного пая, составляет: </w:t>
            </w:r>
          </w:p>
          <w:p w:rsidR="00054079" w:rsidRPr="00F61FA8" w:rsidRDefault="00054079" w:rsidP="00883036">
            <w:pPr>
              <w:tabs>
                <w:tab w:val="num" w:pos="252"/>
              </w:tabs>
              <w:ind w:left="96" w:right="-1"/>
              <w:jc w:val="both"/>
            </w:pPr>
            <w:r w:rsidRPr="00F61FA8">
              <w:t>- 1,5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tabs>
                <w:tab w:val="num" w:pos="252"/>
              </w:tabs>
              <w:ind w:right="-1"/>
              <w:jc w:val="both"/>
            </w:pPr>
            <w:r w:rsidRPr="00F61FA8">
              <w:t xml:space="preserve">- 0,5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w:t>
            </w:r>
            <w:r w:rsidRPr="00F61FA8">
              <w:lastRenderedPageBreak/>
              <w:t>инвестиционных паев, но менее или равный</w:t>
            </w:r>
            <w:r w:rsidRPr="00F61FA8" w:rsidDel="00240EC7">
              <w:t xml:space="preserve"> </w:t>
            </w:r>
            <w:r w:rsidRPr="00F61FA8">
              <w:t>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tabs>
                <w:tab w:val="num" w:pos="252"/>
              </w:tabs>
              <w:ind w:left="96" w:right="-1"/>
              <w:jc w:val="both"/>
            </w:pPr>
            <w:r w:rsidRPr="00F61FA8">
              <w:t>- не взимается, в случае если заявка на погашение инвестиционных паев подана в срок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jc w:val="both"/>
            </w:pPr>
            <w:r w:rsidRPr="00F61FA8">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623" w:type="dxa"/>
            <w:tcBorders>
              <w:top w:val="single" w:sz="4" w:space="0" w:color="auto"/>
              <w:bottom w:val="single" w:sz="4" w:space="0" w:color="auto"/>
            </w:tcBorders>
          </w:tcPr>
          <w:p w:rsidR="00054079" w:rsidRPr="00F61FA8" w:rsidRDefault="00054079" w:rsidP="00054079">
            <w:pPr>
              <w:numPr>
                <w:ilvl w:val="0"/>
                <w:numId w:val="19"/>
              </w:numPr>
              <w:tabs>
                <w:tab w:val="num" w:pos="141"/>
              </w:tabs>
              <w:ind w:left="141" w:firstLine="0"/>
              <w:jc w:val="both"/>
            </w:pPr>
            <w:r w:rsidRPr="00F61FA8">
              <w:lastRenderedPageBreak/>
              <w:t>Размеры скидок, на которые уменьшается расчетная стоимость инвестиционных паев при погашении инвестиционных паев:</w:t>
            </w:r>
          </w:p>
          <w:p w:rsidR="00054079" w:rsidRPr="00F61FA8" w:rsidRDefault="00054079" w:rsidP="00054079">
            <w:pPr>
              <w:numPr>
                <w:ilvl w:val="0"/>
                <w:numId w:val="12"/>
              </w:numPr>
              <w:tabs>
                <w:tab w:val="clear" w:pos="1380"/>
                <w:tab w:val="num" w:pos="1080"/>
                <w:tab w:val="num" w:pos="1620"/>
              </w:tabs>
              <w:autoSpaceDE w:val="0"/>
              <w:autoSpaceDN w:val="0"/>
              <w:ind w:left="141" w:right="-1" w:firstLine="0"/>
              <w:jc w:val="both"/>
            </w:pPr>
            <w:r w:rsidRPr="00F61FA8">
              <w:t xml:space="preserve">При подаче заявки на погашение инвестиционных паев Фонда Управляющей компании или Агенту ПАО «АК БАРС» БАНК скидка, на которую уменьшается расчетная стоимость инвестиционного пая, составляет: </w:t>
            </w:r>
          </w:p>
          <w:p w:rsidR="00054079" w:rsidRPr="00F61FA8" w:rsidRDefault="00054079" w:rsidP="00883036">
            <w:pPr>
              <w:tabs>
                <w:tab w:val="num" w:pos="252"/>
              </w:tabs>
              <w:ind w:left="141" w:right="-1"/>
            </w:pPr>
            <w:r w:rsidRPr="00F61FA8">
              <w:t>- 1,5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tabs>
                <w:tab w:val="num" w:pos="252"/>
              </w:tabs>
              <w:ind w:right="-1"/>
            </w:pPr>
            <w:r w:rsidRPr="00F61FA8">
              <w:t xml:space="preserve">- 0,5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w:t>
            </w:r>
            <w:r w:rsidRPr="00F61FA8">
              <w:lastRenderedPageBreak/>
              <w:t>равный</w:t>
            </w:r>
            <w:r w:rsidRPr="00F61FA8" w:rsidDel="00240EC7">
              <w:t xml:space="preserve"> </w:t>
            </w:r>
            <w:r w:rsidRPr="00F61FA8">
              <w:t>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tabs>
                <w:tab w:val="num" w:pos="252"/>
              </w:tabs>
              <w:ind w:left="141" w:right="-1"/>
            </w:pPr>
            <w:r w:rsidRPr="00F61FA8">
              <w:t>- не взимается, в случае если заявка на погашение инвестиционных паев подана в срок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54079" w:rsidRPr="00F61FA8" w:rsidRDefault="00054079" w:rsidP="00883036">
            <w:pPr>
              <w:tabs>
                <w:tab w:val="num" w:pos="1380"/>
              </w:tabs>
              <w:jc w:val="both"/>
            </w:pPr>
            <w:r w:rsidRPr="00F61FA8">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A13F7B" w:rsidRPr="00F61FA8" w:rsidTr="00054079">
        <w:trPr>
          <w:trHeight w:val="3212"/>
        </w:trPr>
        <w:tc>
          <w:tcPr>
            <w:tcW w:w="613" w:type="dxa"/>
            <w:tcBorders>
              <w:top w:val="single" w:sz="4" w:space="0" w:color="auto"/>
              <w:bottom w:val="single" w:sz="4" w:space="0" w:color="auto"/>
            </w:tcBorders>
            <w:hideMark/>
          </w:tcPr>
          <w:p w:rsidR="00A13F7B" w:rsidRPr="00F61FA8" w:rsidRDefault="00054079" w:rsidP="00774201">
            <w:pPr>
              <w:jc w:val="both"/>
            </w:pPr>
            <w:r w:rsidRPr="00F61FA8">
              <w:rPr>
                <w:lang w:val="en-US"/>
              </w:rPr>
              <w:lastRenderedPageBreak/>
              <w:t>7</w:t>
            </w:r>
            <w:r w:rsidR="00774201" w:rsidRPr="00F61FA8">
              <w:t>.</w:t>
            </w:r>
          </w:p>
        </w:tc>
        <w:tc>
          <w:tcPr>
            <w:tcW w:w="4490" w:type="dxa"/>
            <w:tcBorders>
              <w:top w:val="single" w:sz="4" w:space="0" w:color="auto"/>
              <w:bottom w:val="single" w:sz="4" w:space="0" w:color="auto"/>
            </w:tcBorders>
          </w:tcPr>
          <w:p w:rsidR="00A13F7B" w:rsidRPr="00F61FA8" w:rsidRDefault="00A13F7B" w:rsidP="00A13F7B">
            <w:pPr>
              <w:jc w:val="both"/>
            </w:pPr>
            <w:r w:rsidRPr="00F61FA8">
              <w:t>82.</w:t>
            </w:r>
            <w:r w:rsidRPr="00F61FA8">
              <w:tab/>
              <w:t>Инвестиционные паи могут обмениваться на инвестиционные паи:</w:t>
            </w:r>
          </w:p>
          <w:p w:rsidR="00A13F7B" w:rsidRPr="00F61FA8" w:rsidRDefault="00A13F7B" w:rsidP="003D1CD7">
            <w:pPr>
              <w:ind w:firstLine="96"/>
              <w:jc w:val="both"/>
            </w:pPr>
            <w:r w:rsidRPr="00F61FA8">
              <w:t>•</w:t>
            </w:r>
            <w:r w:rsidRPr="00F61FA8">
              <w:tab/>
              <w:t>Открытого паевого инвестиционного фонда акций «АК БАРС – Акции»;</w:t>
            </w:r>
          </w:p>
          <w:p w:rsidR="00A13F7B" w:rsidRPr="00F61FA8" w:rsidRDefault="00A13F7B" w:rsidP="003D1CD7">
            <w:pPr>
              <w:jc w:val="both"/>
            </w:pPr>
            <w:r w:rsidRPr="00F61FA8">
              <w:t>•</w:t>
            </w:r>
            <w:r w:rsidRPr="00F61FA8">
              <w:tab/>
              <w:t>Открытого паевого инвестиционного фонда смешанных инвестиций «АК БАРС – Сбалансированный»;</w:t>
            </w:r>
          </w:p>
          <w:p w:rsidR="00A13F7B" w:rsidRPr="00F61FA8" w:rsidRDefault="00A13F7B" w:rsidP="003D1CD7">
            <w:pPr>
              <w:jc w:val="both"/>
            </w:pPr>
            <w:r w:rsidRPr="00F61FA8">
              <w:t>•</w:t>
            </w:r>
            <w:r w:rsidRPr="00F61FA8">
              <w:tab/>
              <w:t>Открытого паевого инвестиционного фонда облигаций «АК БАРС – Консервативный»;</w:t>
            </w:r>
          </w:p>
          <w:p w:rsidR="00A13F7B" w:rsidRPr="00F61FA8" w:rsidRDefault="00A13F7B" w:rsidP="003D1CD7">
            <w:pPr>
              <w:jc w:val="both"/>
            </w:pPr>
            <w:r w:rsidRPr="00F61FA8">
              <w:t>•</w:t>
            </w:r>
            <w:r w:rsidRPr="00F61FA8">
              <w:tab/>
              <w:t>Открытого паевого инвестиционного фонда акций "АК БАРС – Нефть и Газ".</w:t>
            </w:r>
          </w:p>
        </w:tc>
        <w:tc>
          <w:tcPr>
            <w:tcW w:w="4623" w:type="dxa"/>
            <w:tcBorders>
              <w:top w:val="single" w:sz="4" w:space="0" w:color="auto"/>
              <w:bottom w:val="single" w:sz="4" w:space="0" w:color="auto"/>
            </w:tcBorders>
          </w:tcPr>
          <w:p w:rsidR="00A13F7B" w:rsidRPr="00F61FA8" w:rsidRDefault="00A13F7B" w:rsidP="00A13F7B">
            <w:pPr>
              <w:tabs>
                <w:tab w:val="num" w:pos="1380"/>
              </w:tabs>
              <w:jc w:val="both"/>
            </w:pPr>
            <w:r w:rsidRPr="00F61FA8">
              <w:t>82.</w:t>
            </w:r>
            <w:r w:rsidRPr="00F61FA8">
              <w:tab/>
              <w:t>Инвестиционные паи могут обмениваться на инвестиционные паи:</w:t>
            </w:r>
          </w:p>
          <w:p w:rsidR="00A13F7B" w:rsidRPr="00F61FA8" w:rsidRDefault="00A13F7B" w:rsidP="003D1CD7">
            <w:pPr>
              <w:tabs>
                <w:tab w:val="num" w:pos="133"/>
              </w:tabs>
              <w:jc w:val="both"/>
            </w:pPr>
            <w:r w:rsidRPr="00F61FA8">
              <w:t>•</w:t>
            </w:r>
            <w:r w:rsidRPr="00F61FA8">
              <w:tab/>
              <w:t>Открытого паевого инвестиционного фонда акций «АК БАРС – Акции»;</w:t>
            </w:r>
          </w:p>
          <w:p w:rsidR="000378E1" w:rsidRPr="00F61FA8" w:rsidRDefault="00A13F7B" w:rsidP="003D1CD7">
            <w:pPr>
              <w:tabs>
                <w:tab w:val="num" w:pos="0"/>
              </w:tabs>
              <w:jc w:val="both"/>
            </w:pPr>
            <w:r w:rsidRPr="00F61FA8">
              <w:t>•</w:t>
            </w:r>
            <w:r w:rsidRPr="00F61FA8">
              <w:tab/>
              <w:t>Открытого паевого инвестиционного фонда облигаций «АК БАРС – Консервативный».</w:t>
            </w:r>
          </w:p>
          <w:p w:rsidR="00A13F7B" w:rsidRPr="00F61FA8" w:rsidRDefault="00A13F7B" w:rsidP="000378E1"/>
        </w:tc>
      </w:tr>
      <w:tr w:rsidR="00A13F7B" w:rsidRPr="00F61FA8" w:rsidTr="00054079">
        <w:trPr>
          <w:trHeight w:val="1124"/>
        </w:trPr>
        <w:tc>
          <w:tcPr>
            <w:tcW w:w="613" w:type="dxa"/>
            <w:tcBorders>
              <w:top w:val="single" w:sz="4" w:space="0" w:color="auto"/>
              <w:bottom w:val="single" w:sz="4" w:space="0" w:color="auto"/>
            </w:tcBorders>
            <w:hideMark/>
          </w:tcPr>
          <w:p w:rsidR="00A13F7B" w:rsidRPr="00F61FA8" w:rsidRDefault="00A13F7B" w:rsidP="00054079">
            <w:pPr>
              <w:ind w:firstLine="708"/>
              <w:jc w:val="both"/>
            </w:pPr>
            <w:r w:rsidRPr="00F61FA8">
              <w:t>5</w:t>
            </w:r>
            <w:r w:rsidR="00054079" w:rsidRPr="00F61FA8">
              <w:rPr>
                <w:lang w:val="en-US"/>
              </w:rPr>
              <w:t>8</w:t>
            </w:r>
            <w:r w:rsidRPr="00F61FA8">
              <w:t>.</w:t>
            </w:r>
          </w:p>
        </w:tc>
        <w:tc>
          <w:tcPr>
            <w:tcW w:w="4490" w:type="dxa"/>
            <w:tcBorders>
              <w:top w:val="single" w:sz="4" w:space="0" w:color="auto"/>
              <w:bottom w:val="single" w:sz="4" w:space="0" w:color="auto"/>
            </w:tcBorders>
          </w:tcPr>
          <w:p w:rsidR="00A13F7B" w:rsidRPr="00F61FA8" w:rsidRDefault="00A13F7B" w:rsidP="00A13F7B">
            <w:pPr>
              <w:tabs>
                <w:tab w:val="num" w:pos="1134"/>
              </w:tabs>
              <w:jc w:val="both"/>
            </w:pPr>
            <w:r w:rsidRPr="00F61FA8">
              <w:t xml:space="preserve">84. Заявки на обмен инвестиционных паев подаются в следующем порядке: </w:t>
            </w:r>
          </w:p>
          <w:p w:rsidR="00A13F7B" w:rsidRPr="00F61FA8" w:rsidRDefault="00A13F7B" w:rsidP="00A13F7B">
            <w:pPr>
              <w:pStyle w:val="21"/>
              <w:spacing w:after="0" w:line="240" w:lineRule="auto"/>
              <w:ind w:firstLine="567"/>
              <w:rPr>
                <w:rFonts w:ascii="Times New Roman" w:hAnsi="Times New Roman"/>
                <w:sz w:val="24"/>
                <w:szCs w:val="24"/>
                <w:lang w:eastAsia="zh-CN"/>
              </w:rPr>
            </w:pPr>
            <w:r w:rsidRPr="00F61FA8">
              <w:rPr>
                <w:rFonts w:ascii="Times New Roman" w:hAnsi="Times New Roman"/>
                <w:sz w:val="24"/>
                <w:szCs w:val="24"/>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A13F7B" w:rsidRPr="00F61FA8" w:rsidRDefault="00A13F7B" w:rsidP="00A13F7B">
            <w:pPr>
              <w:pStyle w:val="21"/>
              <w:spacing w:after="0" w:line="240" w:lineRule="auto"/>
              <w:ind w:firstLine="567"/>
              <w:rPr>
                <w:rFonts w:ascii="Times New Roman" w:hAnsi="Times New Roman"/>
                <w:sz w:val="24"/>
                <w:szCs w:val="24"/>
                <w:lang w:eastAsia="zh-CN"/>
              </w:rPr>
            </w:pPr>
            <w:r w:rsidRPr="00F61FA8">
              <w:rPr>
                <w:rFonts w:ascii="Times New Roman" w:hAnsi="Times New Roman"/>
                <w:sz w:val="24"/>
                <w:szCs w:val="24"/>
                <w:lang w:eastAsia="zh-CN"/>
              </w:rPr>
              <w:t xml:space="preserve">Заявки на обмен инвестиционных паев, оформленные в соответствии с приложением  6 к настоящим Правилам, подаются в пунктах приема заявок </w:t>
            </w:r>
            <w:r w:rsidRPr="00F61FA8">
              <w:rPr>
                <w:rFonts w:ascii="Times New Roman" w:hAnsi="Times New Roman"/>
                <w:sz w:val="24"/>
                <w:szCs w:val="24"/>
                <w:lang w:eastAsia="zh-CN"/>
              </w:rPr>
              <w:lastRenderedPageBreak/>
              <w:t>номинальным держателем или его уполномоченным представителем.</w:t>
            </w:r>
          </w:p>
          <w:p w:rsidR="00A13F7B" w:rsidRPr="00F61FA8" w:rsidRDefault="00A13F7B" w:rsidP="00A13F7B">
            <w:pPr>
              <w:pStyle w:val="21"/>
              <w:spacing w:after="0" w:line="240" w:lineRule="auto"/>
              <w:ind w:firstLine="567"/>
              <w:rPr>
                <w:rFonts w:ascii="Times New Roman" w:hAnsi="Times New Roman"/>
                <w:sz w:val="24"/>
                <w:szCs w:val="24"/>
                <w:lang w:eastAsia="zh-CN"/>
              </w:rPr>
            </w:pPr>
            <w:r w:rsidRPr="00F61FA8">
              <w:rPr>
                <w:rFonts w:ascii="Times New Roman" w:hAnsi="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F61FA8">
              <w:rPr>
                <w:rFonts w:ascii="Times New Roman" w:hAnsi="Times New Roman"/>
                <w:sz w:val="24"/>
                <w:szCs w:val="24"/>
              </w:rPr>
              <w:t xml:space="preserve"> 420066, Республика Татарстан, г. Казань, ул. Декабристов, д.1, ООО УК “АК БАРС КАПИТАЛ”</w:t>
            </w:r>
            <w:r w:rsidRPr="00F61FA8">
              <w:rPr>
                <w:rFonts w:ascii="Times New Roman" w:hAnsi="Times New Roman"/>
                <w:sz w:val="24"/>
                <w:szCs w:val="24"/>
                <w:lang w:eastAsia="zh-CN"/>
              </w:rPr>
              <w:t xml:space="preserve">. При этом подпись на заявке должна быть удостоверена нотариально. </w:t>
            </w:r>
          </w:p>
          <w:p w:rsidR="00A13F7B" w:rsidRPr="00F61FA8" w:rsidRDefault="00A13F7B" w:rsidP="00A13F7B">
            <w:pPr>
              <w:ind w:firstLine="567"/>
            </w:pPr>
            <w:r w:rsidRPr="00F61FA8">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13F7B" w:rsidRPr="00F61FA8" w:rsidRDefault="00A13F7B" w:rsidP="003D1CD7">
            <w:pPr>
              <w:ind w:firstLine="567"/>
            </w:pPr>
            <w:r w:rsidRPr="00F61FA8">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c>
          <w:tcPr>
            <w:tcW w:w="4623" w:type="dxa"/>
            <w:tcBorders>
              <w:top w:val="single" w:sz="4" w:space="0" w:color="auto"/>
              <w:bottom w:val="single" w:sz="4" w:space="0" w:color="auto"/>
            </w:tcBorders>
            <w:hideMark/>
          </w:tcPr>
          <w:p w:rsidR="00774201" w:rsidRPr="00F61FA8" w:rsidRDefault="00774201" w:rsidP="00774201">
            <w:pPr>
              <w:spacing w:line="360" w:lineRule="atLeast"/>
              <w:jc w:val="both"/>
            </w:pPr>
            <w:r w:rsidRPr="00F61FA8">
              <w:lastRenderedPageBreak/>
              <w:t xml:space="preserve">84. Заявки на обмен инвестиционных паев подаются в следующем порядке: </w:t>
            </w:r>
          </w:p>
          <w:p w:rsidR="00774201" w:rsidRPr="00F61FA8" w:rsidRDefault="00774201" w:rsidP="00774201">
            <w:pPr>
              <w:ind w:firstLine="567"/>
              <w:jc w:val="both"/>
              <w:rPr>
                <w:lang w:eastAsia="zh-CN"/>
              </w:rPr>
            </w:pPr>
            <w:r w:rsidRPr="00F61FA8">
              <w:rPr>
                <w:lang w:eastAsia="zh-CN"/>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774201" w:rsidRPr="00F61FA8" w:rsidRDefault="00774201" w:rsidP="00774201">
            <w:pPr>
              <w:ind w:firstLine="567"/>
              <w:jc w:val="both"/>
              <w:rPr>
                <w:lang w:eastAsia="zh-CN"/>
              </w:rPr>
            </w:pPr>
            <w:r w:rsidRPr="00F61FA8">
              <w:rPr>
                <w:lang w:eastAsia="zh-CN"/>
              </w:rPr>
              <w:t xml:space="preserve">Заявки на обмен инвестиционных паев, оформленные в соответствии с приложением  6 к настоящим Правилам, подаются в пунктах приема заявок номинальным держателем или его </w:t>
            </w:r>
            <w:r w:rsidRPr="00F61FA8">
              <w:rPr>
                <w:lang w:eastAsia="zh-CN"/>
              </w:rPr>
              <w:lastRenderedPageBreak/>
              <w:t>уполномоченным представителем.</w:t>
            </w:r>
          </w:p>
          <w:p w:rsidR="00774201" w:rsidRPr="00F61FA8" w:rsidRDefault="00774201" w:rsidP="00774201">
            <w:pPr>
              <w:ind w:firstLine="567"/>
              <w:jc w:val="both"/>
              <w:rPr>
                <w:lang w:eastAsia="zh-CN"/>
              </w:rPr>
            </w:pPr>
            <w:r w:rsidRPr="00F61FA8">
              <w:rPr>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F61FA8">
              <w:t xml:space="preserve"> </w:t>
            </w:r>
            <w:r w:rsidRPr="00F61FA8">
              <w:rPr>
                <w:lang w:eastAsia="zh-CN"/>
              </w:rPr>
              <w:t>420066, Республика Татарстан, г. Казань, пр. Ибрагимова, д. 56</w:t>
            </w:r>
            <w:r w:rsidRPr="00F61FA8">
              <w:t>, ООО УК “АК БАРС КАПИТАЛ”</w:t>
            </w:r>
            <w:r w:rsidRPr="00F61FA8">
              <w:rPr>
                <w:lang w:eastAsia="zh-CN"/>
              </w:rPr>
              <w:t xml:space="preserve">. При этом подпись на заявке должна быть удостоверена нотариально. </w:t>
            </w:r>
          </w:p>
          <w:p w:rsidR="00774201" w:rsidRPr="00F61FA8" w:rsidRDefault="00774201" w:rsidP="00774201">
            <w:pPr>
              <w:ind w:firstLine="567"/>
              <w:jc w:val="both"/>
            </w:pPr>
            <w:r w:rsidRPr="00F61FA8">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74201" w:rsidRPr="00F61FA8" w:rsidRDefault="00774201" w:rsidP="00774201">
            <w:pPr>
              <w:ind w:firstLine="567"/>
              <w:jc w:val="both"/>
            </w:pPr>
            <w:r w:rsidRPr="00F61FA8">
              <w:rPr>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13F7B" w:rsidRPr="00F61FA8" w:rsidRDefault="00A13F7B" w:rsidP="00A13F7B">
            <w:pPr>
              <w:ind w:firstLine="708"/>
              <w:jc w:val="both"/>
            </w:pPr>
          </w:p>
        </w:tc>
      </w:tr>
      <w:tr w:rsidR="003D1CD7" w:rsidRPr="00F61FA8" w:rsidTr="00F55216">
        <w:trPr>
          <w:trHeight w:val="841"/>
        </w:trPr>
        <w:tc>
          <w:tcPr>
            <w:tcW w:w="613" w:type="dxa"/>
            <w:tcBorders>
              <w:top w:val="single" w:sz="4" w:space="0" w:color="auto"/>
              <w:bottom w:val="single" w:sz="4" w:space="0" w:color="auto"/>
            </w:tcBorders>
            <w:hideMark/>
          </w:tcPr>
          <w:p w:rsidR="003D1CD7" w:rsidRPr="00F61FA8" w:rsidRDefault="003D1CD7" w:rsidP="00054079">
            <w:pPr>
              <w:ind w:firstLine="708"/>
              <w:jc w:val="both"/>
            </w:pPr>
            <w:r w:rsidRPr="00F61FA8">
              <w:lastRenderedPageBreak/>
              <w:t>7</w:t>
            </w:r>
            <w:r w:rsidR="00054079" w:rsidRPr="00F61FA8">
              <w:rPr>
                <w:lang w:val="en-US"/>
              </w:rPr>
              <w:t>9</w:t>
            </w:r>
            <w:r w:rsidRPr="00F61FA8">
              <w:t>.</w:t>
            </w:r>
          </w:p>
        </w:tc>
        <w:tc>
          <w:tcPr>
            <w:tcW w:w="4490" w:type="dxa"/>
            <w:tcBorders>
              <w:top w:val="single" w:sz="4" w:space="0" w:color="auto"/>
              <w:bottom w:val="single" w:sz="4" w:space="0" w:color="auto"/>
            </w:tcBorders>
          </w:tcPr>
          <w:p w:rsidR="000234AD" w:rsidRPr="00F61FA8" w:rsidRDefault="003D1CD7" w:rsidP="000234AD">
            <w:pPr>
              <w:tabs>
                <w:tab w:val="num" w:pos="521"/>
              </w:tabs>
              <w:jc w:val="both"/>
            </w:pPr>
            <w:r w:rsidRPr="00F61FA8">
              <w:t xml:space="preserve">99. </w:t>
            </w:r>
            <w:r w:rsidR="00F37935" w:rsidRPr="00F61FA8">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0234AD" w:rsidRPr="00F61FA8" w:rsidRDefault="00F37935">
            <w:pPr>
              <w:pStyle w:val="ConsPlusNormal"/>
              <w:widowControl/>
              <w:ind w:firstLine="567"/>
              <w:jc w:val="both"/>
              <w:rPr>
                <w:rFonts w:ascii="Times New Roman" w:hAnsi="Times New Roman" w:cs="Times New Roman"/>
                <w:sz w:val="24"/>
                <w:szCs w:val="24"/>
              </w:rPr>
            </w:pPr>
            <w:bookmarkStart w:id="1" w:name="p_85"/>
            <w:bookmarkEnd w:id="1"/>
            <w:r w:rsidRPr="00F61FA8">
              <w:rPr>
                <w:rFonts w:ascii="Times New Roman" w:hAnsi="Times New Roman" w:cs="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 xml:space="preserve">3) расходы Специализированного депозитария по оплате услуг других депозитариев, привлеченных им к </w:t>
            </w:r>
            <w:r w:rsidRPr="00F61FA8">
              <w:rPr>
                <w:rFonts w:ascii="Times New Roman" w:hAnsi="Times New Roman" w:cs="Times New Roman"/>
                <w:sz w:val="24"/>
                <w:szCs w:val="24"/>
              </w:rPr>
              <w:lastRenderedPageBreak/>
              <w:t>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6)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7) расходы, связанные с использованием товарного знака (знака обслуживания) на индекс;</w:t>
            </w:r>
          </w:p>
          <w:p w:rsidR="000234AD" w:rsidRPr="00F61FA8" w:rsidRDefault="00F37935">
            <w:pPr>
              <w:autoSpaceDE w:val="0"/>
              <w:autoSpaceDN w:val="0"/>
              <w:adjustRightInd w:val="0"/>
              <w:ind w:firstLine="567"/>
              <w:jc w:val="both"/>
            </w:pPr>
            <w:r w:rsidRPr="00F61FA8">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234AD" w:rsidRPr="00F61FA8" w:rsidRDefault="00F37935">
            <w:pPr>
              <w:autoSpaceDE w:val="0"/>
              <w:autoSpaceDN w:val="0"/>
              <w:adjustRightInd w:val="0"/>
              <w:ind w:firstLine="567"/>
              <w:jc w:val="both"/>
            </w:pPr>
            <w:r w:rsidRPr="00F61FA8">
              <w:t xml:space="preserve">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w:t>
            </w:r>
            <w:r w:rsidRPr="00F61FA8">
              <w:lastRenderedPageBreak/>
              <w:t>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0" w:history="1">
              <w:r w:rsidRPr="00F61FA8">
                <w:rPr>
                  <w:rFonts w:ascii="Times New Roman" w:hAnsi="Times New Roman" w:cs="Times New Roman"/>
                  <w:sz w:val="24"/>
                  <w:szCs w:val="24"/>
                </w:rPr>
                <w:t>законом</w:t>
              </w:r>
            </w:hyperlink>
            <w:r w:rsidRPr="00F61FA8">
              <w:rPr>
                <w:rFonts w:ascii="Times New Roman" w:hAnsi="Times New Roman" w:cs="Times New Roman"/>
                <w:sz w:val="24"/>
                <w:szCs w:val="24"/>
              </w:rPr>
              <w:t xml:space="preserve"> "Об инвестиционных фондах".</w:t>
            </w:r>
          </w:p>
          <w:p w:rsidR="000234AD" w:rsidRPr="00F61FA8" w:rsidRDefault="00F37935">
            <w:pPr>
              <w:jc w:val="both"/>
            </w:pPr>
            <w:r w:rsidRPr="00F61FA8">
              <w:t xml:space="preserve">         </w:t>
            </w:r>
            <w:r w:rsidR="003D1CD7" w:rsidRPr="00F61FA8">
              <w:t>Максимальный размер расходов, подлежащих оплате за счет имущества, составляющего Фонд, за исключением налогов и иных обязательных платежей, связанных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0234AD" w:rsidRPr="00F61FA8" w:rsidRDefault="000234AD">
            <w:pPr>
              <w:tabs>
                <w:tab w:val="num" w:pos="1134"/>
              </w:tabs>
              <w:jc w:val="both"/>
            </w:pPr>
          </w:p>
        </w:tc>
        <w:tc>
          <w:tcPr>
            <w:tcW w:w="4623" w:type="dxa"/>
            <w:tcBorders>
              <w:top w:val="single" w:sz="4" w:space="0" w:color="auto"/>
              <w:bottom w:val="single" w:sz="4" w:space="0" w:color="auto"/>
            </w:tcBorders>
            <w:hideMark/>
          </w:tcPr>
          <w:p w:rsidR="000234AD" w:rsidRPr="00F61FA8" w:rsidRDefault="003D1CD7" w:rsidP="000234AD">
            <w:pPr>
              <w:jc w:val="both"/>
            </w:pPr>
            <w:r w:rsidRPr="00F61FA8">
              <w:lastRenderedPageBreak/>
              <w:t xml:space="preserve">99. </w:t>
            </w:r>
            <w:r w:rsidR="00F37935" w:rsidRPr="00F61FA8">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1) оплата услуг организаций</w:t>
            </w:r>
            <w:r w:rsidR="005F4229" w:rsidRPr="00F61FA8">
              <w:rPr>
                <w:rFonts w:ascii="Times New Roman" w:hAnsi="Times New Roman" w:cs="Times New Roman"/>
                <w:sz w:val="24"/>
                <w:szCs w:val="24"/>
              </w:rPr>
              <w:t xml:space="preserve">, </w:t>
            </w:r>
            <w:r w:rsidR="005F4229" w:rsidRPr="00CE4C57">
              <w:rPr>
                <w:rFonts w:ascii="Times New Roman" w:hAnsi="Times New Roman" w:cs="Times New Roman"/>
                <w:sz w:val="24"/>
                <w:szCs w:val="24"/>
              </w:rPr>
              <w:t>индивидуальных предпринимателей</w:t>
            </w:r>
            <w:r w:rsidRPr="00F61FA8">
              <w:rPr>
                <w:rFonts w:ascii="Times New Roman" w:hAnsi="Times New Roman" w:cs="Times New Roman"/>
                <w:sz w:val="24"/>
                <w:szCs w:val="24"/>
              </w:rPr>
              <w:t xml:space="preserve"> по совершению сделок за счет имущества Фонда от имени этих организаций</w:t>
            </w:r>
            <w:r w:rsidR="005F4229" w:rsidRPr="00F61FA8">
              <w:rPr>
                <w:rFonts w:ascii="Times New Roman" w:hAnsi="Times New Roman" w:cs="Times New Roman"/>
                <w:sz w:val="24"/>
                <w:szCs w:val="24"/>
              </w:rPr>
              <w:t xml:space="preserve">, </w:t>
            </w:r>
            <w:r w:rsidR="005F4229" w:rsidRPr="00CE4C57">
              <w:rPr>
                <w:rFonts w:ascii="Times New Roman" w:hAnsi="Times New Roman" w:cs="Times New Roman"/>
                <w:sz w:val="24"/>
                <w:szCs w:val="24"/>
              </w:rPr>
              <w:t>индивидуальных предпринимателей</w:t>
            </w:r>
            <w:r w:rsidRPr="00F61FA8">
              <w:rPr>
                <w:rFonts w:ascii="Times New Roman" w:hAnsi="Times New Roman" w:cs="Times New Roman"/>
                <w:sz w:val="24"/>
                <w:szCs w:val="24"/>
              </w:rPr>
              <w:t xml:space="preserve"> или от имени Управляющей компании;</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w:t>
            </w:r>
            <w:r w:rsidR="005F4229" w:rsidRPr="00F61FA8">
              <w:rPr>
                <w:rFonts w:ascii="Times New Roman" w:hAnsi="Times New Roman" w:cs="Times New Roman"/>
                <w:sz w:val="24"/>
                <w:szCs w:val="24"/>
              </w:rPr>
              <w:t xml:space="preserve"> </w:t>
            </w:r>
            <w:r w:rsidR="005F4229" w:rsidRPr="00CE4C57">
              <w:rPr>
                <w:rFonts w:ascii="Times New Roman" w:hAnsi="Times New Roman" w:cs="Times New Roman"/>
                <w:sz w:val="24"/>
                <w:szCs w:val="24"/>
              </w:rPr>
              <w:t>(предназначенных)</w:t>
            </w:r>
            <w:r w:rsidR="005F4229" w:rsidRPr="00F61FA8">
              <w:rPr>
                <w:rFonts w:ascii="Times New Roman" w:hAnsi="Times New Roman" w:cs="Times New Roman"/>
                <w:sz w:val="24"/>
                <w:szCs w:val="24"/>
              </w:rPr>
              <w:t xml:space="preserve"> </w:t>
            </w:r>
            <w:r w:rsidRPr="00F61FA8">
              <w:rPr>
                <w:rFonts w:ascii="Times New Roman" w:hAnsi="Times New Roman" w:cs="Times New Roman"/>
                <w:sz w:val="24"/>
                <w:szCs w:val="24"/>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234AD" w:rsidRPr="00CE4C57"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 xml:space="preserve">3) расходы Специализированного </w:t>
            </w:r>
            <w:r w:rsidRPr="00F61FA8">
              <w:rPr>
                <w:rFonts w:ascii="Times New Roman" w:hAnsi="Times New Roman" w:cs="Times New Roman"/>
                <w:sz w:val="24"/>
                <w:szCs w:val="24"/>
              </w:rPr>
              <w:lastRenderedPageBreak/>
              <w:t>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86CFE" w:rsidRPr="00F61FA8">
              <w:rPr>
                <w:rFonts w:ascii="Times New Roman" w:hAnsi="Times New Roman" w:cs="Times New Roman"/>
                <w:sz w:val="24"/>
                <w:szCs w:val="24"/>
              </w:rPr>
              <w:t xml:space="preserve">, </w:t>
            </w:r>
            <w:r w:rsidR="00386CFE" w:rsidRPr="00CE4C57">
              <w:rPr>
                <w:rFonts w:ascii="Times New Roman" w:hAnsi="Times New Roman" w:cs="Times New Roman"/>
                <w:sz w:val="24"/>
                <w:szCs w:val="24"/>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CE4C57">
              <w:rPr>
                <w:rFonts w:ascii="Times New Roman" w:hAnsi="Times New Roman" w:cs="Times New Roman"/>
                <w:sz w:val="24"/>
                <w:szCs w:val="24"/>
              </w:rPr>
              <w:t>;</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6)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7) расходы, связанные с использованием товарного знака (знака обслуживания) на индекс;</w:t>
            </w:r>
          </w:p>
          <w:p w:rsidR="000234AD" w:rsidRPr="00F61FA8" w:rsidRDefault="00F37935">
            <w:pPr>
              <w:autoSpaceDE w:val="0"/>
              <w:autoSpaceDN w:val="0"/>
              <w:adjustRightInd w:val="0"/>
              <w:ind w:firstLine="567"/>
              <w:jc w:val="both"/>
            </w:pPr>
            <w:r w:rsidRPr="00F61FA8">
              <w:t>8) расходы, возникшие в связи с участием Управляющей компании в судебных спорах в качестве истца, ответчика</w:t>
            </w:r>
            <w:r w:rsidR="00386CFE" w:rsidRPr="00F61FA8">
              <w:t xml:space="preserve">, </w:t>
            </w:r>
            <w:r w:rsidR="000234AD" w:rsidRPr="00CE4C57">
              <w:t>заявителя</w:t>
            </w:r>
            <w:r w:rsidR="00386CFE" w:rsidRPr="00F61FA8">
              <w:t xml:space="preserve"> </w:t>
            </w:r>
            <w:r w:rsidRPr="00F61FA8">
              <w:t xml:space="preserve"> или третьего лица по искам</w:t>
            </w:r>
            <w:r w:rsidR="00386CFE" w:rsidRPr="00F61FA8">
              <w:t xml:space="preserve"> </w:t>
            </w:r>
            <w:r w:rsidR="000234AD" w:rsidRPr="00CE4C57">
              <w:t>и заявлениям</w:t>
            </w:r>
            <w:r w:rsidRPr="00F61FA8">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w:t>
            </w:r>
            <w:r w:rsidRPr="00F61FA8">
              <w:lastRenderedPageBreak/>
              <w:t>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234AD" w:rsidRPr="00F61FA8" w:rsidRDefault="00F37935">
            <w:pPr>
              <w:autoSpaceDE w:val="0"/>
              <w:autoSpaceDN w:val="0"/>
              <w:adjustRightInd w:val="0"/>
              <w:ind w:firstLine="567"/>
              <w:jc w:val="both"/>
            </w:pPr>
            <w:r w:rsidRPr="00F61FA8">
              <w:t xml:space="preserve">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0234AD" w:rsidRPr="00F61FA8">
              <w:rPr>
                <w:b/>
              </w:rPr>
              <w:t>с</w:t>
            </w:r>
            <w:r w:rsidR="00386CFE" w:rsidRPr="00F61FA8">
              <w:t xml:space="preserve"> </w:t>
            </w:r>
            <w:r w:rsidRPr="00F61FA8">
              <w:t xml:space="preserve">нотариальным удостоверением сделок с имуществом Фонда или сделок по приобретению имущества в состав </w:t>
            </w:r>
            <w:r w:rsidR="000234AD" w:rsidRPr="00CE4C57">
              <w:t>имущества</w:t>
            </w:r>
            <w:r w:rsidR="00386CFE" w:rsidRPr="00F61FA8">
              <w:t xml:space="preserve"> </w:t>
            </w:r>
            <w:r w:rsidRPr="00F61FA8">
              <w:t>Фонда, требующих такого удостоверения</w:t>
            </w:r>
            <w:r w:rsidR="00386CFE" w:rsidRPr="00F61FA8">
              <w:t>;</w:t>
            </w:r>
          </w:p>
          <w:p w:rsidR="000234AD" w:rsidRPr="00CE4C57" w:rsidRDefault="00386CFE">
            <w:pPr>
              <w:autoSpaceDE w:val="0"/>
              <w:autoSpaceDN w:val="0"/>
              <w:adjustRightInd w:val="0"/>
              <w:ind w:firstLine="567"/>
              <w:jc w:val="both"/>
            </w:pPr>
            <w:r w:rsidRPr="00CE4C57">
              <w:t>10)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процентов</w:t>
            </w:r>
            <w:r w:rsidR="00C45549" w:rsidRPr="00CE4C57">
              <w:t xml:space="preserve"> </w:t>
            </w:r>
            <w:r w:rsidR="000234AD" w:rsidRPr="00CE4C57">
              <w:t>(с учетом налога на добавленную стоимость)</w:t>
            </w:r>
            <w:r w:rsidRPr="00CE4C57">
              <w:t xml:space="preserve"> среднегодовой стоимости чистых активов Фонда.</w:t>
            </w:r>
          </w:p>
          <w:p w:rsidR="000234AD" w:rsidRPr="00F61FA8" w:rsidRDefault="00F37935">
            <w:pPr>
              <w:pStyle w:val="ConsPlusNormal"/>
              <w:widowControl/>
              <w:ind w:firstLine="567"/>
              <w:jc w:val="both"/>
              <w:rPr>
                <w:rFonts w:ascii="Times New Roman" w:hAnsi="Times New Roman" w:cs="Times New Roman"/>
                <w:sz w:val="24"/>
                <w:szCs w:val="24"/>
              </w:rPr>
            </w:pPr>
            <w:r w:rsidRPr="00F61FA8">
              <w:rPr>
                <w:rFonts w:ascii="Times New Roman" w:hAnsi="Times New Roman" w:cs="Times New Roman"/>
                <w:sz w:val="24"/>
                <w:szCs w:val="24"/>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F61FA8">
                <w:rPr>
                  <w:rFonts w:ascii="Times New Roman" w:hAnsi="Times New Roman" w:cs="Times New Roman"/>
                  <w:sz w:val="24"/>
                  <w:szCs w:val="24"/>
                </w:rPr>
                <w:t>законом</w:t>
              </w:r>
            </w:hyperlink>
            <w:r w:rsidRPr="00F61FA8">
              <w:rPr>
                <w:rFonts w:ascii="Times New Roman" w:hAnsi="Times New Roman" w:cs="Times New Roman"/>
                <w:sz w:val="24"/>
                <w:szCs w:val="24"/>
              </w:rPr>
              <w:t xml:space="preserve"> "Об инвестиционных фондах".</w:t>
            </w:r>
          </w:p>
          <w:p w:rsidR="000234AD" w:rsidRPr="00F61FA8" w:rsidRDefault="00F37935" w:rsidP="00054079">
            <w:pPr>
              <w:jc w:val="both"/>
            </w:pPr>
            <w:r w:rsidRPr="00F61FA8">
              <w:t xml:space="preserve">         </w:t>
            </w:r>
            <w:r w:rsidR="003D1CD7" w:rsidRPr="00F61FA8">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w:t>
            </w:r>
            <w:r w:rsidR="00AF172A" w:rsidRPr="00F61FA8">
              <w:t xml:space="preserve">с </w:t>
            </w:r>
            <w:r w:rsidR="003D1CD7" w:rsidRPr="00F61FA8">
              <w:t xml:space="preserve">доверительным управлением Фондом, составляет 1 (один) процент </w:t>
            </w:r>
            <w:r w:rsidR="000234AD" w:rsidRPr="00F61FA8">
              <w:t>(с учетом налога на добавленную стоимость)</w:t>
            </w:r>
            <w:r w:rsidR="00C45549" w:rsidRPr="00F61FA8">
              <w:t xml:space="preserve"> </w:t>
            </w:r>
            <w:r w:rsidR="003D1CD7" w:rsidRPr="00F61FA8">
              <w:t>среднегодовой стоимости чистых активов Фонда, определяемой в порядке, установленном нормативными актами в сфере финансовых рынков.</w:t>
            </w:r>
          </w:p>
        </w:tc>
      </w:tr>
    </w:tbl>
    <w:p w:rsidR="0030723C" w:rsidRPr="00F61FA8" w:rsidRDefault="0030723C"/>
    <w:p w:rsidR="006545A7" w:rsidRPr="00F61FA8" w:rsidRDefault="009C46E0">
      <w:pPr>
        <w:rPr>
          <w:b/>
        </w:rPr>
      </w:pPr>
      <w:r w:rsidRPr="00F61FA8">
        <w:rPr>
          <w:b/>
        </w:rPr>
        <w:t>Генеральн</w:t>
      </w:r>
      <w:r w:rsidR="00291DCF" w:rsidRPr="00F61FA8">
        <w:rPr>
          <w:b/>
        </w:rPr>
        <w:t>ый</w:t>
      </w:r>
      <w:r w:rsidRPr="00F61FA8">
        <w:rPr>
          <w:b/>
        </w:rPr>
        <w:t xml:space="preserve"> директор</w:t>
      </w:r>
    </w:p>
    <w:p w:rsidR="007C5A76" w:rsidRPr="002F3EDC" w:rsidRDefault="007C5A76">
      <w:pPr>
        <w:rPr>
          <w:b/>
        </w:rPr>
      </w:pPr>
      <w:r w:rsidRPr="00F61FA8">
        <w:rPr>
          <w:b/>
        </w:rPr>
        <w:t xml:space="preserve">ООО УК «АК БАРС КАПИТАЛ»                                                                    </w:t>
      </w:r>
      <w:r w:rsidR="00291DCF" w:rsidRPr="00F61FA8">
        <w:rPr>
          <w:b/>
        </w:rPr>
        <w:t>А.Н.Дорогов</w:t>
      </w:r>
    </w:p>
    <w:sectPr w:rsidR="007C5A76" w:rsidRPr="002F3EDC" w:rsidSect="00694F87">
      <w:footerReference w:type="default" r:id="rId12"/>
      <w:pgSz w:w="11906" w:h="16838"/>
      <w:pgMar w:top="993"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37" w:rsidRDefault="008E6737" w:rsidP="00E8715B">
      <w:r>
        <w:separator/>
      </w:r>
    </w:p>
  </w:endnote>
  <w:endnote w:type="continuationSeparator" w:id="0">
    <w:p w:rsidR="008E6737" w:rsidRDefault="008E6737" w:rsidP="00E8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2A" w:rsidRDefault="00D9115C">
    <w:pPr>
      <w:pStyle w:val="ac"/>
      <w:jc w:val="right"/>
    </w:pPr>
    <w:fldSimple w:instr=" PAGE   \* MERGEFORMAT ">
      <w:r w:rsidR="00177140">
        <w:rPr>
          <w:noProof/>
        </w:rPr>
        <w:t>1</w:t>
      </w:r>
    </w:fldSimple>
  </w:p>
  <w:p w:rsidR="00AF172A" w:rsidRDefault="00AF17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37" w:rsidRDefault="008E6737" w:rsidP="00E8715B">
      <w:r>
        <w:separator/>
      </w:r>
    </w:p>
  </w:footnote>
  <w:footnote w:type="continuationSeparator" w:id="0">
    <w:p w:rsidR="008E6737" w:rsidRDefault="008E6737" w:rsidP="00E8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F26FCE"/>
    <w:multiLevelType w:val="hybridMultilevel"/>
    <w:tmpl w:val="C480E93E"/>
    <w:lvl w:ilvl="0" w:tplc="F48AE6D2">
      <w:start w:val="25"/>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
    <w:nsid w:val="05757A87"/>
    <w:multiLevelType w:val="hybridMultilevel"/>
    <w:tmpl w:val="22F80040"/>
    <w:lvl w:ilvl="0" w:tplc="2B46A27A">
      <w:start w:val="20"/>
      <w:numFmt w:val="decimal"/>
      <w:lvlText w:val="%1."/>
      <w:lvlJc w:val="left"/>
      <w:pPr>
        <w:tabs>
          <w:tab w:val="num" w:pos="1210"/>
        </w:tabs>
        <w:ind w:left="1210" w:hanging="360"/>
      </w:pPr>
      <w:rPr>
        <w:rFonts w:cs="Times New Roman" w:hint="default"/>
        <w:b w:val="0"/>
        <w:bCs w:val="0"/>
        <w:i w:val="0"/>
        <w:iCs w:val="0"/>
      </w:rPr>
    </w:lvl>
    <w:lvl w:ilvl="1" w:tplc="04190019" w:tentative="1">
      <w:start w:val="1"/>
      <w:numFmt w:val="lowerLetter"/>
      <w:lvlText w:val="%2."/>
      <w:lvlJc w:val="left"/>
      <w:pPr>
        <w:ind w:left="1750" w:hanging="360"/>
      </w:pPr>
      <w:rPr>
        <w:rFonts w:cs="Times New Roman"/>
      </w:rPr>
    </w:lvl>
    <w:lvl w:ilvl="2" w:tplc="0419001B" w:tentative="1">
      <w:start w:val="1"/>
      <w:numFmt w:val="lowerRoman"/>
      <w:lvlText w:val="%3."/>
      <w:lvlJc w:val="right"/>
      <w:pPr>
        <w:ind w:left="2470" w:hanging="180"/>
      </w:pPr>
      <w:rPr>
        <w:rFonts w:cs="Times New Roman"/>
      </w:rPr>
    </w:lvl>
    <w:lvl w:ilvl="3" w:tplc="0419000F" w:tentative="1">
      <w:start w:val="1"/>
      <w:numFmt w:val="decimal"/>
      <w:lvlText w:val="%4."/>
      <w:lvlJc w:val="left"/>
      <w:pPr>
        <w:ind w:left="3190" w:hanging="360"/>
      </w:pPr>
      <w:rPr>
        <w:rFonts w:cs="Times New Roman"/>
      </w:rPr>
    </w:lvl>
    <w:lvl w:ilvl="4" w:tplc="04190019" w:tentative="1">
      <w:start w:val="1"/>
      <w:numFmt w:val="lowerLetter"/>
      <w:lvlText w:val="%5."/>
      <w:lvlJc w:val="left"/>
      <w:pPr>
        <w:ind w:left="3910" w:hanging="360"/>
      </w:pPr>
      <w:rPr>
        <w:rFonts w:cs="Times New Roman"/>
      </w:rPr>
    </w:lvl>
    <w:lvl w:ilvl="5" w:tplc="0419001B" w:tentative="1">
      <w:start w:val="1"/>
      <w:numFmt w:val="lowerRoman"/>
      <w:lvlText w:val="%6."/>
      <w:lvlJc w:val="right"/>
      <w:pPr>
        <w:ind w:left="4630" w:hanging="180"/>
      </w:pPr>
      <w:rPr>
        <w:rFonts w:cs="Times New Roman"/>
      </w:rPr>
    </w:lvl>
    <w:lvl w:ilvl="6" w:tplc="0419000F" w:tentative="1">
      <w:start w:val="1"/>
      <w:numFmt w:val="decimal"/>
      <w:lvlText w:val="%7."/>
      <w:lvlJc w:val="left"/>
      <w:pPr>
        <w:ind w:left="5350" w:hanging="360"/>
      </w:pPr>
      <w:rPr>
        <w:rFonts w:cs="Times New Roman"/>
      </w:rPr>
    </w:lvl>
    <w:lvl w:ilvl="7" w:tplc="04190019" w:tentative="1">
      <w:start w:val="1"/>
      <w:numFmt w:val="lowerLetter"/>
      <w:lvlText w:val="%8."/>
      <w:lvlJc w:val="left"/>
      <w:pPr>
        <w:ind w:left="6070" w:hanging="360"/>
      </w:pPr>
      <w:rPr>
        <w:rFonts w:cs="Times New Roman"/>
      </w:rPr>
    </w:lvl>
    <w:lvl w:ilvl="8" w:tplc="0419001B" w:tentative="1">
      <w:start w:val="1"/>
      <w:numFmt w:val="lowerRoman"/>
      <w:lvlText w:val="%9."/>
      <w:lvlJc w:val="right"/>
      <w:pPr>
        <w:ind w:left="6790" w:hanging="180"/>
      </w:pPr>
      <w:rPr>
        <w:rFonts w:cs="Times New Roman"/>
      </w:rPr>
    </w:lvl>
  </w:abstractNum>
  <w:abstractNum w:abstractNumId="3">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5A3192"/>
    <w:multiLevelType w:val="hybridMultilevel"/>
    <w:tmpl w:val="147C2E1E"/>
    <w:lvl w:ilvl="0" w:tplc="8BC214E6">
      <w:start w:val="76"/>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5">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BC4A39"/>
    <w:multiLevelType w:val="hybridMultilevel"/>
    <w:tmpl w:val="6E6230A6"/>
    <w:lvl w:ilvl="0" w:tplc="C686A2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1B6811D4"/>
    <w:multiLevelType w:val="hybridMultilevel"/>
    <w:tmpl w:val="4A5C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931C9"/>
    <w:multiLevelType w:val="hybridMultilevel"/>
    <w:tmpl w:val="22F80040"/>
    <w:lvl w:ilvl="0" w:tplc="2B46A27A">
      <w:start w:val="20"/>
      <w:numFmt w:val="decimal"/>
      <w:lvlText w:val="%1."/>
      <w:lvlJc w:val="left"/>
      <w:pPr>
        <w:tabs>
          <w:tab w:val="num" w:pos="1210"/>
        </w:tabs>
        <w:ind w:left="1210" w:hanging="360"/>
      </w:pPr>
      <w:rPr>
        <w:rFonts w:cs="Times New Roman" w:hint="default"/>
        <w:b w:val="0"/>
        <w:bCs w:val="0"/>
        <w:i w:val="0"/>
        <w:iCs w:val="0"/>
      </w:rPr>
    </w:lvl>
    <w:lvl w:ilvl="1" w:tplc="04190019" w:tentative="1">
      <w:start w:val="1"/>
      <w:numFmt w:val="lowerLetter"/>
      <w:lvlText w:val="%2."/>
      <w:lvlJc w:val="left"/>
      <w:pPr>
        <w:ind w:left="1750" w:hanging="360"/>
      </w:pPr>
      <w:rPr>
        <w:rFonts w:cs="Times New Roman"/>
      </w:rPr>
    </w:lvl>
    <w:lvl w:ilvl="2" w:tplc="0419001B" w:tentative="1">
      <w:start w:val="1"/>
      <w:numFmt w:val="lowerRoman"/>
      <w:lvlText w:val="%3."/>
      <w:lvlJc w:val="right"/>
      <w:pPr>
        <w:ind w:left="2470" w:hanging="180"/>
      </w:pPr>
      <w:rPr>
        <w:rFonts w:cs="Times New Roman"/>
      </w:rPr>
    </w:lvl>
    <w:lvl w:ilvl="3" w:tplc="0419000F" w:tentative="1">
      <w:start w:val="1"/>
      <w:numFmt w:val="decimal"/>
      <w:lvlText w:val="%4."/>
      <w:lvlJc w:val="left"/>
      <w:pPr>
        <w:ind w:left="3190" w:hanging="360"/>
      </w:pPr>
      <w:rPr>
        <w:rFonts w:cs="Times New Roman"/>
      </w:rPr>
    </w:lvl>
    <w:lvl w:ilvl="4" w:tplc="04190019" w:tentative="1">
      <w:start w:val="1"/>
      <w:numFmt w:val="lowerLetter"/>
      <w:lvlText w:val="%5."/>
      <w:lvlJc w:val="left"/>
      <w:pPr>
        <w:ind w:left="3910" w:hanging="360"/>
      </w:pPr>
      <w:rPr>
        <w:rFonts w:cs="Times New Roman"/>
      </w:rPr>
    </w:lvl>
    <w:lvl w:ilvl="5" w:tplc="0419001B" w:tentative="1">
      <w:start w:val="1"/>
      <w:numFmt w:val="lowerRoman"/>
      <w:lvlText w:val="%6."/>
      <w:lvlJc w:val="right"/>
      <w:pPr>
        <w:ind w:left="4630" w:hanging="180"/>
      </w:pPr>
      <w:rPr>
        <w:rFonts w:cs="Times New Roman"/>
      </w:rPr>
    </w:lvl>
    <w:lvl w:ilvl="6" w:tplc="0419000F" w:tentative="1">
      <w:start w:val="1"/>
      <w:numFmt w:val="decimal"/>
      <w:lvlText w:val="%7."/>
      <w:lvlJc w:val="left"/>
      <w:pPr>
        <w:ind w:left="5350" w:hanging="360"/>
      </w:pPr>
      <w:rPr>
        <w:rFonts w:cs="Times New Roman"/>
      </w:rPr>
    </w:lvl>
    <w:lvl w:ilvl="7" w:tplc="04190019" w:tentative="1">
      <w:start w:val="1"/>
      <w:numFmt w:val="lowerLetter"/>
      <w:lvlText w:val="%8."/>
      <w:lvlJc w:val="left"/>
      <w:pPr>
        <w:ind w:left="6070" w:hanging="360"/>
      </w:pPr>
      <w:rPr>
        <w:rFonts w:cs="Times New Roman"/>
      </w:rPr>
    </w:lvl>
    <w:lvl w:ilvl="8" w:tplc="0419001B" w:tentative="1">
      <w:start w:val="1"/>
      <w:numFmt w:val="lowerRoman"/>
      <w:lvlText w:val="%9."/>
      <w:lvlJc w:val="right"/>
      <w:pPr>
        <w:ind w:left="6790" w:hanging="180"/>
      </w:pPr>
      <w:rPr>
        <w:rFonts w:cs="Times New Roman"/>
      </w:rPr>
    </w:lvl>
  </w:abstractNum>
  <w:abstractNum w:abstractNumId="9">
    <w:nsid w:val="24E769C5"/>
    <w:multiLevelType w:val="hybridMultilevel"/>
    <w:tmpl w:val="927E8216"/>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A15F1A"/>
    <w:multiLevelType w:val="hybridMultilevel"/>
    <w:tmpl w:val="341469DE"/>
    <w:lvl w:ilvl="0" w:tplc="8E1A17B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1">
    <w:nsid w:val="2B7C723E"/>
    <w:multiLevelType w:val="hybridMultilevel"/>
    <w:tmpl w:val="EC645AE2"/>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3">
    <w:nsid w:val="31ED17D3"/>
    <w:multiLevelType w:val="hybridMultilevel"/>
    <w:tmpl w:val="42B478C0"/>
    <w:lvl w:ilvl="0" w:tplc="FB823188">
      <w:start w:val="89"/>
      <w:numFmt w:val="decimal"/>
      <w:lvlText w:val="%1."/>
      <w:lvlJc w:val="left"/>
      <w:pPr>
        <w:ind w:left="928"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4556491"/>
    <w:multiLevelType w:val="hybridMultilevel"/>
    <w:tmpl w:val="4730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EB104FA"/>
    <w:multiLevelType w:val="hybridMultilevel"/>
    <w:tmpl w:val="22F80040"/>
    <w:lvl w:ilvl="0" w:tplc="2B46A27A">
      <w:start w:val="20"/>
      <w:numFmt w:val="decimal"/>
      <w:lvlText w:val="%1."/>
      <w:lvlJc w:val="left"/>
      <w:pPr>
        <w:tabs>
          <w:tab w:val="num" w:pos="1210"/>
        </w:tabs>
        <w:ind w:left="1210" w:hanging="360"/>
      </w:pPr>
      <w:rPr>
        <w:rFonts w:cs="Times New Roman" w:hint="default"/>
        <w:b w:val="0"/>
        <w:bCs w:val="0"/>
        <w:i w:val="0"/>
        <w:iCs w:val="0"/>
      </w:rPr>
    </w:lvl>
    <w:lvl w:ilvl="1" w:tplc="04190019" w:tentative="1">
      <w:start w:val="1"/>
      <w:numFmt w:val="lowerLetter"/>
      <w:lvlText w:val="%2."/>
      <w:lvlJc w:val="left"/>
      <w:pPr>
        <w:ind w:left="1750" w:hanging="360"/>
      </w:pPr>
      <w:rPr>
        <w:rFonts w:cs="Times New Roman"/>
      </w:rPr>
    </w:lvl>
    <w:lvl w:ilvl="2" w:tplc="0419001B" w:tentative="1">
      <w:start w:val="1"/>
      <w:numFmt w:val="lowerRoman"/>
      <w:lvlText w:val="%3."/>
      <w:lvlJc w:val="right"/>
      <w:pPr>
        <w:ind w:left="2470" w:hanging="180"/>
      </w:pPr>
      <w:rPr>
        <w:rFonts w:cs="Times New Roman"/>
      </w:rPr>
    </w:lvl>
    <w:lvl w:ilvl="3" w:tplc="0419000F" w:tentative="1">
      <w:start w:val="1"/>
      <w:numFmt w:val="decimal"/>
      <w:lvlText w:val="%4."/>
      <w:lvlJc w:val="left"/>
      <w:pPr>
        <w:ind w:left="3190" w:hanging="360"/>
      </w:pPr>
      <w:rPr>
        <w:rFonts w:cs="Times New Roman"/>
      </w:rPr>
    </w:lvl>
    <w:lvl w:ilvl="4" w:tplc="04190019" w:tentative="1">
      <w:start w:val="1"/>
      <w:numFmt w:val="lowerLetter"/>
      <w:lvlText w:val="%5."/>
      <w:lvlJc w:val="left"/>
      <w:pPr>
        <w:ind w:left="3910" w:hanging="360"/>
      </w:pPr>
      <w:rPr>
        <w:rFonts w:cs="Times New Roman"/>
      </w:rPr>
    </w:lvl>
    <w:lvl w:ilvl="5" w:tplc="0419001B" w:tentative="1">
      <w:start w:val="1"/>
      <w:numFmt w:val="lowerRoman"/>
      <w:lvlText w:val="%6."/>
      <w:lvlJc w:val="right"/>
      <w:pPr>
        <w:ind w:left="4630" w:hanging="180"/>
      </w:pPr>
      <w:rPr>
        <w:rFonts w:cs="Times New Roman"/>
      </w:rPr>
    </w:lvl>
    <w:lvl w:ilvl="6" w:tplc="0419000F" w:tentative="1">
      <w:start w:val="1"/>
      <w:numFmt w:val="decimal"/>
      <w:lvlText w:val="%7."/>
      <w:lvlJc w:val="left"/>
      <w:pPr>
        <w:ind w:left="5350" w:hanging="360"/>
      </w:pPr>
      <w:rPr>
        <w:rFonts w:cs="Times New Roman"/>
      </w:rPr>
    </w:lvl>
    <w:lvl w:ilvl="7" w:tplc="04190019" w:tentative="1">
      <w:start w:val="1"/>
      <w:numFmt w:val="lowerLetter"/>
      <w:lvlText w:val="%8."/>
      <w:lvlJc w:val="left"/>
      <w:pPr>
        <w:ind w:left="6070" w:hanging="360"/>
      </w:pPr>
      <w:rPr>
        <w:rFonts w:cs="Times New Roman"/>
      </w:rPr>
    </w:lvl>
    <w:lvl w:ilvl="8" w:tplc="0419001B" w:tentative="1">
      <w:start w:val="1"/>
      <w:numFmt w:val="lowerRoman"/>
      <w:lvlText w:val="%9."/>
      <w:lvlJc w:val="right"/>
      <w:pPr>
        <w:ind w:left="6790" w:hanging="180"/>
      </w:pPr>
      <w:rPr>
        <w:rFonts w:cs="Times New Roman"/>
      </w:rPr>
    </w:lvl>
  </w:abstractNum>
  <w:abstractNum w:abstractNumId="18">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16"/>
  </w:num>
  <w:num w:numId="4">
    <w:abstractNumId w:val="5"/>
  </w:num>
  <w:num w:numId="5">
    <w:abstractNumId w:val="15"/>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7"/>
  </w:num>
  <w:num w:numId="8">
    <w:abstractNumId w:val="10"/>
  </w:num>
  <w:num w:numId="9">
    <w:abstractNumId w:val="14"/>
  </w:num>
  <w:num w:numId="10">
    <w:abstractNumId w:val="6"/>
  </w:num>
  <w:num w:numId="11">
    <w:abstractNumId w:val="13"/>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D4F71"/>
    <w:rsid w:val="00002B9E"/>
    <w:rsid w:val="000234AD"/>
    <w:rsid w:val="000310FC"/>
    <w:rsid w:val="00035438"/>
    <w:rsid w:val="000378E1"/>
    <w:rsid w:val="0003791F"/>
    <w:rsid w:val="00037C08"/>
    <w:rsid w:val="000513F6"/>
    <w:rsid w:val="00054079"/>
    <w:rsid w:val="000541F2"/>
    <w:rsid w:val="000552F6"/>
    <w:rsid w:val="00061196"/>
    <w:rsid w:val="0007743D"/>
    <w:rsid w:val="00083E2C"/>
    <w:rsid w:val="00095DB5"/>
    <w:rsid w:val="00097235"/>
    <w:rsid w:val="00097BE9"/>
    <w:rsid w:val="000A2661"/>
    <w:rsid w:val="000B5832"/>
    <w:rsid w:val="000B7F0F"/>
    <w:rsid w:val="000D25DB"/>
    <w:rsid w:val="001075C8"/>
    <w:rsid w:val="00120577"/>
    <w:rsid w:val="00125847"/>
    <w:rsid w:val="00130209"/>
    <w:rsid w:val="00156B39"/>
    <w:rsid w:val="00157337"/>
    <w:rsid w:val="00161960"/>
    <w:rsid w:val="001752EF"/>
    <w:rsid w:val="00177140"/>
    <w:rsid w:val="0018229F"/>
    <w:rsid w:val="00192C8C"/>
    <w:rsid w:val="00196DD0"/>
    <w:rsid w:val="00197E4E"/>
    <w:rsid w:val="001A426D"/>
    <w:rsid w:val="001C012B"/>
    <w:rsid w:val="001C10AE"/>
    <w:rsid w:val="001C157E"/>
    <w:rsid w:val="001C1B33"/>
    <w:rsid w:val="001E40B7"/>
    <w:rsid w:val="001F4A23"/>
    <w:rsid w:val="00207905"/>
    <w:rsid w:val="00231F59"/>
    <w:rsid w:val="00233059"/>
    <w:rsid w:val="00240EC7"/>
    <w:rsid w:val="0024573C"/>
    <w:rsid w:val="00251E14"/>
    <w:rsid w:val="00257F18"/>
    <w:rsid w:val="00267237"/>
    <w:rsid w:val="0027432E"/>
    <w:rsid w:val="00290484"/>
    <w:rsid w:val="00291DCF"/>
    <w:rsid w:val="002A0612"/>
    <w:rsid w:val="002C2E56"/>
    <w:rsid w:val="002E0FFA"/>
    <w:rsid w:val="002E614E"/>
    <w:rsid w:val="002F3EDC"/>
    <w:rsid w:val="002F5E7F"/>
    <w:rsid w:val="00304373"/>
    <w:rsid w:val="0030723C"/>
    <w:rsid w:val="00321483"/>
    <w:rsid w:val="0033010A"/>
    <w:rsid w:val="00333792"/>
    <w:rsid w:val="00355361"/>
    <w:rsid w:val="00360146"/>
    <w:rsid w:val="00382A40"/>
    <w:rsid w:val="00386CFE"/>
    <w:rsid w:val="00392FC3"/>
    <w:rsid w:val="00396AF4"/>
    <w:rsid w:val="0039722F"/>
    <w:rsid w:val="003A2085"/>
    <w:rsid w:val="003B657F"/>
    <w:rsid w:val="003B6793"/>
    <w:rsid w:val="003D1CD7"/>
    <w:rsid w:val="003F2580"/>
    <w:rsid w:val="003F3BCB"/>
    <w:rsid w:val="00400D7B"/>
    <w:rsid w:val="00403810"/>
    <w:rsid w:val="00405E83"/>
    <w:rsid w:val="00412113"/>
    <w:rsid w:val="004202EB"/>
    <w:rsid w:val="00425654"/>
    <w:rsid w:val="00430850"/>
    <w:rsid w:val="00433D7F"/>
    <w:rsid w:val="00441C0A"/>
    <w:rsid w:val="004554EA"/>
    <w:rsid w:val="004747CA"/>
    <w:rsid w:val="00483ACA"/>
    <w:rsid w:val="004A34D1"/>
    <w:rsid w:val="004D7BDB"/>
    <w:rsid w:val="004E0A9D"/>
    <w:rsid w:val="004E4068"/>
    <w:rsid w:val="004E4B2C"/>
    <w:rsid w:val="004E6314"/>
    <w:rsid w:val="004F0113"/>
    <w:rsid w:val="004F0CEA"/>
    <w:rsid w:val="004F4EB2"/>
    <w:rsid w:val="0053002C"/>
    <w:rsid w:val="005359A8"/>
    <w:rsid w:val="005406F1"/>
    <w:rsid w:val="00541642"/>
    <w:rsid w:val="00561751"/>
    <w:rsid w:val="0056187A"/>
    <w:rsid w:val="00561AFD"/>
    <w:rsid w:val="00563ADF"/>
    <w:rsid w:val="00574A67"/>
    <w:rsid w:val="005841DD"/>
    <w:rsid w:val="0059530C"/>
    <w:rsid w:val="005A1598"/>
    <w:rsid w:val="005A4EC2"/>
    <w:rsid w:val="005A685A"/>
    <w:rsid w:val="005A77D4"/>
    <w:rsid w:val="005B04EA"/>
    <w:rsid w:val="005B2532"/>
    <w:rsid w:val="005B610D"/>
    <w:rsid w:val="005C28B0"/>
    <w:rsid w:val="005C3A28"/>
    <w:rsid w:val="005E3EB3"/>
    <w:rsid w:val="005E4DD2"/>
    <w:rsid w:val="005E6C9A"/>
    <w:rsid w:val="005F2478"/>
    <w:rsid w:val="005F4229"/>
    <w:rsid w:val="00612CE6"/>
    <w:rsid w:val="00621D1B"/>
    <w:rsid w:val="0062416F"/>
    <w:rsid w:val="00637976"/>
    <w:rsid w:val="00650AB8"/>
    <w:rsid w:val="006545A7"/>
    <w:rsid w:val="0065668E"/>
    <w:rsid w:val="00661394"/>
    <w:rsid w:val="006700AA"/>
    <w:rsid w:val="006730C1"/>
    <w:rsid w:val="006815DA"/>
    <w:rsid w:val="00683600"/>
    <w:rsid w:val="0068772B"/>
    <w:rsid w:val="006915E4"/>
    <w:rsid w:val="006927FE"/>
    <w:rsid w:val="00694F87"/>
    <w:rsid w:val="006A6CD1"/>
    <w:rsid w:val="006C299B"/>
    <w:rsid w:val="006E005A"/>
    <w:rsid w:val="006F465E"/>
    <w:rsid w:val="00701A90"/>
    <w:rsid w:val="00720D4E"/>
    <w:rsid w:val="00725F7B"/>
    <w:rsid w:val="0073469B"/>
    <w:rsid w:val="00757163"/>
    <w:rsid w:val="00770BA2"/>
    <w:rsid w:val="00774201"/>
    <w:rsid w:val="0078381A"/>
    <w:rsid w:val="00786A79"/>
    <w:rsid w:val="00793DA9"/>
    <w:rsid w:val="0079658B"/>
    <w:rsid w:val="007B2869"/>
    <w:rsid w:val="007B5394"/>
    <w:rsid w:val="007C197E"/>
    <w:rsid w:val="007C5A76"/>
    <w:rsid w:val="007C67A9"/>
    <w:rsid w:val="007D652C"/>
    <w:rsid w:val="007E0C6D"/>
    <w:rsid w:val="007F398C"/>
    <w:rsid w:val="007F550A"/>
    <w:rsid w:val="008006B2"/>
    <w:rsid w:val="0081303A"/>
    <w:rsid w:val="00843435"/>
    <w:rsid w:val="00845487"/>
    <w:rsid w:val="00852DD6"/>
    <w:rsid w:val="008603E3"/>
    <w:rsid w:val="00863DE8"/>
    <w:rsid w:val="008700F3"/>
    <w:rsid w:val="00871487"/>
    <w:rsid w:val="0087513F"/>
    <w:rsid w:val="00883036"/>
    <w:rsid w:val="00884BB9"/>
    <w:rsid w:val="0089190C"/>
    <w:rsid w:val="008963A8"/>
    <w:rsid w:val="008A4978"/>
    <w:rsid w:val="008B7D28"/>
    <w:rsid w:val="008C2360"/>
    <w:rsid w:val="008D40D1"/>
    <w:rsid w:val="008D4A5F"/>
    <w:rsid w:val="008D4F71"/>
    <w:rsid w:val="008E374D"/>
    <w:rsid w:val="008E6737"/>
    <w:rsid w:val="008F2998"/>
    <w:rsid w:val="008F63F0"/>
    <w:rsid w:val="009011E1"/>
    <w:rsid w:val="0090373B"/>
    <w:rsid w:val="0090512C"/>
    <w:rsid w:val="00921B10"/>
    <w:rsid w:val="00925CEF"/>
    <w:rsid w:val="009262A6"/>
    <w:rsid w:val="009300AB"/>
    <w:rsid w:val="009513AB"/>
    <w:rsid w:val="0095186B"/>
    <w:rsid w:val="0095375B"/>
    <w:rsid w:val="009639A2"/>
    <w:rsid w:val="00965434"/>
    <w:rsid w:val="00965983"/>
    <w:rsid w:val="00966EB3"/>
    <w:rsid w:val="00970140"/>
    <w:rsid w:val="00985201"/>
    <w:rsid w:val="009876BA"/>
    <w:rsid w:val="00995425"/>
    <w:rsid w:val="00996EEB"/>
    <w:rsid w:val="009A7690"/>
    <w:rsid w:val="009B297E"/>
    <w:rsid w:val="009B7801"/>
    <w:rsid w:val="009C288C"/>
    <w:rsid w:val="009C46E0"/>
    <w:rsid w:val="009E5C51"/>
    <w:rsid w:val="009F3CEC"/>
    <w:rsid w:val="009F4E9A"/>
    <w:rsid w:val="00A04E7D"/>
    <w:rsid w:val="00A13F7B"/>
    <w:rsid w:val="00A212CD"/>
    <w:rsid w:val="00A30CE4"/>
    <w:rsid w:val="00A31EA8"/>
    <w:rsid w:val="00A448D8"/>
    <w:rsid w:val="00A50CBF"/>
    <w:rsid w:val="00A52ECA"/>
    <w:rsid w:val="00A5681B"/>
    <w:rsid w:val="00A72E0F"/>
    <w:rsid w:val="00A82D54"/>
    <w:rsid w:val="00A84083"/>
    <w:rsid w:val="00AA6748"/>
    <w:rsid w:val="00AA7EDA"/>
    <w:rsid w:val="00AB7BA9"/>
    <w:rsid w:val="00AC09E5"/>
    <w:rsid w:val="00AD7A09"/>
    <w:rsid w:val="00AF172A"/>
    <w:rsid w:val="00AF34E5"/>
    <w:rsid w:val="00AF5C04"/>
    <w:rsid w:val="00B1181F"/>
    <w:rsid w:val="00B12AA8"/>
    <w:rsid w:val="00B1542A"/>
    <w:rsid w:val="00B16121"/>
    <w:rsid w:val="00B205C4"/>
    <w:rsid w:val="00B215FA"/>
    <w:rsid w:val="00B22C64"/>
    <w:rsid w:val="00B36982"/>
    <w:rsid w:val="00B43B05"/>
    <w:rsid w:val="00B52BAD"/>
    <w:rsid w:val="00B63845"/>
    <w:rsid w:val="00B73AF7"/>
    <w:rsid w:val="00B8573C"/>
    <w:rsid w:val="00B90648"/>
    <w:rsid w:val="00BA6A75"/>
    <w:rsid w:val="00BB4B34"/>
    <w:rsid w:val="00BB528C"/>
    <w:rsid w:val="00BB61CF"/>
    <w:rsid w:val="00BB7102"/>
    <w:rsid w:val="00BB7BCF"/>
    <w:rsid w:val="00BC51B5"/>
    <w:rsid w:val="00BE0289"/>
    <w:rsid w:val="00BE0DB9"/>
    <w:rsid w:val="00C06810"/>
    <w:rsid w:val="00C11991"/>
    <w:rsid w:val="00C1466B"/>
    <w:rsid w:val="00C45549"/>
    <w:rsid w:val="00C64CF5"/>
    <w:rsid w:val="00C64DB7"/>
    <w:rsid w:val="00C7313D"/>
    <w:rsid w:val="00C8188F"/>
    <w:rsid w:val="00C876E8"/>
    <w:rsid w:val="00C90CF3"/>
    <w:rsid w:val="00C95FE3"/>
    <w:rsid w:val="00CA1F46"/>
    <w:rsid w:val="00CB086D"/>
    <w:rsid w:val="00CB367A"/>
    <w:rsid w:val="00CB6618"/>
    <w:rsid w:val="00CD1F1C"/>
    <w:rsid w:val="00CD4AB8"/>
    <w:rsid w:val="00CE0B04"/>
    <w:rsid w:val="00CE4C57"/>
    <w:rsid w:val="00CF73F5"/>
    <w:rsid w:val="00D102DA"/>
    <w:rsid w:val="00D110D8"/>
    <w:rsid w:val="00D1651B"/>
    <w:rsid w:val="00D227EF"/>
    <w:rsid w:val="00D27F90"/>
    <w:rsid w:val="00D47B9C"/>
    <w:rsid w:val="00D50FB5"/>
    <w:rsid w:val="00D55CE1"/>
    <w:rsid w:val="00D57677"/>
    <w:rsid w:val="00D60299"/>
    <w:rsid w:val="00D60B8A"/>
    <w:rsid w:val="00D72D7C"/>
    <w:rsid w:val="00D75642"/>
    <w:rsid w:val="00D80182"/>
    <w:rsid w:val="00D82B1C"/>
    <w:rsid w:val="00D9115C"/>
    <w:rsid w:val="00DA0DCF"/>
    <w:rsid w:val="00DA5603"/>
    <w:rsid w:val="00DA6597"/>
    <w:rsid w:val="00DB6258"/>
    <w:rsid w:val="00DC2ED6"/>
    <w:rsid w:val="00DC6CF7"/>
    <w:rsid w:val="00DD0844"/>
    <w:rsid w:val="00DD0C5C"/>
    <w:rsid w:val="00DD5057"/>
    <w:rsid w:val="00DF7B07"/>
    <w:rsid w:val="00E06B1C"/>
    <w:rsid w:val="00E076D4"/>
    <w:rsid w:val="00E2137B"/>
    <w:rsid w:val="00E22019"/>
    <w:rsid w:val="00E26446"/>
    <w:rsid w:val="00E279C4"/>
    <w:rsid w:val="00E3632F"/>
    <w:rsid w:val="00E371F3"/>
    <w:rsid w:val="00E52BF4"/>
    <w:rsid w:val="00E54178"/>
    <w:rsid w:val="00E5797B"/>
    <w:rsid w:val="00E64BD9"/>
    <w:rsid w:val="00E66C58"/>
    <w:rsid w:val="00E8472A"/>
    <w:rsid w:val="00E8715B"/>
    <w:rsid w:val="00E9074D"/>
    <w:rsid w:val="00EE40DD"/>
    <w:rsid w:val="00EF0D84"/>
    <w:rsid w:val="00F25305"/>
    <w:rsid w:val="00F278C2"/>
    <w:rsid w:val="00F3730F"/>
    <w:rsid w:val="00F37935"/>
    <w:rsid w:val="00F53FD2"/>
    <w:rsid w:val="00F55216"/>
    <w:rsid w:val="00F61FA8"/>
    <w:rsid w:val="00F713D6"/>
    <w:rsid w:val="00F71BAD"/>
    <w:rsid w:val="00FA3ADB"/>
    <w:rsid w:val="00FA733B"/>
    <w:rsid w:val="00FB68E9"/>
    <w:rsid w:val="00FB7EE8"/>
    <w:rsid w:val="00FC477C"/>
    <w:rsid w:val="00FC5735"/>
    <w:rsid w:val="00FC6069"/>
    <w:rsid w:val="00FD1D27"/>
    <w:rsid w:val="00FD269C"/>
    <w:rsid w:val="00FF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71"/>
    <w:rPr>
      <w:rFonts w:ascii="Times New Roman" w:hAnsi="Times New Roman" w:cs="Times New Roman"/>
      <w:sz w:val="24"/>
      <w:szCs w:val="24"/>
    </w:rPr>
  </w:style>
  <w:style w:type="paragraph" w:styleId="1">
    <w:name w:val="heading 1"/>
    <w:basedOn w:val="a"/>
    <w:link w:val="10"/>
    <w:uiPriority w:val="9"/>
    <w:qFormat/>
    <w:rsid w:val="004E0A9D"/>
    <w:pPr>
      <w:spacing w:before="375" w:after="375"/>
      <w:jc w:val="center"/>
      <w:outlineLvl w:val="0"/>
    </w:pPr>
    <w:rPr>
      <w:rFonts w:ascii="Arial" w:hAnsi="Arial"/>
      <w:b/>
      <w:bCs/>
      <w:kern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A9D"/>
    <w:rPr>
      <w:rFonts w:ascii="Arial" w:hAnsi="Arial" w:cs="Times New Roman"/>
      <w:b/>
      <w:kern w:val="36"/>
      <w:sz w:val="24"/>
      <w:lang w:val="en-US" w:eastAsia="en-US"/>
    </w:rPr>
  </w:style>
  <w:style w:type="paragraph" w:styleId="a3">
    <w:name w:val="Title"/>
    <w:basedOn w:val="a"/>
    <w:link w:val="a4"/>
    <w:uiPriority w:val="99"/>
    <w:qFormat/>
    <w:rsid w:val="008D4F71"/>
    <w:pPr>
      <w:autoSpaceDE w:val="0"/>
      <w:autoSpaceDN w:val="0"/>
      <w:spacing w:line="280" w:lineRule="exact"/>
      <w:ind w:firstLine="288"/>
      <w:jc w:val="center"/>
    </w:pPr>
    <w:rPr>
      <w:rFonts w:ascii="Arial" w:hAnsi="Arial"/>
    </w:rPr>
  </w:style>
  <w:style w:type="character" w:customStyle="1" w:styleId="a4">
    <w:name w:val="Название Знак"/>
    <w:basedOn w:val="a0"/>
    <w:link w:val="a3"/>
    <w:uiPriority w:val="99"/>
    <w:locked/>
    <w:rsid w:val="008D4F71"/>
    <w:rPr>
      <w:rFonts w:ascii="Arial" w:hAnsi="Arial" w:cs="Times New Roman"/>
      <w:sz w:val="24"/>
      <w:lang w:eastAsia="ru-RU"/>
    </w:rPr>
  </w:style>
  <w:style w:type="paragraph" w:styleId="a5">
    <w:name w:val="Body Text"/>
    <w:basedOn w:val="a"/>
    <w:link w:val="a6"/>
    <w:uiPriority w:val="99"/>
    <w:semiHidden/>
    <w:rsid w:val="008D4F71"/>
    <w:pPr>
      <w:jc w:val="both"/>
    </w:pPr>
  </w:style>
  <w:style w:type="character" w:customStyle="1" w:styleId="a6">
    <w:name w:val="Основной текст Знак"/>
    <w:basedOn w:val="a0"/>
    <w:link w:val="a5"/>
    <w:uiPriority w:val="99"/>
    <w:semiHidden/>
    <w:locked/>
    <w:rsid w:val="008D4F71"/>
    <w:rPr>
      <w:rFonts w:ascii="Times New Roman" w:hAnsi="Times New Roman" w:cs="Times New Roman"/>
      <w:sz w:val="24"/>
      <w:lang w:eastAsia="ru-RU"/>
    </w:rPr>
  </w:style>
  <w:style w:type="table" w:styleId="a7">
    <w:name w:val="Table Grid"/>
    <w:basedOn w:val="a1"/>
    <w:uiPriority w:val="59"/>
    <w:rsid w:val="008D4F7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22C64"/>
    <w:pPr>
      <w:spacing w:after="120" w:line="480" w:lineRule="auto"/>
      <w:ind w:left="283"/>
    </w:pPr>
  </w:style>
  <w:style w:type="character" w:customStyle="1" w:styleId="20">
    <w:name w:val="Основной текст с отступом 2 Знак"/>
    <w:basedOn w:val="a0"/>
    <w:link w:val="2"/>
    <w:uiPriority w:val="99"/>
    <w:semiHidden/>
    <w:locked/>
    <w:rsid w:val="00B22C64"/>
    <w:rPr>
      <w:rFonts w:ascii="Times New Roman" w:hAnsi="Times New Roman" w:cs="Times New Roman"/>
      <w:sz w:val="24"/>
      <w:lang w:eastAsia="ru-RU"/>
    </w:rPr>
  </w:style>
  <w:style w:type="paragraph" w:styleId="a8">
    <w:name w:val="Balloon Text"/>
    <w:basedOn w:val="a"/>
    <w:link w:val="a9"/>
    <w:uiPriority w:val="99"/>
    <w:semiHidden/>
    <w:rsid w:val="00965983"/>
    <w:rPr>
      <w:rFonts w:ascii="Tahoma" w:hAnsi="Tahoma"/>
      <w:sz w:val="16"/>
      <w:szCs w:val="16"/>
    </w:rPr>
  </w:style>
  <w:style w:type="character" w:customStyle="1" w:styleId="a9">
    <w:name w:val="Текст выноски Знак"/>
    <w:basedOn w:val="a0"/>
    <w:link w:val="a8"/>
    <w:uiPriority w:val="99"/>
    <w:semiHidden/>
    <w:locked/>
    <w:rsid w:val="00A30CE4"/>
    <w:rPr>
      <w:rFonts w:ascii="Tahoma" w:hAnsi="Tahoma" w:cs="Times New Roman"/>
      <w:sz w:val="16"/>
    </w:rPr>
  </w:style>
  <w:style w:type="paragraph" w:styleId="aa">
    <w:name w:val="header"/>
    <w:basedOn w:val="a"/>
    <w:link w:val="ab"/>
    <w:uiPriority w:val="99"/>
    <w:semiHidden/>
    <w:unhideWhenUsed/>
    <w:rsid w:val="00E8715B"/>
    <w:pPr>
      <w:tabs>
        <w:tab w:val="center" w:pos="4677"/>
        <w:tab w:val="right" w:pos="9355"/>
      </w:tabs>
    </w:pPr>
  </w:style>
  <w:style w:type="character" w:customStyle="1" w:styleId="ab">
    <w:name w:val="Верхний колонтитул Знак"/>
    <w:basedOn w:val="a0"/>
    <w:link w:val="aa"/>
    <w:uiPriority w:val="99"/>
    <w:semiHidden/>
    <w:locked/>
    <w:rsid w:val="00E8715B"/>
    <w:rPr>
      <w:rFonts w:ascii="Times New Roman" w:hAnsi="Times New Roman" w:cs="Times New Roman"/>
      <w:sz w:val="24"/>
    </w:rPr>
  </w:style>
  <w:style w:type="paragraph" w:styleId="ac">
    <w:name w:val="footer"/>
    <w:basedOn w:val="a"/>
    <w:link w:val="ad"/>
    <w:uiPriority w:val="99"/>
    <w:unhideWhenUsed/>
    <w:rsid w:val="00E8715B"/>
    <w:pPr>
      <w:tabs>
        <w:tab w:val="center" w:pos="4677"/>
        <w:tab w:val="right" w:pos="9355"/>
      </w:tabs>
    </w:pPr>
  </w:style>
  <w:style w:type="character" w:customStyle="1" w:styleId="ad">
    <w:name w:val="Нижний колонтитул Знак"/>
    <w:basedOn w:val="a0"/>
    <w:link w:val="ac"/>
    <w:uiPriority w:val="99"/>
    <w:locked/>
    <w:rsid w:val="00E8715B"/>
    <w:rPr>
      <w:rFonts w:ascii="Times New Roman" w:hAnsi="Times New Roman" w:cs="Times New Roman"/>
      <w:sz w:val="24"/>
    </w:rPr>
  </w:style>
  <w:style w:type="paragraph" w:customStyle="1" w:styleId="ConsPlusNormal">
    <w:name w:val="ConsPlusNormal"/>
    <w:rsid w:val="00CD1F1C"/>
    <w:pPr>
      <w:widowControl w:val="0"/>
      <w:autoSpaceDE w:val="0"/>
      <w:autoSpaceDN w:val="0"/>
      <w:adjustRightInd w:val="0"/>
      <w:ind w:firstLine="720"/>
    </w:pPr>
    <w:rPr>
      <w:rFonts w:ascii="Arial" w:hAnsi="Arial" w:cs="Arial"/>
    </w:rPr>
  </w:style>
  <w:style w:type="paragraph" w:styleId="ae">
    <w:name w:val="Plain Text"/>
    <w:basedOn w:val="a"/>
    <w:link w:val="af"/>
    <w:uiPriority w:val="99"/>
    <w:rsid w:val="00DA6597"/>
    <w:rPr>
      <w:rFonts w:ascii="Consolas" w:hAnsi="Consolas"/>
      <w:sz w:val="21"/>
      <w:szCs w:val="21"/>
    </w:rPr>
  </w:style>
  <w:style w:type="character" w:customStyle="1" w:styleId="af">
    <w:name w:val="Текст Знак"/>
    <w:basedOn w:val="a0"/>
    <w:link w:val="ae"/>
    <w:uiPriority w:val="99"/>
    <w:locked/>
    <w:rsid w:val="00DA6597"/>
    <w:rPr>
      <w:rFonts w:ascii="Consolas" w:hAnsi="Consolas" w:cs="Times New Roman"/>
      <w:sz w:val="21"/>
    </w:rPr>
  </w:style>
  <w:style w:type="paragraph" w:customStyle="1" w:styleId="ConsNormal">
    <w:name w:val="ConsNormal"/>
    <w:uiPriority w:val="99"/>
    <w:rsid w:val="00FC477C"/>
    <w:pPr>
      <w:widowControl w:val="0"/>
      <w:ind w:firstLine="720"/>
    </w:pPr>
    <w:rPr>
      <w:rFonts w:ascii="Arial" w:hAnsi="Arial" w:cs="Arial"/>
      <w:lang w:eastAsia="en-US"/>
    </w:rPr>
  </w:style>
  <w:style w:type="paragraph" w:customStyle="1" w:styleId="ConsTitle">
    <w:name w:val="ConsTitle"/>
    <w:uiPriority w:val="99"/>
    <w:rsid w:val="00037C08"/>
    <w:pPr>
      <w:widowControl w:val="0"/>
    </w:pPr>
    <w:rPr>
      <w:rFonts w:ascii="Arial" w:hAnsi="Arial" w:cs="Arial"/>
      <w:b/>
      <w:bCs/>
      <w:sz w:val="16"/>
      <w:szCs w:val="16"/>
    </w:rPr>
  </w:style>
  <w:style w:type="paragraph" w:styleId="21">
    <w:name w:val="Body Text 2"/>
    <w:basedOn w:val="a"/>
    <w:link w:val="22"/>
    <w:uiPriority w:val="99"/>
    <w:rsid w:val="00A13F7B"/>
    <w:pPr>
      <w:spacing w:after="120" w:line="480" w:lineRule="auto"/>
      <w:jc w:val="both"/>
    </w:pPr>
    <w:rPr>
      <w:rFonts w:ascii="Times New Roman CYR" w:hAnsi="Times New Roman CYR"/>
      <w:sz w:val="28"/>
      <w:szCs w:val="28"/>
    </w:rPr>
  </w:style>
  <w:style w:type="character" w:customStyle="1" w:styleId="22">
    <w:name w:val="Основной текст 2 Знак"/>
    <w:basedOn w:val="a0"/>
    <w:link w:val="21"/>
    <w:uiPriority w:val="99"/>
    <w:locked/>
    <w:rsid w:val="00A13F7B"/>
    <w:rPr>
      <w:rFonts w:ascii="Times New Roman CYR" w:hAnsi="Times New Roman CYR" w:cs="Times New Roman"/>
      <w:sz w:val="28"/>
    </w:rPr>
  </w:style>
</w:styles>
</file>

<file path=word/webSettings.xml><?xml version="1.0" encoding="utf-8"?>
<w:webSettings xmlns:r="http://schemas.openxmlformats.org/officeDocument/2006/relationships" xmlns:w="http://schemas.openxmlformats.org/wordprocessingml/2006/main">
  <w:divs>
    <w:div w:id="874657586">
      <w:marLeft w:val="0"/>
      <w:marRight w:val="0"/>
      <w:marTop w:val="0"/>
      <w:marBottom w:val="0"/>
      <w:divBdr>
        <w:top w:val="none" w:sz="0" w:space="0" w:color="auto"/>
        <w:left w:val="none" w:sz="0" w:space="0" w:color="auto"/>
        <w:bottom w:val="none" w:sz="0" w:space="0" w:color="auto"/>
        <w:right w:val="none" w:sz="0" w:space="0" w:color="auto"/>
      </w:divBdr>
    </w:div>
    <w:div w:id="874657587">
      <w:marLeft w:val="0"/>
      <w:marRight w:val="0"/>
      <w:marTop w:val="0"/>
      <w:marBottom w:val="0"/>
      <w:divBdr>
        <w:top w:val="none" w:sz="0" w:space="0" w:color="auto"/>
        <w:left w:val="none" w:sz="0" w:space="0" w:color="auto"/>
        <w:bottom w:val="none" w:sz="0" w:space="0" w:color="auto"/>
        <w:right w:val="none" w:sz="0" w:space="0" w:color="auto"/>
      </w:divBdr>
    </w:div>
    <w:div w:id="874657588">
      <w:marLeft w:val="0"/>
      <w:marRight w:val="0"/>
      <w:marTop w:val="0"/>
      <w:marBottom w:val="0"/>
      <w:divBdr>
        <w:top w:val="none" w:sz="0" w:space="0" w:color="auto"/>
        <w:left w:val="none" w:sz="0" w:space="0" w:color="auto"/>
        <w:bottom w:val="none" w:sz="0" w:space="0" w:color="auto"/>
        <w:right w:val="none" w:sz="0" w:space="0" w:color="auto"/>
      </w:divBdr>
    </w:div>
    <w:div w:id="87465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9DDBDA2D833C3B6DCC554F95C37D640DBB783EA40F439A4F8275EAD60F3w4M" TargetMode="External"/><Relationship Id="rId5" Type="http://schemas.openxmlformats.org/officeDocument/2006/relationships/styles" Target="styles.xml"/><Relationship Id="rId10" Type="http://schemas.openxmlformats.org/officeDocument/2006/relationships/hyperlink" Target="consultantplus://offline/ref=19DDBDA2D833C3B6DCC554F95C37D640DBB783EA40F439A4F8275EAD60F3w4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25.02.2016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4E48-8F96-4095-BBFC-37B8C210EED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F97B5B1-DB0B-400B-9378-E57B85A26719}">
  <ds:schemaRefs>
    <ds:schemaRef ds:uri="http://schemas.microsoft.com/sharepoint/v3/contenttype/forms"/>
  </ds:schemaRefs>
</ds:datastoreItem>
</file>

<file path=customXml/itemProps3.xml><?xml version="1.0" encoding="utf-8"?>
<ds:datastoreItem xmlns:ds="http://schemas.openxmlformats.org/officeDocument/2006/customXml" ds:itemID="{3BFF3764-AC8A-4C1A-9287-F41BC314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3658</Words>
  <Characters>20852</Characters>
  <Application>Microsoft Office Word</Application>
  <DocSecurity>0</DocSecurity>
  <Lines>173</Lines>
  <Paragraphs>48</Paragraphs>
  <ScaleCrop>false</ScaleCrop>
  <Company>ООО УК "АК БАРС КАПИТАЛ"</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Баландина Анастасия</dc:creator>
  <cp:lastModifiedBy>kulkova</cp:lastModifiedBy>
  <cp:revision>2</cp:revision>
  <cp:lastPrinted>2016-01-12T11:27:00Z</cp:lastPrinted>
  <dcterms:created xsi:type="dcterms:W3CDTF">2016-02-26T13:30:00Z</dcterms:created>
  <dcterms:modified xsi:type="dcterms:W3CDTF">2016-02-26T13:30:00Z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