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9" w:rsidRDefault="00852E19" w:rsidP="00852E19">
      <w:pPr>
        <w:pStyle w:val="constitle0"/>
        <w:spacing w:before="0" w:beforeAutospacing="0" w:after="0" w:afterAutospacing="0"/>
        <w:ind w:left="3534" w:right="-79" w:firstLine="720"/>
        <w:jc w:val="right"/>
      </w:pPr>
      <w:r>
        <w:t>УТВЕРЖДЕНО</w:t>
      </w:r>
    </w:p>
    <w:p w:rsidR="00852E19" w:rsidRDefault="00852E19" w:rsidP="00852E19">
      <w:pPr>
        <w:pStyle w:val="constitle0"/>
        <w:spacing w:before="0" w:beforeAutospacing="0" w:after="0" w:afterAutospacing="0"/>
        <w:ind w:left="3534" w:right="-79" w:firstLine="720"/>
        <w:jc w:val="right"/>
      </w:pPr>
      <w:r>
        <w:tab/>
      </w:r>
      <w:r>
        <w:tab/>
        <w:t>Приказом Генерального директора</w:t>
      </w:r>
    </w:p>
    <w:p w:rsidR="00852E19" w:rsidRDefault="00852E19" w:rsidP="00852E19">
      <w:pPr>
        <w:pStyle w:val="constitle0"/>
        <w:spacing w:before="0" w:beforeAutospacing="0" w:after="0" w:afterAutospacing="0"/>
        <w:ind w:left="3534" w:right="-79" w:firstLine="720"/>
        <w:jc w:val="right"/>
      </w:pPr>
      <w:r>
        <w:t>ООО УК «АК БАРС КАПИТАЛ»</w:t>
      </w:r>
    </w:p>
    <w:p w:rsidR="007D29D5" w:rsidRPr="00852E19" w:rsidRDefault="0079088B" w:rsidP="00852E19">
      <w:pPr>
        <w:pStyle w:val="constitle0"/>
        <w:spacing w:before="0" w:beforeAutospacing="0" w:after="0" w:afterAutospacing="0"/>
        <w:ind w:left="3534" w:right="-79" w:firstLine="720"/>
        <w:jc w:val="right"/>
      </w:pPr>
      <w:r>
        <w:t>№ О03/11/01 от «03</w:t>
      </w:r>
      <w:r w:rsidR="00852E19" w:rsidRPr="0079088B">
        <w:t xml:space="preserve">» </w:t>
      </w:r>
      <w:r>
        <w:t>ноя</w:t>
      </w:r>
      <w:r w:rsidR="001D278E" w:rsidRPr="0079088B">
        <w:t>бря</w:t>
      </w:r>
      <w:r w:rsidR="00852E19" w:rsidRPr="0079088B">
        <w:t xml:space="preserve"> 2017 г.</w:t>
      </w:r>
    </w:p>
    <w:p w:rsidR="00815E19" w:rsidRPr="004A23D4" w:rsidRDefault="00815E19" w:rsidP="00114313">
      <w:pPr>
        <w:rPr>
          <w:b/>
          <w:bCs/>
          <w:sz w:val="22"/>
          <w:szCs w:val="22"/>
        </w:rPr>
      </w:pPr>
    </w:p>
    <w:p w:rsidR="00114313" w:rsidRPr="004A23D4" w:rsidRDefault="00114313" w:rsidP="00114313">
      <w:pPr>
        <w:rPr>
          <w:b/>
          <w:bCs/>
          <w:sz w:val="22"/>
          <w:szCs w:val="22"/>
        </w:rPr>
      </w:pPr>
    </w:p>
    <w:p w:rsidR="005C3B9A" w:rsidRPr="004A23D4" w:rsidRDefault="005C3B9A" w:rsidP="005C3B9A">
      <w:pPr>
        <w:jc w:val="center"/>
        <w:rPr>
          <w:b/>
          <w:bCs/>
          <w:sz w:val="22"/>
          <w:szCs w:val="22"/>
        </w:rPr>
      </w:pPr>
      <w:r w:rsidRPr="004A23D4">
        <w:rPr>
          <w:b/>
          <w:bCs/>
          <w:sz w:val="22"/>
          <w:szCs w:val="22"/>
        </w:rPr>
        <w:t>ИЗМЕНЕНИЯ И ДОПОЛНЕНИЯ №</w:t>
      </w:r>
      <w:r w:rsidR="00941BFC">
        <w:rPr>
          <w:b/>
          <w:bCs/>
          <w:sz w:val="22"/>
          <w:szCs w:val="22"/>
        </w:rPr>
        <w:t xml:space="preserve"> 7</w:t>
      </w:r>
      <w:r w:rsidRPr="004A23D4">
        <w:rPr>
          <w:b/>
          <w:bCs/>
          <w:sz w:val="22"/>
          <w:szCs w:val="22"/>
        </w:rPr>
        <w:t xml:space="preserve"> </w:t>
      </w:r>
    </w:p>
    <w:p w:rsidR="000E6262" w:rsidRPr="004A23D4" w:rsidRDefault="005C3B9A" w:rsidP="005C3B9A">
      <w:pPr>
        <w:jc w:val="center"/>
        <w:rPr>
          <w:b/>
          <w:bCs/>
          <w:sz w:val="22"/>
          <w:szCs w:val="22"/>
        </w:rPr>
      </w:pPr>
      <w:r w:rsidRPr="004A23D4">
        <w:rPr>
          <w:b/>
          <w:bCs/>
          <w:sz w:val="22"/>
          <w:szCs w:val="22"/>
        </w:rPr>
        <w:t xml:space="preserve">в Правила доверительного управления </w:t>
      </w:r>
      <w:r w:rsidR="00DD2280" w:rsidRPr="004A23D4">
        <w:rPr>
          <w:b/>
          <w:bCs/>
          <w:sz w:val="22"/>
          <w:szCs w:val="22"/>
        </w:rPr>
        <w:t xml:space="preserve">Открытым </w:t>
      </w:r>
      <w:r w:rsidR="00941BFC">
        <w:rPr>
          <w:b/>
          <w:bCs/>
          <w:sz w:val="22"/>
          <w:szCs w:val="22"/>
        </w:rPr>
        <w:t xml:space="preserve">индексным </w:t>
      </w:r>
      <w:r w:rsidR="00DD2280" w:rsidRPr="004A23D4">
        <w:rPr>
          <w:b/>
          <w:bCs/>
          <w:sz w:val="22"/>
          <w:szCs w:val="22"/>
        </w:rPr>
        <w:t>паевым</w:t>
      </w:r>
      <w:r w:rsidR="000E6262" w:rsidRPr="004A23D4">
        <w:rPr>
          <w:b/>
          <w:bCs/>
          <w:sz w:val="22"/>
          <w:szCs w:val="22"/>
        </w:rPr>
        <w:t xml:space="preserve"> инвестиционным фондом</w:t>
      </w:r>
      <w:r w:rsidR="006A1F39" w:rsidRPr="004A23D4">
        <w:rPr>
          <w:b/>
          <w:bCs/>
          <w:sz w:val="22"/>
          <w:szCs w:val="22"/>
        </w:rPr>
        <w:t xml:space="preserve"> </w:t>
      </w:r>
    </w:p>
    <w:p w:rsidR="005C3B9A" w:rsidRPr="004A23D4" w:rsidRDefault="005C3B9A" w:rsidP="005C3B9A">
      <w:pPr>
        <w:jc w:val="center"/>
        <w:rPr>
          <w:b/>
          <w:bCs/>
          <w:sz w:val="22"/>
          <w:szCs w:val="22"/>
        </w:rPr>
      </w:pPr>
      <w:r w:rsidRPr="004A23D4">
        <w:rPr>
          <w:b/>
          <w:bCs/>
          <w:sz w:val="22"/>
          <w:szCs w:val="22"/>
        </w:rPr>
        <w:t xml:space="preserve">«АК БАРС – </w:t>
      </w:r>
      <w:r w:rsidR="000E6262" w:rsidRPr="004A23D4">
        <w:rPr>
          <w:b/>
          <w:bCs/>
          <w:sz w:val="22"/>
          <w:szCs w:val="22"/>
        </w:rPr>
        <w:t>Индекс</w:t>
      </w:r>
      <w:r w:rsidR="00941BFC">
        <w:rPr>
          <w:b/>
          <w:bCs/>
          <w:sz w:val="22"/>
          <w:szCs w:val="22"/>
        </w:rPr>
        <w:t xml:space="preserve"> ММВБ</w:t>
      </w:r>
      <w:r w:rsidRPr="004A23D4">
        <w:rPr>
          <w:b/>
          <w:bCs/>
          <w:sz w:val="22"/>
          <w:szCs w:val="22"/>
        </w:rPr>
        <w:t xml:space="preserve">» </w:t>
      </w:r>
    </w:p>
    <w:p w:rsidR="007D29D5" w:rsidRPr="004A23D4" w:rsidRDefault="005C3B9A" w:rsidP="00114313">
      <w:pPr>
        <w:jc w:val="center"/>
        <w:rPr>
          <w:b/>
          <w:bCs/>
          <w:sz w:val="22"/>
          <w:szCs w:val="22"/>
        </w:rPr>
      </w:pPr>
      <w:r w:rsidRPr="004A23D4">
        <w:rPr>
          <w:b/>
          <w:bCs/>
          <w:sz w:val="22"/>
          <w:szCs w:val="22"/>
        </w:rPr>
        <w:t xml:space="preserve">(Регистрационный номер № </w:t>
      </w:r>
      <w:r w:rsidR="002A22ED" w:rsidRPr="002A22ED">
        <w:rPr>
          <w:b/>
          <w:bCs/>
          <w:sz w:val="22"/>
          <w:szCs w:val="22"/>
        </w:rPr>
        <w:t>0295-74549871</w:t>
      </w:r>
      <w:r w:rsidRPr="004A23D4">
        <w:rPr>
          <w:b/>
          <w:bCs/>
          <w:sz w:val="22"/>
          <w:szCs w:val="22"/>
        </w:rPr>
        <w:t xml:space="preserve">от </w:t>
      </w:r>
      <w:r w:rsidR="002A22ED" w:rsidRPr="002A22ED">
        <w:rPr>
          <w:b/>
          <w:bCs/>
          <w:sz w:val="22"/>
          <w:szCs w:val="22"/>
        </w:rPr>
        <w:t>08.12.2004</w:t>
      </w:r>
      <w:r w:rsidRPr="004A23D4">
        <w:rPr>
          <w:b/>
          <w:bCs/>
          <w:sz w:val="22"/>
          <w:szCs w:val="22"/>
        </w:rPr>
        <w:t>)</w:t>
      </w:r>
    </w:p>
    <w:p w:rsidR="007D29D5" w:rsidRPr="004A23D4" w:rsidRDefault="007D29D5" w:rsidP="002E019F">
      <w:pPr>
        <w:ind w:left="-851" w:firstLine="708"/>
        <w:jc w:val="both"/>
      </w:pPr>
      <w:r w:rsidRPr="004A23D4">
        <w:t>Внести в пра</w:t>
      </w:r>
      <w:r w:rsidR="00DD2280" w:rsidRPr="004A23D4">
        <w:t xml:space="preserve">вила доверительного управления Открытым </w:t>
      </w:r>
      <w:r w:rsidR="00941BFC">
        <w:t xml:space="preserve">индексным </w:t>
      </w:r>
      <w:r w:rsidR="00DD2280" w:rsidRPr="004A23D4">
        <w:t>паевым инвестиционным фондом</w:t>
      </w:r>
      <w:r w:rsidR="00D92B80" w:rsidRPr="004A23D4">
        <w:t xml:space="preserve"> </w:t>
      </w:r>
      <w:r w:rsidRPr="004A23D4">
        <w:t xml:space="preserve">«АК БАРС – </w:t>
      </w:r>
      <w:r w:rsidR="000E6262" w:rsidRPr="004A23D4">
        <w:t>Индекс</w:t>
      </w:r>
      <w:r w:rsidR="00941BFC">
        <w:t xml:space="preserve"> ММВБ</w:t>
      </w:r>
      <w:r w:rsidRPr="004A23D4">
        <w:t>» (далее – Правила Фонда) следующие изменения и дополнения:</w:t>
      </w:r>
    </w:p>
    <w:p w:rsidR="00206ED6" w:rsidRPr="004A23D4" w:rsidRDefault="007D29D5" w:rsidP="00114313">
      <w:pPr>
        <w:ind w:left="-851" w:firstLine="708"/>
        <w:jc w:val="both"/>
      </w:pPr>
      <w:r w:rsidRPr="004A23D4">
        <w:t>Изложить следующие пункты Правил Фонда в новой редакции:</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911"/>
        <w:gridCol w:w="4961"/>
      </w:tblGrid>
      <w:tr w:rsidR="00B22C64" w:rsidRPr="004A23D4" w:rsidTr="000C6410">
        <w:tc>
          <w:tcPr>
            <w:tcW w:w="618" w:type="dxa"/>
          </w:tcPr>
          <w:p w:rsidR="00B22C64" w:rsidRPr="004A23D4" w:rsidRDefault="00B22C64" w:rsidP="00197E4E">
            <w:pPr>
              <w:spacing w:after="60"/>
              <w:jc w:val="center"/>
              <w:rPr>
                <w:sz w:val="23"/>
                <w:szCs w:val="23"/>
              </w:rPr>
            </w:pPr>
            <w:r w:rsidRPr="004A23D4">
              <w:rPr>
                <w:sz w:val="23"/>
                <w:szCs w:val="23"/>
              </w:rPr>
              <w:t>№ п.п.</w:t>
            </w:r>
          </w:p>
        </w:tc>
        <w:tc>
          <w:tcPr>
            <w:tcW w:w="4911" w:type="dxa"/>
          </w:tcPr>
          <w:p w:rsidR="00B22C64" w:rsidRPr="004A23D4" w:rsidRDefault="00B22C64" w:rsidP="00197E4E">
            <w:pPr>
              <w:spacing w:after="60"/>
              <w:ind w:firstLine="225"/>
              <w:jc w:val="center"/>
              <w:rPr>
                <w:sz w:val="23"/>
                <w:szCs w:val="23"/>
              </w:rPr>
            </w:pPr>
            <w:r w:rsidRPr="004A23D4">
              <w:rPr>
                <w:sz w:val="23"/>
                <w:szCs w:val="23"/>
              </w:rPr>
              <w:t xml:space="preserve">Старая редакция </w:t>
            </w:r>
          </w:p>
        </w:tc>
        <w:tc>
          <w:tcPr>
            <w:tcW w:w="4961" w:type="dxa"/>
          </w:tcPr>
          <w:p w:rsidR="00B22C64" w:rsidRPr="004A23D4" w:rsidRDefault="00B22C64" w:rsidP="00197E4E">
            <w:pPr>
              <w:spacing w:after="60"/>
              <w:ind w:firstLine="369"/>
              <w:jc w:val="center"/>
              <w:rPr>
                <w:sz w:val="23"/>
                <w:szCs w:val="23"/>
              </w:rPr>
            </w:pPr>
            <w:r w:rsidRPr="004A23D4">
              <w:rPr>
                <w:sz w:val="23"/>
                <w:szCs w:val="23"/>
              </w:rPr>
              <w:t>Новая редакция</w:t>
            </w:r>
          </w:p>
        </w:tc>
      </w:tr>
      <w:tr w:rsidR="00BB4E81" w:rsidRPr="004A23D4" w:rsidTr="000C6410">
        <w:tc>
          <w:tcPr>
            <w:tcW w:w="618" w:type="dxa"/>
          </w:tcPr>
          <w:p w:rsidR="00BB4E81" w:rsidRPr="004A23D4" w:rsidRDefault="00BB4E81" w:rsidP="00FA01D4">
            <w:pPr>
              <w:spacing w:after="60"/>
              <w:jc w:val="both"/>
            </w:pPr>
            <w:r w:rsidRPr="004A23D4">
              <w:t>1.</w:t>
            </w:r>
          </w:p>
        </w:tc>
        <w:tc>
          <w:tcPr>
            <w:tcW w:w="4911" w:type="dxa"/>
          </w:tcPr>
          <w:p w:rsidR="00BB4E81" w:rsidRPr="004A23D4" w:rsidRDefault="007C68C1" w:rsidP="000E6262">
            <w:pPr>
              <w:spacing w:after="60"/>
              <w:ind w:firstLine="225"/>
              <w:jc w:val="both"/>
            </w:pPr>
            <w:r w:rsidRPr="004A23D4">
              <w:t xml:space="preserve">1. </w:t>
            </w:r>
            <w:r w:rsidRPr="004A23D4">
              <w:rPr>
                <w:color w:val="000000"/>
              </w:rPr>
              <w:t>Полное название паевого инвестиционного фонда: Открытый</w:t>
            </w:r>
            <w:r w:rsidR="00D92B80" w:rsidRPr="004A23D4">
              <w:rPr>
                <w:color w:val="000000"/>
              </w:rPr>
              <w:t xml:space="preserve"> индексный</w:t>
            </w:r>
            <w:r w:rsidRPr="004A23D4">
              <w:rPr>
                <w:color w:val="000000"/>
              </w:rPr>
              <w:t xml:space="preserve"> паев</w:t>
            </w:r>
            <w:r w:rsidR="000E6262" w:rsidRPr="004A23D4">
              <w:rPr>
                <w:color w:val="000000"/>
              </w:rPr>
              <w:t>ой инвестиционный фонд</w:t>
            </w:r>
            <w:r w:rsidRPr="004A23D4">
              <w:rPr>
                <w:color w:val="000000"/>
              </w:rPr>
              <w:t xml:space="preserve"> «АК БАРС </w:t>
            </w:r>
            <w:r w:rsidR="000E6262" w:rsidRPr="004A23D4">
              <w:rPr>
                <w:color w:val="000000"/>
              </w:rPr>
              <w:t>–</w:t>
            </w:r>
            <w:r w:rsidRPr="004A23D4">
              <w:rPr>
                <w:color w:val="000000"/>
              </w:rPr>
              <w:t xml:space="preserve"> </w:t>
            </w:r>
            <w:r w:rsidR="000E6262" w:rsidRPr="004A23D4">
              <w:rPr>
                <w:color w:val="000000"/>
              </w:rPr>
              <w:t>Индекс ММВБ</w:t>
            </w:r>
            <w:r w:rsidRPr="004A23D4">
              <w:rPr>
                <w:color w:val="000000"/>
              </w:rPr>
              <w:t>»</w:t>
            </w:r>
            <w:r w:rsidR="006A1F39" w:rsidRPr="004A23D4">
              <w:rPr>
                <w:color w:val="000000"/>
              </w:rPr>
              <w:t xml:space="preserve"> (далее именуется - Фонд)</w:t>
            </w:r>
          </w:p>
        </w:tc>
        <w:tc>
          <w:tcPr>
            <w:tcW w:w="4961" w:type="dxa"/>
          </w:tcPr>
          <w:p w:rsidR="00BB4E81" w:rsidRPr="004A23D4" w:rsidRDefault="007C68C1" w:rsidP="007C68C1">
            <w:pPr>
              <w:spacing w:after="60"/>
              <w:ind w:firstLine="369"/>
              <w:jc w:val="both"/>
            </w:pPr>
            <w:r w:rsidRPr="004A23D4">
              <w:t xml:space="preserve">1. </w:t>
            </w:r>
            <w:r w:rsidRPr="004A23D4">
              <w:rPr>
                <w:color w:val="000000"/>
              </w:rPr>
              <w:t>Полное название паевого инвестиционного фонда: Откр</w:t>
            </w:r>
            <w:r w:rsidR="00D15B8A" w:rsidRPr="004A23D4">
              <w:rPr>
                <w:color w:val="000000"/>
              </w:rPr>
              <w:t>ытый паевой инвестиционный фонд</w:t>
            </w:r>
            <w:r w:rsidR="00D92B80" w:rsidRPr="004A23D4">
              <w:rPr>
                <w:color w:val="000000"/>
              </w:rPr>
              <w:t xml:space="preserve"> рыночных финансовых инструментов</w:t>
            </w:r>
            <w:r w:rsidR="00D15B8A" w:rsidRPr="004A23D4">
              <w:rPr>
                <w:color w:val="000000"/>
              </w:rPr>
              <w:t xml:space="preserve"> «АК БАРС - Индексный</w:t>
            </w:r>
            <w:r w:rsidRPr="004A23D4">
              <w:rPr>
                <w:color w:val="000000"/>
              </w:rPr>
              <w:t>» (далее именуется - Фонд)</w:t>
            </w:r>
            <w:r w:rsidR="00D44220">
              <w:rPr>
                <w:color w:val="000000"/>
              </w:rPr>
              <w:t>.</w:t>
            </w:r>
          </w:p>
        </w:tc>
      </w:tr>
      <w:tr w:rsidR="00BB4E81" w:rsidRPr="004A23D4" w:rsidTr="000C6410">
        <w:tc>
          <w:tcPr>
            <w:tcW w:w="618" w:type="dxa"/>
          </w:tcPr>
          <w:p w:rsidR="00BB4E81" w:rsidRPr="004A23D4" w:rsidRDefault="00BB4E81" w:rsidP="00FA01D4">
            <w:pPr>
              <w:spacing w:after="60"/>
              <w:jc w:val="both"/>
            </w:pPr>
            <w:r w:rsidRPr="004A23D4">
              <w:t>2.</w:t>
            </w:r>
          </w:p>
        </w:tc>
        <w:tc>
          <w:tcPr>
            <w:tcW w:w="4911" w:type="dxa"/>
          </w:tcPr>
          <w:p w:rsidR="00BB4E81" w:rsidRPr="004A23D4" w:rsidRDefault="007C68C1" w:rsidP="00416FFA">
            <w:pPr>
              <w:tabs>
                <w:tab w:val="left" w:pos="9072"/>
              </w:tabs>
              <w:ind w:firstLine="225"/>
              <w:jc w:val="both"/>
            </w:pPr>
            <w:r w:rsidRPr="004A23D4">
              <w:rPr>
                <w:color w:val="000000"/>
              </w:rPr>
              <w:t>2. Кратко</w:t>
            </w:r>
            <w:r w:rsidR="000639D0" w:rsidRPr="004A23D4">
              <w:rPr>
                <w:color w:val="000000"/>
              </w:rPr>
              <w:t>е название Фонда: ОПИФ</w:t>
            </w:r>
            <w:r w:rsidR="00D92B80" w:rsidRPr="004A23D4">
              <w:rPr>
                <w:color w:val="000000"/>
              </w:rPr>
              <w:t xml:space="preserve"> индексный</w:t>
            </w:r>
            <w:r w:rsidRPr="004A23D4">
              <w:rPr>
                <w:color w:val="000000"/>
              </w:rPr>
              <w:t xml:space="preserve"> «АК БАРС </w:t>
            </w:r>
            <w:r w:rsidR="00416FFA" w:rsidRPr="004A23D4">
              <w:rPr>
                <w:color w:val="000000"/>
              </w:rPr>
              <w:t>–</w:t>
            </w:r>
            <w:r w:rsidRPr="004A23D4">
              <w:rPr>
                <w:color w:val="000000"/>
              </w:rPr>
              <w:t xml:space="preserve"> </w:t>
            </w:r>
            <w:r w:rsidR="00416FFA" w:rsidRPr="004A23D4">
              <w:rPr>
                <w:color w:val="000000"/>
              </w:rPr>
              <w:t>Индекс ММВБ</w:t>
            </w:r>
            <w:r w:rsidRPr="004A23D4">
              <w:rPr>
                <w:color w:val="000000"/>
              </w:rPr>
              <w:t>»</w:t>
            </w:r>
          </w:p>
        </w:tc>
        <w:tc>
          <w:tcPr>
            <w:tcW w:w="4961" w:type="dxa"/>
          </w:tcPr>
          <w:p w:rsidR="00BB4E81" w:rsidRPr="004A23D4" w:rsidRDefault="007C68C1" w:rsidP="007C68C1">
            <w:pPr>
              <w:ind w:firstLine="369"/>
              <w:jc w:val="both"/>
            </w:pPr>
            <w:r w:rsidRPr="004A23D4">
              <w:t xml:space="preserve">2. </w:t>
            </w:r>
            <w:r w:rsidRPr="004A23D4">
              <w:rPr>
                <w:color w:val="000000"/>
              </w:rPr>
              <w:t>Краткое название Фонда:</w:t>
            </w:r>
            <w:r w:rsidR="000639D0" w:rsidRPr="004A23D4">
              <w:rPr>
                <w:color w:val="000000"/>
              </w:rPr>
              <w:t xml:space="preserve"> ОПИФ</w:t>
            </w:r>
            <w:r w:rsidR="00D92B80" w:rsidRPr="004A23D4">
              <w:rPr>
                <w:color w:val="000000"/>
              </w:rPr>
              <w:t xml:space="preserve"> рыночных финансовых инструментов</w:t>
            </w:r>
            <w:r w:rsidR="00416FFA" w:rsidRPr="004A23D4">
              <w:rPr>
                <w:color w:val="000000"/>
              </w:rPr>
              <w:t xml:space="preserve"> «АК БАРС - Индексный</w:t>
            </w:r>
            <w:r w:rsidRPr="004A23D4">
              <w:rPr>
                <w:color w:val="000000"/>
              </w:rPr>
              <w:t>»</w:t>
            </w:r>
            <w:r w:rsidR="00D44220">
              <w:rPr>
                <w:color w:val="000000"/>
              </w:rPr>
              <w:t>.</w:t>
            </w:r>
          </w:p>
        </w:tc>
      </w:tr>
      <w:tr w:rsidR="007C68C1" w:rsidRPr="004A23D4" w:rsidTr="000C6410">
        <w:tc>
          <w:tcPr>
            <w:tcW w:w="618" w:type="dxa"/>
          </w:tcPr>
          <w:p w:rsidR="007C68C1" w:rsidRPr="004A23D4" w:rsidRDefault="00F767A1" w:rsidP="00FA01D4">
            <w:pPr>
              <w:spacing w:after="60"/>
              <w:jc w:val="both"/>
            </w:pPr>
            <w:r w:rsidRPr="004A23D4">
              <w:t>3.</w:t>
            </w:r>
          </w:p>
        </w:tc>
        <w:tc>
          <w:tcPr>
            <w:tcW w:w="4911" w:type="dxa"/>
          </w:tcPr>
          <w:p w:rsidR="007C68C1" w:rsidRPr="004A23D4" w:rsidRDefault="007C68C1" w:rsidP="0037029D">
            <w:pPr>
              <w:spacing w:after="60"/>
              <w:ind w:firstLine="225"/>
              <w:jc w:val="both"/>
            </w:pPr>
            <w:r w:rsidRPr="004A23D4">
              <w:t>5.Место нахождения Управляющей компании: Республика Татарстан, г.Казань, пр. Ибрагимова, д. 56</w:t>
            </w:r>
          </w:p>
        </w:tc>
        <w:tc>
          <w:tcPr>
            <w:tcW w:w="4961" w:type="dxa"/>
          </w:tcPr>
          <w:p w:rsidR="007C68C1" w:rsidRPr="004A23D4" w:rsidRDefault="007C68C1" w:rsidP="0037029D">
            <w:pPr>
              <w:spacing w:after="60"/>
              <w:ind w:firstLine="369"/>
              <w:jc w:val="both"/>
            </w:pPr>
            <w:r w:rsidRPr="004A23D4">
              <w:t>5.Место н</w:t>
            </w:r>
            <w:r w:rsidR="008E2506">
              <w:t xml:space="preserve">ахождения Управляющей компании: </w:t>
            </w:r>
            <w:r w:rsidRPr="004A23D4">
              <w:t>Республика Татарстан, г.Казань, ул. Меридианная, д.1А</w:t>
            </w:r>
            <w:r w:rsidR="000F6883">
              <w:t>.</w:t>
            </w:r>
          </w:p>
        </w:tc>
      </w:tr>
      <w:tr w:rsidR="007C68C1" w:rsidRPr="004A23D4" w:rsidTr="000C6410">
        <w:tc>
          <w:tcPr>
            <w:tcW w:w="618" w:type="dxa"/>
          </w:tcPr>
          <w:p w:rsidR="007C68C1" w:rsidRPr="004A23D4" w:rsidRDefault="00F767A1" w:rsidP="00FA01D4">
            <w:pPr>
              <w:spacing w:after="60"/>
              <w:jc w:val="both"/>
            </w:pPr>
            <w:r w:rsidRPr="004A23D4">
              <w:t>4.</w:t>
            </w:r>
          </w:p>
        </w:tc>
        <w:tc>
          <w:tcPr>
            <w:tcW w:w="4911" w:type="dxa"/>
          </w:tcPr>
          <w:p w:rsidR="006827E7" w:rsidRDefault="007C68C1">
            <w:pPr>
              <w:tabs>
                <w:tab w:val="left" w:pos="9072"/>
              </w:tabs>
              <w:ind w:firstLine="225"/>
              <w:jc w:val="both"/>
            </w:pPr>
            <w:r w:rsidRPr="004A23D4">
              <w:t xml:space="preserve">6. Лицензия </w:t>
            </w:r>
            <w:r w:rsidR="000E21E2">
              <w:t>У</w:t>
            </w:r>
            <w:r w:rsidRPr="004A23D4">
              <w:t>правляющей компании от "12" ноября 2002 г. № 21-000-1-00088, предоставленная Федеральной службой по финансовым рынкам.</w:t>
            </w:r>
          </w:p>
        </w:tc>
        <w:tc>
          <w:tcPr>
            <w:tcW w:w="4961" w:type="dxa"/>
          </w:tcPr>
          <w:p w:rsidR="00151DA9" w:rsidRDefault="007C68C1">
            <w:pPr>
              <w:ind w:firstLine="369"/>
              <w:jc w:val="both"/>
              <w:rPr>
                <w:b/>
              </w:rPr>
            </w:pPr>
            <w:r w:rsidRPr="004A23D4">
              <w:t xml:space="preserve">6. Лицензия </w:t>
            </w:r>
            <w:r w:rsidR="000F6883">
              <w:t>У</w:t>
            </w:r>
            <w:r w:rsidRPr="004A23D4">
              <w:t xml:space="preserve">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0F6883">
              <w:t>«</w:t>
            </w:r>
            <w:r w:rsidRPr="004A23D4">
              <w:t>12</w:t>
            </w:r>
            <w:r w:rsidR="000F6883">
              <w:t>»</w:t>
            </w:r>
            <w:r w:rsidRPr="004A23D4">
              <w:t xml:space="preserve"> ноября 2002 г. № 21-000-1-00088, предоставленная Федеральной комиссией по рынку ценных бумаг.</w:t>
            </w:r>
          </w:p>
        </w:tc>
      </w:tr>
      <w:tr w:rsidR="007C68C1" w:rsidRPr="004A23D4" w:rsidTr="000C6410">
        <w:tc>
          <w:tcPr>
            <w:tcW w:w="618" w:type="dxa"/>
          </w:tcPr>
          <w:p w:rsidR="007C68C1" w:rsidRPr="004A23D4" w:rsidRDefault="00F767A1" w:rsidP="00FA01D4">
            <w:pPr>
              <w:spacing w:after="60"/>
              <w:jc w:val="both"/>
            </w:pPr>
            <w:r w:rsidRPr="004A23D4">
              <w:t>5.</w:t>
            </w:r>
          </w:p>
        </w:tc>
        <w:tc>
          <w:tcPr>
            <w:tcW w:w="4911" w:type="dxa"/>
          </w:tcPr>
          <w:p w:rsidR="007C68C1" w:rsidRPr="004A23D4" w:rsidRDefault="007C68C1" w:rsidP="000E21E2">
            <w:pPr>
              <w:tabs>
                <w:tab w:val="left" w:pos="9072"/>
              </w:tabs>
              <w:ind w:firstLine="225"/>
              <w:jc w:val="both"/>
              <w:rPr>
                <w:b/>
              </w:rPr>
            </w:pPr>
            <w:r w:rsidRPr="004A23D4">
              <w:t xml:space="preserve">9. Лицензия </w:t>
            </w:r>
            <w:r w:rsidR="000E21E2">
              <w:t>С</w:t>
            </w:r>
            <w:r w:rsidRPr="004A23D4">
              <w:t xml:space="preserve">пециализированного </w:t>
            </w:r>
            <w:r w:rsidR="000E21E2" w:rsidRPr="004A23D4">
              <w:t xml:space="preserve">депозитария </w:t>
            </w:r>
            <w:r w:rsidRPr="004A23D4">
              <w:t>от "08" августа 1996г. № 22-000-1-00001, предоставленная Федеральной службой по финансовым рынкам.</w:t>
            </w:r>
          </w:p>
        </w:tc>
        <w:tc>
          <w:tcPr>
            <w:tcW w:w="4961" w:type="dxa"/>
          </w:tcPr>
          <w:p w:rsidR="00151DA9" w:rsidRDefault="007C68C1">
            <w:pPr>
              <w:ind w:firstLine="369"/>
              <w:jc w:val="both"/>
              <w:rPr>
                <w:b/>
              </w:rPr>
            </w:pPr>
            <w:r w:rsidRPr="004A23D4">
              <w:t xml:space="preserve">9. </w:t>
            </w:r>
            <w:r w:rsidR="00670FC8" w:rsidRPr="004A23D4">
              <w:t xml:space="preserve">Лицензия </w:t>
            </w:r>
            <w:r w:rsidR="000F6883">
              <w:t>С</w:t>
            </w:r>
            <w:r w:rsidR="00670FC8" w:rsidRPr="004A23D4">
              <w:t>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w:t>
            </w:r>
            <w:r w:rsidR="000F6883">
              <w:t>рственных пенсионных фондов от «</w:t>
            </w:r>
            <w:r w:rsidR="00670FC8" w:rsidRPr="004A23D4">
              <w:t>08</w:t>
            </w:r>
            <w:r w:rsidR="000F6883">
              <w:t>»</w:t>
            </w:r>
            <w:r w:rsidR="00670FC8" w:rsidRPr="004A23D4">
              <w:t xml:space="preserve"> августа 1996</w:t>
            </w:r>
            <w:r w:rsidR="000F6883">
              <w:t xml:space="preserve"> </w:t>
            </w:r>
            <w:r w:rsidR="00670FC8" w:rsidRPr="004A23D4">
              <w:t>г. № 22-000-1-00001, предоставленная Федеральной комиссией по рынку ценных бумаг.</w:t>
            </w:r>
          </w:p>
        </w:tc>
      </w:tr>
      <w:tr w:rsidR="007C68C1" w:rsidRPr="004A23D4" w:rsidTr="000C6410">
        <w:tc>
          <w:tcPr>
            <w:tcW w:w="618" w:type="dxa"/>
          </w:tcPr>
          <w:p w:rsidR="007C68C1" w:rsidRPr="004A23D4" w:rsidRDefault="00F767A1" w:rsidP="00FA01D4">
            <w:pPr>
              <w:spacing w:after="60"/>
              <w:jc w:val="both"/>
            </w:pPr>
            <w:r w:rsidRPr="004A23D4">
              <w:t>6.</w:t>
            </w:r>
          </w:p>
        </w:tc>
        <w:tc>
          <w:tcPr>
            <w:tcW w:w="4911" w:type="dxa"/>
          </w:tcPr>
          <w:p w:rsidR="00C005D3" w:rsidRPr="004A23D4" w:rsidRDefault="007C68C1" w:rsidP="00244242">
            <w:pPr>
              <w:tabs>
                <w:tab w:val="left" w:pos="9072"/>
              </w:tabs>
              <w:ind w:firstLine="225"/>
              <w:jc w:val="both"/>
            </w:pPr>
            <w:r w:rsidRPr="004A23D4">
              <w:t>1</w:t>
            </w:r>
            <w:r w:rsidR="00244242" w:rsidRPr="004A23D4">
              <w:t>2</w:t>
            </w:r>
            <w:r w:rsidRPr="004A23D4">
              <w:t xml:space="preserve">. Лицензия </w:t>
            </w:r>
            <w:r w:rsidR="000E21E2">
              <w:t>Р</w:t>
            </w:r>
            <w:r w:rsidRPr="004A23D4">
              <w:t>егистратора</w:t>
            </w:r>
            <w:r w:rsidR="00244242" w:rsidRPr="004A23D4">
              <w:t xml:space="preserve"> </w:t>
            </w:r>
            <w:r w:rsidRPr="004A23D4">
              <w:t xml:space="preserve"> от "08" августа 1996 г. № 22-000-1-00001, предоставленная Федеральной службой по финансовым рынкам.</w:t>
            </w:r>
          </w:p>
          <w:p w:rsidR="00C005D3" w:rsidRPr="004A23D4" w:rsidRDefault="00C005D3" w:rsidP="00C005D3"/>
          <w:p w:rsidR="00C005D3" w:rsidRPr="004A23D4" w:rsidRDefault="00C005D3" w:rsidP="00C005D3"/>
          <w:p w:rsidR="00C005D3" w:rsidRPr="004A23D4" w:rsidRDefault="00C005D3" w:rsidP="00C005D3"/>
          <w:p w:rsidR="007C68C1" w:rsidRPr="004A23D4" w:rsidRDefault="007C68C1" w:rsidP="00C005D3"/>
        </w:tc>
        <w:tc>
          <w:tcPr>
            <w:tcW w:w="4961" w:type="dxa"/>
          </w:tcPr>
          <w:p w:rsidR="00151DA9" w:rsidRDefault="00244242">
            <w:pPr>
              <w:ind w:firstLine="369"/>
              <w:jc w:val="both"/>
              <w:rPr>
                <w:b/>
              </w:rPr>
            </w:pPr>
            <w:r w:rsidRPr="004A23D4">
              <w:t>12</w:t>
            </w:r>
            <w:r w:rsidR="007C68C1" w:rsidRPr="004A23D4">
              <w:t xml:space="preserve">. </w:t>
            </w:r>
            <w:r w:rsidR="00F11893" w:rsidRPr="004A23D4">
              <w:t xml:space="preserve">Лицензия </w:t>
            </w:r>
            <w:r w:rsidR="000F6883">
              <w:t>Р</w:t>
            </w:r>
            <w:r w:rsidR="00F11893" w:rsidRPr="004A23D4">
              <w:t xml:space="preserve">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0F6883">
              <w:t>«</w:t>
            </w:r>
            <w:r w:rsidR="00F11893" w:rsidRPr="004A23D4">
              <w:t>08</w:t>
            </w:r>
            <w:r w:rsidR="000F6883">
              <w:t>»</w:t>
            </w:r>
            <w:r w:rsidR="00F11893" w:rsidRPr="004A23D4">
              <w:t xml:space="preserve"> августа 1996 г. № 22-000-1-00001, предоставленная Федеральной комиссией по рынку ценных бумаг.</w:t>
            </w:r>
          </w:p>
        </w:tc>
      </w:tr>
      <w:tr w:rsidR="00B44204" w:rsidRPr="004A23D4" w:rsidTr="000C6410">
        <w:tc>
          <w:tcPr>
            <w:tcW w:w="618" w:type="dxa"/>
          </w:tcPr>
          <w:p w:rsidR="00B44204" w:rsidRPr="004A23D4" w:rsidRDefault="008615A9" w:rsidP="00FA01D4">
            <w:pPr>
              <w:spacing w:after="60"/>
              <w:jc w:val="both"/>
            </w:pPr>
            <w:r w:rsidRPr="004A23D4">
              <w:t>7.</w:t>
            </w:r>
          </w:p>
        </w:tc>
        <w:tc>
          <w:tcPr>
            <w:tcW w:w="4911" w:type="dxa"/>
          </w:tcPr>
          <w:p w:rsidR="008615A9" w:rsidRPr="004A23D4" w:rsidRDefault="008615A9" w:rsidP="008615A9">
            <w:pPr>
              <w:ind w:firstLine="267"/>
              <w:jc w:val="both"/>
            </w:pPr>
            <w:r w:rsidRPr="004A23D4">
              <w:t>21. Инвестиционная политика Управляющей компании.</w:t>
            </w:r>
          </w:p>
          <w:p w:rsidR="00B44204" w:rsidRPr="004A23D4" w:rsidRDefault="008615A9" w:rsidP="008615A9">
            <w:r w:rsidRPr="004A23D4">
              <w:t xml:space="preserve">Инвестиционной политикой Управляющей компании является долгосрочное вложение </w:t>
            </w:r>
            <w:r w:rsidRPr="004A23D4">
              <w:lastRenderedPageBreak/>
              <w:t>средств в ценные бумаги.</w:t>
            </w:r>
          </w:p>
        </w:tc>
        <w:tc>
          <w:tcPr>
            <w:tcW w:w="4961" w:type="dxa"/>
          </w:tcPr>
          <w:p w:rsidR="002A22ED" w:rsidRDefault="008615A9" w:rsidP="002A22ED">
            <w:pPr>
              <w:ind w:firstLine="369"/>
              <w:jc w:val="both"/>
            </w:pPr>
            <w:r w:rsidRPr="004A23D4">
              <w:lastRenderedPageBreak/>
              <w:t>21. Инвестиционная политика Управляющей компании.</w:t>
            </w:r>
          </w:p>
          <w:p w:rsidR="002A22ED" w:rsidRDefault="008615A9" w:rsidP="002A22ED">
            <w:pPr>
              <w:autoSpaceDE w:val="0"/>
              <w:autoSpaceDN w:val="0"/>
              <w:adjustRightInd w:val="0"/>
              <w:ind w:firstLine="369"/>
              <w:jc w:val="both"/>
            </w:pPr>
            <w:r w:rsidRPr="004A23D4">
              <w:t xml:space="preserve">Инвестиционной политикой Управляющей компании является </w:t>
            </w:r>
            <w:r w:rsidRPr="004A23D4">
              <w:lastRenderedPageBreak/>
              <w:t>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002A22ED" w:rsidRPr="002A22ED">
              <w:t>.</w:t>
            </w:r>
          </w:p>
          <w:p w:rsidR="002A22ED" w:rsidRDefault="008615A9" w:rsidP="002A22ED">
            <w:pPr>
              <w:autoSpaceDE w:val="0"/>
              <w:autoSpaceDN w:val="0"/>
              <w:adjustRightInd w:val="0"/>
              <w:ind w:firstLine="369"/>
              <w:jc w:val="both"/>
            </w:pPr>
            <w:r w:rsidRPr="004A23D4">
              <w:t xml:space="preserve">Имущественные права из фьючерсных и опционных договоров (контрактов) могут </w:t>
            </w:r>
            <w:r w:rsidR="000F6883" w:rsidRPr="00C46C2B">
              <w:t xml:space="preserve">включаться в состав активов </w:t>
            </w:r>
            <w:r w:rsidR="000F6883">
              <w:t>Ф</w:t>
            </w:r>
            <w:r w:rsidR="000F6883" w:rsidRPr="00C46C2B">
              <w:t>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2A22ED" w:rsidRDefault="008615A9" w:rsidP="002A22ED">
            <w:pPr>
              <w:tabs>
                <w:tab w:val="left" w:pos="180"/>
              </w:tabs>
              <w:ind w:firstLine="369"/>
              <w:jc w:val="both"/>
            </w:pPr>
            <w:r w:rsidRPr="004A23D4">
              <w:t xml:space="preserve"> </w:t>
            </w:r>
          </w:p>
        </w:tc>
      </w:tr>
      <w:tr w:rsidR="00F33082" w:rsidRPr="004A23D4" w:rsidTr="000C6410">
        <w:tc>
          <w:tcPr>
            <w:tcW w:w="618" w:type="dxa"/>
          </w:tcPr>
          <w:p w:rsidR="00F33082" w:rsidRPr="004A23D4" w:rsidRDefault="008615A9" w:rsidP="00FA01D4">
            <w:pPr>
              <w:spacing w:after="60"/>
              <w:jc w:val="both"/>
            </w:pPr>
            <w:r w:rsidRPr="004A23D4">
              <w:lastRenderedPageBreak/>
              <w:t>8.</w:t>
            </w:r>
          </w:p>
        </w:tc>
        <w:tc>
          <w:tcPr>
            <w:tcW w:w="4911" w:type="dxa"/>
          </w:tcPr>
          <w:p w:rsidR="008615A9" w:rsidRPr="004A23D4" w:rsidRDefault="008615A9" w:rsidP="00EB59EF">
            <w:pPr>
              <w:ind w:firstLine="551"/>
              <w:jc w:val="both"/>
            </w:pPr>
            <w:r w:rsidRPr="004A23D4">
              <w:t>22. Объекты инвестирования, их состав и описание.</w:t>
            </w:r>
          </w:p>
          <w:p w:rsidR="008615A9" w:rsidRPr="004A23D4" w:rsidRDefault="008615A9" w:rsidP="00EB59EF">
            <w:pPr>
              <w:ind w:firstLine="551"/>
              <w:jc w:val="both"/>
            </w:pPr>
            <w:r w:rsidRPr="004A23D4">
              <w:t>22.1. Имущество, составляющее Фонд, может быть инвестировано в:</w:t>
            </w:r>
          </w:p>
          <w:p w:rsidR="008615A9" w:rsidRPr="004A23D4" w:rsidRDefault="008615A9" w:rsidP="008615A9">
            <w:pPr>
              <w:pStyle w:val="31"/>
              <w:numPr>
                <w:ilvl w:val="0"/>
                <w:numId w:val="26"/>
              </w:numPr>
              <w:tabs>
                <w:tab w:val="left" w:pos="993"/>
              </w:tabs>
              <w:spacing w:after="0"/>
              <w:ind w:left="0" w:firstLine="567"/>
              <w:jc w:val="both"/>
              <w:rPr>
                <w:sz w:val="24"/>
                <w:szCs w:val="24"/>
              </w:rPr>
            </w:pPr>
            <w:r w:rsidRPr="004A23D4">
              <w:rPr>
                <w:sz w:val="24"/>
                <w:szCs w:val="24"/>
              </w:rPr>
              <w:t>денежные средства, в том числе иностранную валюту, на счетах и во вкладах в кредитных организациях;</w:t>
            </w:r>
          </w:p>
          <w:p w:rsidR="008615A9" w:rsidRPr="004A23D4" w:rsidRDefault="008615A9" w:rsidP="008615A9">
            <w:pPr>
              <w:pStyle w:val="31"/>
              <w:numPr>
                <w:ilvl w:val="0"/>
                <w:numId w:val="26"/>
              </w:numPr>
              <w:tabs>
                <w:tab w:val="left" w:pos="993"/>
              </w:tabs>
              <w:spacing w:after="0"/>
              <w:ind w:left="0" w:firstLine="567"/>
              <w:jc w:val="both"/>
              <w:rPr>
                <w:sz w:val="24"/>
                <w:szCs w:val="24"/>
              </w:rPr>
            </w:pPr>
            <w:r w:rsidRPr="004A23D4">
              <w:rPr>
                <w:sz w:val="24"/>
                <w:szCs w:val="24"/>
              </w:rPr>
              <w:t>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Индекс рассчитывается на основе информации о сделках, совершаемых с ценными бумагами российских, иностранных  эмитентов, допущенных к обращению в Закрытом акционерном обществе «Фондовая биржа ММВБ».</w:t>
            </w:r>
          </w:p>
          <w:p w:rsidR="008615A9" w:rsidRPr="004A23D4" w:rsidRDefault="008615A9" w:rsidP="00EB59EF">
            <w:pPr>
              <w:pStyle w:val="ConsPlusNormal"/>
              <w:spacing w:before="60" w:after="100"/>
              <w:ind w:firstLine="551"/>
              <w:jc w:val="both"/>
              <w:rPr>
                <w:rFonts w:ascii="Times New Roman" w:hAnsi="Times New Roman" w:cs="Times New Roman"/>
                <w:spacing w:val="-2"/>
                <w:sz w:val="22"/>
                <w:szCs w:val="22"/>
              </w:rPr>
            </w:pPr>
            <w:r w:rsidRPr="004A23D4">
              <w:rPr>
                <w:rFonts w:ascii="Times New Roman" w:hAnsi="Times New Roman" w:cs="Times New Roman"/>
                <w:sz w:val="24"/>
                <w:szCs w:val="24"/>
              </w:rPr>
              <w:t xml:space="preserve">22.2 </w:t>
            </w:r>
            <w:r w:rsidRPr="004A23D4">
              <w:rPr>
                <w:rFonts w:ascii="Times New Roman" w:hAnsi="Times New Roman" w:cs="Times New Roman"/>
                <w:spacing w:val="-2"/>
                <w:sz w:val="24"/>
                <w:szCs w:val="24"/>
              </w:rPr>
              <w:t xml:space="preserve"> </w:t>
            </w:r>
            <w:r w:rsidRPr="004A23D4">
              <w:rPr>
                <w:rFonts w:ascii="Times New Roman" w:hAnsi="Times New Roman" w:cs="Times New Roman"/>
                <w:sz w:val="24"/>
                <w:szCs w:val="24"/>
              </w:rPr>
              <w:t xml:space="preserve">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w:t>
            </w:r>
            <w:r w:rsidRPr="004A23D4">
              <w:rPr>
                <w:rFonts w:ascii="Times New Roman" w:hAnsi="Times New Roman" w:cs="Times New Roman"/>
                <w:sz w:val="24"/>
                <w:szCs w:val="24"/>
                <w:lang w:eastAsia="en-US"/>
              </w:rPr>
              <w:t xml:space="preserve">в том числе, но не ограничиваясь, </w:t>
            </w:r>
            <w:r w:rsidRPr="004A23D4">
              <w:rPr>
                <w:rFonts w:ascii="Times New Roman" w:hAnsi="Times New Roman" w:cs="Times New Roman"/>
                <w:sz w:val="24"/>
                <w:szCs w:val="24"/>
              </w:rPr>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w:t>
            </w:r>
            <w:r w:rsidRPr="004A23D4">
              <w:rPr>
                <w:rFonts w:ascii="Times New Roman" w:hAnsi="Times New Roman" w:cs="Times New Roman"/>
                <w:sz w:val="24"/>
                <w:szCs w:val="24"/>
              </w:rPr>
              <w:lastRenderedPageBreak/>
              <w:t>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F33082" w:rsidRPr="004A23D4" w:rsidRDefault="00F33082" w:rsidP="004902D9">
            <w:pPr>
              <w:jc w:val="both"/>
            </w:pPr>
          </w:p>
        </w:tc>
        <w:tc>
          <w:tcPr>
            <w:tcW w:w="4961" w:type="dxa"/>
          </w:tcPr>
          <w:p w:rsidR="002A22ED" w:rsidRDefault="008615A9" w:rsidP="002A22ED">
            <w:pPr>
              <w:ind w:firstLine="369"/>
              <w:jc w:val="both"/>
            </w:pPr>
            <w:r w:rsidRPr="004A23D4">
              <w:lastRenderedPageBreak/>
              <w:t>22. Объекты инвестирования, их состав и описание.</w:t>
            </w:r>
          </w:p>
          <w:p w:rsidR="002A22ED" w:rsidRDefault="008615A9" w:rsidP="002A22ED">
            <w:pPr>
              <w:ind w:firstLine="369"/>
              <w:jc w:val="both"/>
            </w:pPr>
            <w:r w:rsidRPr="004A23D4">
              <w:t>22.1.</w:t>
            </w:r>
            <w:bookmarkStart w:id="0" w:name="p_28"/>
            <w:bookmarkEnd w:id="0"/>
            <w:r w:rsidRPr="004A23D4">
              <w:t xml:space="preserve"> В состав активов Фонда могут входить:</w:t>
            </w:r>
          </w:p>
          <w:p w:rsidR="002A22ED" w:rsidRDefault="00BA16FF" w:rsidP="002A22ED">
            <w:pPr>
              <w:ind w:firstLine="369"/>
              <w:jc w:val="both"/>
            </w:pPr>
            <w:r w:rsidRPr="00BA16FF">
              <w:t xml:space="preserve">1) </w:t>
            </w:r>
            <w:bookmarkStart w:id="1" w:name="sub_10412"/>
            <w:r w:rsidR="000F6883" w:rsidRPr="00C46C2B">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2A22ED" w:rsidRDefault="000F6883" w:rsidP="002A22ED">
            <w:pPr>
              <w:pStyle w:val="af8"/>
              <w:numPr>
                <w:ilvl w:val="0"/>
                <w:numId w:val="33"/>
              </w:numPr>
              <w:ind w:left="0" w:firstLine="369"/>
              <w:contextualSpacing w:val="0"/>
              <w:jc w:val="both"/>
            </w:pPr>
            <w:r w:rsidRPr="00C46C2B">
              <w:t xml:space="preserve">полностью оплаченные акции </w:t>
            </w:r>
            <w:r w:rsidRPr="00C46C2B">
              <w:lastRenderedPageBreak/>
              <w:t>российских акционерных обществ</w:t>
            </w:r>
            <w:r w:rsidRPr="006F6C3E">
              <w:t>,</w:t>
            </w:r>
            <w:r w:rsidRPr="00C46C2B">
              <w:t xml:space="preserve"> за исключением акций акционерных инвестиционных фондов (далее - акции российских акционерных обществ);</w:t>
            </w:r>
          </w:p>
          <w:p w:rsidR="002A22ED" w:rsidRDefault="000F6883" w:rsidP="002A22ED">
            <w:pPr>
              <w:pStyle w:val="af8"/>
              <w:numPr>
                <w:ilvl w:val="0"/>
                <w:numId w:val="33"/>
              </w:numPr>
              <w:ind w:left="0" w:firstLine="369"/>
              <w:contextualSpacing w:val="0"/>
              <w:jc w:val="both"/>
            </w:pPr>
            <w:r w:rsidRPr="00C46C2B">
              <w:t xml:space="preserve"> полностью оплаченные акции иностранных акционерных обществ;</w:t>
            </w:r>
          </w:p>
          <w:p w:rsidR="002A22ED" w:rsidRDefault="000F6883" w:rsidP="002A22ED">
            <w:pPr>
              <w:pStyle w:val="af8"/>
              <w:numPr>
                <w:ilvl w:val="0"/>
                <w:numId w:val="33"/>
              </w:numPr>
              <w:ind w:left="0" w:firstLine="369"/>
              <w:contextualSpacing w:val="0"/>
              <w:jc w:val="both"/>
            </w:pPr>
            <w:r w:rsidRPr="00C46C2B">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w:t>
            </w:r>
            <w:r w:rsidRPr="006F6C3E">
              <w:t>рыночных финансовых инструментов</w:t>
            </w:r>
            <w:r w:rsidRPr="00C46C2B">
              <w:t>;</w:t>
            </w:r>
          </w:p>
          <w:p w:rsidR="002A22ED" w:rsidRDefault="000F6883" w:rsidP="002A22ED">
            <w:pPr>
              <w:pStyle w:val="af8"/>
              <w:numPr>
                <w:ilvl w:val="0"/>
                <w:numId w:val="33"/>
              </w:numPr>
              <w:ind w:left="0" w:firstLine="369"/>
              <w:contextualSpacing w:val="0"/>
              <w:jc w:val="both"/>
            </w:pPr>
            <w:r w:rsidRPr="00C46C2B">
              <w:t xml:space="preserve"> паи (акции) иностранных инвестиционных фондов, при этом:</w:t>
            </w:r>
          </w:p>
          <w:p w:rsidR="002A22ED" w:rsidRDefault="000F6883" w:rsidP="002A22ED">
            <w:pPr>
              <w:ind w:firstLine="369"/>
              <w:jc w:val="both"/>
            </w:pPr>
            <w:r w:rsidRPr="00C46C2B">
              <w:t>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«C», пятая буква – значение «S»;</w:t>
            </w:r>
          </w:p>
          <w:p w:rsidR="002A22ED" w:rsidRDefault="000F6883" w:rsidP="002A22ED">
            <w:pPr>
              <w:ind w:firstLine="369"/>
              <w:jc w:val="both"/>
            </w:pPr>
            <w:r w:rsidRPr="00C46C2B">
              <w:t>или</w:t>
            </w:r>
          </w:p>
          <w:p w:rsidR="002A22ED" w:rsidRDefault="000F6883" w:rsidP="002A22ED">
            <w:pPr>
              <w:ind w:firstLine="369"/>
              <w:jc w:val="both"/>
            </w:pPr>
            <w:r w:rsidRPr="00C46C2B">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«B», значение «E», или «V», или «L», или «С», или «D», или «М»;</w:t>
            </w:r>
          </w:p>
          <w:p w:rsidR="002A22ED" w:rsidRDefault="000F6883" w:rsidP="002A22ED">
            <w:pPr>
              <w:pStyle w:val="af8"/>
              <w:numPr>
                <w:ilvl w:val="0"/>
                <w:numId w:val="34"/>
              </w:numPr>
              <w:ind w:left="0" w:firstLine="369"/>
              <w:contextualSpacing w:val="0"/>
              <w:jc w:val="both"/>
            </w:pPr>
            <w:r w:rsidRPr="00C46C2B">
              <w:t>производный финансовый инструмент</w:t>
            </w:r>
            <w:r w:rsidRPr="009E75CF">
              <w:t xml:space="preserve"> (фьючерсные и опционные договоры (контракты))</w:t>
            </w:r>
            <w:r w:rsidRPr="00C46C2B">
              <w:t xml:space="preserve">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bookmarkEnd w:id="1"/>
          <w:p w:rsidR="002A22ED" w:rsidRDefault="000F6883" w:rsidP="002A22ED">
            <w:pPr>
              <w:ind w:firstLine="369"/>
              <w:jc w:val="both"/>
            </w:pPr>
            <w:r>
              <w:t>2</w:t>
            </w:r>
            <w:r w:rsidR="008615A9" w:rsidRPr="004A23D4">
              <w:t>) инвестиционные паи открытых паевых инвестиционных фондов</w:t>
            </w:r>
            <w:r w:rsidRPr="00C46C2B">
              <w:t>, относящихся к категории фондов рыночных финансовых инструментов</w:t>
            </w:r>
            <w:r w:rsidR="008615A9" w:rsidRPr="004A23D4">
              <w:t>;</w:t>
            </w:r>
          </w:p>
          <w:p w:rsidR="002A22ED" w:rsidRDefault="000F6883" w:rsidP="002A22ED">
            <w:pPr>
              <w:ind w:firstLine="369"/>
              <w:jc w:val="both"/>
            </w:pPr>
            <w:r>
              <w:t>3</w:t>
            </w:r>
            <w:r w:rsidR="008615A9" w:rsidRPr="004A23D4">
              <w:t>)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2A22ED" w:rsidRDefault="000F6883" w:rsidP="002A22ED">
            <w:pPr>
              <w:ind w:firstLine="369"/>
              <w:jc w:val="both"/>
            </w:pPr>
            <w:r>
              <w:t>4</w:t>
            </w:r>
            <w:r w:rsidR="008615A9" w:rsidRPr="004A23D4">
              <w:t>) права требования из договоров, заключенных для целей доверительного управления в отношении активов</w:t>
            </w:r>
            <w:r w:rsidRPr="00C46C2B">
              <w:t>, указанных в настоящем пункте</w:t>
            </w:r>
            <w:r w:rsidR="008615A9" w:rsidRPr="004A23D4">
              <w:t>;</w:t>
            </w:r>
          </w:p>
          <w:p w:rsidR="002A22ED" w:rsidRDefault="000F6883" w:rsidP="002A22ED">
            <w:pPr>
              <w:ind w:firstLine="369"/>
              <w:jc w:val="both"/>
            </w:pPr>
            <w:r>
              <w:t>5</w:t>
            </w:r>
            <w:r w:rsidR="008615A9" w:rsidRPr="004A23D4">
              <w:t xml:space="preserve">) иные активы, включаемые в состав активов </w:t>
            </w:r>
            <w:r>
              <w:t>Ф</w:t>
            </w:r>
            <w:r w:rsidR="008615A9" w:rsidRPr="004A23D4">
              <w:t xml:space="preserve">онда в связи с оплатой расходов, связанных с доверительным управлением имуществом, составляющим </w:t>
            </w:r>
            <w:r>
              <w:t>Ф</w:t>
            </w:r>
            <w:r w:rsidR="008615A9" w:rsidRPr="004A23D4">
              <w:t>онд.</w:t>
            </w:r>
          </w:p>
          <w:p w:rsidR="002A22ED" w:rsidRDefault="008615A9" w:rsidP="002A22ED">
            <w:pPr>
              <w:ind w:firstLine="369"/>
              <w:jc w:val="both"/>
            </w:pPr>
            <w:r w:rsidRPr="004A23D4">
              <w:t>22.2.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2A22ED" w:rsidRDefault="000F6883" w:rsidP="002A22ED">
            <w:pPr>
              <w:ind w:firstLine="369"/>
              <w:jc w:val="both"/>
            </w:pPr>
            <w:r w:rsidRPr="00C46C2B">
              <w:t>Акции, составляющие активы Фонда, могут быть как обыкновенными, так и привилегированными.</w:t>
            </w:r>
          </w:p>
          <w:p w:rsidR="002A22ED" w:rsidRDefault="000F6883" w:rsidP="002A22ED">
            <w:pPr>
              <w:ind w:firstLine="369"/>
              <w:jc w:val="both"/>
            </w:pPr>
            <w:r w:rsidRPr="00C46C2B">
              <w:t xml:space="preserve">Лица, обязанные по акциям российских акционерных обществ, инвестиционным паям паевых инвестиционных фондов, </w:t>
            </w:r>
            <w:r w:rsidRPr="0068083E">
              <w:t xml:space="preserve">акциям акционерных инвестиционных фондов, </w:t>
            </w:r>
            <w:r w:rsidRPr="00C46C2B">
              <w:t>депозитным сертификатам российских кредитных организаций, должны быть зарегистрированы в Российской Федерации.</w:t>
            </w:r>
          </w:p>
          <w:p w:rsidR="002A22ED" w:rsidRDefault="000F6883" w:rsidP="002A22ED">
            <w:pPr>
              <w:ind w:firstLine="369"/>
              <w:jc w:val="both"/>
            </w:pPr>
            <w:r w:rsidRPr="00C46C2B">
              <w:t>Лица, обязанные по акциям иностранных акционерных обществ, паям (акциям) иностранных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2A22ED" w:rsidRDefault="000F6883" w:rsidP="002A22ED">
            <w:pPr>
              <w:ind w:firstLine="369"/>
              <w:jc w:val="both"/>
            </w:pPr>
            <w:r w:rsidRPr="00C46C2B">
              <w:t xml:space="preserve">Лица, обязанные по депозитным сертификатам иностранных банков иностранных государств, </w:t>
            </w:r>
            <w:r>
              <w:t xml:space="preserve"> </w:t>
            </w:r>
            <w:r w:rsidRPr="00C46C2B">
              <w:t>должны быть зарегистрированы в  иностранных государствах, указанных в подпункте 1 пункта 22.1.</w:t>
            </w:r>
          </w:p>
        </w:tc>
      </w:tr>
      <w:tr w:rsidR="00803B13" w:rsidRPr="004A23D4" w:rsidTr="000C6410">
        <w:tc>
          <w:tcPr>
            <w:tcW w:w="618" w:type="dxa"/>
          </w:tcPr>
          <w:p w:rsidR="00803B13" w:rsidRPr="004A23D4" w:rsidRDefault="00A37A1E" w:rsidP="00FA01D4">
            <w:pPr>
              <w:spacing w:after="60"/>
              <w:jc w:val="both"/>
            </w:pPr>
            <w:r w:rsidRPr="004A23D4">
              <w:lastRenderedPageBreak/>
              <w:t>9.</w:t>
            </w:r>
          </w:p>
        </w:tc>
        <w:tc>
          <w:tcPr>
            <w:tcW w:w="4911" w:type="dxa"/>
          </w:tcPr>
          <w:p w:rsidR="008615A9" w:rsidRPr="004A23D4" w:rsidRDefault="008615A9" w:rsidP="00EB59EF">
            <w:pPr>
              <w:pStyle w:val="31"/>
              <w:tabs>
                <w:tab w:val="left" w:pos="993"/>
              </w:tabs>
              <w:spacing w:after="0"/>
              <w:ind w:left="0" w:firstLine="409"/>
              <w:jc w:val="both"/>
              <w:rPr>
                <w:sz w:val="24"/>
                <w:szCs w:val="24"/>
              </w:rPr>
            </w:pPr>
            <w:r w:rsidRPr="004A23D4">
              <w:rPr>
                <w:sz w:val="24"/>
                <w:szCs w:val="24"/>
              </w:rPr>
              <w:t xml:space="preserve">23. Структура активов Фонда должна одновременно соответствовать следующим требованиям: </w:t>
            </w:r>
          </w:p>
          <w:p w:rsidR="008615A9" w:rsidRPr="004A23D4" w:rsidRDefault="008615A9" w:rsidP="008615A9">
            <w:pPr>
              <w:pStyle w:val="af8"/>
              <w:numPr>
                <w:ilvl w:val="0"/>
                <w:numId w:val="30"/>
              </w:numPr>
              <w:tabs>
                <w:tab w:val="left" w:pos="993"/>
              </w:tabs>
              <w:ind w:left="0" w:firstLine="567"/>
              <w:contextualSpacing w:val="0"/>
              <w:jc w:val="both"/>
              <w:rPr>
                <w:lang w:eastAsia="en-US"/>
              </w:rPr>
            </w:pPr>
            <w:bookmarkStart w:id="2" w:name="p_29"/>
            <w:bookmarkEnd w:id="2"/>
            <w:r w:rsidRPr="004A23D4">
              <w:t>оценочная стоимость ценных бумаг должна составлять не менее 70 (семидесяти) процентов стоимости активов Фонда;</w:t>
            </w:r>
          </w:p>
          <w:p w:rsidR="008615A9" w:rsidRPr="004A23D4" w:rsidRDefault="008615A9" w:rsidP="008615A9">
            <w:pPr>
              <w:numPr>
                <w:ilvl w:val="0"/>
                <w:numId w:val="30"/>
              </w:numPr>
              <w:tabs>
                <w:tab w:val="left" w:pos="993"/>
              </w:tabs>
              <w:ind w:left="0" w:firstLine="567"/>
              <w:jc w:val="both"/>
              <w:rPr>
                <w:lang w:eastAsia="en-US"/>
              </w:rPr>
            </w:pPr>
            <w:r w:rsidRPr="004A23D4">
              <w:t>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w:t>
            </w:r>
          </w:p>
          <w:p w:rsidR="008615A9" w:rsidRPr="004A23D4" w:rsidRDefault="008615A9" w:rsidP="008615A9">
            <w:pPr>
              <w:tabs>
                <w:tab w:val="left" w:pos="180"/>
              </w:tabs>
              <w:ind w:firstLine="567"/>
            </w:pPr>
            <w:r w:rsidRPr="004A23D4">
              <w:t>Требования настоящего пункта применяются до даты возникновения основания прекращения Фонда.</w:t>
            </w:r>
          </w:p>
          <w:p w:rsidR="00803B13" w:rsidRPr="004A23D4" w:rsidRDefault="00803B13" w:rsidP="00F33082">
            <w:pPr>
              <w:pStyle w:val="31"/>
              <w:tabs>
                <w:tab w:val="left" w:pos="993"/>
              </w:tabs>
              <w:spacing w:after="0"/>
              <w:ind w:left="0"/>
              <w:jc w:val="both"/>
              <w:rPr>
                <w:sz w:val="24"/>
                <w:szCs w:val="24"/>
              </w:rPr>
            </w:pPr>
          </w:p>
        </w:tc>
        <w:tc>
          <w:tcPr>
            <w:tcW w:w="4961" w:type="dxa"/>
          </w:tcPr>
          <w:p w:rsidR="002A22ED" w:rsidRDefault="008615A9" w:rsidP="002A22ED">
            <w:pPr>
              <w:ind w:firstLine="369"/>
              <w:jc w:val="both"/>
            </w:pPr>
            <w:r w:rsidRPr="004A23D4">
              <w:t>23. Структура активов Фонда.</w:t>
            </w:r>
          </w:p>
          <w:p w:rsidR="002A22ED" w:rsidRDefault="008615A9" w:rsidP="002A22ED">
            <w:pPr>
              <w:ind w:firstLine="369"/>
              <w:jc w:val="both"/>
            </w:pPr>
            <w:r w:rsidRPr="004A23D4">
              <w:t xml:space="preserve">23.1. Доля стоимости инструментов денежного рынка со сроком до погашения (закрытия) менее трех месяцев, ценных бумаг, входящих в расчет фондовых индексов, указанных в </w:t>
            </w:r>
            <w:r w:rsidR="000F6883" w:rsidRPr="00C46C2B">
              <w:t>Указании Банка России от 05.09.2016 № 4129-У «О составе и структуре активов акционерных инвестиционных фондов и активов паевых инвестиционных фондов»</w:t>
            </w:r>
            <w:r w:rsidRPr="004A23D4">
              <w:t xml:space="preserve">, от стоимости чистых активов </w:t>
            </w:r>
            <w:r w:rsidR="000F6883">
              <w:t>Ф</w:t>
            </w:r>
            <w:r w:rsidRPr="004A23D4">
              <w:t>онд</w:t>
            </w:r>
            <w:r w:rsidR="000F6883">
              <w:t>а</w:t>
            </w:r>
            <w:r w:rsidRPr="004A23D4">
              <w:t xml:space="preserve"> в совокупности должна превышать большую из следующих величин:</w:t>
            </w:r>
          </w:p>
          <w:p w:rsidR="002A22ED" w:rsidRDefault="008615A9" w:rsidP="002A22ED">
            <w:pPr>
              <w:ind w:firstLine="369"/>
              <w:jc w:val="both"/>
            </w:pPr>
            <w:r w:rsidRPr="004A23D4">
              <w:t>1) пять процентов;</w:t>
            </w:r>
          </w:p>
          <w:p w:rsidR="002A22ED" w:rsidRDefault="008615A9" w:rsidP="002A22ED">
            <w:pPr>
              <w:ind w:firstLine="369"/>
              <w:jc w:val="both"/>
            </w:pPr>
            <w:r w:rsidRPr="004A23D4">
              <w:t xml:space="preserve">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w:t>
            </w:r>
            <w:r w:rsidR="000F6883">
              <w:t>Ф</w:t>
            </w:r>
            <w:r w:rsidRPr="004A23D4">
              <w:t>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A22ED" w:rsidRDefault="008615A9" w:rsidP="002A22ED">
            <w:pPr>
              <w:ind w:firstLine="369"/>
              <w:jc w:val="both"/>
            </w:pPr>
            <w:r w:rsidRPr="004A23D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A22ED" w:rsidRDefault="008615A9" w:rsidP="002A22ED">
            <w:pPr>
              <w:ind w:firstLine="369"/>
              <w:jc w:val="both"/>
            </w:pPr>
            <w:r w:rsidRPr="004A23D4">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0F6883">
              <w:t>Ф</w:t>
            </w:r>
            <w:r w:rsidRPr="004A23D4">
              <w:t>онда. Требования настоящего абзаца не распространяются на права требования к центральному контрагенту.</w:t>
            </w:r>
          </w:p>
          <w:p w:rsidR="002A22ED" w:rsidRDefault="00404131" w:rsidP="002A22ED">
            <w:pPr>
              <w:ind w:firstLine="369"/>
              <w:jc w:val="both"/>
            </w:pPr>
            <w:r w:rsidRPr="005A754A">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w:t>
            </w:r>
            <w:r w:rsidR="0079088B">
              <w:t>ество соответствующего фонда</w:t>
            </w:r>
            <w:r w:rsidRPr="005A754A">
              <w:t>.</w:t>
            </w:r>
            <w:r w:rsidR="008615A9" w:rsidRPr="004A23D4">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2A22ED" w:rsidRDefault="008615A9" w:rsidP="002A22ED">
            <w:pPr>
              <w:ind w:firstLine="369"/>
              <w:jc w:val="both"/>
            </w:pPr>
            <w:r w:rsidRPr="004A23D4">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w:t>
            </w:r>
            <w:r w:rsidR="000F6883">
              <w:t>Ф</w:t>
            </w:r>
            <w:r w:rsidRPr="004A23D4">
              <w:t xml:space="preserve">онд, не учитывается сумма (или ее часть) денежных средств, подлежащих выплате в связи с погашением и обменом инвестиционных паев </w:t>
            </w:r>
            <w:r w:rsidR="000F6883">
              <w:t>Ф</w:t>
            </w:r>
            <w:r w:rsidRPr="004A23D4">
              <w:t xml:space="preserve">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0F6883">
              <w:t>Ф</w:t>
            </w:r>
            <w:r w:rsidRPr="004A23D4">
              <w:t xml:space="preserve">онд, не может превышать общую сумму денежных средств, подлежащих выплате в связи с погашением и обменом инвестиционных паев </w:t>
            </w:r>
            <w:r w:rsidR="000F6883">
              <w:t>Ф</w:t>
            </w:r>
            <w:r w:rsidRPr="004A23D4">
              <w:t>онда, на момент расчета ограничения.</w:t>
            </w:r>
          </w:p>
          <w:p w:rsidR="002A22ED" w:rsidRDefault="008615A9" w:rsidP="002A22ED">
            <w:pPr>
              <w:ind w:firstLine="369"/>
              <w:jc w:val="both"/>
            </w:pPr>
            <w:r w:rsidRPr="004A23D4">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2A22ED" w:rsidRDefault="008615A9" w:rsidP="002A22ED">
            <w:pPr>
              <w:ind w:firstLine="369"/>
              <w:jc w:val="both"/>
            </w:pPr>
            <w:r w:rsidRPr="004A23D4">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w:t>
            </w:r>
            <w:r w:rsidR="000F6883">
              <w:t>У</w:t>
            </w:r>
            <w:r w:rsidRPr="004A23D4">
              <w:t xml:space="preserve">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0F6883">
              <w:t>Ф</w:t>
            </w:r>
            <w:r w:rsidRPr="004A23D4">
              <w:t>онда.</w:t>
            </w:r>
          </w:p>
          <w:p w:rsidR="002A22ED" w:rsidRDefault="008615A9" w:rsidP="002A22ED">
            <w:pPr>
              <w:ind w:firstLine="369"/>
              <w:jc w:val="both"/>
            </w:pPr>
            <w:r w:rsidRPr="004A23D4">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0F6883">
              <w:t xml:space="preserve">предыдущем </w:t>
            </w:r>
            <w:r w:rsidRPr="004A23D4">
              <w:t xml:space="preserve">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w:t>
            </w:r>
            <w:r w:rsidR="000F6883">
              <w:t>Ф</w:t>
            </w:r>
            <w:r w:rsidRPr="004A23D4">
              <w:t>онда.</w:t>
            </w:r>
          </w:p>
          <w:p w:rsidR="002A22ED" w:rsidRDefault="008615A9" w:rsidP="002A22ED">
            <w:pPr>
              <w:ind w:firstLine="369"/>
              <w:jc w:val="both"/>
            </w:pPr>
            <w:r w:rsidRPr="004A23D4">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2A22ED" w:rsidRDefault="008615A9" w:rsidP="002A22ED">
            <w:pPr>
              <w:ind w:firstLine="369"/>
              <w:jc w:val="both"/>
            </w:pPr>
            <w:r w:rsidRPr="004A23D4">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w:t>
            </w:r>
            <w:r w:rsidR="000F6883">
              <w:t>Ф</w:t>
            </w:r>
            <w:r w:rsidRPr="004A23D4">
              <w:t xml:space="preserve">онда, в соответствии с правилами доверительного управления </w:t>
            </w:r>
            <w:r w:rsidR="000F6883">
              <w:t>Ф</w:t>
            </w:r>
            <w:r w:rsidRPr="004A23D4">
              <w:t>онд</w:t>
            </w:r>
            <w:r w:rsidR="000F6883">
              <w:t>ом</w:t>
            </w:r>
            <w:r w:rsidRPr="004A23D4">
              <w:t>.</w:t>
            </w:r>
          </w:p>
          <w:p w:rsidR="002A22ED" w:rsidRDefault="008615A9" w:rsidP="002A22ED">
            <w:pPr>
              <w:ind w:firstLine="369"/>
              <w:jc w:val="both"/>
            </w:pPr>
            <w:r w:rsidRPr="004A23D4">
              <w:t xml:space="preserve">Для целей абзаца </w:t>
            </w:r>
            <w:r w:rsidR="00564EB3">
              <w:t>пя</w:t>
            </w:r>
            <w:r w:rsidR="000F6883">
              <w:t>того</w:t>
            </w:r>
            <w:r w:rsidR="000F6883" w:rsidRPr="004A23D4">
              <w:t xml:space="preserve"> </w:t>
            </w:r>
            <w:r w:rsidRPr="004A23D4">
              <w:t xml:space="preserve">и </w:t>
            </w:r>
            <w:r w:rsidR="00564EB3">
              <w:t>шест</w:t>
            </w:r>
            <w:r w:rsidR="000F6883">
              <w:t>ого</w:t>
            </w:r>
            <w:r w:rsidR="000F6883" w:rsidRPr="004A23D4">
              <w:t xml:space="preserve"> </w:t>
            </w:r>
            <w:r w:rsidRPr="004A23D4">
              <w:t xml:space="preserve">настоящего пункта не учитываются договоры репо, по которым </w:t>
            </w:r>
            <w:r w:rsidR="000F6883">
              <w:t>У</w:t>
            </w:r>
            <w:r w:rsidRPr="004A23D4">
              <w:t xml:space="preserve">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w:t>
            </w:r>
            <w:r w:rsidR="000F6883">
              <w:t>У</w:t>
            </w:r>
            <w:r w:rsidRPr="004A23D4">
              <w:t>правляющая компания имеет право требовать от контрагента покупки или продажи базового (базисного) актива.</w:t>
            </w:r>
          </w:p>
          <w:p w:rsidR="002A22ED" w:rsidRDefault="002A22ED" w:rsidP="002A22ED">
            <w:pPr>
              <w:ind w:firstLine="369"/>
              <w:jc w:val="both"/>
            </w:pPr>
          </w:p>
        </w:tc>
      </w:tr>
      <w:tr w:rsidR="00D745D6" w:rsidRPr="004A23D4" w:rsidTr="000C6410">
        <w:tc>
          <w:tcPr>
            <w:tcW w:w="618" w:type="dxa"/>
          </w:tcPr>
          <w:p w:rsidR="00D745D6" w:rsidRPr="004A23D4" w:rsidRDefault="007C05E6" w:rsidP="00FA01D4">
            <w:pPr>
              <w:spacing w:after="60"/>
              <w:jc w:val="both"/>
            </w:pPr>
            <w:r>
              <w:t>10.</w:t>
            </w:r>
          </w:p>
        </w:tc>
        <w:tc>
          <w:tcPr>
            <w:tcW w:w="4911" w:type="dxa"/>
          </w:tcPr>
          <w:p w:rsidR="006827E7" w:rsidRDefault="00D745D6">
            <w:pPr>
              <w:ind w:firstLine="539"/>
              <w:jc w:val="both"/>
            </w:pPr>
            <w:r>
              <w:t xml:space="preserve">24. </w:t>
            </w:r>
            <w:r w:rsidRPr="007F4F5C">
              <w:t>Описание рисков, связанных с инвестированием, в объекты, предусмотренные инвестиционной декларацией.</w:t>
            </w:r>
          </w:p>
          <w:p w:rsidR="006827E7" w:rsidRDefault="00D745D6">
            <w:pPr>
              <w:widowControl w:val="0"/>
              <w:tabs>
                <w:tab w:val="left" w:pos="900"/>
                <w:tab w:val="left" w:pos="960"/>
              </w:tabs>
              <w:autoSpaceDE w:val="0"/>
              <w:autoSpaceDN w:val="0"/>
              <w:adjustRightInd w:val="0"/>
              <w:ind w:firstLine="539"/>
              <w:jc w:val="both"/>
            </w:pPr>
            <w:bookmarkStart w:id="3" w:name="p_300"/>
            <w:bookmarkEnd w:id="3"/>
            <w:r w:rsidRPr="007F4F5C">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827E7" w:rsidRDefault="00D745D6">
            <w:pPr>
              <w:ind w:firstLine="539"/>
              <w:jc w:val="both"/>
            </w:pPr>
            <w:r w:rsidRPr="007F4F5C">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6827E7" w:rsidRDefault="00D745D6">
            <w:pPr>
              <w:widowControl w:val="0"/>
              <w:tabs>
                <w:tab w:val="left" w:pos="900"/>
                <w:tab w:val="left" w:pos="960"/>
              </w:tabs>
              <w:autoSpaceDE w:val="0"/>
              <w:autoSpaceDN w:val="0"/>
              <w:adjustRightInd w:val="0"/>
              <w:ind w:firstLine="539"/>
              <w:jc w:val="both"/>
            </w:pPr>
            <w:r w:rsidRPr="007F4F5C">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827E7" w:rsidRDefault="00D745D6">
            <w:pPr>
              <w:widowControl w:val="0"/>
              <w:tabs>
                <w:tab w:val="left" w:pos="900"/>
                <w:tab w:val="left" w:pos="960"/>
              </w:tabs>
              <w:autoSpaceDE w:val="0"/>
              <w:autoSpaceDN w:val="0"/>
              <w:adjustRightInd w:val="0"/>
              <w:ind w:firstLine="539"/>
              <w:jc w:val="both"/>
            </w:pPr>
            <w:r w:rsidRPr="007F4F5C">
              <w:t>Настоящее описание рисков не раскрывает информации обо всех рисках вследствие разнообразия ситуаций, возникающих при инвестировании.</w:t>
            </w:r>
          </w:p>
          <w:p w:rsidR="006827E7" w:rsidRDefault="00D745D6">
            <w:pPr>
              <w:widowControl w:val="0"/>
              <w:tabs>
                <w:tab w:val="left" w:pos="900"/>
                <w:tab w:val="left" w:pos="960"/>
              </w:tabs>
              <w:autoSpaceDE w:val="0"/>
              <w:autoSpaceDN w:val="0"/>
              <w:adjustRightInd w:val="0"/>
              <w:ind w:firstLine="539"/>
              <w:jc w:val="both"/>
            </w:pPr>
            <w:r w:rsidRPr="007F4F5C">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827E7" w:rsidRDefault="00D745D6">
            <w:pPr>
              <w:widowControl w:val="0"/>
              <w:tabs>
                <w:tab w:val="left" w:pos="900"/>
                <w:tab w:val="left" w:pos="960"/>
              </w:tabs>
              <w:autoSpaceDE w:val="0"/>
              <w:autoSpaceDN w:val="0"/>
              <w:adjustRightInd w:val="0"/>
              <w:ind w:firstLine="539"/>
              <w:jc w:val="both"/>
            </w:pPr>
            <w:r w:rsidRPr="007F4F5C">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рыночный риск, связанный с колебаниями курсов валют, процентных ставок;</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ценовой риск, проявляющийся в изменении цен на акции обществ, которое может привести к падению стоимости активов Фонда;</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риск неправомочных действий в отношении ценных бумаг со стороны третьих лиц;</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риск рыночной ликвидности, связанный с потенциальной невозможностью реализовать активы по благоприятным ценам;</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риск, связанный с изменениями действующего законодательства;</w:t>
            </w:r>
          </w:p>
          <w:p w:rsidR="006827E7" w:rsidRDefault="00D745D6">
            <w:pPr>
              <w:widowControl w:val="0"/>
              <w:numPr>
                <w:ilvl w:val="0"/>
                <w:numId w:val="36"/>
              </w:numPr>
              <w:tabs>
                <w:tab w:val="clear" w:pos="1042"/>
                <w:tab w:val="left" w:pos="851"/>
              </w:tabs>
              <w:autoSpaceDE w:val="0"/>
              <w:autoSpaceDN w:val="0"/>
              <w:adjustRightInd w:val="0"/>
              <w:ind w:left="0" w:firstLine="567"/>
              <w:jc w:val="both"/>
            </w:pPr>
            <w:r w:rsidRPr="007F4F5C">
              <w:t>риск возникновения форс-мажорных обстоятельств, таких как природные катаклизмы и военные действия.</w:t>
            </w:r>
          </w:p>
          <w:p w:rsidR="006827E7" w:rsidRDefault="00D745D6">
            <w:pPr>
              <w:ind w:firstLine="540"/>
              <w:jc w:val="both"/>
            </w:pPr>
            <w:r w:rsidRPr="007F4F5C">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Фондом, его инвестиционной декларацией и оценки соответствующих рисков.</w:t>
            </w:r>
          </w:p>
        </w:tc>
        <w:tc>
          <w:tcPr>
            <w:tcW w:w="4961" w:type="dxa"/>
          </w:tcPr>
          <w:p w:rsidR="006827E7" w:rsidRDefault="00D745D6">
            <w:pPr>
              <w:ind w:firstLine="369"/>
              <w:jc w:val="both"/>
            </w:pPr>
            <w:r>
              <w:t xml:space="preserve">24. </w:t>
            </w:r>
            <w:r w:rsidRPr="007F4F5C">
              <w:t>Описание рисков, связанных с инвестированием, в объекты, предусмотренные инвестиционной декларацией.</w:t>
            </w:r>
          </w:p>
          <w:p w:rsidR="006827E7" w:rsidRDefault="00D745D6">
            <w:pPr>
              <w:widowControl w:val="0"/>
              <w:tabs>
                <w:tab w:val="left" w:pos="900"/>
                <w:tab w:val="left" w:pos="960"/>
              </w:tabs>
              <w:autoSpaceDE w:val="0"/>
              <w:autoSpaceDN w:val="0"/>
              <w:adjustRightInd w:val="0"/>
              <w:ind w:firstLine="369"/>
              <w:jc w:val="both"/>
            </w:pPr>
            <w:r w:rsidRPr="007F4F5C">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827E7" w:rsidRDefault="00D745D6">
            <w:pPr>
              <w:ind w:firstLine="567"/>
              <w:jc w:val="both"/>
            </w:pPr>
            <w:r w:rsidRPr="0052456C">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6827E7" w:rsidRDefault="00D745D6">
            <w:pPr>
              <w:widowControl w:val="0"/>
              <w:tabs>
                <w:tab w:val="left" w:pos="900"/>
                <w:tab w:val="left" w:pos="960"/>
              </w:tabs>
              <w:autoSpaceDE w:val="0"/>
              <w:autoSpaceDN w:val="0"/>
              <w:adjustRightInd w:val="0"/>
              <w:ind w:firstLine="567"/>
              <w:jc w:val="both"/>
            </w:pPr>
            <w:r w:rsidRPr="0052456C">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6827E7" w:rsidRDefault="00D745D6">
            <w:pPr>
              <w:ind w:firstLine="369"/>
              <w:jc w:val="both"/>
            </w:pPr>
            <w:r w:rsidRPr="007F4F5C">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6827E7" w:rsidRDefault="00D745D6">
            <w:pPr>
              <w:widowControl w:val="0"/>
              <w:tabs>
                <w:tab w:val="left" w:pos="900"/>
                <w:tab w:val="left" w:pos="960"/>
              </w:tabs>
              <w:autoSpaceDE w:val="0"/>
              <w:autoSpaceDN w:val="0"/>
              <w:adjustRightInd w:val="0"/>
              <w:ind w:firstLine="369"/>
              <w:jc w:val="both"/>
            </w:pPr>
            <w:r w:rsidRPr="007F4F5C">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827E7" w:rsidRDefault="00D745D6">
            <w:pPr>
              <w:widowControl w:val="0"/>
              <w:tabs>
                <w:tab w:val="left" w:pos="900"/>
                <w:tab w:val="left" w:pos="960"/>
              </w:tabs>
              <w:autoSpaceDE w:val="0"/>
              <w:autoSpaceDN w:val="0"/>
              <w:adjustRightInd w:val="0"/>
              <w:ind w:firstLine="369"/>
              <w:jc w:val="both"/>
            </w:pPr>
            <w:r w:rsidRPr="007F4F5C">
              <w:t>Настоящее описание рисков не раскрывает информации обо всех рисках вследствие разнообразия ситуаций, возникающих при инвестировании.</w:t>
            </w:r>
          </w:p>
          <w:p w:rsidR="006827E7" w:rsidRDefault="00D745D6">
            <w:pPr>
              <w:widowControl w:val="0"/>
              <w:tabs>
                <w:tab w:val="left" w:pos="900"/>
                <w:tab w:val="left" w:pos="960"/>
              </w:tabs>
              <w:autoSpaceDE w:val="0"/>
              <w:autoSpaceDN w:val="0"/>
              <w:adjustRightInd w:val="0"/>
              <w:ind w:firstLine="369"/>
              <w:jc w:val="both"/>
            </w:pPr>
            <w:r w:rsidRPr="007F4F5C">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827E7" w:rsidRDefault="00D745D6">
            <w:pPr>
              <w:widowControl w:val="0"/>
              <w:tabs>
                <w:tab w:val="left" w:pos="900"/>
                <w:tab w:val="left" w:pos="960"/>
              </w:tabs>
              <w:autoSpaceDE w:val="0"/>
              <w:autoSpaceDN w:val="0"/>
              <w:adjustRightInd w:val="0"/>
              <w:ind w:firstLine="369"/>
              <w:jc w:val="both"/>
            </w:pPr>
            <w:r w:rsidRPr="007F4F5C">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рыночный риск, связанный с колебаниями курсов валют, процентных ставок</w:t>
            </w:r>
            <w:r>
              <w:t>, цен финансовых инструментов</w:t>
            </w:r>
            <w:r w:rsidRPr="007F4F5C">
              <w:t>;</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 xml:space="preserve">ценовой риск, проявляющийся в изменении цен на </w:t>
            </w:r>
            <w:r w:rsidRPr="0052456C">
              <w:t>ценные бумаги и финансовые инструменты</w:t>
            </w:r>
            <w:r w:rsidRPr="007F4F5C">
              <w:t>, которое может привести к падению стоимости активов Фонда;</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риск неправомочных действий в отношении ценных бумаг со стороны третьих лиц;</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риск рыночной ликвидности, связанный с потенциальной невозможностью реализовать активы по благоприятным ценам;</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риск, связанный с изменениями действующего законодательства;</w:t>
            </w:r>
          </w:p>
          <w:p w:rsidR="006827E7" w:rsidRDefault="00D745D6">
            <w:pPr>
              <w:widowControl w:val="0"/>
              <w:numPr>
                <w:ilvl w:val="0"/>
                <w:numId w:val="36"/>
              </w:numPr>
              <w:tabs>
                <w:tab w:val="clear" w:pos="1042"/>
                <w:tab w:val="left" w:pos="851"/>
              </w:tabs>
              <w:autoSpaceDE w:val="0"/>
              <w:autoSpaceDN w:val="0"/>
              <w:adjustRightInd w:val="0"/>
              <w:ind w:left="0" w:firstLine="369"/>
              <w:jc w:val="both"/>
            </w:pPr>
            <w:r w:rsidRPr="007F4F5C">
              <w:t>риск возникновения форс-мажорных обстоятельств, таких как природные катаклизмы и военные действия.</w:t>
            </w:r>
          </w:p>
          <w:p w:rsidR="006827E7" w:rsidRDefault="00D745D6">
            <w:pPr>
              <w:ind w:firstLine="369"/>
              <w:jc w:val="both"/>
            </w:pPr>
            <w:r w:rsidRPr="007F4F5C">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Фондом, его инвестиционной декларацией и оценки соответствующих рисков.</w:t>
            </w:r>
          </w:p>
        </w:tc>
      </w:tr>
      <w:tr w:rsidR="00D745D6" w:rsidRPr="004A23D4" w:rsidTr="000C6410">
        <w:tc>
          <w:tcPr>
            <w:tcW w:w="618" w:type="dxa"/>
          </w:tcPr>
          <w:p w:rsidR="007949ED" w:rsidRDefault="00D745D6">
            <w:pPr>
              <w:spacing w:after="60"/>
              <w:jc w:val="both"/>
            </w:pPr>
            <w:r w:rsidRPr="004A23D4">
              <w:t>1</w:t>
            </w:r>
            <w:r w:rsidR="007C05E6">
              <w:t>1</w:t>
            </w:r>
            <w:r w:rsidRPr="004A23D4">
              <w:t>.</w:t>
            </w:r>
          </w:p>
        </w:tc>
        <w:tc>
          <w:tcPr>
            <w:tcW w:w="4911" w:type="dxa"/>
          </w:tcPr>
          <w:p w:rsidR="006827E7" w:rsidRDefault="00D745D6">
            <w:pPr>
              <w:numPr>
                <w:ilvl w:val="0"/>
                <w:numId w:val="32"/>
              </w:numPr>
              <w:ind w:left="0" w:firstLine="567"/>
              <w:jc w:val="both"/>
            </w:pPr>
            <w:r w:rsidRPr="007F4F5C">
              <w:t>Управляющая компания:</w:t>
            </w:r>
          </w:p>
          <w:p w:rsidR="006827E7" w:rsidRDefault="00D745D6">
            <w:pPr>
              <w:ind w:firstLine="567"/>
              <w:jc w:val="both"/>
            </w:pPr>
            <w:r w:rsidRPr="007F4F5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827E7" w:rsidRDefault="00D745D6">
            <w:pPr>
              <w:ind w:firstLine="567"/>
              <w:jc w:val="both"/>
            </w:pPr>
            <w:r w:rsidRPr="007F4F5C">
              <w:t>2) предъявляет иски и выступает ответчиком по искам в суде в связи с осуществлением деятельности по доверительному управлению Фондом;</w:t>
            </w:r>
          </w:p>
          <w:p w:rsidR="006827E7" w:rsidRDefault="00D745D6">
            <w:pPr>
              <w:ind w:firstLine="567"/>
              <w:jc w:val="both"/>
            </w:pPr>
            <w:r w:rsidRPr="007F4F5C">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Pr="007F4F5C">
              <w:rPr>
                <w:lang w:eastAsia="en-US"/>
              </w:rPr>
              <w:t>в сфере финансовых рынков</w:t>
            </w:r>
            <w:r w:rsidRPr="007F4F5C">
              <w:t>;</w:t>
            </w:r>
          </w:p>
          <w:p w:rsidR="006827E7" w:rsidRDefault="00D745D6">
            <w:pPr>
              <w:autoSpaceDE w:val="0"/>
              <w:autoSpaceDN w:val="0"/>
              <w:adjustRightInd w:val="0"/>
              <w:ind w:firstLine="567"/>
              <w:jc w:val="both"/>
            </w:pPr>
            <w:r w:rsidRPr="007F4F5C">
              <w:t xml:space="preserve">4) вправе принять решение о прекращении Фонда; </w:t>
            </w:r>
          </w:p>
          <w:p w:rsidR="00D745D6" w:rsidRDefault="00D745D6">
            <w:pPr>
              <w:pStyle w:val="31"/>
              <w:tabs>
                <w:tab w:val="left" w:pos="993"/>
              </w:tabs>
              <w:spacing w:after="0"/>
              <w:ind w:left="0" w:firstLine="409"/>
              <w:jc w:val="both"/>
              <w:rPr>
                <w:sz w:val="24"/>
                <w:szCs w:val="24"/>
              </w:rPr>
            </w:pPr>
            <w:r>
              <w:rPr>
                <w:sz w:val="24"/>
                <w:szCs w:val="24"/>
              </w:rPr>
              <w:t xml:space="preserve">  </w:t>
            </w:r>
            <w:r w:rsidRPr="007F4F5C">
              <w:rPr>
                <w:sz w:val="24"/>
                <w:szCs w:val="24"/>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4"/>
                <w:szCs w:val="24"/>
              </w:rPr>
              <w:t>.</w:t>
            </w:r>
          </w:p>
        </w:tc>
        <w:tc>
          <w:tcPr>
            <w:tcW w:w="4961" w:type="dxa"/>
          </w:tcPr>
          <w:p w:rsidR="00D745D6" w:rsidRPr="004A23D4" w:rsidRDefault="00D745D6" w:rsidP="00B8305C">
            <w:pPr>
              <w:ind w:left="567"/>
              <w:jc w:val="both"/>
            </w:pPr>
            <w:r>
              <w:t xml:space="preserve">26. </w:t>
            </w:r>
            <w:r w:rsidRPr="004A23D4">
              <w:t>Управляющая компания:</w:t>
            </w:r>
          </w:p>
          <w:p w:rsidR="006827E7" w:rsidRDefault="00D745D6">
            <w:pPr>
              <w:ind w:firstLine="369"/>
              <w:jc w:val="both"/>
            </w:pPr>
            <w:r w:rsidRPr="007F4F5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827E7" w:rsidRDefault="00D745D6">
            <w:pPr>
              <w:ind w:firstLine="369"/>
              <w:jc w:val="both"/>
            </w:pPr>
            <w:r w:rsidRPr="007F4F5C">
              <w:t>2) предъявляет иски и выступает ответчиком по искам в суде в связи с осуществлением деятельности по доверительному управлению Фондом;</w:t>
            </w:r>
          </w:p>
          <w:p w:rsidR="006827E7" w:rsidRDefault="00D745D6">
            <w:pPr>
              <w:ind w:firstLine="369"/>
              <w:jc w:val="both"/>
            </w:pPr>
            <w:r w:rsidRPr="007F4F5C">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6827E7" w:rsidRDefault="00D745D6">
            <w:pPr>
              <w:autoSpaceDE w:val="0"/>
              <w:autoSpaceDN w:val="0"/>
              <w:adjustRightInd w:val="0"/>
              <w:ind w:firstLine="369"/>
              <w:jc w:val="both"/>
            </w:pPr>
            <w:r w:rsidRPr="007F4F5C">
              <w:t xml:space="preserve">4) вправе принять решение о прекращении Фонда; </w:t>
            </w:r>
          </w:p>
          <w:p w:rsidR="006827E7" w:rsidRDefault="00D745D6">
            <w:pPr>
              <w:autoSpaceDE w:val="0"/>
              <w:autoSpaceDN w:val="0"/>
              <w:adjustRightInd w:val="0"/>
              <w:ind w:firstLine="369"/>
              <w:jc w:val="both"/>
            </w:pPr>
            <w:r w:rsidRPr="007F4F5C">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t>;</w:t>
            </w:r>
          </w:p>
          <w:p w:rsidR="006827E7" w:rsidRDefault="00D745D6">
            <w:pPr>
              <w:autoSpaceDE w:val="0"/>
              <w:autoSpaceDN w:val="0"/>
              <w:adjustRightInd w:val="0"/>
              <w:ind w:firstLine="369"/>
              <w:jc w:val="both"/>
            </w:pPr>
            <w:r w:rsidRPr="004A23D4">
              <w:t>6)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D745D6" w:rsidRPr="004A23D4" w:rsidTr="000C6410">
        <w:tc>
          <w:tcPr>
            <w:tcW w:w="618" w:type="dxa"/>
          </w:tcPr>
          <w:p w:rsidR="007949ED" w:rsidRDefault="00D745D6">
            <w:pPr>
              <w:spacing w:after="60"/>
              <w:jc w:val="both"/>
            </w:pPr>
            <w:r>
              <w:t>1</w:t>
            </w:r>
            <w:r w:rsidR="007C05E6">
              <w:t>2</w:t>
            </w:r>
            <w:r>
              <w:t>.</w:t>
            </w:r>
          </w:p>
        </w:tc>
        <w:tc>
          <w:tcPr>
            <w:tcW w:w="4911" w:type="dxa"/>
          </w:tcPr>
          <w:p w:rsidR="006827E7" w:rsidRDefault="00D745D6">
            <w:pPr>
              <w:ind w:left="568"/>
              <w:jc w:val="both"/>
            </w:pPr>
            <w:r>
              <w:t xml:space="preserve">28. </w:t>
            </w:r>
            <w:r w:rsidRPr="0052456C">
              <w:t>Управляющая компания не вправе:</w:t>
            </w:r>
          </w:p>
          <w:p w:rsidR="006827E7" w:rsidRDefault="00D745D6">
            <w:pPr>
              <w:ind w:firstLine="567"/>
              <w:jc w:val="both"/>
            </w:pPr>
            <w:r w:rsidRPr="007F4F5C">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827E7" w:rsidRDefault="00D745D6">
            <w:pPr>
              <w:ind w:firstLine="567"/>
              <w:jc w:val="both"/>
            </w:pPr>
            <w:r w:rsidRPr="007F4F5C">
              <w:t>2) распоряжаться денежными средствами, находящимися на транзитном счете, без предварительного согласия Специализированного депозитария;</w:t>
            </w:r>
          </w:p>
          <w:p w:rsidR="006827E7" w:rsidRDefault="00D745D6">
            <w:pPr>
              <w:ind w:firstLine="567"/>
              <w:jc w:val="both"/>
            </w:pPr>
            <w:r w:rsidRPr="007F4F5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827E7" w:rsidRDefault="00D745D6">
            <w:pPr>
              <w:ind w:firstLine="567"/>
              <w:jc w:val="both"/>
            </w:pPr>
            <w:r w:rsidRPr="007F4F5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827E7" w:rsidRDefault="00D745D6">
            <w:pPr>
              <w:ind w:firstLine="567"/>
              <w:jc w:val="both"/>
            </w:pPr>
            <w:r w:rsidRPr="007F4F5C">
              <w:t>5) совершать следующие сделки или давать поручения на совершение следующих сделок:</w:t>
            </w:r>
          </w:p>
          <w:p w:rsidR="006827E7" w:rsidRDefault="00D745D6">
            <w:pPr>
              <w:ind w:firstLine="567"/>
              <w:jc w:val="both"/>
            </w:pPr>
            <w:r w:rsidRPr="007F4F5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827E7" w:rsidRDefault="00D745D6">
            <w:pPr>
              <w:ind w:firstLine="567"/>
              <w:jc w:val="both"/>
            </w:pPr>
            <w:r w:rsidRPr="007F4F5C">
              <w:t>сделки по безвозмездному отчуждению имущества, составляющего Фонд;</w:t>
            </w:r>
          </w:p>
          <w:p w:rsidR="006827E7" w:rsidRDefault="00D745D6">
            <w:pPr>
              <w:ind w:firstLine="567"/>
              <w:jc w:val="both"/>
            </w:pPr>
            <w:r w:rsidRPr="007F4F5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6827E7" w:rsidRDefault="00D745D6">
            <w:pPr>
              <w:ind w:firstLine="567"/>
              <w:jc w:val="both"/>
            </w:pPr>
            <w:r w:rsidRPr="007F4F5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827E7" w:rsidRDefault="00D745D6">
            <w:pPr>
              <w:ind w:firstLine="567"/>
              <w:jc w:val="both"/>
            </w:pPr>
            <w:r w:rsidRPr="007F4F5C">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6827E7" w:rsidRDefault="00D745D6">
            <w:pPr>
              <w:ind w:firstLine="567"/>
              <w:jc w:val="both"/>
            </w:pPr>
            <w:r w:rsidRPr="007F4F5C">
              <w:t>сделки репо, подлежащие исполнению за счет имущества Фонда;</w:t>
            </w:r>
          </w:p>
          <w:p w:rsidR="006827E7" w:rsidRDefault="00D745D6">
            <w:pPr>
              <w:ind w:firstLine="567"/>
              <w:jc w:val="both"/>
            </w:pPr>
            <w:r w:rsidRPr="007F4F5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27E7" w:rsidRDefault="00D745D6">
            <w:pPr>
              <w:ind w:firstLine="567"/>
              <w:jc w:val="both"/>
            </w:pPr>
            <w:r w:rsidRPr="007F4F5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27E7" w:rsidRDefault="00D745D6">
            <w:pPr>
              <w:ind w:firstLine="567"/>
              <w:jc w:val="both"/>
            </w:pPr>
            <w:r w:rsidRPr="007F4F5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827E7" w:rsidRDefault="00D745D6">
            <w:pPr>
              <w:ind w:firstLine="567"/>
              <w:jc w:val="both"/>
            </w:pPr>
            <w:r w:rsidRPr="007F4F5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827E7" w:rsidRDefault="00D745D6">
            <w:pPr>
              <w:ind w:firstLine="567"/>
              <w:jc w:val="both"/>
            </w:pPr>
            <w:r w:rsidRPr="007F4F5C">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 </w:t>
            </w:r>
          </w:p>
          <w:p w:rsidR="006827E7" w:rsidRDefault="00D745D6">
            <w:pPr>
              <w:ind w:firstLine="567"/>
              <w:jc w:val="both"/>
            </w:pPr>
            <w:r w:rsidRPr="007F4F5C">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827E7" w:rsidRDefault="00D745D6">
            <w:pPr>
              <w:ind w:firstLine="567"/>
              <w:jc w:val="both"/>
            </w:pPr>
            <w:r w:rsidRPr="007F4F5C">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827E7" w:rsidRDefault="006827E7">
            <w:pPr>
              <w:ind w:firstLine="567"/>
              <w:jc w:val="both"/>
            </w:pPr>
          </w:p>
          <w:p w:rsidR="006827E7" w:rsidRDefault="006827E7">
            <w:pPr>
              <w:ind w:firstLine="567"/>
              <w:jc w:val="both"/>
            </w:pPr>
          </w:p>
        </w:tc>
        <w:tc>
          <w:tcPr>
            <w:tcW w:w="4961" w:type="dxa"/>
          </w:tcPr>
          <w:p w:rsidR="00D745D6" w:rsidRDefault="00D745D6">
            <w:pPr>
              <w:ind w:left="540"/>
              <w:jc w:val="both"/>
            </w:pPr>
          </w:p>
          <w:p w:rsidR="006827E7" w:rsidRDefault="00D745D6">
            <w:pPr>
              <w:ind w:left="540"/>
              <w:jc w:val="both"/>
            </w:pPr>
            <w:r>
              <w:t xml:space="preserve">28. </w:t>
            </w:r>
            <w:r w:rsidRPr="007F4F5C">
              <w:t>Управляющая компания не вправе:</w:t>
            </w:r>
          </w:p>
          <w:p w:rsidR="006827E7" w:rsidRDefault="00D745D6">
            <w:pPr>
              <w:ind w:firstLine="567"/>
              <w:jc w:val="both"/>
            </w:pPr>
            <w:r w:rsidRPr="007F4F5C">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827E7" w:rsidRDefault="00D745D6">
            <w:pPr>
              <w:ind w:firstLine="567"/>
              <w:jc w:val="both"/>
            </w:pPr>
            <w:r w:rsidRPr="007F4F5C">
              <w:t>2) распоряжаться денежными средствами, находящимися на транзитном счете, без предварительного согласия Специализированного депозитария;</w:t>
            </w:r>
          </w:p>
          <w:p w:rsidR="006827E7" w:rsidRDefault="00D745D6">
            <w:pPr>
              <w:ind w:firstLine="567"/>
              <w:jc w:val="both"/>
            </w:pPr>
            <w:r w:rsidRPr="007F4F5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827E7" w:rsidRDefault="00D745D6">
            <w:pPr>
              <w:ind w:firstLine="567"/>
              <w:jc w:val="both"/>
            </w:pPr>
            <w:r w:rsidRPr="007F4F5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827E7" w:rsidRDefault="00D745D6">
            <w:pPr>
              <w:ind w:firstLine="567"/>
              <w:jc w:val="both"/>
            </w:pPr>
            <w:r w:rsidRPr="007F4F5C">
              <w:t>5) совершать следующие сделки или давать поручения на совершение следующих сделок:</w:t>
            </w:r>
          </w:p>
          <w:p w:rsidR="006827E7" w:rsidRDefault="00D745D6">
            <w:pPr>
              <w:ind w:firstLine="567"/>
              <w:jc w:val="both"/>
            </w:pPr>
            <w:r w:rsidRPr="007F4F5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827E7" w:rsidRDefault="00D745D6">
            <w:pPr>
              <w:ind w:firstLine="567"/>
              <w:jc w:val="both"/>
            </w:pPr>
            <w:r w:rsidRPr="007F4F5C">
              <w:t>сделки по безвозмездному отчуждению имущества, составляющего Фонд;</w:t>
            </w:r>
          </w:p>
          <w:p w:rsidR="006827E7" w:rsidRDefault="00D745D6">
            <w:pPr>
              <w:ind w:firstLine="567"/>
              <w:jc w:val="both"/>
            </w:pPr>
            <w:r w:rsidRPr="007F4F5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6827E7" w:rsidRDefault="00D745D6">
            <w:pPr>
              <w:ind w:firstLine="567"/>
              <w:jc w:val="both"/>
            </w:pPr>
            <w:r w:rsidRPr="007F4F5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827E7" w:rsidRDefault="00D745D6">
            <w:pPr>
              <w:ind w:firstLine="567"/>
              <w:jc w:val="both"/>
            </w:pPr>
            <w:r w:rsidRPr="007F4F5C">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6827E7" w:rsidRDefault="00D745D6">
            <w:pPr>
              <w:ind w:firstLine="567"/>
              <w:jc w:val="both"/>
            </w:pPr>
            <w:r w:rsidRPr="0052456C">
              <w:t>сделки репо, подлежащие исполнению за счет имущества Фонда</w:t>
            </w:r>
            <w:r>
              <w:t xml:space="preserve">. </w:t>
            </w:r>
            <w:r w:rsidRPr="00F7497C">
              <w:t>Данное ограничение не применяется в случае одновременного соблюдения следующих требований:</w:t>
            </w:r>
          </w:p>
          <w:p w:rsidR="006827E7" w:rsidRDefault="00D745D6">
            <w:pPr>
              <w:ind w:firstLine="567"/>
              <w:jc w:val="both"/>
              <w:outlineLvl w:val="1"/>
            </w:pPr>
            <w:r w:rsidRPr="00F7497C">
              <w:t>- сделка репо заключается на торгах организатора торговли на рынке ценных бумаг;</w:t>
            </w:r>
          </w:p>
          <w:p w:rsidR="006827E7" w:rsidRDefault="00D745D6">
            <w:pPr>
              <w:ind w:firstLine="567"/>
              <w:jc w:val="both"/>
              <w:outlineLvl w:val="1"/>
            </w:pPr>
            <w:r w:rsidRPr="00F7497C">
              <w:t>-сумма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827E7" w:rsidRDefault="00D745D6">
            <w:pPr>
              <w:ind w:firstLine="567"/>
              <w:jc w:val="both"/>
              <w:outlineLvl w:val="1"/>
            </w:pPr>
            <w:r w:rsidRPr="00F7497C">
              <w:t>- сумма первой части репо, предусматривающей продажу ценных бумаг из состава активов Фонда, превышает сумму второй части репо;</w:t>
            </w:r>
          </w:p>
          <w:p w:rsidR="006827E7" w:rsidRDefault="00D745D6">
            <w:pPr>
              <w:ind w:firstLine="567"/>
              <w:jc w:val="both"/>
              <w:outlineLvl w:val="1"/>
            </w:pPr>
            <w:r w:rsidRPr="00F7497C">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6827E7" w:rsidRDefault="00D745D6">
            <w:pPr>
              <w:ind w:firstLine="567"/>
              <w:jc w:val="both"/>
              <w:outlineLvl w:val="1"/>
            </w:pPr>
            <w:r w:rsidRPr="00F7497C">
              <w:t>- срок исполнения второй части репо не превышает 30 дней с даты заключения сделки репо;</w:t>
            </w:r>
          </w:p>
          <w:p w:rsidR="006827E7" w:rsidRDefault="00D745D6">
            <w:pPr>
              <w:ind w:firstLine="567"/>
              <w:jc w:val="both"/>
              <w:outlineLvl w:val="1"/>
            </w:pPr>
            <w:r w:rsidRPr="00F7497C">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827E7" w:rsidRDefault="00D745D6">
            <w:pPr>
              <w:ind w:firstLine="567"/>
              <w:jc w:val="both"/>
              <w:outlineLvl w:val="1"/>
            </w:pPr>
            <w:r w:rsidRPr="00F7497C">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827E7" w:rsidRDefault="00D745D6">
            <w:pPr>
              <w:ind w:firstLine="567"/>
              <w:jc w:val="both"/>
            </w:pPr>
            <w:r w:rsidRPr="00F7497C">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t>;</w:t>
            </w:r>
          </w:p>
          <w:p w:rsidR="006827E7" w:rsidRDefault="00D745D6">
            <w:pPr>
              <w:ind w:firstLine="567"/>
              <w:jc w:val="both"/>
            </w:pPr>
            <w:r w:rsidRPr="007F4F5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27E7" w:rsidRDefault="00D745D6">
            <w:pPr>
              <w:ind w:firstLine="567"/>
              <w:jc w:val="both"/>
            </w:pPr>
            <w:r w:rsidRPr="007F4F5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27E7" w:rsidRDefault="00D745D6">
            <w:pPr>
              <w:ind w:firstLine="567"/>
              <w:jc w:val="both"/>
            </w:pPr>
            <w:r w:rsidRPr="007F4F5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827E7" w:rsidRDefault="00D745D6">
            <w:pPr>
              <w:ind w:firstLine="567"/>
              <w:jc w:val="both"/>
            </w:pPr>
            <w:r w:rsidRPr="007F4F5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827E7" w:rsidRDefault="00D745D6">
            <w:pPr>
              <w:ind w:firstLine="567"/>
              <w:jc w:val="both"/>
            </w:pPr>
            <w:r w:rsidRPr="007F4F5C">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 </w:t>
            </w:r>
          </w:p>
          <w:p w:rsidR="006827E7" w:rsidRDefault="00D745D6">
            <w:pPr>
              <w:ind w:firstLine="567"/>
              <w:jc w:val="both"/>
            </w:pPr>
            <w:r w:rsidRPr="007F4F5C">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827E7" w:rsidRDefault="00D745D6">
            <w:pPr>
              <w:ind w:firstLine="567"/>
              <w:jc w:val="both"/>
            </w:pPr>
            <w:r w:rsidRPr="007F4F5C">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D745D6" w:rsidRPr="004A23D4" w:rsidTr="000C6410">
        <w:tc>
          <w:tcPr>
            <w:tcW w:w="618" w:type="dxa"/>
          </w:tcPr>
          <w:p w:rsidR="007949ED" w:rsidRDefault="00D745D6">
            <w:pPr>
              <w:spacing w:after="60"/>
              <w:jc w:val="both"/>
            </w:pPr>
            <w:r>
              <w:t>1</w:t>
            </w:r>
            <w:r w:rsidR="007C05E6">
              <w:t>3</w:t>
            </w:r>
            <w:r>
              <w:t>.</w:t>
            </w:r>
          </w:p>
        </w:tc>
        <w:tc>
          <w:tcPr>
            <w:tcW w:w="4911" w:type="dxa"/>
          </w:tcPr>
          <w:p w:rsidR="006827E7" w:rsidRDefault="00D745D6">
            <w:pPr>
              <w:ind w:firstLine="369"/>
              <w:jc w:val="both"/>
            </w:pPr>
            <w:r>
              <w:t xml:space="preserve">31. </w:t>
            </w:r>
            <w:r w:rsidRPr="007F4F5C">
              <w:t>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961" w:type="dxa"/>
          </w:tcPr>
          <w:p w:rsidR="006827E7" w:rsidRDefault="00D745D6">
            <w:pPr>
              <w:ind w:firstLine="369"/>
              <w:jc w:val="both"/>
            </w:pPr>
            <w:r>
              <w:t xml:space="preserve">31. </w:t>
            </w:r>
            <w:r w:rsidRPr="007F4F5C">
              <w:t xml:space="preserve">По сделкам, совершенным в нарушение требований </w:t>
            </w:r>
            <w:r>
              <w:t xml:space="preserve">подпункта 6 пункта 26, </w:t>
            </w:r>
            <w:r w:rsidRPr="007F4F5C">
              <w:t>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060A36" w:rsidRPr="004A23D4" w:rsidTr="000C6410">
        <w:tc>
          <w:tcPr>
            <w:tcW w:w="618" w:type="dxa"/>
          </w:tcPr>
          <w:p w:rsidR="00060A36" w:rsidRPr="00060A36" w:rsidRDefault="00060A36">
            <w:pPr>
              <w:spacing w:after="60"/>
              <w:jc w:val="both"/>
            </w:pPr>
            <w:r>
              <w:rPr>
                <w:lang w:val="en-US"/>
              </w:rPr>
              <w:t>14</w:t>
            </w:r>
            <w:r>
              <w:t>.</w:t>
            </w:r>
          </w:p>
        </w:tc>
        <w:tc>
          <w:tcPr>
            <w:tcW w:w="4911" w:type="dxa"/>
          </w:tcPr>
          <w:p w:rsidR="006827E7" w:rsidRDefault="00060A36">
            <w:pPr>
              <w:ind w:firstLine="369"/>
              <w:jc w:val="both"/>
            </w:pPr>
            <w:r>
              <w:t xml:space="preserve">47. </w:t>
            </w:r>
            <w:r w:rsidRPr="007F4F5C">
              <w:t>Порядок подачи заявок на приобретение инвестиционных паев:</w:t>
            </w:r>
          </w:p>
          <w:p w:rsidR="006827E7" w:rsidRDefault="00060A36">
            <w:pPr>
              <w:widowControl w:val="0"/>
              <w:autoSpaceDE w:val="0"/>
              <w:autoSpaceDN w:val="0"/>
              <w:adjustRightInd w:val="0"/>
              <w:ind w:firstLine="369"/>
              <w:jc w:val="both"/>
            </w:pPr>
            <w:r w:rsidRPr="007F4F5C">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6827E7" w:rsidRDefault="00060A36">
            <w:pPr>
              <w:autoSpaceDE w:val="0"/>
              <w:autoSpaceDN w:val="0"/>
              <w:adjustRightInd w:val="0"/>
              <w:ind w:firstLine="369"/>
              <w:jc w:val="both"/>
            </w:pPr>
            <w:r w:rsidRPr="007F4F5C">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6827E7" w:rsidRDefault="00060A36">
            <w:pPr>
              <w:ind w:firstLine="369"/>
              <w:jc w:val="both"/>
            </w:pPr>
            <w:r w:rsidRPr="007F4F5C">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При этом подпись на заявке должна быть удостоверена нотариально.</w:t>
            </w:r>
          </w:p>
          <w:p w:rsidR="006827E7" w:rsidRDefault="00060A36">
            <w:pPr>
              <w:pStyle w:val="prg3"/>
              <w:numPr>
                <w:ilvl w:val="0"/>
                <w:numId w:val="0"/>
              </w:numPr>
              <w:tabs>
                <w:tab w:val="clear" w:pos="567"/>
                <w:tab w:val="clear" w:pos="2160"/>
                <w:tab w:val="clear" w:pos="2880"/>
                <w:tab w:val="clear" w:pos="3600"/>
              </w:tabs>
              <w:suppressAutoHyphens w:val="0"/>
              <w:spacing w:before="0" w:after="0"/>
              <w:ind w:firstLine="369"/>
              <w:rPr>
                <w:rFonts w:ascii="Times New Roman" w:hAnsi="Times New Roman" w:cs="Times New Roman"/>
                <w:kern w:val="0"/>
                <w:sz w:val="24"/>
                <w:szCs w:val="24"/>
                <w:lang w:eastAsia="ru-RU"/>
              </w:rPr>
            </w:pPr>
            <w:r w:rsidRPr="007F4F5C">
              <w:rPr>
                <w:rFonts w:ascii="Times New Roman" w:hAnsi="Times New Roman" w:cs="Times New Roman"/>
                <w:kern w:val="0"/>
                <w:sz w:val="24"/>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27E7" w:rsidRDefault="00060A36">
            <w:pPr>
              <w:autoSpaceDE w:val="0"/>
              <w:autoSpaceDN w:val="0"/>
              <w:adjustRightInd w:val="0"/>
              <w:ind w:firstLine="369"/>
              <w:jc w:val="both"/>
            </w:pPr>
            <w:r w:rsidRPr="007F4F5C">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c>
          <w:tcPr>
            <w:tcW w:w="4961" w:type="dxa"/>
          </w:tcPr>
          <w:p w:rsidR="006827E7" w:rsidRDefault="00060A36">
            <w:pPr>
              <w:ind w:firstLine="369"/>
              <w:jc w:val="both"/>
            </w:pPr>
            <w:r>
              <w:t xml:space="preserve">47. </w:t>
            </w:r>
            <w:r w:rsidRPr="007F4F5C">
              <w:t>Порядок подачи заявок на приобретение инвестиционных паев:</w:t>
            </w:r>
          </w:p>
          <w:p w:rsidR="006827E7" w:rsidRDefault="00060A36">
            <w:pPr>
              <w:widowControl w:val="0"/>
              <w:autoSpaceDE w:val="0"/>
              <w:autoSpaceDN w:val="0"/>
              <w:adjustRightInd w:val="0"/>
              <w:ind w:firstLine="369"/>
              <w:jc w:val="both"/>
            </w:pPr>
            <w:r w:rsidRPr="007F4F5C">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6827E7" w:rsidRDefault="00060A36">
            <w:pPr>
              <w:autoSpaceDE w:val="0"/>
              <w:autoSpaceDN w:val="0"/>
              <w:adjustRightInd w:val="0"/>
              <w:ind w:firstLine="369"/>
              <w:jc w:val="both"/>
            </w:pPr>
            <w:r w:rsidRPr="007F4F5C">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6827E7" w:rsidRDefault="00060A36">
            <w:pPr>
              <w:ind w:firstLine="369"/>
              <w:jc w:val="both"/>
            </w:pPr>
            <w:r w:rsidRPr="007F4F5C">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CA6DA2">
              <w:t xml:space="preserve">420124, </w:t>
            </w:r>
            <w:r w:rsidRPr="004A23D4">
              <w:t>Республика Татарстан, г.Казань, ул. Меридианная, д.1А</w:t>
            </w:r>
            <w:r w:rsidRPr="007F4F5C">
              <w:t>. При этом подпись на заявке должна быть удостоверена нотариально.</w:t>
            </w:r>
          </w:p>
          <w:p w:rsidR="006827E7" w:rsidRDefault="00060A36">
            <w:pPr>
              <w:pStyle w:val="prg3"/>
              <w:numPr>
                <w:ilvl w:val="0"/>
                <w:numId w:val="0"/>
              </w:numPr>
              <w:tabs>
                <w:tab w:val="clear" w:pos="567"/>
                <w:tab w:val="clear" w:pos="2160"/>
                <w:tab w:val="clear" w:pos="2880"/>
                <w:tab w:val="clear" w:pos="3600"/>
              </w:tabs>
              <w:suppressAutoHyphens w:val="0"/>
              <w:spacing w:before="0" w:after="0"/>
              <w:ind w:firstLine="369"/>
              <w:rPr>
                <w:rFonts w:ascii="Times New Roman" w:hAnsi="Times New Roman" w:cs="Times New Roman"/>
                <w:kern w:val="0"/>
                <w:sz w:val="24"/>
                <w:szCs w:val="24"/>
                <w:lang w:eastAsia="ru-RU"/>
              </w:rPr>
            </w:pPr>
            <w:r w:rsidRPr="007F4F5C">
              <w:rPr>
                <w:rFonts w:ascii="Times New Roman" w:hAnsi="Times New Roman" w:cs="Times New Roman"/>
                <w:kern w:val="0"/>
                <w:sz w:val="24"/>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27E7" w:rsidRDefault="00060A36">
            <w:pPr>
              <w:autoSpaceDE w:val="0"/>
              <w:autoSpaceDN w:val="0"/>
              <w:adjustRightInd w:val="0"/>
              <w:ind w:firstLine="369"/>
              <w:jc w:val="both"/>
            </w:pPr>
            <w:r w:rsidRPr="007F4F5C">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46A37" w:rsidRDefault="00046A37">
            <w:pPr>
              <w:ind w:firstLine="369"/>
              <w:jc w:val="both"/>
            </w:pPr>
          </w:p>
        </w:tc>
      </w:tr>
      <w:tr w:rsidR="00781E1A" w:rsidRPr="004A23D4" w:rsidTr="000C6410">
        <w:tc>
          <w:tcPr>
            <w:tcW w:w="618" w:type="dxa"/>
          </w:tcPr>
          <w:p w:rsidR="00781E1A" w:rsidRDefault="00781E1A">
            <w:pPr>
              <w:spacing w:after="60"/>
              <w:jc w:val="both"/>
            </w:pPr>
            <w:r>
              <w:t>15.</w:t>
            </w:r>
          </w:p>
        </w:tc>
        <w:tc>
          <w:tcPr>
            <w:tcW w:w="4911" w:type="dxa"/>
          </w:tcPr>
          <w:p w:rsidR="00D9190B" w:rsidRPr="007F4F5C" w:rsidRDefault="00D9190B" w:rsidP="00B41C92">
            <w:pPr>
              <w:ind w:firstLine="551"/>
              <w:jc w:val="both"/>
            </w:pPr>
            <w:r>
              <w:t xml:space="preserve">64. </w:t>
            </w:r>
            <w:r w:rsidRPr="007F4F5C">
              <w:t>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w:t>
            </w:r>
          </w:p>
          <w:p w:rsidR="00D9190B" w:rsidRPr="007F4F5C" w:rsidRDefault="00D9190B" w:rsidP="00B41C92">
            <w:pPr>
              <w:tabs>
                <w:tab w:val="num" w:pos="252"/>
              </w:tabs>
              <w:ind w:right="-1" w:firstLine="567"/>
              <w:jc w:val="both"/>
            </w:pPr>
            <w:r w:rsidRPr="007F4F5C">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D9190B" w:rsidRPr="007F4F5C" w:rsidRDefault="00D9190B" w:rsidP="00B41C92">
            <w:pPr>
              <w:tabs>
                <w:tab w:val="num" w:pos="252"/>
              </w:tabs>
              <w:ind w:right="-1" w:firstLine="567"/>
              <w:jc w:val="both"/>
            </w:pPr>
            <w:r w:rsidRPr="007F4F5C">
              <w:t xml:space="preserve">- не взимается при внесении в Фонд денежных средств в размере равном и более 2 500 000 (двух миллионов пятисот тысяч) рублей. </w:t>
            </w:r>
          </w:p>
          <w:p w:rsidR="00D9190B" w:rsidRPr="007F4F5C" w:rsidRDefault="00D9190B" w:rsidP="00B41C92">
            <w:pPr>
              <w:tabs>
                <w:tab w:val="left" w:pos="709"/>
              </w:tabs>
              <w:ind w:firstLine="567"/>
              <w:jc w:val="both"/>
            </w:pPr>
            <w:r w:rsidRPr="007F4F5C">
              <w:t xml:space="preserve">При подаче заявки на приобретение инвестиционных паев Агенту ПАО «АК БАРС» БАНК  надбавка, на которую увеличивается расчетная стоимость пая, составляет: </w:t>
            </w:r>
          </w:p>
          <w:p w:rsidR="00D9190B" w:rsidRPr="007F4F5C" w:rsidRDefault="00D9190B" w:rsidP="00B41C92">
            <w:pPr>
              <w:tabs>
                <w:tab w:val="left" w:pos="709"/>
              </w:tabs>
              <w:ind w:firstLine="567"/>
              <w:jc w:val="both"/>
            </w:pPr>
            <w:r w:rsidRPr="007F4F5C">
              <w:t>- 0,5 (ноль целых пять десятых) процента  от расчетной стоимости одного инвестиционного пая.</w:t>
            </w:r>
          </w:p>
          <w:p w:rsidR="00D9190B" w:rsidRPr="007F4F5C" w:rsidRDefault="00D9190B" w:rsidP="00B41C92">
            <w:pPr>
              <w:tabs>
                <w:tab w:val="left" w:pos="709"/>
              </w:tabs>
              <w:ind w:firstLine="567"/>
              <w:jc w:val="both"/>
            </w:pPr>
            <w:r w:rsidRPr="007F4F5C">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781E1A" w:rsidRDefault="00781E1A">
            <w:pPr>
              <w:ind w:firstLine="369"/>
              <w:jc w:val="both"/>
              <w:rPr>
                <w:lang w:eastAsia="zh-CN"/>
              </w:rPr>
            </w:pPr>
          </w:p>
        </w:tc>
        <w:tc>
          <w:tcPr>
            <w:tcW w:w="4961" w:type="dxa"/>
          </w:tcPr>
          <w:p w:rsidR="00D9190B" w:rsidRPr="007F4F5C" w:rsidRDefault="00D9190B" w:rsidP="00D9190B">
            <w:pPr>
              <w:ind w:firstLine="601"/>
              <w:jc w:val="both"/>
            </w:pPr>
            <w:r>
              <w:rPr>
                <w:lang w:eastAsia="zh-CN"/>
              </w:rPr>
              <w:t xml:space="preserve">64. </w:t>
            </w:r>
            <w:r w:rsidRPr="007F4F5C">
              <w:t xml:space="preserve">После завершения (окончания) формирования Фонда при подаче заявки на приобретение инвестиционных паев </w:t>
            </w:r>
            <w:r>
              <w:t>надбавка не взимается.</w:t>
            </w:r>
          </w:p>
          <w:p w:rsidR="00781E1A" w:rsidRDefault="00781E1A">
            <w:pPr>
              <w:ind w:firstLine="369"/>
              <w:jc w:val="both"/>
              <w:rPr>
                <w:lang w:eastAsia="zh-CN"/>
              </w:rPr>
            </w:pPr>
          </w:p>
        </w:tc>
      </w:tr>
      <w:tr w:rsidR="00060A36" w:rsidRPr="004A23D4" w:rsidTr="000C6410">
        <w:tc>
          <w:tcPr>
            <w:tcW w:w="618" w:type="dxa"/>
          </w:tcPr>
          <w:p w:rsidR="00060A36" w:rsidRDefault="00781E1A">
            <w:pPr>
              <w:spacing w:after="60"/>
              <w:jc w:val="both"/>
            </w:pPr>
            <w:r>
              <w:t>16</w:t>
            </w:r>
            <w:r w:rsidR="00060A36">
              <w:t>.</w:t>
            </w:r>
          </w:p>
        </w:tc>
        <w:tc>
          <w:tcPr>
            <w:tcW w:w="4911" w:type="dxa"/>
          </w:tcPr>
          <w:p w:rsidR="006827E7" w:rsidRDefault="00060A36">
            <w:pPr>
              <w:ind w:firstLine="369"/>
              <w:jc w:val="both"/>
              <w:rPr>
                <w:lang w:eastAsia="zh-CN"/>
              </w:rPr>
            </w:pPr>
            <w:r>
              <w:rPr>
                <w:lang w:eastAsia="zh-CN"/>
              </w:rPr>
              <w:t xml:space="preserve">67. </w:t>
            </w:r>
            <w:r w:rsidRPr="007F4F5C">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827E7" w:rsidRDefault="00060A36">
            <w:pPr>
              <w:pStyle w:val="ConsPlusNormal"/>
              <w:widowControl/>
              <w:ind w:firstLine="369"/>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погашение инвестиционных паев носят безотзывный характер.</w:t>
            </w:r>
          </w:p>
          <w:p w:rsidR="006827E7" w:rsidRDefault="00060A36">
            <w:pPr>
              <w:pStyle w:val="ConsPlusNormal"/>
              <w:widowControl/>
              <w:ind w:firstLine="369"/>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6827E7" w:rsidRDefault="00060A36">
            <w:pPr>
              <w:widowControl w:val="0"/>
              <w:autoSpaceDE w:val="0"/>
              <w:autoSpaceDN w:val="0"/>
              <w:adjustRightInd w:val="0"/>
              <w:ind w:firstLine="369"/>
              <w:jc w:val="both"/>
            </w:pPr>
            <w:r w:rsidRPr="007F4F5C">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6827E7" w:rsidRDefault="00060A36">
            <w:pPr>
              <w:ind w:firstLine="369"/>
              <w:jc w:val="both"/>
            </w:pPr>
            <w:r w:rsidRPr="007F4F5C">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6827E7" w:rsidRDefault="00060A36">
            <w:pPr>
              <w:pStyle w:val="2"/>
              <w:spacing w:after="0" w:line="240" w:lineRule="auto"/>
              <w:ind w:left="0" w:firstLine="369"/>
              <w:jc w:val="both"/>
            </w:pPr>
            <w:r w:rsidRPr="007F4F5C">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д.56, ООО УК “АК БАРС КАПИТАЛ”. При этом подпись на заявке должна быть удостоверена нотариально.</w:t>
            </w:r>
          </w:p>
          <w:p w:rsidR="006827E7" w:rsidRDefault="00060A36">
            <w:pPr>
              <w:ind w:firstLine="369"/>
              <w:jc w:val="both"/>
            </w:pPr>
            <w:r w:rsidRPr="007F4F5C">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27E7" w:rsidRDefault="00060A36">
            <w:pPr>
              <w:ind w:firstLine="369"/>
              <w:jc w:val="both"/>
            </w:pPr>
            <w:r w:rsidRPr="007F4F5C">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46A37" w:rsidRDefault="00060A36">
            <w:pPr>
              <w:ind w:firstLine="369"/>
              <w:jc w:val="both"/>
            </w:pPr>
            <w:r w:rsidRPr="007F4F5C">
              <w:rPr>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961" w:type="dxa"/>
          </w:tcPr>
          <w:p w:rsidR="006827E7" w:rsidRDefault="00060A36">
            <w:pPr>
              <w:ind w:firstLine="369"/>
              <w:jc w:val="both"/>
              <w:rPr>
                <w:lang w:eastAsia="zh-CN"/>
              </w:rPr>
            </w:pPr>
            <w:r>
              <w:rPr>
                <w:lang w:eastAsia="zh-CN"/>
              </w:rPr>
              <w:t xml:space="preserve">67. </w:t>
            </w:r>
            <w:r w:rsidRPr="007F4F5C">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827E7" w:rsidRDefault="00060A36">
            <w:pPr>
              <w:pStyle w:val="ConsPlusNormal"/>
              <w:widowControl/>
              <w:ind w:firstLine="369"/>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погашение инвестиционных паев носят безотзывный характер.</w:t>
            </w:r>
          </w:p>
          <w:p w:rsidR="006827E7" w:rsidRDefault="00060A36">
            <w:pPr>
              <w:pStyle w:val="ConsPlusNormal"/>
              <w:widowControl/>
              <w:ind w:firstLine="369"/>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6827E7" w:rsidRDefault="00060A36">
            <w:pPr>
              <w:widowControl w:val="0"/>
              <w:autoSpaceDE w:val="0"/>
              <w:autoSpaceDN w:val="0"/>
              <w:adjustRightInd w:val="0"/>
              <w:ind w:firstLine="369"/>
              <w:jc w:val="both"/>
            </w:pPr>
            <w:r w:rsidRPr="007F4F5C">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6827E7" w:rsidRDefault="00060A36">
            <w:pPr>
              <w:ind w:firstLine="369"/>
              <w:jc w:val="both"/>
            </w:pPr>
            <w:r w:rsidRPr="007F4F5C">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6827E7" w:rsidRDefault="00060A36">
            <w:pPr>
              <w:pStyle w:val="2"/>
              <w:spacing w:after="0" w:line="240" w:lineRule="auto"/>
              <w:ind w:left="0" w:firstLine="369"/>
              <w:jc w:val="both"/>
            </w:pPr>
            <w:r w:rsidRPr="007F4F5C">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CA6DA2">
              <w:t xml:space="preserve"> 420124, </w:t>
            </w:r>
            <w:r w:rsidRPr="004A23D4">
              <w:t>Республика Татарстан, г.Казань, ул. Меридианная, д.1А</w:t>
            </w:r>
            <w:r w:rsidRPr="007F4F5C">
              <w:t xml:space="preserve">, ООО УК </w:t>
            </w:r>
            <w:r>
              <w:t>«</w:t>
            </w:r>
            <w:r w:rsidRPr="007F4F5C">
              <w:t>АК БАРС КАПИТАЛ</w:t>
            </w:r>
            <w:r>
              <w:t>»</w:t>
            </w:r>
            <w:r w:rsidRPr="007F4F5C">
              <w:t>. При этом подпись на заявке должна быть удостоверена нотариально.</w:t>
            </w:r>
          </w:p>
          <w:p w:rsidR="006827E7" w:rsidRDefault="00060A36">
            <w:pPr>
              <w:ind w:firstLine="369"/>
              <w:jc w:val="both"/>
            </w:pPr>
            <w:r w:rsidRPr="007F4F5C">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27E7" w:rsidRDefault="00060A36">
            <w:pPr>
              <w:ind w:firstLine="369"/>
              <w:jc w:val="both"/>
            </w:pPr>
            <w:r w:rsidRPr="007F4F5C">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46A37" w:rsidRDefault="00060A36">
            <w:pPr>
              <w:ind w:firstLine="369"/>
              <w:jc w:val="both"/>
            </w:pPr>
            <w:r w:rsidRPr="007F4F5C">
              <w:rPr>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060A36" w:rsidRPr="004A23D4" w:rsidTr="000C6410">
        <w:tc>
          <w:tcPr>
            <w:tcW w:w="618" w:type="dxa"/>
          </w:tcPr>
          <w:p w:rsidR="00060A36" w:rsidRDefault="00D9190B">
            <w:pPr>
              <w:spacing w:after="60"/>
              <w:jc w:val="both"/>
            </w:pPr>
            <w:r>
              <w:t>17</w:t>
            </w:r>
            <w:r w:rsidR="00060A36">
              <w:t>.</w:t>
            </w:r>
          </w:p>
        </w:tc>
        <w:tc>
          <w:tcPr>
            <w:tcW w:w="4911" w:type="dxa"/>
          </w:tcPr>
          <w:p w:rsidR="006827E7" w:rsidRDefault="00060A36">
            <w:pPr>
              <w:ind w:firstLine="369"/>
              <w:jc w:val="both"/>
            </w:pPr>
            <w:r>
              <w:t xml:space="preserve">82. </w:t>
            </w:r>
            <w:r w:rsidRPr="007F4F5C">
              <w:t>Инвестиционные паи могут обмениваться на инвестиционные паи:</w:t>
            </w:r>
          </w:p>
          <w:p w:rsidR="006827E7" w:rsidRDefault="00060A36">
            <w:pPr>
              <w:numPr>
                <w:ilvl w:val="0"/>
                <w:numId w:val="40"/>
              </w:numPr>
              <w:tabs>
                <w:tab w:val="num" w:pos="851"/>
              </w:tabs>
              <w:ind w:left="0" w:firstLine="369"/>
              <w:jc w:val="both"/>
            </w:pPr>
            <w:r w:rsidRPr="007F4F5C">
              <w:t>Открытого паевого инвестиционного фонда акций «АК БАРС – Акции»;</w:t>
            </w:r>
          </w:p>
          <w:p w:rsidR="006827E7" w:rsidRDefault="00060A36">
            <w:pPr>
              <w:numPr>
                <w:ilvl w:val="0"/>
                <w:numId w:val="40"/>
              </w:numPr>
              <w:tabs>
                <w:tab w:val="num" w:pos="851"/>
              </w:tabs>
              <w:ind w:left="0" w:firstLine="369"/>
              <w:jc w:val="both"/>
            </w:pPr>
            <w:r w:rsidRPr="007F4F5C">
              <w:t>Открытого паевого инвестиционного фонда облигаций «АК БАРС – Консервативный»;</w:t>
            </w:r>
          </w:p>
        </w:tc>
        <w:tc>
          <w:tcPr>
            <w:tcW w:w="4961" w:type="dxa"/>
          </w:tcPr>
          <w:p w:rsidR="006827E7" w:rsidRDefault="00060A36">
            <w:pPr>
              <w:ind w:firstLine="369"/>
              <w:jc w:val="both"/>
            </w:pPr>
            <w:r>
              <w:t xml:space="preserve">82. </w:t>
            </w:r>
            <w:r w:rsidRPr="007F4F5C">
              <w:t>Инвестиционные паи могут обмениваться на инвестиционные паи:</w:t>
            </w:r>
          </w:p>
          <w:p w:rsidR="006827E7" w:rsidRDefault="00060A36">
            <w:pPr>
              <w:numPr>
                <w:ilvl w:val="0"/>
                <w:numId w:val="40"/>
              </w:numPr>
              <w:tabs>
                <w:tab w:val="num" w:pos="851"/>
              </w:tabs>
              <w:ind w:left="0" w:firstLine="369"/>
              <w:jc w:val="both"/>
            </w:pPr>
            <w:r w:rsidRPr="007F4F5C">
              <w:t xml:space="preserve">Открытого паевого инвестиционного фонда </w:t>
            </w:r>
            <w:r w:rsidRPr="00AD1E85">
              <w:t>рыночных финансовых инструментов</w:t>
            </w:r>
            <w:r w:rsidRPr="007F4F5C">
              <w:t xml:space="preserve"> «АК БАРС – Акции»;</w:t>
            </w:r>
          </w:p>
          <w:p w:rsidR="006827E7" w:rsidRDefault="00060A36">
            <w:pPr>
              <w:numPr>
                <w:ilvl w:val="0"/>
                <w:numId w:val="40"/>
              </w:numPr>
              <w:tabs>
                <w:tab w:val="num" w:pos="851"/>
              </w:tabs>
              <w:ind w:left="0" w:firstLine="369"/>
              <w:jc w:val="both"/>
            </w:pPr>
            <w:r w:rsidRPr="007F4F5C">
              <w:t xml:space="preserve">Открытого паевого инвестиционного фонда </w:t>
            </w:r>
            <w:r w:rsidRPr="00AD1E85">
              <w:t>рыночных финансовых инструментов</w:t>
            </w:r>
            <w:r w:rsidRPr="007F4F5C">
              <w:t xml:space="preserve"> «АК БАРС – Консервативный»</w:t>
            </w:r>
            <w:r>
              <w:t>.</w:t>
            </w:r>
          </w:p>
        </w:tc>
      </w:tr>
      <w:tr w:rsidR="00060A36" w:rsidRPr="004A23D4" w:rsidTr="000C6410">
        <w:tc>
          <w:tcPr>
            <w:tcW w:w="618" w:type="dxa"/>
          </w:tcPr>
          <w:p w:rsidR="00060A36" w:rsidRDefault="00D9190B">
            <w:pPr>
              <w:spacing w:after="60"/>
              <w:jc w:val="both"/>
            </w:pPr>
            <w:r>
              <w:t>18</w:t>
            </w:r>
            <w:r w:rsidR="00060A36">
              <w:t>.</w:t>
            </w:r>
          </w:p>
        </w:tc>
        <w:tc>
          <w:tcPr>
            <w:tcW w:w="4911" w:type="dxa"/>
          </w:tcPr>
          <w:p w:rsidR="006827E7" w:rsidRDefault="00060A36">
            <w:pPr>
              <w:ind w:firstLine="369"/>
              <w:jc w:val="both"/>
            </w:pPr>
            <w:r>
              <w:t xml:space="preserve">84. </w:t>
            </w:r>
            <w:r w:rsidRPr="007F4F5C">
              <w:t xml:space="preserve">Заявки на обмен инвестиционных паев подаются в следующем порядке: </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7F4F5C">
              <w:rPr>
                <w:rFonts w:ascii="Times New Roman" w:hAnsi="Times New Roman" w:cs="Times New Roman"/>
                <w:sz w:val="24"/>
                <w:szCs w:val="24"/>
              </w:rPr>
              <w:t xml:space="preserve"> 420066, Республика Татарстан, г. Казань, пр. Ибрагимова, д.56, ООО УК “АК БАРС КАПИТАЛ”</w:t>
            </w:r>
            <w:r w:rsidRPr="007F4F5C">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6827E7" w:rsidRDefault="00060A36">
            <w:pPr>
              <w:ind w:firstLine="369"/>
              <w:jc w:val="both"/>
            </w:pPr>
            <w:r w:rsidRPr="007F4F5C">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46A37" w:rsidRDefault="00060A36">
            <w:pPr>
              <w:ind w:firstLine="369"/>
              <w:jc w:val="both"/>
            </w:pPr>
            <w:r w:rsidRPr="007F4F5C">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c>
          <w:tcPr>
            <w:tcW w:w="4961" w:type="dxa"/>
          </w:tcPr>
          <w:p w:rsidR="006827E7" w:rsidRDefault="00060A36">
            <w:pPr>
              <w:ind w:firstLine="369"/>
              <w:jc w:val="both"/>
            </w:pPr>
            <w:r>
              <w:t xml:space="preserve">84. </w:t>
            </w:r>
            <w:r w:rsidRPr="007F4F5C">
              <w:t xml:space="preserve">Заявки на обмен инвестиционных паев подаются в следующем порядке: </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оформленные в соответствии с приложением</w:t>
            </w:r>
            <w:r w:rsidR="00AF4419">
              <w:rPr>
                <w:rFonts w:ascii="Times New Roman" w:hAnsi="Times New Roman" w:cs="Times New Roman"/>
                <w:sz w:val="24"/>
                <w:szCs w:val="24"/>
                <w:lang w:eastAsia="zh-CN"/>
              </w:rPr>
              <w:t xml:space="preserve"> №</w:t>
            </w:r>
            <w:r w:rsidRPr="007F4F5C">
              <w:rPr>
                <w:rFonts w:ascii="Times New Roman" w:hAnsi="Times New Roman" w:cs="Times New Roman"/>
                <w:sz w:val="24"/>
                <w:szCs w:val="24"/>
                <w:lang w:eastAsia="zh-CN"/>
              </w:rPr>
              <w:t xml:space="preserve">  6 к настоящим Правилам, подаются в пунктах приема заявок номинальным держателем или его уполномоченным представителем.</w:t>
            </w:r>
          </w:p>
          <w:p w:rsidR="006827E7" w:rsidRDefault="00060A36">
            <w:pPr>
              <w:pStyle w:val="21"/>
              <w:spacing w:after="0" w:line="240" w:lineRule="auto"/>
              <w:ind w:firstLine="369"/>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7F4F5C">
              <w:rPr>
                <w:rFonts w:ascii="Times New Roman" w:hAnsi="Times New Roman" w:cs="Times New Roman"/>
                <w:sz w:val="24"/>
                <w:szCs w:val="24"/>
              </w:rPr>
              <w:t xml:space="preserve"> </w:t>
            </w:r>
            <w:r w:rsidR="002A22ED" w:rsidRPr="002A22ED">
              <w:rPr>
                <w:rFonts w:ascii="Times New Roman" w:hAnsi="Times New Roman" w:cs="Times New Roman"/>
                <w:sz w:val="24"/>
                <w:szCs w:val="24"/>
                <w:lang w:eastAsia="zh-CN"/>
              </w:rPr>
              <w:t>420124, Республика Татарстан, г.Казань, ул. Меридианная, д.1А</w:t>
            </w:r>
            <w:r w:rsidRPr="007F4F5C">
              <w:rPr>
                <w:rFonts w:ascii="Times New Roman" w:hAnsi="Times New Roman" w:cs="Times New Roman"/>
                <w:sz w:val="24"/>
                <w:szCs w:val="24"/>
                <w:lang w:eastAsia="zh-CN"/>
              </w:rPr>
              <w:t xml:space="preserve">, ООО УК </w:t>
            </w:r>
            <w:r>
              <w:rPr>
                <w:rFonts w:ascii="Times New Roman" w:hAnsi="Times New Roman" w:cs="Times New Roman"/>
                <w:sz w:val="24"/>
                <w:szCs w:val="24"/>
                <w:lang w:eastAsia="zh-CN"/>
              </w:rPr>
              <w:t>«</w:t>
            </w:r>
            <w:r w:rsidRPr="007F4F5C">
              <w:rPr>
                <w:rFonts w:ascii="Times New Roman" w:hAnsi="Times New Roman" w:cs="Times New Roman"/>
                <w:sz w:val="24"/>
                <w:szCs w:val="24"/>
                <w:lang w:eastAsia="zh-CN"/>
              </w:rPr>
              <w:t>АК БАРС КАПИТАЛ</w:t>
            </w:r>
            <w:r>
              <w:rPr>
                <w:rFonts w:ascii="Times New Roman" w:hAnsi="Times New Roman" w:cs="Times New Roman"/>
                <w:sz w:val="24"/>
                <w:szCs w:val="24"/>
                <w:lang w:eastAsia="zh-CN"/>
              </w:rPr>
              <w:t>»</w:t>
            </w:r>
            <w:r w:rsidRPr="007F4F5C">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6827E7" w:rsidRDefault="00060A36">
            <w:pPr>
              <w:ind w:firstLine="369"/>
              <w:jc w:val="both"/>
            </w:pPr>
            <w:r w:rsidRPr="007F4F5C">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46A37" w:rsidRDefault="00060A36">
            <w:pPr>
              <w:ind w:firstLine="369"/>
              <w:jc w:val="both"/>
            </w:pPr>
            <w:r w:rsidRPr="007F4F5C">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r>
      <w:tr w:rsidR="00D9190B" w:rsidRPr="004A23D4" w:rsidTr="000C6410">
        <w:tc>
          <w:tcPr>
            <w:tcW w:w="618" w:type="dxa"/>
          </w:tcPr>
          <w:p w:rsidR="00D9190B" w:rsidRDefault="00D9190B">
            <w:pPr>
              <w:spacing w:after="60"/>
              <w:jc w:val="both"/>
            </w:pPr>
            <w:r>
              <w:t>19.</w:t>
            </w:r>
          </w:p>
        </w:tc>
        <w:tc>
          <w:tcPr>
            <w:tcW w:w="4911" w:type="dxa"/>
          </w:tcPr>
          <w:p w:rsidR="00B41C92" w:rsidRPr="007F4F5C" w:rsidRDefault="00B41C92" w:rsidP="00B41C92">
            <w:pPr>
              <w:ind w:firstLine="551"/>
              <w:jc w:val="both"/>
            </w:pPr>
            <w:r>
              <w:t xml:space="preserve">96. </w:t>
            </w:r>
            <w:r w:rsidRPr="007F4F5C">
              <w:t>За счет имущества, составляющего Фонд, выплачивается вознаграждение Управляющей компании в размере 2,2 (двух целых двух десятых)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0,8 (ноля целых восьми десятых) процента  среднегодовой стоимости чистых активов Фонда (включая налог на добавленную стоимость).</w:t>
            </w:r>
          </w:p>
          <w:p w:rsidR="00D9190B" w:rsidRDefault="00D9190B" w:rsidP="00B41C92">
            <w:pPr>
              <w:ind w:firstLine="369"/>
              <w:jc w:val="both"/>
            </w:pPr>
          </w:p>
        </w:tc>
        <w:tc>
          <w:tcPr>
            <w:tcW w:w="4961" w:type="dxa"/>
          </w:tcPr>
          <w:p w:rsidR="00B41C92" w:rsidRPr="007F4F5C" w:rsidRDefault="00B41C92" w:rsidP="00B41C92">
            <w:pPr>
              <w:ind w:firstLine="601"/>
              <w:jc w:val="both"/>
            </w:pPr>
            <w:r>
              <w:t xml:space="preserve">96. </w:t>
            </w:r>
            <w:r w:rsidRPr="007F4F5C">
              <w:t xml:space="preserve">За счет имущества, составляющего Фонд, выплачивается вознаграждение Управляющей компании в размере </w:t>
            </w:r>
            <w:r>
              <w:t>1,5</w:t>
            </w:r>
            <w:r w:rsidRPr="007F4F5C">
              <w:t xml:space="preserve"> (</w:t>
            </w:r>
            <w:r>
              <w:t>одной целой пяти десятых) процента</w:t>
            </w:r>
            <w:r w:rsidRPr="007F4F5C">
              <w:t xml:space="preserve"> среднегодовой стоимости чистых активов Фонда, а также Специализированному депозитарию, Регистратору, Аудиторской организации</w:t>
            </w:r>
            <w:r>
              <w:t xml:space="preserve"> в размере не более 0,3 (ноля целых трех</w:t>
            </w:r>
            <w:r w:rsidRPr="007F4F5C">
              <w:t xml:space="preserve"> десятых) процента  среднегодовой стоимости чистых активов Фонда (включая налог на добавленную стоимость).</w:t>
            </w:r>
          </w:p>
          <w:p w:rsidR="00D9190B" w:rsidRDefault="00D9190B" w:rsidP="00B41C92">
            <w:pPr>
              <w:ind w:firstLine="369"/>
              <w:jc w:val="both"/>
            </w:pPr>
          </w:p>
        </w:tc>
      </w:tr>
      <w:tr w:rsidR="00B41C92" w:rsidRPr="004A23D4" w:rsidTr="000C6410">
        <w:tc>
          <w:tcPr>
            <w:tcW w:w="618" w:type="dxa"/>
          </w:tcPr>
          <w:p w:rsidR="00B41C92" w:rsidRDefault="00B41C92">
            <w:pPr>
              <w:spacing w:after="60"/>
              <w:jc w:val="both"/>
            </w:pPr>
            <w:r>
              <w:t>20.</w:t>
            </w:r>
          </w:p>
        </w:tc>
        <w:tc>
          <w:tcPr>
            <w:tcW w:w="4911" w:type="dxa"/>
          </w:tcPr>
          <w:p w:rsidR="00B41C92" w:rsidRPr="007F4F5C" w:rsidRDefault="00B41C92" w:rsidP="00B41C92">
            <w:pPr>
              <w:ind w:firstLine="551"/>
              <w:jc w:val="both"/>
            </w:pPr>
            <w:r>
              <w:t xml:space="preserve">99. Абзац 13. </w:t>
            </w:r>
            <w:r w:rsidRPr="007F4F5C">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41C92" w:rsidRDefault="00B41C92" w:rsidP="00B41C92">
            <w:pPr>
              <w:ind w:firstLine="551"/>
              <w:jc w:val="both"/>
            </w:pPr>
          </w:p>
        </w:tc>
        <w:tc>
          <w:tcPr>
            <w:tcW w:w="4961" w:type="dxa"/>
          </w:tcPr>
          <w:p w:rsidR="00B41C92" w:rsidRPr="007F4F5C" w:rsidRDefault="00B41C92" w:rsidP="00B41C92">
            <w:pPr>
              <w:ind w:firstLine="720"/>
              <w:jc w:val="both"/>
            </w:pPr>
            <w:r>
              <w:t xml:space="preserve">99. Абзац 13. </w:t>
            </w:r>
            <w:r w:rsidRPr="007F4F5C">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w:t>
            </w:r>
            <w:r>
              <w:t xml:space="preserve"> составляет 0,5 (ноль целых пять десятых</w:t>
            </w:r>
            <w:r w:rsidRPr="007F4F5C">
              <w:t>) процент</w:t>
            </w:r>
            <w:r>
              <w:t>а</w:t>
            </w:r>
            <w:r w:rsidRPr="007F4F5C">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41C92" w:rsidRDefault="00B41C92" w:rsidP="00B41C92">
            <w:pPr>
              <w:ind w:firstLine="601"/>
              <w:jc w:val="both"/>
            </w:pPr>
          </w:p>
        </w:tc>
      </w:tr>
      <w:tr w:rsidR="00B41C92" w:rsidRPr="004A23D4" w:rsidTr="000C6410">
        <w:tc>
          <w:tcPr>
            <w:tcW w:w="618" w:type="dxa"/>
          </w:tcPr>
          <w:p w:rsidR="00B41C92" w:rsidRDefault="00B41C92">
            <w:pPr>
              <w:spacing w:after="60"/>
              <w:jc w:val="both"/>
            </w:pPr>
            <w:r>
              <w:t>21.</w:t>
            </w:r>
          </w:p>
        </w:tc>
        <w:tc>
          <w:tcPr>
            <w:tcW w:w="4911" w:type="dxa"/>
          </w:tcPr>
          <w:p w:rsidR="00B41C92" w:rsidRPr="007F4F5C" w:rsidRDefault="00B41C92" w:rsidP="00B41C92">
            <w:pPr>
              <w:ind w:firstLine="551"/>
              <w:jc w:val="both"/>
            </w:pPr>
            <w:r>
              <w:t xml:space="preserve">100. </w:t>
            </w:r>
            <w:r w:rsidRPr="007F4F5C">
              <w:t>Расходы, не предусмотренные пунктом 99 настоящих Правил, а также вознаграждения в части превышения размеров, указанных в пункте 96 настоящих Правил, или 3,0 (трех)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B41C92" w:rsidRDefault="00B41C92" w:rsidP="00B41C92">
            <w:pPr>
              <w:ind w:firstLine="551"/>
              <w:jc w:val="both"/>
            </w:pPr>
          </w:p>
        </w:tc>
        <w:tc>
          <w:tcPr>
            <w:tcW w:w="4961" w:type="dxa"/>
          </w:tcPr>
          <w:p w:rsidR="00B41C92" w:rsidRPr="007F4F5C" w:rsidRDefault="00B41C92" w:rsidP="00B41C92">
            <w:pPr>
              <w:ind w:firstLine="601"/>
              <w:jc w:val="both"/>
            </w:pPr>
            <w:r>
              <w:t xml:space="preserve">100. </w:t>
            </w:r>
            <w:r w:rsidRPr="007F4F5C">
              <w:t xml:space="preserve">Расходы, не предусмотренные пунктом 99 настоящих Правил, а также вознаграждения в части превышения размеров, указанных в пункте 96 настоящих Правил, </w:t>
            </w:r>
            <w:r>
              <w:t>или 1,8 (одной целой восьми десятых) процента</w:t>
            </w:r>
            <w:r w:rsidRPr="007F4F5C">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B41C92" w:rsidRDefault="00B41C92" w:rsidP="00B41C92">
            <w:pPr>
              <w:ind w:firstLine="720"/>
              <w:jc w:val="both"/>
            </w:pPr>
          </w:p>
        </w:tc>
      </w:tr>
    </w:tbl>
    <w:p w:rsidR="00B41C92" w:rsidRDefault="00B41C92" w:rsidP="00206ED6">
      <w:pPr>
        <w:rPr>
          <w:szCs w:val="28"/>
        </w:rPr>
      </w:pPr>
    </w:p>
    <w:p w:rsidR="00B41C92" w:rsidRDefault="00B41C92" w:rsidP="00206ED6">
      <w:pPr>
        <w:rPr>
          <w:szCs w:val="28"/>
        </w:rPr>
      </w:pPr>
    </w:p>
    <w:p w:rsidR="00B41C92" w:rsidRDefault="00B41C92" w:rsidP="00206ED6">
      <w:pPr>
        <w:rPr>
          <w:szCs w:val="28"/>
        </w:rPr>
      </w:pPr>
    </w:p>
    <w:p w:rsidR="008437D1" w:rsidRPr="004A23D4" w:rsidRDefault="00815E19" w:rsidP="00206ED6">
      <w:pPr>
        <w:rPr>
          <w:szCs w:val="28"/>
        </w:rPr>
      </w:pPr>
      <w:r w:rsidRPr="004A23D4">
        <w:rPr>
          <w:szCs w:val="28"/>
        </w:rPr>
        <w:t xml:space="preserve">Генеральный директор     </w:t>
      </w:r>
    </w:p>
    <w:p w:rsidR="00AB24D0" w:rsidRPr="00212CD2" w:rsidRDefault="008437D1" w:rsidP="00206ED6">
      <w:pPr>
        <w:rPr>
          <w:szCs w:val="28"/>
        </w:rPr>
      </w:pPr>
      <w:r w:rsidRPr="004A23D4">
        <w:rPr>
          <w:szCs w:val="28"/>
        </w:rPr>
        <w:t>ООО УК «АК БАРС КАПИТАЛ»</w:t>
      </w:r>
      <w:r w:rsidR="00815E19" w:rsidRPr="004A23D4">
        <w:rPr>
          <w:szCs w:val="28"/>
        </w:rPr>
        <w:t xml:space="preserve">                                                                        </w:t>
      </w:r>
      <w:r w:rsidR="006102B9" w:rsidRPr="004A23D4">
        <w:rPr>
          <w:szCs w:val="28"/>
        </w:rPr>
        <w:t>А.Н.Дорогов</w:t>
      </w:r>
    </w:p>
    <w:sectPr w:rsidR="00AB24D0" w:rsidRPr="00212CD2" w:rsidSect="0011264A">
      <w:footerReference w:type="default" r:id="rId12"/>
      <w:pgSz w:w="11906" w:h="16838"/>
      <w:pgMar w:top="567" w:right="566" w:bottom="28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8F" w:rsidRDefault="0063288F" w:rsidP="00E8715B">
      <w:r>
        <w:separator/>
      </w:r>
    </w:p>
  </w:endnote>
  <w:endnote w:type="continuationSeparator" w:id="0">
    <w:p w:rsidR="0063288F" w:rsidRDefault="0063288F" w:rsidP="00E8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F5" w:rsidRDefault="00EE578F">
    <w:pPr>
      <w:pStyle w:val="ad"/>
      <w:jc w:val="right"/>
    </w:pPr>
    <w:fldSimple w:instr="PAGE   \* MERGEFORMAT">
      <w:r w:rsidR="002F5257">
        <w:rPr>
          <w:noProof/>
        </w:rPr>
        <w:t>2</w:t>
      </w:r>
    </w:fldSimple>
  </w:p>
  <w:p w:rsidR="00EB76F5" w:rsidRDefault="00EB76F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8F" w:rsidRDefault="0063288F" w:rsidP="00E8715B">
      <w:r>
        <w:separator/>
      </w:r>
    </w:p>
  </w:footnote>
  <w:footnote w:type="continuationSeparator" w:id="0">
    <w:p w:rsidR="0063288F" w:rsidRDefault="0063288F" w:rsidP="00E8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493A28"/>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8311F2"/>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83C0BC1"/>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EA0194"/>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8F1B5D"/>
    <w:multiLevelType w:val="hybridMultilevel"/>
    <w:tmpl w:val="C7FA6DF8"/>
    <w:lvl w:ilvl="0" w:tplc="11C4D7B4">
      <w:start w:val="22"/>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BE6CF6"/>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486380"/>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B6811D4"/>
    <w:multiLevelType w:val="hybridMultilevel"/>
    <w:tmpl w:val="4A5C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664112"/>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25380379"/>
    <w:multiLevelType w:val="multilevel"/>
    <w:tmpl w:val="B8144FC0"/>
    <w:lvl w:ilvl="0">
      <w:start w:val="22"/>
      <w:numFmt w:val="decimal"/>
      <w:lvlText w:val="%1"/>
      <w:lvlJc w:val="left"/>
      <w:pPr>
        <w:ind w:left="420" w:hanging="420"/>
      </w:pPr>
      <w:rPr>
        <w:rFonts w:cs="Times New Roman" w:hint="default"/>
      </w:rPr>
    </w:lvl>
    <w:lvl w:ilvl="1">
      <w:start w:val="2"/>
      <w:numFmt w:val="decimal"/>
      <w:lvlText w:val="%1.%2"/>
      <w:lvlJc w:val="left"/>
      <w:pPr>
        <w:ind w:left="703"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nsid w:val="28981383"/>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A15F1A"/>
    <w:multiLevelType w:val="hybridMultilevel"/>
    <w:tmpl w:val="341469DE"/>
    <w:lvl w:ilvl="0" w:tplc="8E1A17B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9">
    <w:nsid w:val="2C73653B"/>
    <w:multiLevelType w:val="multilevel"/>
    <w:tmpl w:val="E21256F6"/>
    <w:lvl w:ilvl="0">
      <w:start w:val="22"/>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2F2678F3"/>
    <w:multiLevelType w:val="hybridMultilevel"/>
    <w:tmpl w:val="33AEFAF0"/>
    <w:lvl w:ilvl="0" w:tplc="04190011">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2F285C83"/>
    <w:multiLevelType w:val="hybridMultilevel"/>
    <w:tmpl w:val="ABCE92F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28E23D9"/>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39C1F14"/>
    <w:multiLevelType w:val="hybridMultilevel"/>
    <w:tmpl w:val="43C43634"/>
    <w:lvl w:ilvl="0" w:tplc="950A1F0A">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4556491"/>
    <w:multiLevelType w:val="hybridMultilevel"/>
    <w:tmpl w:val="4730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A37984"/>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3A3B35D2"/>
    <w:multiLevelType w:val="hybridMultilevel"/>
    <w:tmpl w:val="406C001C"/>
    <w:lvl w:ilvl="0" w:tplc="6E90F05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3C763C7"/>
    <w:multiLevelType w:val="hybridMultilevel"/>
    <w:tmpl w:val="C8B8F304"/>
    <w:lvl w:ilvl="0" w:tplc="CD82AA0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E41E36"/>
    <w:multiLevelType w:val="hybridMultilevel"/>
    <w:tmpl w:val="8A24141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2">
    <w:nsid w:val="46770309"/>
    <w:multiLevelType w:val="hybridMultilevel"/>
    <w:tmpl w:val="56D46478"/>
    <w:lvl w:ilvl="0" w:tplc="5946282A">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570C33E7"/>
    <w:multiLevelType w:val="hybridMultilevel"/>
    <w:tmpl w:val="75B2BEBC"/>
    <w:lvl w:ilvl="0" w:tplc="675CD540">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5E7C181B"/>
    <w:multiLevelType w:val="hybridMultilevel"/>
    <w:tmpl w:val="0B889F9A"/>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B104FA"/>
    <w:multiLevelType w:val="hybridMultilevel"/>
    <w:tmpl w:val="22F80040"/>
    <w:lvl w:ilvl="0" w:tplc="2B46A27A">
      <w:start w:val="20"/>
      <w:numFmt w:val="decimal"/>
      <w:lvlText w:val="%1."/>
      <w:lvlJc w:val="left"/>
      <w:pPr>
        <w:tabs>
          <w:tab w:val="num" w:pos="1440"/>
        </w:tabs>
        <w:ind w:left="1440" w:hanging="360"/>
      </w:pPr>
      <w:rPr>
        <w:rFonts w:cs="Times New Roman" w:hint="default"/>
        <w:b w:val="0"/>
        <w:bCs w:val="0"/>
        <w:i w:val="0"/>
        <w:iCs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04E53ED"/>
    <w:multiLevelType w:val="hybridMultilevel"/>
    <w:tmpl w:val="2E3E6AC6"/>
    <w:lvl w:ilvl="0" w:tplc="FBE0485A">
      <w:start w:val="22"/>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0">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BC36D8B"/>
    <w:multiLevelType w:val="hybridMultilevel"/>
    <w:tmpl w:val="AA18FB6A"/>
    <w:lvl w:ilvl="0" w:tplc="3E5CABA0">
      <w:start w:val="26"/>
      <w:numFmt w:val="decimal"/>
      <w:suff w:val="space"/>
      <w:lvlText w:val="%1."/>
      <w:lvlJc w:val="left"/>
      <w:pPr>
        <w:ind w:left="902"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774EC6"/>
    <w:multiLevelType w:val="hybridMultilevel"/>
    <w:tmpl w:val="E96A4B70"/>
    <w:lvl w:ilvl="0" w:tplc="6258486C">
      <w:start w:val="2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nsid w:val="7CC01DC2"/>
    <w:multiLevelType w:val="multilevel"/>
    <w:tmpl w:val="A880CC96"/>
    <w:lvl w:ilvl="0">
      <w:start w:val="22"/>
      <w:numFmt w:val="decimal"/>
      <w:lvlText w:val="%1."/>
      <w:lvlJc w:val="left"/>
      <w:pPr>
        <w:ind w:left="480" w:hanging="480"/>
      </w:pPr>
      <w:rPr>
        <w:rFonts w:cs="Times New Roman" w:hint="default"/>
      </w:rPr>
    </w:lvl>
    <w:lvl w:ilvl="1">
      <w:start w:val="4"/>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40"/>
  </w:num>
  <w:num w:numId="2">
    <w:abstractNumId w:val="4"/>
  </w:num>
  <w:num w:numId="3">
    <w:abstractNumId w:val="29"/>
  </w:num>
  <w:num w:numId="4">
    <w:abstractNumId w:val="7"/>
  </w:num>
  <w:num w:numId="5">
    <w:abstractNumId w:val="28"/>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1"/>
  </w:num>
  <w:num w:numId="8">
    <w:abstractNumId w:val="18"/>
  </w:num>
  <w:num w:numId="9">
    <w:abstractNumId w:val="25"/>
  </w:num>
  <w:num w:numId="10">
    <w:abstractNumId w:val="33"/>
  </w:num>
  <w:num w:numId="11">
    <w:abstractNumId w:val="8"/>
  </w:num>
  <w:num w:numId="12">
    <w:abstractNumId w:val="16"/>
  </w:num>
  <w:num w:numId="13">
    <w:abstractNumId w:val="34"/>
  </w:num>
  <w:num w:numId="14">
    <w:abstractNumId w:val="27"/>
  </w:num>
  <w:num w:numId="15">
    <w:abstractNumId w:val="30"/>
  </w:num>
  <w:num w:numId="16">
    <w:abstractNumId w:val="12"/>
  </w:num>
  <w:num w:numId="17">
    <w:abstractNumId w:val="20"/>
  </w:num>
  <w:num w:numId="18">
    <w:abstractNumId w:val="15"/>
  </w:num>
  <w:num w:numId="19">
    <w:abstractNumId w:val="43"/>
  </w:num>
  <w:num w:numId="20">
    <w:abstractNumId w:val="10"/>
  </w:num>
  <w:num w:numId="21">
    <w:abstractNumId w:val="2"/>
  </w:num>
  <w:num w:numId="22">
    <w:abstractNumId w:val="24"/>
  </w:num>
  <w:num w:numId="23">
    <w:abstractNumId w:val="26"/>
  </w:num>
  <w:num w:numId="24">
    <w:abstractNumId w:val="23"/>
  </w:num>
  <w:num w:numId="25">
    <w:abstractNumId w:val="19"/>
  </w:num>
  <w:num w:numId="26">
    <w:abstractNumId w:val="21"/>
  </w:num>
  <w:num w:numId="27">
    <w:abstractNumId w:val="37"/>
  </w:num>
  <w:num w:numId="28">
    <w:abstractNumId w:val="6"/>
  </w:num>
  <w:num w:numId="29">
    <w:abstractNumId w:val="39"/>
  </w:num>
  <w:num w:numId="30">
    <w:abstractNumId w:val="22"/>
  </w:num>
  <w:num w:numId="31">
    <w:abstractNumId w:val="42"/>
  </w:num>
  <w:num w:numId="32">
    <w:abstractNumId w:val="3"/>
  </w:num>
  <w:num w:numId="33">
    <w:abstractNumId w:val="38"/>
  </w:num>
  <w:num w:numId="34">
    <w:abstractNumId w:val="36"/>
  </w:num>
  <w:num w:numId="35">
    <w:abstractNumId w:val="13"/>
  </w:num>
  <w:num w:numId="36">
    <w:abstractNumId w:val="35"/>
  </w:num>
  <w:num w:numId="37">
    <w:abstractNumId w:val="14"/>
  </w:num>
  <w:num w:numId="38">
    <w:abstractNumId w:val="17"/>
  </w:num>
  <w:num w:numId="39">
    <w:abstractNumId w:val="5"/>
  </w:num>
  <w:num w:numId="40">
    <w:abstractNumId w:val="31"/>
  </w:num>
  <w:num w:numId="41">
    <w:abstractNumId w:val="9"/>
  </w:num>
  <w:num w:numId="42">
    <w:abstractNumId w:val="32"/>
  </w:num>
  <w:num w:numId="43">
    <w:abstractNumId w:val="4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4F71"/>
    <w:rsid w:val="00007154"/>
    <w:rsid w:val="0000770A"/>
    <w:rsid w:val="00016F47"/>
    <w:rsid w:val="00017861"/>
    <w:rsid w:val="000211BE"/>
    <w:rsid w:val="00021CE7"/>
    <w:rsid w:val="0002409A"/>
    <w:rsid w:val="00024509"/>
    <w:rsid w:val="000441A3"/>
    <w:rsid w:val="00046A37"/>
    <w:rsid w:val="00050E28"/>
    <w:rsid w:val="000538A3"/>
    <w:rsid w:val="00055B5B"/>
    <w:rsid w:val="00060A36"/>
    <w:rsid w:val="000639D0"/>
    <w:rsid w:val="0007546F"/>
    <w:rsid w:val="00083E2C"/>
    <w:rsid w:val="00086943"/>
    <w:rsid w:val="00094EC8"/>
    <w:rsid w:val="00095738"/>
    <w:rsid w:val="00095DB5"/>
    <w:rsid w:val="000B2479"/>
    <w:rsid w:val="000B6367"/>
    <w:rsid w:val="000B7F0F"/>
    <w:rsid w:val="000C05EF"/>
    <w:rsid w:val="000C5D27"/>
    <w:rsid w:val="000C6341"/>
    <w:rsid w:val="000C6410"/>
    <w:rsid w:val="000C655A"/>
    <w:rsid w:val="000D25DB"/>
    <w:rsid w:val="000D625A"/>
    <w:rsid w:val="000D7B2F"/>
    <w:rsid w:val="000E078D"/>
    <w:rsid w:val="000E21E2"/>
    <w:rsid w:val="000E39E0"/>
    <w:rsid w:val="000E511E"/>
    <w:rsid w:val="000E6262"/>
    <w:rsid w:val="000F2157"/>
    <w:rsid w:val="000F6883"/>
    <w:rsid w:val="000F6949"/>
    <w:rsid w:val="00101935"/>
    <w:rsid w:val="00102C56"/>
    <w:rsid w:val="00104D74"/>
    <w:rsid w:val="00105604"/>
    <w:rsid w:val="00105F11"/>
    <w:rsid w:val="0011264A"/>
    <w:rsid w:val="00113C10"/>
    <w:rsid w:val="00114313"/>
    <w:rsid w:val="0011560F"/>
    <w:rsid w:val="00120577"/>
    <w:rsid w:val="00124AF3"/>
    <w:rsid w:val="001251BB"/>
    <w:rsid w:val="0012739F"/>
    <w:rsid w:val="0013151A"/>
    <w:rsid w:val="00134599"/>
    <w:rsid w:val="001377F3"/>
    <w:rsid w:val="00140D65"/>
    <w:rsid w:val="00142AD8"/>
    <w:rsid w:val="00146DE5"/>
    <w:rsid w:val="00151DA9"/>
    <w:rsid w:val="00154130"/>
    <w:rsid w:val="00157337"/>
    <w:rsid w:val="001627C2"/>
    <w:rsid w:val="00170C16"/>
    <w:rsid w:val="00171547"/>
    <w:rsid w:val="001742A0"/>
    <w:rsid w:val="001753B0"/>
    <w:rsid w:val="00177741"/>
    <w:rsid w:val="00180B2B"/>
    <w:rsid w:val="00182705"/>
    <w:rsid w:val="00196DD0"/>
    <w:rsid w:val="00197A19"/>
    <w:rsid w:val="00197E4E"/>
    <w:rsid w:val="001A20AB"/>
    <w:rsid w:val="001A426D"/>
    <w:rsid w:val="001A763E"/>
    <w:rsid w:val="001B15EC"/>
    <w:rsid w:val="001B2176"/>
    <w:rsid w:val="001C04A7"/>
    <w:rsid w:val="001C157E"/>
    <w:rsid w:val="001D17E3"/>
    <w:rsid w:val="001D278E"/>
    <w:rsid w:val="001E32CC"/>
    <w:rsid w:val="001E40B7"/>
    <w:rsid w:val="001E61A9"/>
    <w:rsid w:val="001F2974"/>
    <w:rsid w:val="001F3B24"/>
    <w:rsid w:val="001F76CE"/>
    <w:rsid w:val="00201530"/>
    <w:rsid w:val="00203363"/>
    <w:rsid w:val="00206532"/>
    <w:rsid w:val="00206ED6"/>
    <w:rsid w:val="00212CD2"/>
    <w:rsid w:val="00224E77"/>
    <w:rsid w:val="00231F59"/>
    <w:rsid w:val="00235DE1"/>
    <w:rsid w:val="00237FAB"/>
    <w:rsid w:val="00244242"/>
    <w:rsid w:val="00245DBA"/>
    <w:rsid w:val="00247E6B"/>
    <w:rsid w:val="00251EFD"/>
    <w:rsid w:val="00252A60"/>
    <w:rsid w:val="0025749B"/>
    <w:rsid w:val="00257F18"/>
    <w:rsid w:val="00261ECF"/>
    <w:rsid w:val="00261ED6"/>
    <w:rsid w:val="002620D5"/>
    <w:rsid w:val="0026372D"/>
    <w:rsid w:val="0027432E"/>
    <w:rsid w:val="00290484"/>
    <w:rsid w:val="00294065"/>
    <w:rsid w:val="002A0612"/>
    <w:rsid w:val="002A22ED"/>
    <w:rsid w:val="002A78AF"/>
    <w:rsid w:val="002C2E56"/>
    <w:rsid w:val="002C498D"/>
    <w:rsid w:val="002D6B37"/>
    <w:rsid w:val="002E019F"/>
    <w:rsid w:val="002E614E"/>
    <w:rsid w:val="002F5257"/>
    <w:rsid w:val="002F5E7F"/>
    <w:rsid w:val="003027DA"/>
    <w:rsid w:val="00322536"/>
    <w:rsid w:val="0033010A"/>
    <w:rsid w:val="00333792"/>
    <w:rsid w:val="00334A2F"/>
    <w:rsid w:val="00336084"/>
    <w:rsid w:val="00355361"/>
    <w:rsid w:val="00356A22"/>
    <w:rsid w:val="0037029D"/>
    <w:rsid w:val="00370748"/>
    <w:rsid w:val="00370BB3"/>
    <w:rsid w:val="00372521"/>
    <w:rsid w:val="00391268"/>
    <w:rsid w:val="00391C4A"/>
    <w:rsid w:val="0039722F"/>
    <w:rsid w:val="003A72A4"/>
    <w:rsid w:val="003B25AD"/>
    <w:rsid w:val="003B2A69"/>
    <w:rsid w:val="003B5406"/>
    <w:rsid w:val="003B647A"/>
    <w:rsid w:val="003B6793"/>
    <w:rsid w:val="003D1212"/>
    <w:rsid w:val="003D5B62"/>
    <w:rsid w:val="003E1E29"/>
    <w:rsid w:val="003E7F85"/>
    <w:rsid w:val="003F02B6"/>
    <w:rsid w:val="003F328B"/>
    <w:rsid w:val="00404131"/>
    <w:rsid w:val="00405E83"/>
    <w:rsid w:val="00412113"/>
    <w:rsid w:val="00416FFA"/>
    <w:rsid w:val="0042778F"/>
    <w:rsid w:val="00430444"/>
    <w:rsid w:val="00430850"/>
    <w:rsid w:val="0044337D"/>
    <w:rsid w:val="004435F8"/>
    <w:rsid w:val="00452F38"/>
    <w:rsid w:val="00453063"/>
    <w:rsid w:val="004539DD"/>
    <w:rsid w:val="00457B78"/>
    <w:rsid w:val="00457FB9"/>
    <w:rsid w:val="00464707"/>
    <w:rsid w:val="00466561"/>
    <w:rsid w:val="00475D69"/>
    <w:rsid w:val="00481863"/>
    <w:rsid w:val="004818C2"/>
    <w:rsid w:val="004902D9"/>
    <w:rsid w:val="004A23D4"/>
    <w:rsid w:val="004B1163"/>
    <w:rsid w:val="004B1AA7"/>
    <w:rsid w:val="004B2EF8"/>
    <w:rsid w:val="004B4584"/>
    <w:rsid w:val="004B767B"/>
    <w:rsid w:val="004C4884"/>
    <w:rsid w:val="004D0C01"/>
    <w:rsid w:val="004D5D2B"/>
    <w:rsid w:val="004D6A39"/>
    <w:rsid w:val="004D74B2"/>
    <w:rsid w:val="004E0A9D"/>
    <w:rsid w:val="004E4068"/>
    <w:rsid w:val="004E4B2C"/>
    <w:rsid w:val="004E5A77"/>
    <w:rsid w:val="004E7645"/>
    <w:rsid w:val="004F0CEA"/>
    <w:rsid w:val="004F716C"/>
    <w:rsid w:val="00500D03"/>
    <w:rsid w:val="005035A1"/>
    <w:rsid w:val="005059A9"/>
    <w:rsid w:val="00512C84"/>
    <w:rsid w:val="00514FA9"/>
    <w:rsid w:val="00517AE4"/>
    <w:rsid w:val="00520666"/>
    <w:rsid w:val="0052456C"/>
    <w:rsid w:val="0053002C"/>
    <w:rsid w:val="00531B71"/>
    <w:rsid w:val="00533BAC"/>
    <w:rsid w:val="005359A8"/>
    <w:rsid w:val="00536465"/>
    <w:rsid w:val="00537288"/>
    <w:rsid w:val="00540159"/>
    <w:rsid w:val="005406F1"/>
    <w:rsid w:val="0054100D"/>
    <w:rsid w:val="00543D2F"/>
    <w:rsid w:val="0054540D"/>
    <w:rsid w:val="005469F2"/>
    <w:rsid w:val="00555902"/>
    <w:rsid w:val="00562069"/>
    <w:rsid w:val="00563ADF"/>
    <w:rsid w:val="00564EB3"/>
    <w:rsid w:val="005701D3"/>
    <w:rsid w:val="00571358"/>
    <w:rsid w:val="00572E5C"/>
    <w:rsid w:val="00580C67"/>
    <w:rsid w:val="00593A8E"/>
    <w:rsid w:val="0059530C"/>
    <w:rsid w:val="0059629E"/>
    <w:rsid w:val="005B04EA"/>
    <w:rsid w:val="005B2532"/>
    <w:rsid w:val="005C0C22"/>
    <w:rsid w:val="005C32FF"/>
    <w:rsid w:val="005C3A28"/>
    <w:rsid w:val="005C3B9A"/>
    <w:rsid w:val="005D2AAD"/>
    <w:rsid w:val="005D499D"/>
    <w:rsid w:val="005D4A28"/>
    <w:rsid w:val="005D73C8"/>
    <w:rsid w:val="005E028D"/>
    <w:rsid w:val="005E2E08"/>
    <w:rsid w:val="005E3EB3"/>
    <w:rsid w:val="005E5880"/>
    <w:rsid w:val="005F0923"/>
    <w:rsid w:val="005F737E"/>
    <w:rsid w:val="006017E9"/>
    <w:rsid w:val="006042B2"/>
    <w:rsid w:val="006102B9"/>
    <w:rsid w:val="00613CDE"/>
    <w:rsid w:val="00617EBA"/>
    <w:rsid w:val="006317EE"/>
    <w:rsid w:val="0063288F"/>
    <w:rsid w:val="0063314D"/>
    <w:rsid w:val="00637E1D"/>
    <w:rsid w:val="00640521"/>
    <w:rsid w:val="0065245F"/>
    <w:rsid w:val="006525F8"/>
    <w:rsid w:val="006545A7"/>
    <w:rsid w:val="0065668E"/>
    <w:rsid w:val="00656F41"/>
    <w:rsid w:val="00657A83"/>
    <w:rsid w:val="00660B23"/>
    <w:rsid w:val="00660EE0"/>
    <w:rsid w:val="00670FC8"/>
    <w:rsid w:val="00676521"/>
    <w:rsid w:val="006813A9"/>
    <w:rsid w:val="006815DA"/>
    <w:rsid w:val="006825D7"/>
    <w:rsid w:val="006827E7"/>
    <w:rsid w:val="0068772B"/>
    <w:rsid w:val="00690089"/>
    <w:rsid w:val="00697F2E"/>
    <w:rsid w:val="006A1F39"/>
    <w:rsid w:val="006A4C13"/>
    <w:rsid w:val="006A6CD1"/>
    <w:rsid w:val="006B2732"/>
    <w:rsid w:val="006B5DE8"/>
    <w:rsid w:val="006C1E23"/>
    <w:rsid w:val="006E03B7"/>
    <w:rsid w:val="006E083A"/>
    <w:rsid w:val="006F138B"/>
    <w:rsid w:val="0070023D"/>
    <w:rsid w:val="007168C5"/>
    <w:rsid w:val="007202C3"/>
    <w:rsid w:val="00724549"/>
    <w:rsid w:val="00730A22"/>
    <w:rsid w:val="00730D16"/>
    <w:rsid w:val="007331C9"/>
    <w:rsid w:val="00737000"/>
    <w:rsid w:val="00737E34"/>
    <w:rsid w:val="007425D3"/>
    <w:rsid w:val="007512D5"/>
    <w:rsid w:val="00753976"/>
    <w:rsid w:val="00754320"/>
    <w:rsid w:val="00757628"/>
    <w:rsid w:val="00763BC4"/>
    <w:rsid w:val="00781E1A"/>
    <w:rsid w:val="00786A79"/>
    <w:rsid w:val="0079088B"/>
    <w:rsid w:val="00793DA9"/>
    <w:rsid w:val="007949ED"/>
    <w:rsid w:val="00797FCE"/>
    <w:rsid w:val="007B028F"/>
    <w:rsid w:val="007B2869"/>
    <w:rsid w:val="007B667B"/>
    <w:rsid w:val="007C05E6"/>
    <w:rsid w:val="007C5A76"/>
    <w:rsid w:val="007C68C1"/>
    <w:rsid w:val="007D29D5"/>
    <w:rsid w:val="007D652C"/>
    <w:rsid w:val="007F027C"/>
    <w:rsid w:val="007F4F5C"/>
    <w:rsid w:val="00803B13"/>
    <w:rsid w:val="00814528"/>
    <w:rsid w:val="00815E19"/>
    <w:rsid w:val="008165C5"/>
    <w:rsid w:val="00832724"/>
    <w:rsid w:val="008437D1"/>
    <w:rsid w:val="0085094C"/>
    <w:rsid w:val="00851CFC"/>
    <w:rsid w:val="008523B3"/>
    <w:rsid w:val="00852A16"/>
    <w:rsid w:val="00852E19"/>
    <w:rsid w:val="008615A9"/>
    <w:rsid w:val="00864324"/>
    <w:rsid w:val="00866D22"/>
    <w:rsid w:val="008718B2"/>
    <w:rsid w:val="00873609"/>
    <w:rsid w:val="00873D10"/>
    <w:rsid w:val="00877930"/>
    <w:rsid w:val="008809C9"/>
    <w:rsid w:val="008839A4"/>
    <w:rsid w:val="0089553F"/>
    <w:rsid w:val="00897DC4"/>
    <w:rsid w:val="008A782F"/>
    <w:rsid w:val="008C179A"/>
    <w:rsid w:val="008C604B"/>
    <w:rsid w:val="008D4A5F"/>
    <w:rsid w:val="008D4F71"/>
    <w:rsid w:val="008E2506"/>
    <w:rsid w:val="008E69C8"/>
    <w:rsid w:val="008F63F0"/>
    <w:rsid w:val="009011E1"/>
    <w:rsid w:val="009020BF"/>
    <w:rsid w:val="009044DB"/>
    <w:rsid w:val="0090630F"/>
    <w:rsid w:val="00912F60"/>
    <w:rsid w:val="00913F38"/>
    <w:rsid w:val="00921B10"/>
    <w:rsid w:val="00922652"/>
    <w:rsid w:val="009246BC"/>
    <w:rsid w:val="009300AB"/>
    <w:rsid w:val="009329C4"/>
    <w:rsid w:val="009375DF"/>
    <w:rsid w:val="009379C1"/>
    <w:rsid w:val="00941BFC"/>
    <w:rsid w:val="0094277E"/>
    <w:rsid w:val="00950008"/>
    <w:rsid w:val="00960F94"/>
    <w:rsid w:val="0096227F"/>
    <w:rsid w:val="009639A2"/>
    <w:rsid w:val="00965983"/>
    <w:rsid w:val="00966EB3"/>
    <w:rsid w:val="009772EA"/>
    <w:rsid w:val="00982D34"/>
    <w:rsid w:val="0098437E"/>
    <w:rsid w:val="009871AD"/>
    <w:rsid w:val="00991AFB"/>
    <w:rsid w:val="009939CF"/>
    <w:rsid w:val="009A6545"/>
    <w:rsid w:val="009B31DA"/>
    <w:rsid w:val="009B71D3"/>
    <w:rsid w:val="009B7801"/>
    <w:rsid w:val="009C2AAD"/>
    <w:rsid w:val="009C3A0D"/>
    <w:rsid w:val="009C46E0"/>
    <w:rsid w:val="009C69E2"/>
    <w:rsid w:val="009D3625"/>
    <w:rsid w:val="009E02D7"/>
    <w:rsid w:val="009E3B5D"/>
    <w:rsid w:val="009E6777"/>
    <w:rsid w:val="009E7972"/>
    <w:rsid w:val="009F3CEC"/>
    <w:rsid w:val="00A0390E"/>
    <w:rsid w:val="00A04E7D"/>
    <w:rsid w:val="00A06904"/>
    <w:rsid w:val="00A1369D"/>
    <w:rsid w:val="00A17C2C"/>
    <w:rsid w:val="00A20102"/>
    <w:rsid w:val="00A212CD"/>
    <w:rsid w:val="00A21803"/>
    <w:rsid w:val="00A23202"/>
    <w:rsid w:val="00A31EA8"/>
    <w:rsid w:val="00A37A1E"/>
    <w:rsid w:val="00A44F63"/>
    <w:rsid w:val="00A51469"/>
    <w:rsid w:val="00A5681B"/>
    <w:rsid w:val="00A620AC"/>
    <w:rsid w:val="00A62691"/>
    <w:rsid w:val="00A6492A"/>
    <w:rsid w:val="00A72E0F"/>
    <w:rsid w:val="00A82D54"/>
    <w:rsid w:val="00A8354E"/>
    <w:rsid w:val="00A86FDD"/>
    <w:rsid w:val="00AA5EB3"/>
    <w:rsid w:val="00AA6748"/>
    <w:rsid w:val="00AA7669"/>
    <w:rsid w:val="00AA7EDA"/>
    <w:rsid w:val="00AB0CAE"/>
    <w:rsid w:val="00AB24D0"/>
    <w:rsid w:val="00AB565C"/>
    <w:rsid w:val="00AB7BA9"/>
    <w:rsid w:val="00AC09E5"/>
    <w:rsid w:val="00AC4CB1"/>
    <w:rsid w:val="00AC4DA4"/>
    <w:rsid w:val="00AC5AC1"/>
    <w:rsid w:val="00AC6BD2"/>
    <w:rsid w:val="00AD1990"/>
    <w:rsid w:val="00AD59C3"/>
    <w:rsid w:val="00AD6090"/>
    <w:rsid w:val="00AE4064"/>
    <w:rsid w:val="00AE4495"/>
    <w:rsid w:val="00AE54E6"/>
    <w:rsid w:val="00AF34E5"/>
    <w:rsid w:val="00AF4419"/>
    <w:rsid w:val="00AF6C8B"/>
    <w:rsid w:val="00B13C7E"/>
    <w:rsid w:val="00B141B7"/>
    <w:rsid w:val="00B15F2A"/>
    <w:rsid w:val="00B16121"/>
    <w:rsid w:val="00B22C64"/>
    <w:rsid w:val="00B23F45"/>
    <w:rsid w:val="00B33298"/>
    <w:rsid w:val="00B34C09"/>
    <w:rsid w:val="00B41C92"/>
    <w:rsid w:val="00B4305E"/>
    <w:rsid w:val="00B43B05"/>
    <w:rsid w:val="00B44204"/>
    <w:rsid w:val="00B443E4"/>
    <w:rsid w:val="00B45FC4"/>
    <w:rsid w:val="00B47481"/>
    <w:rsid w:val="00B50887"/>
    <w:rsid w:val="00B51DBC"/>
    <w:rsid w:val="00B642D9"/>
    <w:rsid w:val="00B70343"/>
    <w:rsid w:val="00B70D93"/>
    <w:rsid w:val="00B717CE"/>
    <w:rsid w:val="00B73A63"/>
    <w:rsid w:val="00B74BF5"/>
    <w:rsid w:val="00B8305C"/>
    <w:rsid w:val="00B8573C"/>
    <w:rsid w:val="00BA0ADE"/>
    <w:rsid w:val="00BA16FF"/>
    <w:rsid w:val="00BA3EA1"/>
    <w:rsid w:val="00BA5C80"/>
    <w:rsid w:val="00BA6A75"/>
    <w:rsid w:val="00BB4B34"/>
    <w:rsid w:val="00BB4E81"/>
    <w:rsid w:val="00BB528C"/>
    <w:rsid w:val="00BB7102"/>
    <w:rsid w:val="00BC51B5"/>
    <w:rsid w:val="00BC684C"/>
    <w:rsid w:val="00BD31AB"/>
    <w:rsid w:val="00BE0289"/>
    <w:rsid w:val="00BE660B"/>
    <w:rsid w:val="00BF5D74"/>
    <w:rsid w:val="00BF7F47"/>
    <w:rsid w:val="00C000FB"/>
    <w:rsid w:val="00C005D3"/>
    <w:rsid w:val="00C06AC0"/>
    <w:rsid w:val="00C11991"/>
    <w:rsid w:val="00C201CF"/>
    <w:rsid w:val="00C3174D"/>
    <w:rsid w:val="00C32DFD"/>
    <w:rsid w:val="00C3425F"/>
    <w:rsid w:val="00C50834"/>
    <w:rsid w:val="00C75ED6"/>
    <w:rsid w:val="00C90064"/>
    <w:rsid w:val="00CA1F46"/>
    <w:rsid w:val="00CA5EA8"/>
    <w:rsid w:val="00CA6DA2"/>
    <w:rsid w:val="00CB086D"/>
    <w:rsid w:val="00CB2FA2"/>
    <w:rsid w:val="00CB367A"/>
    <w:rsid w:val="00CB515D"/>
    <w:rsid w:val="00CB7EA9"/>
    <w:rsid w:val="00CC0619"/>
    <w:rsid w:val="00CC3710"/>
    <w:rsid w:val="00CC4957"/>
    <w:rsid w:val="00CC7873"/>
    <w:rsid w:val="00CD1F1C"/>
    <w:rsid w:val="00CD4AB8"/>
    <w:rsid w:val="00CD6EDE"/>
    <w:rsid w:val="00CE012D"/>
    <w:rsid w:val="00CE12D0"/>
    <w:rsid w:val="00CE5B3F"/>
    <w:rsid w:val="00CF2E1D"/>
    <w:rsid w:val="00D02BE9"/>
    <w:rsid w:val="00D11825"/>
    <w:rsid w:val="00D15B8A"/>
    <w:rsid w:val="00D1651B"/>
    <w:rsid w:val="00D22E08"/>
    <w:rsid w:val="00D23CE3"/>
    <w:rsid w:val="00D27F90"/>
    <w:rsid w:val="00D32CE2"/>
    <w:rsid w:val="00D36C74"/>
    <w:rsid w:val="00D43B1A"/>
    <w:rsid w:val="00D44220"/>
    <w:rsid w:val="00D47B9C"/>
    <w:rsid w:val="00D50B90"/>
    <w:rsid w:val="00D50FB5"/>
    <w:rsid w:val="00D51719"/>
    <w:rsid w:val="00D55CE1"/>
    <w:rsid w:val="00D72D7C"/>
    <w:rsid w:val="00D745D6"/>
    <w:rsid w:val="00D80182"/>
    <w:rsid w:val="00D82241"/>
    <w:rsid w:val="00D82A1A"/>
    <w:rsid w:val="00D82B1C"/>
    <w:rsid w:val="00D86B13"/>
    <w:rsid w:val="00D9190B"/>
    <w:rsid w:val="00D92B80"/>
    <w:rsid w:val="00D97354"/>
    <w:rsid w:val="00DA0DCF"/>
    <w:rsid w:val="00DA4C33"/>
    <w:rsid w:val="00DA6597"/>
    <w:rsid w:val="00DB04DD"/>
    <w:rsid w:val="00DC2ED6"/>
    <w:rsid w:val="00DD0844"/>
    <w:rsid w:val="00DD1DC0"/>
    <w:rsid w:val="00DD2280"/>
    <w:rsid w:val="00DE1753"/>
    <w:rsid w:val="00DE739E"/>
    <w:rsid w:val="00DF6E8B"/>
    <w:rsid w:val="00DF7B07"/>
    <w:rsid w:val="00E01CAC"/>
    <w:rsid w:val="00E061C9"/>
    <w:rsid w:val="00E076D4"/>
    <w:rsid w:val="00E155CE"/>
    <w:rsid w:val="00E1731F"/>
    <w:rsid w:val="00E279C4"/>
    <w:rsid w:val="00E30215"/>
    <w:rsid w:val="00E36B7B"/>
    <w:rsid w:val="00E52BCC"/>
    <w:rsid w:val="00E52BF4"/>
    <w:rsid w:val="00E536CC"/>
    <w:rsid w:val="00E55EAC"/>
    <w:rsid w:val="00E5797B"/>
    <w:rsid w:val="00E610A4"/>
    <w:rsid w:val="00E657BA"/>
    <w:rsid w:val="00E66812"/>
    <w:rsid w:val="00E66C58"/>
    <w:rsid w:val="00E7235E"/>
    <w:rsid w:val="00E723AA"/>
    <w:rsid w:val="00E73C97"/>
    <w:rsid w:val="00E83CC9"/>
    <w:rsid w:val="00E86735"/>
    <w:rsid w:val="00E8715B"/>
    <w:rsid w:val="00E87ADF"/>
    <w:rsid w:val="00E97DE2"/>
    <w:rsid w:val="00EA41DB"/>
    <w:rsid w:val="00EA76DA"/>
    <w:rsid w:val="00EB4A72"/>
    <w:rsid w:val="00EB59EF"/>
    <w:rsid w:val="00EB76F5"/>
    <w:rsid w:val="00EC35F0"/>
    <w:rsid w:val="00ED1256"/>
    <w:rsid w:val="00ED269B"/>
    <w:rsid w:val="00EE3269"/>
    <w:rsid w:val="00EE4E4D"/>
    <w:rsid w:val="00EE578F"/>
    <w:rsid w:val="00EE5E25"/>
    <w:rsid w:val="00EE6D1E"/>
    <w:rsid w:val="00EF0D84"/>
    <w:rsid w:val="00EF1900"/>
    <w:rsid w:val="00EF7AAA"/>
    <w:rsid w:val="00F062E1"/>
    <w:rsid w:val="00F11893"/>
    <w:rsid w:val="00F33082"/>
    <w:rsid w:val="00F347D8"/>
    <w:rsid w:val="00F43BC7"/>
    <w:rsid w:val="00F47FD4"/>
    <w:rsid w:val="00F5648F"/>
    <w:rsid w:val="00F654AA"/>
    <w:rsid w:val="00F66373"/>
    <w:rsid w:val="00F67008"/>
    <w:rsid w:val="00F71BAD"/>
    <w:rsid w:val="00F767A1"/>
    <w:rsid w:val="00F82EB7"/>
    <w:rsid w:val="00FA01D4"/>
    <w:rsid w:val="00FB1D48"/>
    <w:rsid w:val="00FB7EE8"/>
    <w:rsid w:val="00FC254E"/>
    <w:rsid w:val="00FC397E"/>
    <w:rsid w:val="00FC6069"/>
    <w:rsid w:val="00FD12FF"/>
    <w:rsid w:val="00FF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F71"/>
    <w:rPr>
      <w:rFonts w:ascii="Times New Roman" w:hAnsi="Times New Roman" w:cs="Times New Roman"/>
      <w:sz w:val="24"/>
      <w:szCs w:val="24"/>
    </w:rPr>
  </w:style>
  <w:style w:type="paragraph" w:styleId="1">
    <w:name w:val="heading 1"/>
    <w:basedOn w:val="a0"/>
    <w:link w:val="10"/>
    <w:uiPriority w:val="9"/>
    <w:qFormat/>
    <w:rsid w:val="004E0A9D"/>
    <w:pPr>
      <w:spacing w:before="375" w:after="375"/>
      <w:jc w:val="center"/>
      <w:outlineLvl w:val="0"/>
    </w:pPr>
    <w:rPr>
      <w:rFonts w:ascii="Arial" w:hAnsi="Arial"/>
      <w:b/>
      <w:bCs/>
      <w:kern w:val="36"/>
      <w:lang w:val="en-US" w:eastAsia="en-US"/>
    </w:rPr>
  </w:style>
  <w:style w:type="paragraph" w:styleId="3">
    <w:name w:val="heading 3"/>
    <w:basedOn w:val="a0"/>
    <w:next w:val="a0"/>
    <w:link w:val="30"/>
    <w:uiPriority w:val="9"/>
    <w:semiHidden/>
    <w:unhideWhenUsed/>
    <w:qFormat/>
    <w:rsid w:val="00CC061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4E0A9D"/>
    <w:rPr>
      <w:rFonts w:ascii="Arial" w:hAnsi="Arial" w:cs="Times New Roman"/>
      <w:b/>
      <w:kern w:val="36"/>
      <w:sz w:val="24"/>
      <w:lang w:val="en-US" w:eastAsia="en-US"/>
    </w:rPr>
  </w:style>
  <w:style w:type="character" w:customStyle="1" w:styleId="30">
    <w:name w:val="Заголовок 3 Знак"/>
    <w:basedOn w:val="a1"/>
    <w:link w:val="3"/>
    <w:uiPriority w:val="9"/>
    <w:semiHidden/>
    <w:locked/>
    <w:rsid w:val="00CC0619"/>
    <w:rPr>
      <w:rFonts w:ascii="Cambria" w:hAnsi="Cambria" w:cs="Times New Roman"/>
      <w:b/>
      <w:sz w:val="26"/>
    </w:rPr>
  </w:style>
  <w:style w:type="paragraph" w:styleId="a4">
    <w:name w:val="Title"/>
    <w:basedOn w:val="a0"/>
    <w:link w:val="a5"/>
    <w:uiPriority w:val="99"/>
    <w:qFormat/>
    <w:rsid w:val="008D4F71"/>
    <w:pPr>
      <w:autoSpaceDE w:val="0"/>
      <w:autoSpaceDN w:val="0"/>
      <w:spacing w:line="280" w:lineRule="exact"/>
      <w:ind w:firstLine="288"/>
      <w:jc w:val="center"/>
    </w:pPr>
    <w:rPr>
      <w:rFonts w:ascii="Arial" w:hAnsi="Arial"/>
    </w:rPr>
  </w:style>
  <w:style w:type="character" w:customStyle="1" w:styleId="a5">
    <w:name w:val="Название Знак"/>
    <w:basedOn w:val="a1"/>
    <w:link w:val="a4"/>
    <w:uiPriority w:val="99"/>
    <w:locked/>
    <w:rsid w:val="008D4F71"/>
    <w:rPr>
      <w:rFonts w:ascii="Arial" w:hAnsi="Arial" w:cs="Times New Roman"/>
      <w:sz w:val="24"/>
      <w:lang w:eastAsia="ru-RU"/>
    </w:rPr>
  </w:style>
  <w:style w:type="paragraph" w:styleId="a6">
    <w:name w:val="Body Text"/>
    <w:basedOn w:val="a0"/>
    <w:link w:val="a7"/>
    <w:uiPriority w:val="99"/>
    <w:semiHidden/>
    <w:rsid w:val="008D4F71"/>
    <w:pPr>
      <w:jc w:val="both"/>
    </w:pPr>
  </w:style>
  <w:style w:type="character" w:customStyle="1" w:styleId="a7">
    <w:name w:val="Основной текст Знак"/>
    <w:basedOn w:val="a1"/>
    <w:link w:val="a6"/>
    <w:uiPriority w:val="99"/>
    <w:semiHidden/>
    <w:locked/>
    <w:rsid w:val="008D4F71"/>
    <w:rPr>
      <w:rFonts w:ascii="Times New Roman" w:hAnsi="Times New Roman" w:cs="Times New Roman"/>
      <w:sz w:val="24"/>
      <w:lang w:eastAsia="ru-RU"/>
    </w:rPr>
  </w:style>
  <w:style w:type="table" w:styleId="a8">
    <w:name w:val="Table Grid"/>
    <w:basedOn w:val="a2"/>
    <w:uiPriority w:val="59"/>
    <w:rsid w:val="008D4F7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0"/>
    <w:link w:val="20"/>
    <w:uiPriority w:val="99"/>
    <w:semiHidden/>
    <w:unhideWhenUsed/>
    <w:rsid w:val="00B22C64"/>
    <w:pPr>
      <w:spacing w:after="120" w:line="480" w:lineRule="auto"/>
      <w:ind w:left="283"/>
    </w:pPr>
  </w:style>
  <w:style w:type="character" w:customStyle="1" w:styleId="20">
    <w:name w:val="Основной текст с отступом 2 Знак"/>
    <w:basedOn w:val="a1"/>
    <w:link w:val="2"/>
    <w:uiPriority w:val="99"/>
    <w:semiHidden/>
    <w:locked/>
    <w:rsid w:val="00B22C64"/>
    <w:rPr>
      <w:rFonts w:ascii="Times New Roman" w:hAnsi="Times New Roman" w:cs="Times New Roman"/>
      <w:sz w:val="24"/>
      <w:lang w:eastAsia="ru-RU"/>
    </w:rPr>
  </w:style>
  <w:style w:type="paragraph" w:styleId="a9">
    <w:name w:val="Balloon Text"/>
    <w:basedOn w:val="a0"/>
    <w:link w:val="aa"/>
    <w:uiPriority w:val="99"/>
    <w:semiHidden/>
    <w:rsid w:val="00965983"/>
    <w:rPr>
      <w:rFonts w:ascii="Tahoma" w:hAnsi="Tahoma" w:cs="Tahoma"/>
      <w:sz w:val="16"/>
      <w:szCs w:val="16"/>
    </w:rPr>
  </w:style>
  <w:style w:type="character" w:customStyle="1" w:styleId="aa">
    <w:name w:val="Текст выноски Знак"/>
    <w:basedOn w:val="a1"/>
    <w:link w:val="a9"/>
    <w:uiPriority w:val="99"/>
    <w:semiHidden/>
    <w:locked/>
    <w:rsid w:val="004E7645"/>
    <w:rPr>
      <w:rFonts w:ascii="Tahoma" w:hAnsi="Tahoma" w:cs="Tahoma"/>
      <w:sz w:val="16"/>
      <w:szCs w:val="16"/>
    </w:rPr>
  </w:style>
  <w:style w:type="paragraph" w:styleId="ab">
    <w:name w:val="header"/>
    <w:basedOn w:val="a0"/>
    <w:link w:val="ac"/>
    <w:uiPriority w:val="99"/>
    <w:unhideWhenUsed/>
    <w:rsid w:val="00E8715B"/>
    <w:pPr>
      <w:tabs>
        <w:tab w:val="center" w:pos="4677"/>
        <w:tab w:val="right" w:pos="9355"/>
      </w:tabs>
    </w:pPr>
  </w:style>
  <w:style w:type="character" w:customStyle="1" w:styleId="ac">
    <w:name w:val="Верхний колонтитул Знак"/>
    <w:basedOn w:val="a1"/>
    <w:link w:val="ab"/>
    <w:uiPriority w:val="99"/>
    <w:locked/>
    <w:rsid w:val="00E8715B"/>
    <w:rPr>
      <w:rFonts w:ascii="Times New Roman" w:hAnsi="Times New Roman" w:cs="Times New Roman"/>
      <w:sz w:val="24"/>
    </w:rPr>
  </w:style>
  <w:style w:type="paragraph" w:styleId="ad">
    <w:name w:val="footer"/>
    <w:basedOn w:val="a0"/>
    <w:link w:val="ae"/>
    <w:uiPriority w:val="99"/>
    <w:unhideWhenUsed/>
    <w:rsid w:val="00E8715B"/>
    <w:pPr>
      <w:tabs>
        <w:tab w:val="center" w:pos="4677"/>
        <w:tab w:val="right" w:pos="9355"/>
      </w:tabs>
    </w:pPr>
  </w:style>
  <w:style w:type="character" w:customStyle="1" w:styleId="ae">
    <w:name w:val="Нижний колонтитул Знак"/>
    <w:basedOn w:val="a1"/>
    <w:link w:val="ad"/>
    <w:uiPriority w:val="99"/>
    <w:locked/>
    <w:rsid w:val="00E8715B"/>
    <w:rPr>
      <w:rFonts w:ascii="Times New Roman" w:hAnsi="Times New Roman" w:cs="Times New Roman"/>
      <w:sz w:val="24"/>
    </w:rPr>
  </w:style>
  <w:style w:type="paragraph" w:customStyle="1" w:styleId="ConsPlusNormal">
    <w:name w:val="ConsPlusNormal"/>
    <w:rsid w:val="00CD1F1C"/>
    <w:pPr>
      <w:widowControl w:val="0"/>
      <w:autoSpaceDE w:val="0"/>
      <w:autoSpaceDN w:val="0"/>
      <w:adjustRightInd w:val="0"/>
      <w:ind w:firstLine="720"/>
    </w:pPr>
    <w:rPr>
      <w:rFonts w:ascii="Arial" w:hAnsi="Arial" w:cs="Arial"/>
    </w:rPr>
  </w:style>
  <w:style w:type="paragraph" w:styleId="af">
    <w:name w:val="Plain Text"/>
    <w:basedOn w:val="a0"/>
    <w:link w:val="af0"/>
    <w:uiPriority w:val="99"/>
    <w:rsid w:val="00DA6597"/>
    <w:rPr>
      <w:rFonts w:ascii="Consolas" w:hAnsi="Consolas"/>
      <w:sz w:val="21"/>
      <w:szCs w:val="21"/>
    </w:rPr>
  </w:style>
  <w:style w:type="character" w:customStyle="1" w:styleId="af0">
    <w:name w:val="Текст Знак"/>
    <w:basedOn w:val="a1"/>
    <w:link w:val="af"/>
    <w:uiPriority w:val="99"/>
    <w:locked/>
    <w:rsid w:val="00DA6597"/>
    <w:rPr>
      <w:rFonts w:ascii="Consolas" w:hAnsi="Consolas" w:cs="Times New Roman"/>
      <w:sz w:val="21"/>
    </w:rPr>
  </w:style>
  <w:style w:type="character" w:customStyle="1" w:styleId="af1">
    <w:name w:val="Сравнение редакций. Добавленный фрагмент"/>
    <w:uiPriority w:val="99"/>
    <w:rsid w:val="009E6777"/>
    <w:rPr>
      <w:color w:val="000000"/>
      <w:shd w:val="clear" w:color="auto" w:fill="C1D7FF"/>
    </w:rPr>
  </w:style>
  <w:style w:type="character" w:customStyle="1" w:styleId="af2">
    <w:name w:val="Гипертекстовая ссылка"/>
    <w:uiPriority w:val="99"/>
    <w:rsid w:val="008839A4"/>
    <w:rPr>
      <w:color w:val="106BBE"/>
    </w:rPr>
  </w:style>
  <w:style w:type="character" w:styleId="af3">
    <w:name w:val="footnote reference"/>
    <w:basedOn w:val="a1"/>
    <w:uiPriority w:val="99"/>
    <w:rsid w:val="00CC0619"/>
    <w:rPr>
      <w:rFonts w:cs="Times New Roman"/>
      <w:vertAlign w:val="superscript"/>
    </w:rPr>
  </w:style>
  <w:style w:type="paragraph" w:styleId="af4">
    <w:name w:val="footnote text"/>
    <w:basedOn w:val="a0"/>
    <w:link w:val="af5"/>
    <w:uiPriority w:val="99"/>
    <w:rsid w:val="00CC0619"/>
    <w:rPr>
      <w:sz w:val="20"/>
      <w:szCs w:val="20"/>
    </w:rPr>
  </w:style>
  <w:style w:type="character" w:customStyle="1" w:styleId="af5">
    <w:name w:val="Текст сноски Знак"/>
    <w:basedOn w:val="a1"/>
    <w:link w:val="af4"/>
    <w:uiPriority w:val="99"/>
    <w:locked/>
    <w:rsid w:val="00CC0619"/>
    <w:rPr>
      <w:rFonts w:ascii="Times New Roman" w:hAnsi="Times New Roman" w:cs="Times New Roman"/>
    </w:rPr>
  </w:style>
  <w:style w:type="paragraph" w:styleId="af6">
    <w:name w:val="Normal (Web)"/>
    <w:aliases w:val="Обычный (Web)"/>
    <w:basedOn w:val="a0"/>
    <w:uiPriority w:val="99"/>
    <w:rsid w:val="00CC0619"/>
  </w:style>
  <w:style w:type="paragraph" w:customStyle="1" w:styleId="fieldcomment">
    <w:name w:val="field_comment"/>
    <w:basedOn w:val="a0"/>
    <w:rsid w:val="00CC0619"/>
    <w:pPr>
      <w:spacing w:before="45" w:after="45"/>
    </w:pPr>
    <w:rPr>
      <w:rFonts w:ascii="Arial" w:hAnsi="Arial" w:cs="Arial"/>
      <w:sz w:val="9"/>
      <w:szCs w:val="9"/>
      <w:lang w:val="en-US" w:eastAsia="en-US"/>
    </w:rPr>
  </w:style>
  <w:style w:type="paragraph" w:customStyle="1" w:styleId="fieldname">
    <w:name w:val="field_name"/>
    <w:basedOn w:val="a0"/>
    <w:rsid w:val="00CC0619"/>
    <w:pPr>
      <w:spacing w:before="45" w:after="45"/>
      <w:jc w:val="right"/>
    </w:pPr>
    <w:rPr>
      <w:rFonts w:ascii="Arial" w:hAnsi="Arial" w:cs="Arial"/>
      <w:b/>
      <w:bCs/>
      <w:sz w:val="16"/>
      <w:szCs w:val="16"/>
      <w:lang w:val="en-US" w:eastAsia="en-US"/>
    </w:rPr>
  </w:style>
  <w:style w:type="paragraph" w:customStyle="1" w:styleId="signfield">
    <w:name w:val="sign_field"/>
    <w:basedOn w:val="a0"/>
    <w:rsid w:val="00CC061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CC061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CC0619"/>
    <w:pPr>
      <w:spacing w:before="45" w:after="45"/>
    </w:pPr>
    <w:rPr>
      <w:rFonts w:ascii="Arial" w:hAnsi="Arial" w:cs="Arial"/>
      <w:sz w:val="16"/>
      <w:szCs w:val="16"/>
      <w:lang w:val="en-US" w:eastAsia="en-US"/>
    </w:rPr>
  </w:style>
  <w:style w:type="character" w:customStyle="1" w:styleId="fieldcomment1">
    <w:name w:val="field_comment1"/>
    <w:rsid w:val="00CC0619"/>
    <w:rPr>
      <w:sz w:val="9"/>
    </w:rPr>
  </w:style>
  <w:style w:type="character" w:styleId="af7">
    <w:name w:val="Hyperlink"/>
    <w:basedOn w:val="a1"/>
    <w:uiPriority w:val="99"/>
    <w:unhideWhenUsed/>
    <w:rsid w:val="00AE4495"/>
    <w:rPr>
      <w:rFonts w:cs="Times New Roman"/>
      <w:color w:val="0000FF" w:themeColor="hyperlink"/>
      <w:u w:val="single"/>
    </w:rPr>
  </w:style>
  <w:style w:type="paragraph" w:customStyle="1" w:styleId="ConsTitle">
    <w:name w:val="ConsTitle"/>
    <w:rsid w:val="007D29D5"/>
    <w:pPr>
      <w:widowControl w:val="0"/>
    </w:pPr>
    <w:rPr>
      <w:rFonts w:ascii="Arial" w:hAnsi="Arial" w:cs="Arial"/>
      <w:b/>
      <w:bCs/>
      <w:sz w:val="16"/>
      <w:szCs w:val="16"/>
    </w:rPr>
  </w:style>
  <w:style w:type="paragraph" w:customStyle="1" w:styleId="Default">
    <w:name w:val="Default"/>
    <w:rsid w:val="000B2479"/>
    <w:pPr>
      <w:autoSpaceDE w:val="0"/>
      <w:autoSpaceDN w:val="0"/>
      <w:adjustRightInd w:val="0"/>
    </w:pPr>
    <w:rPr>
      <w:rFonts w:ascii="Arial" w:hAnsi="Arial" w:cs="Arial"/>
      <w:color w:val="000000"/>
      <w:sz w:val="24"/>
      <w:szCs w:val="24"/>
    </w:rPr>
  </w:style>
  <w:style w:type="paragraph" w:styleId="af8">
    <w:name w:val="List Paragraph"/>
    <w:basedOn w:val="a0"/>
    <w:uiPriority w:val="99"/>
    <w:qFormat/>
    <w:rsid w:val="00C3174D"/>
    <w:pPr>
      <w:ind w:left="720"/>
      <w:contextualSpacing/>
    </w:pPr>
  </w:style>
  <w:style w:type="paragraph" w:styleId="HTML">
    <w:name w:val="HTML Preformatted"/>
    <w:basedOn w:val="a0"/>
    <w:link w:val="HTML0"/>
    <w:uiPriority w:val="99"/>
    <w:rsid w:val="00AE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AE4064"/>
    <w:rPr>
      <w:rFonts w:ascii="Courier New" w:hAnsi="Courier New" w:cs="Courier New"/>
    </w:rPr>
  </w:style>
  <w:style w:type="paragraph" w:styleId="31">
    <w:name w:val="Body Text Indent 3"/>
    <w:basedOn w:val="a0"/>
    <w:link w:val="32"/>
    <w:uiPriority w:val="99"/>
    <w:unhideWhenUsed/>
    <w:rsid w:val="008809C9"/>
    <w:pPr>
      <w:spacing w:after="120"/>
      <w:ind w:left="283"/>
    </w:pPr>
    <w:rPr>
      <w:sz w:val="16"/>
      <w:szCs w:val="16"/>
    </w:rPr>
  </w:style>
  <w:style w:type="character" w:customStyle="1" w:styleId="32">
    <w:name w:val="Основной текст с отступом 3 Знак"/>
    <w:basedOn w:val="a1"/>
    <w:link w:val="31"/>
    <w:uiPriority w:val="99"/>
    <w:locked/>
    <w:rsid w:val="008809C9"/>
    <w:rPr>
      <w:rFonts w:ascii="Times New Roman" w:hAnsi="Times New Roman" w:cs="Times New Roman"/>
      <w:sz w:val="16"/>
      <w:szCs w:val="16"/>
    </w:rPr>
  </w:style>
  <w:style w:type="paragraph" w:customStyle="1" w:styleId="prg3">
    <w:name w:val="prg3"/>
    <w:basedOn w:val="a0"/>
    <w:uiPriority w:val="99"/>
    <w:rsid w:val="00060A36"/>
    <w:pPr>
      <w:numPr>
        <w:ilvl w:val="2"/>
        <w:numId w:val="37"/>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060A36"/>
    <w:pPr>
      <w:numPr>
        <w:ilvl w:val="4"/>
        <w:numId w:val="37"/>
      </w:numPr>
    </w:pPr>
    <w:rPr>
      <w:rFonts w:ascii="Times New Roman CYR" w:hAnsi="Times New Roman CYR" w:cs="Times New Roman CYR"/>
      <w:sz w:val="20"/>
      <w:szCs w:val="20"/>
      <w:lang w:val="en-US" w:eastAsia="en-US"/>
    </w:rPr>
  </w:style>
  <w:style w:type="paragraph" w:styleId="21">
    <w:name w:val="Body Text 2"/>
    <w:basedOn w:val="a0"/>
    <w:link w:val="22"/>
    <w:uiPriority w:val="99"/>
    <w:rsid w:val="00060A36"/>
    <w:pPr>
      <w:spacing w:after="120" w:line="480" w:lineRule="auto"/>
      <w:jc w:val="both"/>
    </w:pPr>
    <w:rPr>
      <w:rFonts w:ascii="Times New Roman CYR" w:hAnsi="Times New Roman CYR" w:cs="Times New Roman CYR"/>
      <w:sz w:val="28"/>
      <w:szCs w:val="28"/>
    </w:rPr>
  </w:style>
  <w:style w:type="character" w:customStyle="1" w:styleId="22">
    <w:name w:val="Основной текст 2 Знак"/>
    <w:basedOn w:val="a1"/>
    <w:link w:val="21"/>
    <w:uiPriority w:val="99"/>
    <w:rsid w:val="00060A36"/>
    <w:rPr>
      <w:rFonts w:ascii="Times New Roman CYR" w:hAnsi="Times New Roman CYR" w:cs="Times New Roman CYR"/>
      <w:sz w:val="28"/>
      <w:szCs w:val="28"/>
    </w:rPr>
  </w:style>
  <w:style w:type="paragraph" w:customStyle="1" w:styleId="constitle0">
    <w:name w:val="constitle"/>
    <w:basedOn w:val="a0"/>
    <w:rsid w:val="00852E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0137031">
      <w:bodyDiv w:val="1"/>
      <w:marLeft w:val="0"/>
      <w:marRight w:val="0"/>
      <w:marTop w:val="0"/>
      <w:marBottom w:val="0"/>
      <w:divBdr>
        <w:top w:val="none" w:sz="0" w:space="0" w:color="auto"/>
        <w:left w:val="none" w:sz="0" w:space="0" w:color="auto"/>
        <w:bottom w:val="none" w:sz="0" w:space="0" w:color="auto"/>
        <w:right w:val="none" w:sz="0" w:space="0" w:color="auto"/>
      </w:divBdr>
    </w:div>
    <w:div w:id="1116560878">
      <w:marLeft w:val="0"/>
      <w:marRight w:val="0"/>
      <w:marTop w:val="0"/>
      <w:marBottom w:val="0"/>
      <w:divBdr>
        <w:top w:val="none" w:sz="0" w:space="0" w:color="auto"/>
        <w:left w:val="none" w:sz="0" w:space="0" w:color="auto"/>
        <w:bottom w:val="none" w:sz="0" w:space="0" w:color="auto"/>
        <w:right w:val="none" w:sz="0" w:space="0" w:color="auto"/>
      </w:divBdr>
    </w:div>
    <w:div w:id="19410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09.11.2017</_End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577B0-CAFD-4DB3-A05F-BF080D16CF4C}">
  <ds:schemaRefs>
    <ds:schemaRef ds:uri="http://schemas.microsoft.com/sharepoint/v3/contenttype/forms"/>
  </ds:schemaRefs>
</ds:datastoreItem>
</file>

<file path=customXml/itemProps2.xml><?xml version="1.0" encoding="utf-8"?>
<ds:datastoreItem xmlns:ds="http://schemas.openxmlformats.org/officeDocument/2006/customXml" ds:itemID="{68935146-0D4E-4044-814E-7A2C1114E056}">
  <ds:schemaRefs>
    <ds:schemaRef ds:uri="http://schemas.microsoft.com/office/2006/metadata/longProperties"/>
  </ds:schemaRefs>
</ds:datastoreItem>
</file>

<file path=customXml/itemProps3.xml><?xml version="1.0" encoding="utf-8"?>
<ds:datastoreItem xmlns:ds="http://schemas.openxmlformats.org/officeDocument/2006/customXml" ds:itemID="{44A12A1D-DA8F-43DC-BED5-D6F549EA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B86DF-C366-406A-B240-C063781EEE21}">
  <ds:schemaRefs>
    <ds:schemaRef ds:uri="http://schemas.microsoft.com/office/2006/metadata/properties"/>
    <ds:schemaRef ds:uri="a1d7872c-6126-4a32-b4d6-b4aed00f16be"/>
    <ds:schemaRef ds:uri="http://schemas.microsoft.com/sharepoint/v3/fields"/>
  </ds:schemaRefs>
</ds:datastoreItem>
</file>

<file path=customXml/itemProps5.xml><?xml version="1.0" encoding="utf-8"?>
<ds:datastoreItem xmlns:ds="http://schemas.openxmlformats.org/officeDocument/2006/customXml" ds:itemID="{177A2380-A9A2-4CB2-BC46-E84B17FC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8030</Words>
  <Characters>45775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ООО УК "АК БАРС КАПИТАЛ"</Company>
  <LinksUpToDate>false</LinksUpToDate>
  <CharactersWithSpaces>53698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Баландина Анастасия</dc:creator>
  <cp:lastModifiedBy>voronovskaya.v</cp:lastModifiedBy>
  <cp:revision>2</cp:revision>
  <cp:lastPrinted>2017-10-12T09:33:00Z</cp:lastPrinted>
  <dcterms:created xsi:type="dcterms:W3CDTF">2017-11-21T08:51:00Z</dcterms:created>
  <dcterms:modified xsi:type="dcterms:W3CDTF">2017-11-21T08:51:00Z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