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253A7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3A5859">
        <w:rPr>
          <w:sz w:val="20"/>
          <w:szCs w:val="20"/>
        </w:rPr>
        <w:t>03/25/01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от</w:t>
      </w:r>
      <w:r w:rsidR="000253A7">
        <w:rPr>
          <w:sz w:val="20"/>
          <w:szCs w:val="20"/>
        </w:rPr>
        <w:t xml:space="preserve"> «</w:t>
      </w:r>
      <w:r w:rsidR="00756D88">
        <w:rPr>
          <w:sz w:val="20"/>
          <w:szCs w:val="20"/>
        </w:rPr>
        <w:t>25</w:t>
      </w:r>
      <w:r w:rsidR="000253A7">
        <w:rPr>
          <w:sz w:val="20"/>
          <w:szCs w:val="20"/>
        </w:rPr>
        <w:t>»</w:t>
      </w:r>
      <w:r w:rsidRPr="00FA59BB">
        <w:rPr>
          <w:sz w:val="20"/>
          <w:szCs w:val="20"/>
        </w:rPr>
        <w:t xml:space="preserve"> </w:t>
      </w:r>
      <w:r w:rsidR="00756D88">
        <w:rPr>
          <w:sz w:val="20"/>
          <w:szCs w:val="20"/>
        </w:rPr>
        <w:t>марта</w:t>
      </w:r>
      <w:r w:rsidR="000253A7">
        <w:rPr>
          <w:sz w:val="20"/>
          <w:szCs w:val="20"/>
        </w:rPr>
        <w:t xml:space="preserve"> 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756D88">
        <w:rPr>
          <w:sz w:val="20"/>
          <w:szCs w:val="20"/>
        </w:rPr>
        <w:t>3</w:t>
      </w:r>
      <w:r w:rsidR="00E44688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г.</w:t>
      </w:r>
    </w:p>
    <w:p w:rsidR="00074E75" w:rsidRDefault="00074E75" w:rsidP="00074E75"/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756D88">
        <w:rPr>
          <w:b/>
          <w:bCs/>
        </w:rPr>
        <w:t>5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</w:t>
      </w:r>
      <w:r w:rsidR="001075C8">
        <w:rPr>
          <w:b/>
          <w:bCs/>
        </w:rPr>
        <w:t xml:space="preserve">рентным </w:t>
      </w:r>
      <w:r w:rsidRPr="00AB1A40">
        <w:rPr>
          <w:b/>
          <w:bCs/>
        </w:rPr>
        <w:t xml:space="preserve">фондом </w:t>
      </w:r>
    </w:p>
    <w:p w:rsidR="00074E75" w:rsidRPr="00D55BB7" w:rsidRDefault="00AB1A40" w:rsidP="00D55BB7">
      <w:pPr>
        <w:jc w:val="center"/>
        <w:rPr>
          <w:b/>
          <w:bCs/>
        </w:rPr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 xml:space="preserve">АК БАРС – </w:t>
      </w:r>
      <w:r w:rsidR="001075C8">
        <w:rPr>
          <w:b/>
          <w:bCs/>
        </w:rPr>
        <w:t>Горизонт</w:t>
      </w:r>
      <w:r w:rsidRPr="00AB1A40">
        <w:rPr>
          <w:b/>
          <w:bCs/>
        </w:rPr>
        <w:t xml:space="preserve">» </w:t>
      </w:r>
      <w:r w:rsidR="00EC7AF5" w:rsidRPr="004B4349">
        <w:t xml:space="preserve"> </w:t>
      </w: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</w:t>
      </w:r>
      <w:r w:rsidR="001075C8">
        <w:rPr>
          <w:sz w:val="20"/>
          <w:szCs w:val="20"/>
        </w:rPr>
        <w:t>зарегистрированы ФСФР России за</w:t>
      </w:r>
      <w:r w:rsidRPr="00FA59BB">
        <w:rPr>
          <w:sz w:val="20"/>
          <w:szCs w:val="20"/>
        </w:rPr>
        <w:t xml:space="preserve"> </w:t>
      </w:r>
      <w:r w:rsidR="001075C8" w:rsidRPr="001075C8">
        <w:rPr>
          <w:sz w:val="20"/>
          <w:szCs w:val="20"/>
        </w:rPr>
        <w:t>№ 1504-94198349 от 04.08.2009 г.)</w:t>
      </w:r>
    </w:p>
    <w:p w:rsidR="00074E75" w:rsidRDefault="00074E75" w:rsidP="00074E75"/>
    <w:p w:rsidR="00074E75" w:rsidRDefault="00074E75" w:rsidP="004C4B07">
      <w:pPr>
        <w:ind w:firstLine="708"/>
        <w:jc w:val="both"/>
      </w:pPr>
      <w:r>
        <w:t xml:space="preserve">Внести в правила доверительного управления </w:t>
      </w:r>
      <w:r w:rsidR="004C4B07">
        <w:t xml:space="preserve">Закрытым паевым инвестиционным </w:t>
      </w:r>
      <w:r w:rsidR="001075C8">
        <w:t xml:space="preserve">рентным </w:t>
      </w:r>
      <w:r w:rsidR="004C4B07">
        <w:t>фондом «</w:t>
      </w:r>
      <w:r w:rsidR="00AE7606" w:rsidRPr="00A721BF">
        <w:t xml:space="preserve">АК БАРС – </w:t>
      </w:r>
      <w:r w:rsidR="001075C8">
        <w:t>Горизонт</w:t>
      </w:r>
      <w:r w:rsidR="00D55BB7">
        <w:t xml:space="preserve">» </w:t>
      </w:r>
      <w:r>
        <w:t>(далее – Правила Фонда) следующие изменения и дополнения:</w:t>
      </w:r>
    </w:p>
    <w:p w:rsidR="00074E75" w:rsidRPr="00D372F9" w:rsidRDefault="00074E75" w:rsidP="00074E75">
      <w:r>
        <w:t>1.</w:t>
      </w:r>
      <w:r>
        <w:tab/>
      </w:r>
      <w:r w:rsidR="00555902" w:rsidRPr="00555902">
        <w:t>Изложить следующие пункты Правил Фонда в новой редакции</w:t>
      </w:r>
      <w:r>
        <w:t>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074E75" w:rsidRPr="00717141"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FD48B2" w:rsidRPr="00717141">
        <w:tc>
          <w:tcPr>
            <w:tcW w:w="5040" w:type="dxa"/>
          </w:tcPr>
          <w:p w:rsidR="00FD48B2" w:rsidRPr="00DC4C93" w:rsidRDefault="00DC4C93" w:rsidP="00DC4C93">
            <w:pPr>
              <w:ind w:firstLine="720"/>
            </w:pPr>
            <w:r>
              <w:t>39. </w:t>
            </w:r>
            <w:r w:rsidRPr="000C6CBB">
              <w:t>Количество выданных управляющей компанией инвестиционных паев составляет 650</w:t>
            </w:r>
            <w:r w:rsidRPr="00DC4C93">
              <w:rPr>
                <w:lang w:val="en-US"/>
              </w:rPr>
              <w:t> </w:t>
            </w:r>
            <w:r w:rsidRPr="000C6CBB">
              <w:t>000 (Шестьсот пятьдесят тысяч) штук.</w:t>
            </w:r>
          </w:p>
        </w:tc>
        <w:tc>
          <w:tcPr>
            <w:tcW w:w="5040" w:type="dxa"/>
          </w:tcPr>
          <w:p w:rsidR="00555902" w:rsidRPr="00F41626" w:rsidRDefault="00DC4C93" w:rsidP="00FA1038">
            <w:pPr>
              <w:ind w:firstLine="664"/>
            </w:pPr>
            <w:r>
              <w:t>39. </w:t>
            </w:r>
            <w:r w:rsidRPr="000C6CBB">
              <w:t>Количество выданных управляющей компанией инвестиционных паев составляет 65</w:t>
            </w:r>
            <w:r>
              <w:t>4</w:t>
            </w:r>
            <w:r>
              <w:rPr>
                <w:lang w:val="en-US"/>
              </w:rPr>
              <w:t> </w:t>
            </w:r>
            <w:r w:rsidRPr="000C6CBB">
              <w:t>0</w:t>
            </w:r>
            <w:r>
              <w:t>26,45542</w:t>
            </w:r>
            <w:r w:rsidRPr="000C6CBB">
              <w:t xml:space="preserve"> (</w:t>
            </w:r>
            <w:r>
              <w:t>Шестьсот пятьдесят четыре тысячи двадцать шесть целых сорок пять тысяч пятьсот сорок две стотысячных</w:t>
            </w:r>
            <w:r w:rsidRPr="000C6CBB">
              <w:t>) штук.</w:t>
            </w:r>
          </w:p>
        </w:tc>
      </w:tr>
      <w:tr w:rsidR="00555902" w:rsidRPr="00717141">
        <w:tc>
          <w:tcPr>
            <w:tcW w:w="5040" w:type="dxa"/>
          </w:tcPr>
          <w:p w:rsidR="00555902" w:rsidRPr="00A721BF" w:rsidRDefault="00DC4C93" w:rsidP="00DC4C93">
            <w:pPr>
              <w:ind w:firstLine="720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DC4C93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3E2B0F">
              <w:t>составляет</w:t>
            </w:r>
            <w:r>
              <w:t xml:space="preserve"> </w:t>
            </w:r>
            <w:r w:rsidRPr="003E2B0F">
              <w:t>1 000</w:t>
            </w:r>
            <w:r>
              <w:t xml:space="preserve"> 000 </w:t>
            </w:r>
            <w:r w:rsidRPr="003E2B0F">
              <w:t>(Од</w:t>
            </w:r>
            <w:r>
              <w:t>ин миллион</w:t>
            </w:r>
            <w:r w:rsidRPr="003E2B0F">
              <w:t>) штук.</w:t>
            </w:r>
          </w:p>
        </w:tc>
        <w:tc>
          <w:tcPr>
            <w:tcW w:w="5040" w:type="dxa"/>
          </w:tcPr>
          <w:p w:rsidR="00555902" w:rsidRPr="00A721BF" w:rsidRDefault="00DC4C93" w:rsidP="00FA1038">
            <w:pPr>
              <w:tabs>
                <w:tab w:val="left" w:pos="9072"/>
              </w:tabs>
              <w:ind w:firstLine="664"/>
              <w:jc w:val="both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DC4C93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3E2B0F">
              <w:t>составляет</w:t>
            </w:r>
            <w:r>
              <w:t xml:space="preserve"> 995 973,54458 </w:t>
            </w:r>
            <w:r w:rsidRPr="003E2B0F">
              <w:t>(</w:t>
            </w:r>
            <w:r>
              <w:t>Девятьсот девяносто пять тысяч девятьсот семьдесят три целых пятьдесят четыре тысячи четыреста пятьдесят восемь стотысячных</w:t>
            </w:r>
            <w:r w:rsidRPr="003E2B0F">
              <w:t>) штук.</w:t>
            </w:r>
          </w:p>
        </w:tc>
      </w:tr>
      <w:tr w:rsidR="00A74D55" w:rsidRPr="00717141">
        <w:tc>
          <w:tcPr>
            <w:tcW w:w="5040" w:type="dxa"/>
          </w:tcPr>
          <w:p w:rsidR="00A74D55" w:rsidRDefault="00A74D55" w:rsidP="00FA1038">
            <w:pPr>
              <w:ind w:firstLine="720"/>
              <w:jc w:val="both"/>
            </w:pPr>
            <w:r>
              <w:t>44. Способы получения выписок из реестра владельцев инвестиционных паев.</w:t>
            </w:r>
          </w:p>
          <w:p w:rsidR="00A74D55" w:rsidRPr="00A74D55" w:rsidRDefault="00A74D55" w:rsidP="00FA103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709"/>
              <w:jc w:val="both"/>
            </w:pPr>
            <w:r w:rsidRPr="00252D45">
              <w:t xml:space="preserve">При отсутствии указания в данных счета иного способа предоставления выписки она вручается лично у </w:t>
            </w:r>
            <w:r>
              <w:t>р</w:t>
            </w:r>
            <w:r w:rsidRPr="00252D45">
              <w:t xml:space="preserve">егистратора заявителю или его представителю, действующему на основании доверенности.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органа, указанного в запросе. </w:t>
            </w:r>
          </w:p>
        </w:tc>
        <w:tc>
          <w:tcPr>
            <w:tcW w:w="5040" w:type="dxa"/>
          </w:tcPr>
          <w:p w:rsidR="00A74D55" w:rsidRPr="00B23544" w:rsidRDefault="00A74D55" w:rsidP="00FA1038">
            <w:pPr>
              <w:ind w:firstLine="720"/>
              <w:jc w:val="both"/>
            </w:pPr>
            <w:r w:rsidRPr="00B23544">
              <w:t>44. Способы получения выписок из реестра владельцев инвестиционных паев.</w:t>
            </w:r>
          </w:p>
          <w:p w:rsidR="00A74D55" w:rsidRPr="002A5A17" w:rsidRDefault="00A74D55" w:rsidP="00FA1038">
            <w:pPr>
              <w:ind w:firstLine="720"/>
              <w:jc w:val="both"/>
              <w:rPr>
                <w:szCs w:val="28"/>
              </w:rPr>
            </w:pPr>
            <w:r w:rsidRPr="00B23544">
              <w:t> </w:t>
            </w:r>
            <w:r w:rsidRPr="00AA2CA6">
              <w:rPr>
                <w:szCs w:val="28"/>
              </w:rPr>
              <w:t> Выписка, предоставляемая в электронно-цифровой форме, направляется заявителю в электронно-цифровой форме с электронной подписью регистратора.</w:t>
            </w:r>
          </w:p>
          <w:p w:rsidR="00A74D55" w:rsidRPr="002A5A17" w:rsidRDefault="00A74D55" w:rsidP="00FA1038">
            <w:pPr>
              <w:ind w:firstLine="720"/>
              <w:jc w:val="both"/>
              <w:rPr>
                <w:szCs w:val="28"/>
              </w:rPr>
            </w:pPr>
            <w:r w:rsidRPr="00AA2CA6">
              <w:rPr>
                <w:szCs w:val="28"/>
              </w:rPr>
              <w:t>Выписка, предоставляемая в форме документа на бумажном носителе,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выписки.</w:t>
            </w:r>
          </w:p>
          <w:p w:rsidR="00A74D55" w:rsidRPr="00A74D55" w:rsidRDefault="00A74D55" w:rsidP="00FA1038">
            <w:pPr>
              <w:ind w:firstLine="720"/>
              <w:jc w:val="both"/>
              <w:rPr>
                <w:szCs w:val="28"/>
              </w:rPr>
            </w:pPr>
            <w:r w:rsidRPr="00AA2CA6">
              <w:rPr>
                <w:szCs w:val="28"/>
              </w:rPr>
              <w:t>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органа, указанному в запросе.</w:t>
            </w:r>
          </w:p>
        </w:tc>
      </w:tr>
      <w:tr w:rsidR="00105513" w:rsidRPr="00717141">
        <w:tc>
          <w:tcPr>
            <w:tcW w:w="5040" w:type="dxa"/>
          </w:tcPr>
          <w:p w:rsidR="00105513" w:rsidRDefault="00105513" w:rsidP="00FA1038">
            <w:pPr>
              <w:ind w:firstLine="720"/>
              <w:jc w:val="both"/>
            </w:pPr>
            <w:r>
              <w:t>45. Общее собрание владельцев инвестиционных паев (далее – общее собрание) принимает решения по вопросам:</w:t>
            </w:r>
          </w:p>
          <w:p w:rsidR="00105513" w:rsidRDefault="00105513" w:rsidP="00FA1038">
            <w:pPr>
              <w:ind w:firstLine="720"/>
              <w:jc w:val="both"/>
            </w:pPr>
            <w:r>
              <w:lastRenderedPageBreak/>
              <w:t>1) утверждения изменений, которые вносятся в настоящие Правила, связанных: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изменением инвестиционной декларации фонда, за исключением случаев, когда такие изменения обусловлены изменениями нормативных правовых актов федерального органа исполнительной власти по рынку ценных бумаг, устанавливающих дополнительные ограничения состава и структуры активов паевых инвестиционных фондов;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увеличением размера вознаграждения управляющей компании, специализированного депозитария, регистратора, аудитора и оценщика;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расширением перечня расходов управляющей компании, подлежащих оплате за счет имущества, составляющего фонд;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введением скидок в связи с погашением инвестиционных паев или увеличением их размеров;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изменением типа фонда;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определением количества дополнительных инвестиционных паев;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изменением категории фонда;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установлением права владельцев инвестиционных паев на получение дохода от доверительного управления фондом</w:t>
            </w:r>
            <w:r w:rsidRPr="00F14DB1">
              <w:t>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изменением порядка определения размера дохода от доверительного управления фондом, распределяемого между владельцами инвестиционных паев;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изменением срока действия договора доверительного управления фондом;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увеличением размера вознаграждения лица, осуществляющего прекращение фонда;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изменением количества голосов, необходимых для принятия решения общим собранием;</w:t>
            </w:r>
          </w:p>
          <w:p w:rsidR="00105513" w:rsidRPr="00522BED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522BED">
              <w:rPr>
                <w:b/>
              </w:rPr>
              <w:t>с тем, что инвестиционные паи фонда предназначены для квалифицированных инвесторов;</w:t>
            </w:r>
          </w:p>
          <w:p w:rsidR="00105513" w:rsidRDefault="00105513" w:rsidP="00FA1038">
            <w:pPr>
              <w:ind w:firstLine="709"/>
              <w:jc w:val="both"/>
            </w:pPr>
            <w:r>
              <w:t>2) передачи прав и обязанностей по договору доверительного управления фондом другой управляющей компании;</w:t>
            </w:r>
          </w:p>
          <w:p w:rsidR="00105513" w:rsidRPr="00CE5ED0" w:rsidRDefault="00105513" w:rsidP="00FA1038">
            <w:pPr>
              <w:ind w:firstLine="709"/>
              <w:jc w:val="both"/>
            </w:pPr>
            <w:r>
              <w:t>3) досрочного прекращения или продления срока действия договора доверительного управления фондом.</w:t>
            </w:r>
          </w:p>
        </w:tc>
        <w:tc>
          <w:tcPr>
            <w:tcW w:w="5040" w:type="dxa"/>
          </w:tcPr>
          <w:p w:rsidR="00105513" w:rsidRDefault="00105513" w:rsidP="00FA1038">
            <w:pPr>
              <w:ind w:firstLine="720"/>
              <w:jc w:val="both"/>
            </w:pPr>
            <w:r>
              <w:lastRenderedPageBreak/>
              <w:t>45. Общее собрание владельцев инвестиционных паев (далее – общее собрание) принимает решения по вопросам:</w:t>
            </w:r>
          </w:p>
          <w:p w:rsidR="00105513" w:rsidRDefault="00105513" w:rsidP="00FA1038">
            <w:pPr>
              <w:ind w:firstLine="720"/>
              <w:jc w:val="both"/>
            </w:pPr>
            <w:r>
              <w:lastRenderedPageBreak/>
              <w:t>1) утверждения изменений, которые вносятся в настоящие Правила, связанных: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изменением инвестиционной декларации фонда, за исключением случаев, когда такие изменения обусловлены изменениями нормативных правовых актов федерального органа исполнительной власти по рынку ценных бумаг, устанавливающих дополнительные ограничения состава и структуры активов паевых инвестиционных фондов;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увеличением размера вознаграждения управляющей компании, специализированного депозитария, регистратора, аудитора и оценщика;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расширением перечня расходов управляющей компании, подлежащих оплате за счет имущества, составляющего фонд;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введением скидок в связи с погашением инвестиционных паев или увеличением их размеров;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изменением типа фонда;</w:t>
            </w:r>
          </w:p>
          <w:p w:rsidR="00105513" w:rsidRDefault="00105513" w:rsidP="00FA1038">
            <w:pPr>
              <w:ind w:firstLine="720"/>
              <w:jc w:val="both"/>
            </w:pPr>
            <w:r>
              <w:t>с определением количества дополнительных инвестиционных паев;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изменением категории фонда;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установлением права владельцев инвестиционных паев на получение дохода от доверительного управления фондом</w:t>
            </w:r>
            <w:r w:rsidRPr="00F14DB1">
              <w:t>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изменением порядка определения размера дохода от доверительного управления фондом, распределяемого между владельцами инвестиционных паев;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изменением срока действия договора доверительного управления фондом;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увеличением размера вознаграждения лица, осуществляющего прекращение фонда;</w:t>
            </w:r>
          </w:p>
          <w:p w:rsidR="00105513" w:rsidRDefault="00105513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 изменением количества голосов, необходимых для принятия решения общим собранием;</w:t>
            </w:r>
          </w:p>
          <w:p w:rsidR="00105513" w:rsidRDefault="00105513" w:rsidP="00FA1038">
            <w:pPr>
              <w:ind w:firstLine="709"/>
              <w:jc w:val="both"/>
            </w:pPr>
            <w:r>
              <w:t>2) передачи прав и обязанностей по договору доверительного управления фондом другой управляющей компании;</w:t>
            </w:r>
          </w:p>
          <w:p w:rsidR="00105513" w:rsidRDefault="00105513" w:rsidP="00FA1038">
            <w:pPr>
              <w:ind w:firstLine="709"/>
              <w:jc w:val="both"/>
            </w:pPr>
            <w:r>
              <w:t>3) досрочного прекращения или продления срока действия договора доверительного управления фондом.</w:t>
            </w:r>
          </w:p>
          <w:p w:rsidR="00105513" w:rsidRPr="00CE5ED0" w:rsidRDefault="00105513" w:rsidP="00FA1038">
            <w:pPr>
              <w:tabs>
                <w:tab w:val="left" w:pos="9072"/>
              </w:tabs>
              <w:jc w:val="both"/>
            </w:pPr>
          </w:p>
        </w:tc>
      </w:tr>
      <w:tr w:rsidR="00FD6551" w:rsidRPr="00717141">
        <w:tc>
          <w:tcPr>
            <w:tcW w:w="5040" w:type="dxa"/>
          </w:tcPr>
          <w:p w:rsidR="00FD6551" w:rsidRPr="00FD6551" w:rsidRDefault="00FD6551" w:rsidP="00FA1038">
            <w:pPr>
              <w:autoSpaceDE w:val="0"/>
              <w:autoSpaceDN w:val="0"/>
              <w:adjustRightInd w:val="0"/>
              <w:ind w:firstLine="709"/>
              <w:jc w:val="both"/>
            </w:pPr>
            <w:r w:rsidRPr="00FD6551">
              <w:rPr>
                <w:b/>
              </w:rPr>
              <w:lastRenderedPageBreak/>
              <w:t>47.</w:t>
            </w:r>
            <w:r>
              <w:t> 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(Трех) месяцев.</w:t>
            </w:r>
          </w:p>
        </w:tc>
        <w:tc>
          <w:tcPr>
            <w:tcW w:w="5040" w:type="dxa"/>
          </w:tcPr>
          <w:p w:rsidR="00FD6551" w:rsidRPr="00522BED" w:rsidRDefault="00FD6551" w:rsidP="00FA1038">
            <w:pPr>
              <w:ind w:firstLine="720"/>
              <w:jc w:val="both"/>
              <w:rPr>
                <w:b/>
                <w:bCs/>
              </w:rPr>
            </w:pPr>
            <w:r w:rsidRPr="00FD6551">
              <w:rPr>
                <w:b/>
              </w:rPr>
              <w:t>47.</w:t>
            </w:r>
            <w:r>
              <w:t xml:space="preserve"> В случае принятия общим собранием </w:t>
            </w:r>
            <w:r w:rsidR="00406719">
              <w:t xml:space="preserve"> </w:t>
            </w:r>
            <w:r>
              <w:t>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</w:t>
            </w:r>
            <w:r w:rsidR="00724641">
              <w:t>,</w:t>
            </w:r>
            <w:r>
              <w:t xml:space="preserve">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</w:t>
            </w:r>
            <w:r w:rsidR="00724641" w:rsidRPr="00406719">
              <w:rPr>
                <w:b/>
              </w:rPr>
              <w:t>15</w:t>
            </w:r>
            <w:r w:rsidRPr="00406719">
              <w:rPr>
                <w:b/>
              </w:rPr>
              <w:t xml:space="preserve"> (</w:t>
            </w:r>
            <w:r w:rsidR="00724641" w:rsidRPr="00406719">
              <w:rPr>
                <w:b/>
              </w:rPr>
              <w:t>пятнадцати</w:t>
            </w:r>
            <w:r w:rsidRPr="00406719">
              <w:rPr>
                <w:b/>
              </w:rPr>
              <w:t xml:space="preserve">) </w:t>
            </w:r>
            <w:r w:rsidR="00724641" w:rsidRPr="00406719">
              <w:rPr>
                <w:b/>
              </w:rPr>
              <w:t>рабочих дней со дня принятия общим собранием соответствующего решения.</w:t>
            </w:r>
          </w:p>
        </w:tc>
      </w:tr>
      <w:tr w:rsidR="00522BED" w:rsidRPr="00717141">
        <w:tc>
          <w:tcPr>
            <w:tcW w:w="5040" w:type="dxa"/>
          </w:tcPr>
          <w:p w:rsidR="00522BED" w:rsidRDefault="00522BED" w:rsidP="00522BED">
            <w:pPr>
              <w:ind w:firstLine="720"/>
            </w:pPr>
            <w:r w:rsidRPr="00522BED">
              <w:rPr>
                <w:b/>
                <w:bCs/>
              </w:rPr>
              <w:t>115.</w:t>
            </w:r>
            <w:r w:rsidRPr="00600A90">
              <w:t xml:space="preserve"> За счет имущества, составляющего фонд, выплачиваются вознаграждения управляющей компании в </w:t>
            </w:r>
            <w:r w:rsidRPr="00522BED">
              <w:t>размере</w:t>
            </w:r>
            <w:r w:rsidRPr="00522BED">
              <w:rPr>
                <w:bCs/>
              </w:rPr>
              <w:t xml:space="preserve"> 0,15 (Ноль целых пятнадцать сотых) </w:t>
            </w:r>
            <w:r w:rsidRPr="00600A90">
              <w:t>процента (с учетом НДС) среднегодовой стоимости чистых активов фонда, а также специализированному депозитарию, регистратору, аудитору и оценщику в размере не более 0,1 (Ноль целых одна десятая) процента (с учетом НДС) среднегодовой стоимости чистых активов фонда.</w:t>
            </w:r>
          </w:p>
        </w:tc>
        <w:tc>
          <w:tcPr>
            <w:tcW w:w="5040" w:type="dxa"/>
          </w:tcPr>
          <w:p w:rsidR="00522BED" w:rsidRDefault="00522BED" w:rsidP="00522BED">
            <w:pPr>
              <w:ind w:firstLine="720"/>
            </w:pPr>
            <w:r w:rsidRPr="00522BED">
              <w:rPr>
                <w:b/>
                <w:bCs/>
              </w:rPr>
              <w:t>115.</w:t>
            </w:r>
            <w:r w:rsidRPr="00600A90">
              <w:t> За счет имущества, составляющего фонд, выплачиваются вознаграждения управляющей компании в размере</w:t>
            </w:r>
            <w:r w:rsidRPr="00522BED">
              <w:rPr>
                <w:b/>
                <w:bCs/>
              </w:rPr>
              <w:t xml:space="preserve"> </w:t>
            </w:r>
            <w:r w:rsidRPr="00522BED">
              <w:rPr>
                <w:bCs/>
              </w:rPr>
              <w:t xml:space="preserve">0,15 (Ноль целых пятнадцать сотых) </w:t>
            </w:r>
            <w:r w:rsidRPr="00522BED">
              <w:t>процен</w:t>
            </w:r>
            <w:r w:rsidRPr="00600A90">
              <w:t xml:space="preserve">та среднегодовой стоимости чистых активов фонда, а также специализированному депозитарию, регистратору, аудитору и оценщику в размере не более </w:t>
            </w:r>
            <w:r w:rsidR="00FB54AE" w:rsidRPr="00000669">
              <w:rPr>
                <w:b/>
              </w:rPr>
              <w:t>0,035 (Ноль целых тридцать пять тысячных)</w:t>
            </w:r>
            <w:r w:rsidR="00FB54AE" w:rsidRPr="00600A90">
              <w:t xml:space="preserve"> </w:t>
            </w:r>
            <w:r w:rsidRPr="00600A90">
              <w:t>процента (с учетом НДС) среднегодовой стоимости чистых активов фонда.</w:t>
            </w:r>
          </w:p>
        </w:tc>
      </w:tr>
      <w:tr w:rsidR="00522BED" w:rsidRPr="00717141">
        <w:tc>
          <w:tcPr>
            <w:tcW w:w="5040" w:type="dxa"/>
          </w:tcPr>
          <w:p w:rsidR="00522BED" w:rsidRPr="00522BED" w:rsidRDefault="00E360AF" w:rsidP="00E360AF">
            <w:pPr>
              <w:ind w:firstLine="720"/>
              <w:rPr>
                <w:b/>
                <w:bCs/>
              </w:rPr>
            </w:pPr>
            <w:r>
              <w:t xml:space="preserve">116. Вознаграждение управляющей компании выплачивается </w:t>
            </w:r>
            <w:r w:rsidRPr="00CC3F0E">
              <w:t>ежемесячно в течение 1</w:t>
            </w:r>
            <w:r>
              <w:t>5</w:t>
            </w:r>
            <w:r w:rsidRPr="00CC3F0E">
              <w:t xml:space="preserve"> (</w:t>
            </w:r>
            <w:r>
              <w:t>Пятнадцати</w:t>
            </w:r>
            <w:r w:rsidRPr="00CC3F0E">
              <w:t xml:space="preserve">) </w:t>
            </w:r>
            <w:r>
              <w:t xml:space="preserve">рабочих </w:t>
            </w:r>
            <w:r w:rsidRPr="00CC3F0E">
              <w:t>дней с момента окончания месяца</w:t>
            </w:r>
            <w:r>
              <w:t>.</w:t>
            </w:r>
          </w:p>
        </w:tc>
        <w:tc>
          <w:tcPr>
            <w:tcW w:w="5040" w:type="dxa"/>
          </w:tcPr>
          <w:p w:rsidR="00522BED" w:rsidRPr="00522BED" w:rsidRDefault="00E360AF" w:rsidP="00E360AF">
            <w:pPr>
              <w:ind w:firstLine="720"/>
              <w:rPr>
                <w:b/>
                <w:bCs/>
              </w:rPr>
            </w:pPr>
            <w:r w:rsidRPr="0023415B">
              <w:t>116. Вознаграждение управляющей компании выплачивается в течение 365 (Тр</w:t>
            </w:r>
            <w:r>
              <w:t>иста</w:t>
            </w:r>
            <w:r w:rsidRPr="0023415B">
              <w:t xml:space="preserve"> шест</w:t>
            </w:r>
            <w:r>
              <w:t>ь</w:t>
            </w:r>
            <w:r w:rsidRPr="0023415B">
              <w:t>десят</w:t>
            </w:r>
            <w:r>
              <w:t xml:space="preserve"> пять</w:t>
            </w:r>
            <w:r w:rsidRPr="0023415B">
              <w:t>) дней с момента окончания месяца, за который начисляется вознаграждение.</w:t>
            </w:r>
          </w:p>
        </w:tc>
      </w:tr>
    </w:tbl>
    <w:p w:rsidR="0026749B" w:rsidRDefault="0026749B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_79"/>
      <w:bookmarkEnd w:id="0"/>
    </w:p>
    <w:p w:rsidR="000B2C3E" w:rsidRDefault="007D7C7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6DA">
        <w:rPr>
          <w:rFonts w:ascii="Times New Roman" w:hAnsi="Times New Roman" w:cs="Times New Roman"/>
          <w:sz w:val="24"/>
          <w:szCs w:val="24"/>
        </w:rPr>
        <w:t>Г</w:t>
      </w:r>
      <w:r w:rsidR="00074E75" w:rsidRPr="003556DA">
        <w:rPr>
          <w:rFonts w:ascii="Times New Roman" w:hAnsi="Times New Roman" w:cs="Times New Roman"/>
          <w:sz w:val="24"/>
          <w:szCs w:val="24"/>
        </w:rPr>
        <w:t>енер</w:t>
      </w:r>
      <w:r w:rsidR="00812051" w:rsidRPr="003556DA">
        <w:rPr>
          <w:rFonts w:ascii="Times New Roman" w:hAnsi="Times New Roman" w:cs="Times New Roman"/>
          <w:sz w:val="24"/>
          <w:szCs w:val="24"/>
        </w:rPr>
        <w:t>альн</w:t>
      </w:r>
      <w:r w:rsidR="003556DA" w:rsidRPr="003556DA">
        <w:rPr>
          <w:rFonts w:ascii="Times New Roman" w:hAnsi="Times New Roman" w:cs="Times New Roman"/>
          <w:sz w:val="24"/>
          <w:szCs w:val="24"/>
        </w:rPr>
        <w:t>ый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435584" w:rsidRPr="000B2C3E" w:rsidRDefault="000B2C3E" w:rsidP="000B2C3E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     </w:t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E75" w:rsidRPr="003556DA">
        <w:rPr>
          <w:rFonts w:ascii="Times New Roman" w:hAnsi="Times New Roman" w:cs="Times New Roman"/>
          <w:sz w:val="24"/>
          <w:szCs w:val="24"/>
        </w:rPr>
        <w:t>________</w:t>
      </w:r>
      <w:r w:rsidR="003716BD">
        <w:rPr>
          <w:rFonts w:ascii="Times New Roman" w:hAnsi="Times New Roman" w:cs="Times New Roman"/>
          <w:sz w:val="24"/>
          <w:szCs w:val="24"/>
        </w:rPr>
        <w:t>_______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  </w:t>
      </w:r>
      <w:r w:rsidR="00A71EA6" w:rsidRPr="003556DA">
        <w:rPr>
          <w:rFonts w:ascii="Times New Roman" w:hAnsi="Times New Roman" w:cs="Times New Roman"/>
          <w:sz w:val="24"/>
          <w:szCs w:val="24"/>
        </w:rPr>
        <w:t>А.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A71EA6" w:rsidRPr="003556DA">
        <w:rPr>
          <w:rFonts w:ascii="Times New Roman" w:hAnsi="Times New Roman" w:cs="Times New Roman"/>
          <w:sz w:val="24"/>
          <w:szCs w:val="24"/>
        </w:rPr>
        <w:t>Н.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3556DA" w:rsidRPr="003556DA">
        <w:rPr>
          <w:rFonts w:ascii="Times New Roman" w:hAnsi="Times New Roman" w:cs="Times New Roman"/>
          <w:sz w:val="24"/>
          <w:szCs w:val="24"/>
        </w:rPr>
        <w:t>Дорогов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5" w:rsidRPr="00C77EAE" w:rsidRDefault="00074E75" w:rsidP="0026749B">
      <w:pPr>
        <w:ind w:left="708" w:firstLine="708"/>
        <w:jc w:val="center"/>
      </w:pPr>
      <w:r>
        <w:t xml:space="preserve"> М.П.</w:t>
      </w:r>
    </w:p>
    <w:sectPr w:rsidR="00074E75" w:rsidRPr="00C77EAE" w:rsidSect="0026749B">
      <w:footerReference w:type="default" r:id="rId11"/>
      <w:pgSz w:w="11906" w:h="16838"/>
      <w:pgMar w:top="96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ED" w:rsidRDefault="00522BED">
      <w:r>
        <w:separator/>
      </w:r>
    </w:p>
  </w:endnote>
  <w:endnote w:type="continuationSeparator" w:id="0">
    <w:p w:rsidR="00522BED" w:rsidRDefault="0052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ED" w:rsidRPr="00AF3FD6" w:rsidRDefault="00522BED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5F3BD7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522BED" w:rsidRDefault="00522BED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ED" w:rsidRDefault="00522BED">
      <w:r>
        <w:separator/>
      </w:r>
    </w:p>
  </w:footnote>
  <w:footnote w:type="continuationSeparator" w:id="0">
    <w:p w:rsidR="00522BED" w:rsidRDefault="0052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072FCF"/>
    <w:multiLevelType w:val="hybridMultilevel"/>
    <w:tmpl w:val="96D02330"/>
    <w:lvl w:ilvl="0" w:tplc="0419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2700" w:hanging="18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1">
        <w:start w:val="1"/>
        <w:numFmt w:val="lowerRoman"/>
        <w:lvlText w:val="%3."/>
        <w:lvlJc w:val="right"/>
        <w:pPr>
          <w:ind w:left="1881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0669"/>
    <w:rsid w:val="000060CF"/>
    <w:rsid w:val="0001051E"/>
    <w:rsid w:val="00017965"/>
    <w:rsid w:val="0001798A"/>
    <w:rsid w:val="000241B6"/>
    <w:rsid w:val="000253A7"/>
    <w:rsid w:val="00037121"/>
    <w:rsid w:val="00045AD8"/>
    <w:rsid w:val="00074E75"/>
    <w:rsid w:val="000764F6"/>
    <w:rsid w:val="00093F2A"/>
    <w:rsid w:val="000A56AF"/>
    <w:rsid w:val="000B2C3E"/>
    <w:rsid w:val="000C6CBB"/>
    <w:rsid w:val="000D41F4"/>
    <w:rsid w:val="000D7E70"/>
    <w:rsid w:val="000F53F4"/>
    <w:rsid w:val="00105513"/>
    <w:rsid w:val="0010655C"/>
    <w:rsid w:val="001075C8"/>
    <w:rsid w:val="00107986"/>
    <w:rsid w:val="00123732"/>
    <w:rsid w:val="0012458E"/>
    <w:rsid w:val="00130D26"/>
    <w:rsid w:val="0015178F"/>
    <w:rsid w:val="00152CDD"/>
    <w:rsid w:val="00161960"/>
    <w:rsid w:val="00177420"/>
    <w:rsid w:val="00181175"/>
    <w:rsid w:val="00183A41"/>
    <w:rsid w:val="00186D02"/>
    <w:rsid w:val="00195F45"/>
    <w:rsid w:val="001A0C91"/>
    <w:rsid w:val="001D4D88"/>
    <w:rsid w:val="001E77F4"/>
    <w:rsid w:val="001F4A23"/>
    <w:rsid w:val="0022099A"/>
    <w:rsid w:val="0023415B"/>
    <w:rsid w:val="00242EB9"/>
    <w:rsid w:val="00252D45"/>
    <w:rsid w:val="0025348E"/>
    <w:rsid w:val="0026749B"/>
    <w:rsid w:val="0028615F"/>
    <w:rsid w:val="00292DCC"/>
    <w:rsid w:val="002A5A17"/>
    <w:rsid w:val="002A673E"/>
    <w:rsid w:val="00305E44"/>
    <w:rsid w:val="00310CE1"/>
    <w:rsid w:val="003313C2"/>
    <w:rsid w:val="00341456"/>
    <w:rsid w:val="00350DE4"/>
    <w:rsid w:val="00352F98"/>
    <w:rsid w:val="003556DA"/>
    <w:rsid w:val="003716BD"/>
    <w:rsid w:val="00390A2C"/>
    <w:rsid w:val="003A5859"/>
    <w:rsid w:val="003D4760"/>
    <w:rsid w:val="003D5518"/>
    <w:rsid w:val="003E2B0F"/>
    <w:rsid w:val="003F6F90"/>
    <w:rsid w:val="00406719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E7112"/>
    <w:rsid w:val="004F2EE1"/>
    <w:rsid w:val="00501B80"/>
    <w:rsid w:val="00510894"/>
    <w:rsid w:val="005127BD"/>
    <w:rsid w:val="005129A1"/>
    <w:rsid w:val="00522BED"/>
    <w:rsid w:val="00530061"/>
    <w:rsid w:val="00536A35"/>
    <w:rsid w:val="005414E2"/>
    <w:rsid w:val="00541E4C"/>
    <w:rsid w:val="005444D5"/>
    <w:rsid w:val="00555902"/>
    <w:rsid w:val="0059100A"/>
    <w:rsid w:val="00593002"/>
    <w:rsid w:val="00596278"/>
    <w:rsid w:val="005970E6"/>
    <w:rsid w:val="005A1C82"/>
    <w:rsid w:val="005A32EF"/>
    <w:rsid w:val="005A5B87"/>
    <w:rsid w:val="005B5E70"/>
    <w:rsid w:val="005B7373"/>
    <w:rsid w:val="005C6F36"/>
    <w:rsid w:val="005C7BC7"/>
    <w:rsid w:val="005D11D2"/>
    <w:rsid w:val="005E30D7"/>
    <w:rsid w:val="005E5BCC"/>
    <w:rsid w:val="005F3BD7"/>
    <w:rsid w:val="005F6045"/>
    <w:rsid w:val="00600A90"/>
    <w:rsid w:val="00625AAC"/>
    <w:rsid w:val="00655BAB"/>
    <w:rsid w:val="006730C1"/>
    <w:rsid w:val="0069119F"/>
    <w:rsid w:val="006D0018"/>
    <w:rsid w:val="006D4CA6"/>
    <w:rsid w:val="006E6FA0"/>
    <w:rsid w:val="00701EF7"/>
    <w:rsid w:val="0071121C"/>
    <w:rsid w:val="00714392"/>
    <w:rsid w:val="00717141"/>
    <w:rsid w:val="00724641"/>
    <w:rsid w:val="00734C53"/>
    <w:rsid w:val="00735051"/>
    <w:rsid w:val="00747E42"/>
    <w:rsid w:val="00756D88"/>
    <w:rsid w:val="00782401"/>
    <w:rsid w:val="007922E4"/>
    <w:rsid w:val="007A1A4C"/>
    <w:rsid w:val="007A3F1E"/>
    <w:rsid w:val="007B2B94"/>
    <w:rsid w:val="007C26D2"/>
    <w:rsid w:val="007D7C7D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E3E57"/>
    <w:rsid w:val="008E60CC"/>
    <w:rsid w:val="008E6506"/>
    <w:rsid w:val="00903E0F"/>
    <w:rsid w:val="0091149A"/>
    <w:rsid w:val="00936DF3"/>
    <w:rsid w:val="009375D3"/>
    <w:rsid w:val="009523B5"/>
    <w:rsid w:val="00954513"/>
    <w:rsid w:val="00964ADE"/>
    <w:rsid w:val="00984A03"/>
    <w:rsid w:val="009A664F"/>
    <w:rsid w:val="009B6A4D"/>
    <w:rsid w:val="009D1823"/>
    <w:rsid w:val="009E6FA5"/>
    <w:rsid w:val="00A0011C"/>
    <w:rsid w:val="00A20299"/>
    <w:rsid w:val="00A30A9F"/>
    <w:rsid w:val="00A475F3"/>
    <w:rsid w:val="00A5742A"/>
    <w:rsid w:val="00A711D1"/>
    <w:rsid w:val="00A71EA6"/>
    <w:rsid w:val="00A721BF"/>
    <w:rsid w:val="00A72589"/>
    <w:rsid w:val="00A729AC"/>
    <w:rsid w:val="00A74D55"/>
    <w:rsid w:val="00AA2CA6"/>
    <w:rsid w:val="00AA583C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23544"/>
    <w:rsid w:val="00B416BE"/>
    <w:rsid w:val="00B5643A"/>
    <w:rsid w:val="00BB1779"/>
    <w:rsid w:val="00BC4A9B"/>
    <w:rsid w:val="00BC4C19"/>
    <w:rsid w:val="00BC6C9A"/>
    <w:rsid w:val="00C77EAE"/>
    <w:rsid w:val="00C9015A"/>
    <w:rsid w:val="00C9041F"/>
    <w:rsid w:val="00C91809"/>
    <w:rsid w:val="00C9276C"/>
    <w:rsid w:val="00CA7DEB"/>
    <w:rsid w:val="00CC3F0E"/>
    <w:rsid w:val="00CE5ED0"/>
    <w:rsid w:val="00CF5247"/>
    <w:rsid w:val="00D03E0D"/>
    <w:rsid w:val="00D372F9"/>
    <w:rsid w:val="00D4541D"/>
    <w:rsid w:val="00D55BB7"/>
    <w:rsid w:val="00DA0C88"/>
    <w:rsid w:val="00DC4C93"/>
    <w:rsid w:val="00DE1237"/>
    <w:rsid w:val="00E06500"/>
    <w:rsid w:val="00E360AF"/>
    <w:rsid w:val="00E44688"/>
    <w:rsid w:val="00E6762C"/>
    <w:rsid w:val="00E7014A"/>
    <w:rsid w:val="00E74A02"/>
    <w:rsid w:val="00EA2881"/>
    <w:rsid w:val="00EB51C5"/>
    <w:rsid w:val="00EC7AF5"/>
    <w:rsid w:val="00EF6542"/>
    <w:rsid w:val="00EF726C"/>
    <w:rsid w:val="00F04415"/>
    <w:rsid w:val="00F14DB1"/>
    <w:rsid w:val="00F374E0"/>
    <w:rsid w:val="00F41626"/>
    <w:rsid w:val="00F66F2E"/>
    <w:rsid w:val="00F71C9F"/>
    <w:rsid w:val="00F73F90"/>
    <w:rsid w:val="00F80366"/>
    <w:rsid w:val="00F86D68"/>
    <w:rsid w:val="00F96C2F"/>
    <w:rsid w:val="00FA1038"/>
    <w:rsid w:val="00FA4913"/>
    <w:rsid w:val="00FA59BB"/>
    <w:rsid w:val="00FB54AE"/>
    <w:rsid w:val="00FD48B2"/>
    <w:rsid w:val="00FD6551"/>
    <w:rsid w:val="00FD7808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4145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4145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145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005_частично действующая редакция</Статус_x0020_документа>
    <_EndDate xmlns="http://schemas.microsoft.com/sharepoint/v3/fields">2013-04-25T20:00:00+00:00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E31D-2D03-4D34-84D1-063C441F0FC7}"/>
</file>

<file path=customXml/itemProps2.xml><?xml version="1.0" encoding="utf-8"?>
<ds:datastoreItem xmlns:ds="http://schemas.openxmlformats.org/officeDocument/2006/customXml" ds:itemID="{866F26F1-9244-479B-981C-51AE49FA52A3}"/>
</file>

<file path=customXml/itemProps3.xml><?xml version="1.0" encoding="utf-8"?>
<ds:datastoreItem xmlns:ds="http://schemas.openxmlformats.org/officeDocument/2006/customXml" ds:itemID="{FB8A87B6-3C31-40C4-99D3-34C53AA6E790}"/>
</file>

<file path=customXml/itemProps4.xml><?xml version="1.0" encoding="utf-8"?>
<ds:datastoreItem xmlns:ds="http://schemas.openxmlformats.org/officeDocument/2006/customXml" ds:itemID="{4752438C-366C-4132-BCC2-258FCE5E8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7554</Characters>
  <Application>Microsoft Office Word</Application>
  <DocSecurity>0</DocSecurity>
  <Lines>62</Lines>
  <Paragraphs>17</Paragraphs>
  <ScaleCrop>false</ScaleCrop>
  <Company>tfb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УТВЕРЖДЕНО</dc:title>
  <dc:subject/>
  <dc:creator>tfb</dc:creator>
  <cp:keywords/>
  <dc:description/>
  <cp:lastModifiedBy>malyhina</cp:lastModifiedBy>
  <cp:revision>2</cp:revision>
  <cp:lastPrinted>2011-07-21T08:42:00Z</cp:lastPrinted>
  <dcterms:created xsi:type="dcterms:W3CDTF">2013-03-27T07:43:00Z</dcterms:created>
  <dcterms:modified xsi:type="dcterms:W3CDTF">2013-03-27T07:43:00Z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