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650" w:rsidRDefault="00CB0650" w:rsidP="00806773">
      <w:pPr>
        <w:pStyle w:val="a3"/>
        <w:spacing w:line="360" w:lineRule="auto"/>
        <w:rPr>
          <w:bCs/>
          <w:sz w:val="22"/>
          <w:szCs w:val="22"/>
        </w:rPr>
      </w:pPr>
      <w:r>
        <w:rPr>
          <w:bCs/>
          <w:sz w:val="22"/>
          <w:szCs w:val="22"/>
        </w:rPr>
        <w:t>Утверждено Решением</w:t>
      </w:r>
    </w:p>
    <w:p w:rsidR="00CB0650" w:rsidRDefault="00CB0650" w:rsidP="00806773">
      <w:pPr>
        <w:pStyle w:val="a3"/>
        <w:spacing w:line="360" w:lineRule="auto"/>
        <w:rPr>
          <w:bCs/>
          <w:sz w:val="22"/>
          <w:szCs w:val="22"/>
        </w:rPr>
      </w:pPr>
      <w:r>
        <w:rPr>
          <w:bCs/>
          <w:sz w:val="22"/>
          <w:szCs w:val="22"/>
        </w:rPr>
        <w:t xml:space="preserve">Генерального директора от </w:t>
      </w:r>
      <w:r w:rsidR="008A6E47">
        <w:rPr>
          <w:bCs/>
          <w:sz w:val="22"/>
          <w:szCs w:val="22"/>
        </w:rPr>
        <w:t>«</w:t>
      </w:r>
      <w:r w:rsidR="008A6E47" w:rsidRPr="005A6AB5">
        <w:rPr>
          <w:bCs/>
          <w:sz w:val="22"/>
          <w:szCs w:val="22"/>
        </w:rPr>
        <w:t>01</w:t>
      </w:r>
      <w:r w:rsidR="008A6E47">
        <w:rPr>
          <w:bCs/>
          <w:sz w:val="22"/>
          <w:szCs w:val="22"/>
        </w:rPr>
        <w:t xml:space="preserve">» марта </w:t>
      </w:r>
      <w:r>
        <w:rPr>
          <w:bCs/>
          <w:sz w:val="22"/>
          <w:szCs w:val="22"/>
        </w:rPr>
        <w:t>201</w:t>
      </w:r>
      <w:r w:rsidR="008A6E47">
        <w:rPr>
          <w:bCs/>
          <w:sz w:val="22"/>
          <w:szCs w:val="22"/>
        </w:rPr>
        <w:t>8</w:t>
      </w:r>
      <w:r>
        <w:rPr>
          <w:bCs/>
          <w:sz w:val="22"/>
          <w:szCs w:val="22"/>
        </w:rPr>
        <w:t xml:space="preserve"> года</w:t>
      </w:r>
    </w:p>
    <w:p w:rsidR="00CB0650" w:rsidRPr="001A59EF" w:rsidRDefault="00CB0650" w:rsidP="00806773">
      <w:pPr>
        <w:pStyle w:val="a3"/>
        <w:spacing w:line="360" w:lineRule="auto"/>
        <w:rPr>
          <w:bCs/>
          <w:sz w:val="22"/>
          <w:szCs w:val="22"/>
        </w:rPr>
      </w:pP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t>__________________________/</w:t>
      </w:r>
      <w:r w:rsidR="008C2549">
        <w:rPr>
          <w:bCs/>
          <w:sz w:val="22"/>
          <w:szCs w:val="22"/>
        </w:rPr>
        <w:t xml:space="preserve">Кузякин </w:t>
      </w:r>
      <w:r>
        <w:rPr>
          <w:bCs/>
          <w:sz w:val="22"/>
          <w:szCs w:val="22"/>
        </w:rPr>
        <w:t xml:space="preserve">М. </w:t>
      </w:r>
      <w:r w:rsidR="008C2549">
        <w:rPr>
          <w:bCs/>
          <w:sz w:val="22"/>
          <w:szCs w:val="22"/>
        </w:rPr>
        <w:t>А</w:t>
      </w:r>
      <w:r>
        <w:rPr>
          <w:bCs/>
          <w:sz w:val="22"/>
          <w:szCs w:val="22"/>
        </w:rPr>
        <w:t>.</w:t>
      </w:r>
    </w:p>
    <w:p w:rsidR="00722880" w:rsidRPr="007B2FD1" w:rsidRDefault="00722880" w:rsidP="00C60ECE">
      <w:pPr>
        <w:pStyle w:val="a3"/>
        <w:spacing w:line="360" w:lineRule="auto"/>
        <w:rPr>
          <w:b/>
          <w:bCs/>
          <w:sz w:val="22"/>
          <w:szCs w:val="22"/>
          <w:lang w:val="en-US"/>
        </w:rPr>
      </w:pPr>
    </w:p>
    <w:p w:rsidR="00CB0650" w:rsidRPr="007B2FD1" w:rsidRDefault="00CB0650" w:rsidP="00252ACE">
      <w:pPr>
        <w:pStyle w:val="a3"/>
        <w:spacing w:line="360" w:lineRule="auto"/>
        <w:rPr>
          <w:b/>
          <w:bCs/>
          <w:sz w:val="22"/>
          <w:szCs w:val="22"/>
          <w:lang w:val="en-US"/>
        </w:rPr>
      </w:pPr>
    </w:p>
    <w:p w:rsidR="005F56F9" w:rsidRPr="007B2FD1" w:rsidRDefault="005F56F9" w:rsidP="00252ACE">
      <w:pPr>
        <w:pStyle w:val="a3"/>
        <w:spacing w:line="360" w:lineRule="auto"/>
        <w:rPr>
          <w:b/>
          <w:bCs/>
          <w:sz w:val="22"/>
          <w:szCs w:val="22"/>
          <w:lang w:val="en-US"/>
        </w:rPr>
      </w:pPr>
    </w:p>
    <w:p w:rsidR="005F56F9" w:rsidRPr="007B2FD1" w:rsidRDefault="005F56F9" w:rsidP="00252ACE">
      <w:pPr>
        <w:pStyle w:val="a3"/>
        <w:spacing w:line="360" w:lineRule="auto"/>
        <w:rPr>
          <w:b/>
          <w:bCs/>
          <w:sz w:val="22"/>
          <w:szCs w:val="22"/>
          <w:lang w:val="en-US"/>
        </w:rPr>
      </w:pPr>
    </w:p>
    <w:p w:rsidR="005F56F9" w:rsidRPr="007B2FD1" w:rsidRDefault="005F56F9" w:rsidP="00252ACE">
      <w:pPr>
        <w:pStyle w:val="a3"/>
        <w:spacing w:line="360" w:lineRule="auto"/>
        <w:rPr>
          <w:b/>
          <w:bCs/>
          <w:sz w:val="22"/>
          <w:szCs w:val="22"/>
          <w:lang w:val="en-US"/>
        </w:rPr>
      </w:pPr>
    </w:p>
    <w:p w:rsidR="005F56F9" w:rsidRPr="007B2FD1" w:rsidRDefault="005F56F9" w:rsidP="00252ACE">
      <w:pPr>
        <w:pStyle w:val="a3"/>
        <w:spacing w:line="360" w:lineRule="auto"/>
        <w:rPr>
          <w:b/>
          <w:bCs/>
          <w:sz w:val="22"/>
          <w:szCs w:val="22"/>
          <w:lang w:val="en-US"/>
        </w:rPr>
      </w:pPr>
    </w:p>
    <w:p w:rsidR="005F56F9" w:rsidRPr="007B2FD1" w:rsidRDefault="005F56F9" w:rsidP="00252ACE">
      <w:pPr>
        <w:pStyle w:val="a3"/>
        <w:spacing w:line="360" w:lineRule="auto"/>
        <w:rPr>
          <w:b/>
          <w:bCs/>
          <w:sz w:val="22"/>
          <w:szCs w:val="22"/>
          <w:lang w:val="en-US"/>
        </w:rPr>
      </w:pPr>
    </w:p>
    <w:p w:rsidR="005F56F9" w:rsidRPr="007B2FD1" w:rsidRDefault="005F56F9" w:rsidP="00252ACE">
      <w:pPr>
        <w:pStyle w:val="a3"/>
        <w:spacing w:line="360" w:lineRule="auto"/>
        <w:rPr>
          <w:b/>
          <w:bCs/>
          <w:sz w:val="22"/>
          <w:szCs w:val="22"/>
          <w:lang w:val="en-US"/>
        </w:rPr>
      </w:pPr>
    </w:p>
    <w:p w:rsidR="0088645D" w:rsidRPr="00D16DFD" w:rsidRDefault="00EC0473" w:rsidP="00806773">
      <w:pPr>
        <w:pStyle w:val="a3"/>
        <w:spacing w:line="360" w:lineRule="auto"/>
        <w:jc w:val="center"/>
        <w:rPr>
          <w:b/>
          <w:bCs/>
          <w:sz w:val="22"/>
          <w:szCs w:val="22"/>
        </w:rPr>
      </w:pPr>
      <w:r>
        <w:rPr>
          <w:b/>
          <w:bCs/>
          <w:sz w:val="22"/>
          <w:szCs w:val="22"/>
        </w:rPr>
        <w:t>И</w:t>
      </w:r>
      <w:r w:rsidRPr="00656CEB">
        <w:rPr>
          <w:b/>
          <w:bCs/>
          <w:sz w:val="22"/>
          <w:szCs w:val="22"/>
        </w:rPr>
        <w:t xml:space="preserve">зменения и дополнения № </w:t>
      </w:r>
      <w:r w:rsidR="00D16DFD" w:rsidRPr="00D16DFD">
        <w:rPr>
          <w:b/>
          <w:bCs/>
          <w:sz w:val="22"/>
          <w:szCs w:val="22"/>
        </w:rPr>
        <w:t>2</w:t>
      </w:r>
      <w:r w:rsidR="00ED5BC2">
        <w:rPr>
          <w:b/>
          <w:bCs/>
          <w:sz w:val="22"/>
          <w:szCs w:val="22"/>
        </w:rPr>
        <w:t>1</w:t>
      </w:r>
    </w:p>
    <w:p w:rsidR="0088645D" w:rsidRPr="00656CEB" w:rsidRDefault="00EC0473" w:rsidP="00806773">
      <w:pPr>
        <w:pStyle w:val="a3"/>
        <w:spacing w:line="360" w:lineRule="auto"/>
        <w:jc w:val="center"/>
        <w:rPr>
          <w:b/>
          <w:bCs/>
          <w:sz w:val="22"/>
          <w:szCs w:val="22"/>
        </w:rPr>
      </w:pPr>
      <w:r>
        <w:rPr>
          <w:b/>
          <w:bCs/>
          <w:sz w:val="22"/>
          <w:szCs w:val="22"/>
        </w:rPr>
        <w:t>в П</w:t>
      </w:r>
      <w:r w:rsidRPr="00656CEB">
        <w:rPr>
          <w:b/>
          <w:bCs/>
          <w:sz w:val="22"/>
          <w:szCs w:val="22"/>
        </w:rPr>
        <w:t>равила доверительного управления</w:t>
      </w:r>
    </w:p>
    <w:p w:rsidR="00A06171" w:rsidRDefault="00EC0473" w:rsidP="00806773">
      <w:pPr>
        <w:pStyle w:val="a3"/>
        <w:spacing w:line="360" w:lineRule="auto"/>
        <w:jc w:val="center"/>
        <w:rPr>
          <w:b/>
          <w:bCs/>
          <w:sz w:val="22"/>
          <w:szCs w:val="22"/>
        </w:rPr>
      </w:pPr>
      <w:r>
        <w:rPr>
          <w:b/>
          <w:bCs/>
          <w:sz w:val="22"/>
          <w:szCs w:val="22"/>
        </w:rPr>
        <w:t>О</w:t>
      </w:r>
      <w:r w:rsidRPr="00656CEB">
        <w:rPr>
          <w:b/>
          <w:bCs/>
          <w:sz w:val="22"/>
          <w:szCs w:val="22"/>
        </w:rPr>
        <w:t xml:space="preserve">ткрытым паевым инвестиционным фондом </w:t>
      </w:r>
    </w:p>
    <w:p w:rsidR="0088645D" w:rsidRPr="00ED5BC2" w:rsidRDefault="00ED5BC2" w:rsidP="00806773">
      <w:pPr>
        <w:pStyle w:val="a3"/>
        <w:spacing w:line="360" w:lineRule="auto"/>
        <w:jc w:val="center"/>
        <w:rPr>
          <w:b/>
          <w:sz w:val="22"/>
          <w:szCs w:val="22"/>
        </w:rPr>
      </w:pPr>
      <w:r w:rsidRPr="00EF79B5">
        <w:rPr>
          <w:b/>
          <w:sz w:val="22"/>
          <w:szCs w:val="22"/>
        </w:rPr>
        <w:t xml:space="preserve">рыночных финансовых </w:t>
      </w:r>
      <w:r w:rsidRPr="00125EAA">
        <w:rPr>
          <w:b/>
          <w:sz w:val="22"/>
          <w:szCs w:val="22"/>
        </w:rPr>
        <w:t>инструментов</w:t>
      </w:r>
      <w:r w:rsidR="00EC0473" w:rsidRPr="00ED5BC2">
        <w:rPr>
          <w:b/>
          <w:sz w:val="22"/>
          <w:szCs w:val="22"/>
        </w:rPr>
        <w:t xml:space="preserve"> «</w:t>
      </w:r>
      <w:proofErr w:type="spellStart"/>
      <w:r w:rsidRPr="00ED5BC2">
        <w:rPr>
          <w:b/>
          <w:sz w:val="22"/>
          <w:szCs w:val="22"/>
        </w:rPr>
        <w:t>Атон</w:t>
      </w:r>
      <w:proofErr w:type="spellEnd"/>
      <w:r w:rsidRPr="00ED5BC2">
        <w:rPr>
          <w:b/>
          <w:sz w:val="22"/>
          <w:szCs w:val="22"/>
        </w:rPr>
        <w:t xml:space="preserve"> - Фонд Еврооблигаций</w:t>
      </w:r>
      <w:r w:rsidR="00EC0473" w:rsidRPr="00ED5BC2">
        <w:rPr>
          <w:b/>
          <w:sz w:val="22"/>
          <w:szCs w:val="22"/>
        </w:rPr>
        <w:t>»</w:t>
      </w:r>
    </w:p>
    <w:p w:rsidR="0019707A" w:rsidRDefault="00205A94" w:rsidP="00C60ECE">
      <w:pPr>
        <w:jc w:val="center"/>
        <w:rPr>
          <w:sz w:val="20"/>
          <w:szCs w:val="20"/>
        </w:rPr>
      </w:pPr>
      <w:proofErr w:type="gramStart"/>
      <w:r w:rsidRPr="00656CEB">
        <w:rPr>
          <w:sz w:val="20"/>
          <w:szCs w:val="20"/>
        </w:rPr>
        <w:t>(</w:t>
      </w:r>
      <w:r w:rsidR="0088645D" w:rsidRPr="00656CEB">
        <w:rPr>
          <w:sz w:val="20"/>
          <w:szCs w:val="20"/>
        </w:rPr>
        <w:t>Правила доверительного управления</w:t>
      </w:r>
      <w:proofErr w:type="gramEnd"/>
    </w:p>
    <w:p w:rsidR="005F56F9" w:rsidRPr="007B2FD1" w:rsidRDefault="0088645D" w:rsidP="00C60ECE">
      <w:pPr>
        <w:jc w:val="center"/>
        <w:rPr>
          <w:sz w:val="20"/>
          <w:szCs w:val="20"/>
        </w:rPr>
      </w:pPr>
      <w:proofErr w:type="gramStart"/>
      <w:r w:rsidRPr="00656CEB">
        <w:rPr>
          <w:sz w:val="20"/>
          <w:szCs w:val="20"/>
        </w:rPr>
        <w:t>зарегистрированы</w:t>
      </w:r>
      <w:proofErr w:type="gramEnd"/>
      <w:r w:rsidRPr="00656CEB">
        <w:rPr>
          <w:sz w:val="20"/>
          <w:szCs w:val="20"/>
        </w:rPr>
        <w:t xml:space="preserve"> ФСФР России 25 июля 2006 года за № 0568-94120101</w:t>
      </w:r>
      <w:r w:rsidR="00205A94" w:rsidRPr="00656CEB">
        <w:rPr>
          <w:sz w:val="20"/>
          <w:szCs w:val="20"/>
        </w:rPr>
        <w:t>)</w:t>
      </w:r>
    </w:p>
    <w:p w:rsidR="009A5659" w:rsidRPr="007B2FD1" w:rsidRDefault="009A5659" w:rsidP="00C60ECE">
      <w:pPr>
        <w:jc w:val="center"/>
      </w:pPr>
    </w:p>
    <w:tbl>
      <w:tblPr>
        <w:tblW w:w="10209" w:type="dxa"/>
        <w:jc w:val="center"/>
        <w:tblInd w:w="4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15"/>
        <w:gridCol w:w="5094"/>
      </w:tblGrid>
      <w:tr w:rsidR="00FE4B1F" w:rsidRPr="00656CEB" w:rsidTr="00114746">
        <w:trPr>
          <w:trHeight w:val="422"/>
          <w:jc w:val="center"/>
        </w:trPr>
        <w:tc>
          <w:tcPr>
            <w:tcW w:w="5115" w:type="dxa"/>
          </w:tcPr>
          <w:p w:rsidR="00FE4B1F" w:rsidRPr="00656CEB" w:rsidRDefault="004A756B" w:rsidP="00806773">
            <w:pPr>
              <w:pStyle w:val="ConsNormal"/>
              <w:spacing w:line="360" w:lineRule="auto"/>
              <w:ind w:firstLine="0"/>
              <w:jc w:val="center"/>
              <w:rPr>
                <w:rFonts w:ascii="Times New Roman" w:hAnsi="Times New Roman" w:cs="Times New Roman"/>
                <w:b/>
                <w:sz w:val="22"/>
                <w:szCs w:val="22"/>
              </w:rPr>
            </w:pPr>
            <w:r>
              <w:rPr>
                <w:rFonts w:ascii="Times New Roman" w:hAnsi="Times New Roman" w:cs="Times New Roman"/>
                <w:b/>
                <w:bCs/>
                <w:sz w:val="22"/>
                <w:szCs w:val="22"/>
              </w:rPr>
              <w:t>С</w:t>
            </w:r>
            <w:r w:rsidR="00FE4B1F" w:rsidRPr="00656CEB">
              <w:rPr>
                <w:rFonts w:ascii="Times New Roman" w:hAnsi="Times New Roman" w:cs="Times New Roman"/>
                <w:b/>
                <w:sz w:val="22"/>
                <w:szCs w:val="22"/>
              </w:rPr>
              <w:t>тарая редакция:</w:t>
            </w:r>
          </w:p>
        </w:tc>
        <w:tc>
          <w:tcPr>
            <w:tcW w:w="5094" w:type="dxa"/>
          </w:tcPr>
          <w:p w:rsidR="00FE4B1F" w:rsidRPr="00656CEB" w:rsidRDefault="004A756B" w:rsidP="00806773">
            <w:pPr>
              <w:pStyle w:val="ConsNormal"/>
              <w:spacing w:line="360" w:lineRule="auto"/>
              <w:ind w:firstLine="0"/>
              <w:jc w:val="center"/>
              <w:rPr>
                <w:rFonts w:ascii="Times New Roman" w:hAnsi="Times New Roman" w:cs="Times New Roman"/>
                <w:b/>
                <w:sz w:val="22"/>
                <w:szCs w:val="22"/>
              </w:rPr>
            </w:pPr>
            <w:r>
              <w:rPr>
                <w:rFonts w:ascii="Times New Roman" w:hAnsi="Times New Roman" w:cs="Times New Roman"/>
                <w:b/>
                <w:sz w:val="22"/>
                <w:szCs w:val="22"/>
              </w:rPr>
              <w:t>Н</w:t>
            </w:r>
            <w:r w:rsidR="00FE4B1F" w:rsidRPr="00656CEB">
              <w:rPr>
                <w:rFonts w:ascii="Times New Roman" w:hAnsi="Times New Roman" w:cs="Times New Roman"/>
                <w:b/>
                <w:sz w:val="22"/>
                <w:szCs w:val="22"/>
              </w:rPr>
              <w:t>овая редакция:</w:t>
            </w:r>
          </w:p>
        </w:tc>
      </w:tr>
      <w:tr w:rsidR="00114746" w:rsidTr="009F0B29">
        <w:trPr>
          <w:trHeight w:val="330"/>
          <w:jc w:val="center"/>
        </w:trPr>
        <w:tc>
          <w:tcPr>
            <w:tcW w:w="5115" w:type="dxa"/>
          </w:tcPr>
          <w:p w:rsidR="00ED5BC2" w:rsidRPr="007672CB" w:rsidRDefault="00ED5BC2" w:rsidP="00ED5BC2">
            <w:pPr>
              <w:pStyle w:val="ConsPlusNormal"/>
              <w:widowControl/>
              <w:ind w:firstLine="540"/>
              <w:jc w:val="both"/>
              <w:rPr>
                <w:rFonts w:ascii="Times New Roman" w:hAnsi="Times New Roman" w:cs="Times New Roman"/>
                <w:sz w:val="22"/>
                <w:szCs w:val="22"/>
              </w:rPr>
            </w:pPr>
            <w:r w:rsidRPr="007672CB">
              <w:rPr>
                <w:rFonts w:ascii="Times New Roman" w:hAnsi="Times New Roman" w:cs="Times New Roman"/>
                <w:sz w:val="22"/>
                <w:szCs w:val="22"/>
              </w:rPr>
              <w:t>43. В оплату инвестиционных паев передаются только денежные средства.</w:t>
            </w:r>
          </w:p>
          <w:p w:rsidR="00114746" w:rsidRPr="007672CB" w:rsidRDefault="00114746" w:rsidP="00806773">
            <w:pPr>
              <w:pStyle w:val="ConsPlusNormal"/>
              <w:ind w:firstLine="0"/>
              <w:jc w:val="both"/>
              <w:rPr>
                <w:rFonts w:ascii="Times New Roman" w:hAnsi="Times New Roman" w:cs="Times New Roman"/>
                <w:sz w:val="22"/>
                <w:szCs w:val="22"/>
              </w:rPr>
            </w:pPr>
          </w:p>
        </w:tc>
        <w:tc>
          <w:tcPr>
            <w:tcW w:w="5094" w:type="dxa"/>
          </w:tcPr>
          <w:p w:rsidR="00ED5BC2" w:rsidRPr="007672CB" w:rsidRDefault="00ED5BC2" w:rsidP="00ED5BC2">
            <w:pPr>
              <w:ind w:firstLine="720"/>
              <w:jc w:val="both"/>
            </w:pPr>
            <w:r w:rsidRPr="007672CB">
              <w:rPr>
                <w:sz w:val="22"/>
                <w:szCs w:val="22"/>
              </w:rPr>
              <w:t>43. В оплату инвестиционных паев передаются только денежные средства</w:t>
            </w:r>
            <w:r w:rsidR="00440149" w:rsidRPr="007672CB">
              <w:rPr>
                <w:b/>
                <w:sz w:val="22"/>
                <w:szCs w:val="22"/>
              </w:rPr>
              <w:t xml:space="preserve"> в рублях</w:t>
            </w:r>
            <w:r w:rsidRPr="007672CB">
              <w:rPr>
                <w:sz w:val="22"/>
                <w:szCs w:val="22"/>
              </w:rPr>
              <w:t>.</w:t>
            </w:r>
          </w:p>
          <w:p w:rsidR="00114746" w:rsidRPr="007672CB" w:rsidRDefault="00ED5BC2" w:rsidP="00663F11">
            <w:pPr>
              <w:autoSpaceDE w:val="0"/>
              <w:autoSpaceDN w:val="0"/>
              <w:adjustRightInd w:val="0"/>
              <w:ind w:firstLine="540"/>
              <w:jc w:val="both"/>
              <w:rPr>
                <w:b/>
              </w:rPr>
            </w:pPr>
            <w:r w:rsidRPr="007672CB">
              <w:rPr>
                <w:b/>
                <w:sz w:val="22"/>
                <w:szCs w:val="22"/>
              </w:rPr>
              <w:t xml:space="preserve">43.1. </w:t>
            </w:r>
            <w:r w:rsidR="00E56DE4" w:rsidRPr="007672CB">
              <w:rPr>
                <w:b/>
                <w:sz w:val="22"/>
                <w:szCs w:val="22"/>
              </w:rPr>
              <w:t>После даты завершения (окончания) формирования фонда н</w:t>
            </w:r>
            <w:r w:rsidRPr="007672CB">
              <w:rPr>
                <w:b/>
                <w:sz w:val="22"/>
                <w:szCs w:val="22"/>
              </w:rPr>
              <w:t>ерезиденты</w:t>
            </w:r>
            <w:r w:rsidR="00663F11">
              <w:rPr>
                <w:b/>
                <w:sz w:val="22"/>
                <w:szCs w:val="22"/>
              </w:rPr>
              <w:t xml:space="preserve"> - </w:t>
            </w:r>
            <w:r w:rsidR="00663F11">
              <w:rPr>
                <w:b/>
                <w:bCs/>
                <w:sz w:val="22"/>
                <w:szCs w:val="22"/>
              </w:rPr>
              <w:t xml:space="preserve">юридические лица </w:t>
            </w:r>
            <w:r w:rsidRPr="007672CB">
              <w:rPr>
                <w:b/>
                <w:sz w:val="22"/>
                <w:szCs w:val="22"/>
              </w:rPr>
              <w:t xml:space="preserve">могут </w:t>
            </w:r>
            <w:r w:rsidR="00440149" w:rsidRPr="007672CB">
              <w:rPr>
                <w:b/>
                <w:sz w:val="22"/>
                <w:szCs w:val="22"/>
              </w:rPr>
              <w:t xml:space="preserve">также </w:t>
            </w:r>
            <w:r w:rsidRPr="007672CB">
              <w:rPr>
                <w:b/>
                <w:sz w:val="22"/>
                <w:szCs w:val="22"/>
              </w:rPr>
              <w:t xml:space="preserve">передавать </w:t>
            </w:r>
            <w:r w:rsidR="00E66BF4" w:rsidRPr="007672CB">
              <w:rPr>
                <w:b/>
                <w:sz w:val="22"/>
                <w:szCs w:val="22"/>
              </w:rPr>
              <w:t xml:space="preserve">в оплату инвестиционных паев </w:t>
            </w:r>
            <w:r w:rsidRPr="007672CB">
              <w:rPr>
                <w:b/>
                <w:sz w:val="22"/>
                <w:szCs w:val="22"/>
              </w:rPr>
              <w:t>денежные сре</w:t>
            </w:r>
            <w:r w:rsidR="00AC1F8C" w:rsidRPr="007672CB">
              <w:rPr>
                <w:b/>
                <w:sz w:val="22"/>
                <w:szCs w:val="22"/>
              </w:rPr>
              <w:t>дства в иностранной валюте - в д</w:t>
            </w:r>
            <w:r w:rsidRPr="007672CB">
              <w:rPr>
                <w:b/>
                <w:sz w:val="22"/>
                <w:szCs w:val="22"/>
              </w:rPr>
              <w:t>олларах США.</w:t>
            </w:r>
          </w:p>
          <w:p w:rsidR="002112D1" w:rsidRPr="007672CB" w:rsidRDefault="002112D1" w:rsidP="002112D1">
            <w:pPr>
              <w:ind w:firstLine="720"/>
              <w:jc w:val="both"/>
              <w:rPr>
                <w:b/>
              </w:rPr>
            </w:pPr>
            <w:r w:rsidRPr="007672CB">
              <w:rPr>
                <w:b/>
                <w:sz w:val="22"/>
                <w:szCs w:val="22"/>
              </w:rPr>
              <w:t>В целях настоящих Правил понятие «нерезидент» определяется в порядке, установленном Федеральным законом от 10.12.2003г. № 173-ФЗ «О валютном регулировании и валютном контроле».</w:t>
            </w:r>
          </w:p>
        </w:tc>
      </w:tr>
      <w:tr w:rsidR="00B74724" w:rsidTr="009F0B29">
        <w:trPr>
          <w:trHeight w:val="330"/>
          <w:jc w:val="center"/>
        </w:trPr>
        <w:tc>
          <w:tcPr>
            <w:tcW w:w="5115" w:type="dxa"/>
          </w:tcPr>
          <w:p w:rsidR="00B74724" w:rsidRPr="00B74724" w:rsidRDefault="00B74724" w:rsidP="00B74724">
            <w:pPr>
              <w:pStyle w:val="ConsPlusNormal"/>
              <w:widowControl/>
              <w:ind w:firstLine="540"/>
              <w:jc w:val="both"/>
              <w:rPr>
                <w:rFonts w:ascii="Times New Roman" w:hAnsi="Times New Roman" w:cs="Times New Roman"/>
                <w:sz w:val="22"/>
                <w:szCs w:val="22"/>
              </w:rPr>
            </w:pPr>
            <w:r w:rsidRPr="00B74724">
              <w:rPr>
                <w:rFonts w:ascii="Times New Roman" w:hAnsi="Times New Roman" w:cs="Times New Roman"/>
                <w:sz w:val="22"/>
                <w:szCs w:val="22"/>
              </w:rPr>
              <w:t>47. Порядок подачи заявок на приобретение инвестиционных паев:</w:t>
            </w:r>
          </w:p>
          <w:p w:rsidR="00B74724" w:rsidRPr="00B74724" w:rsidRDefault="00B74724" w:rsidP="00B74724">
            <w:pPr>
              <w:pStyle w:val="ConsPlusNormal"/>
              <w:widowControl/>
              <w:ind w:firstLine="540"/>
              <w:jc w:val="both"/>
              <w:rPr>
                <w:rFonts w:ascii="Times New Roman" w:hAnsi="Times New Roman" w:cs="Times New Roman"/>
                <w:sz w:val="22"/>
                <w:szCs w:val="22"/>
              </w:rPr>
            </w:pPr>
            <w:r w:rsidRPr="00B74724">
              <w:rPr>
                <w:rFonts w:ascii="Times New Roman" w:hAnsi="Times New Roman" w:cs="Times New Roman"/>
                <w:sz w:val="22"/>
                <w:szCs w:val="22"/>
              </w:rPr>
              <w:t>- заявки на приобретение инвестиционных паев, оформленные в соответствии с Приложением № 1 к настоящим Правилам, подаются в пунктах приема заявок инвестором или его уполномоченным представителем;</w:t>
            </w:r>
          </w:p>
          <w:p w:rsidR="00B74724" w:rsidRPr="00B74724" w:rsidRDefault="00B74724" w:rsidP="00B74724">
            <w:pPr>
              <w:pStyle w:val="ConsPlusNormal"/>
              <w:widowControl/>
              <w:ind w:firstLine="540"/>
              <w:jc w:val="both"/>
              <w:rPr>
                <w:rFonts w:ascii="Times New Roman" w:hAnsi="Times New Roman" w:cs="Times New Roman"/>
                <w:sz w:val="22"/>
                <w:szCs w:val="22"/>
              </w:rPr>
            </w:pPr>
            <w:r w:rsidRPr="00B74724">
              <w:rPr>
                <w:rFonts w:ascii="Times New Roman" w:hAnsi="Times New Roman" w:cs="Times New Roman"/>
                <w:sz w:val="22"/>
                <w:szCs w:val="22"/>
              </w:rPr>
              <w:t>- заявки на приобретение инвестиционных паев, оформленные в соответствии с Приложением № 2 к настоящим Правилам, подаются в пунктах приема заявок номинальным держателем или его уполномоченным представителем.</w:t>
            </w:r>
          </w:p>
          <w:p w:rsidR="00B74724" w:rsidRPr="00B74724" w:rsidRDefault="00B74724" w:rsidP="00B74724">
            <w:pPr>
              <w:pStyle w:val="ConsPlusNormal"/>
              <w:widowControl/>
              <w:ind w:firstLine="540"/>
              <w:jc w:val="both"/>
              <w:rPr>
                <w:rFonts w:ascii="Times New Roman" w:hAnsi="Times New Roman" w:cs="Times New Roman"/>
                <w:sz w:val="22"/>
                <w:szCs w:val="22"/>
              </w:rPr>
            </w:pPr>
            <w:r w:rsidRPr="00B74724">
              <w:rPr>
                <w:rFonts w:ascii="Times New Roman" w:hAnsi="Times New Roman" w:cs="Times New Roman"/>
                <w:sz w:val="22"/>
                <w:szCs w:val="22"/>
              </w:rPr>
              <w:t xml:space="preserve">Заявки на приобретение инвестиционных паев могут направляться управляющей компании посредством почтовой связи заказным письмом с уведомлением о вручении на адрес: 115035, Россия, </w:t>
            </w:r>
            <w:proofErr w:type="gramStart"/>
            <w:r w:rsidRPr="00B74724">
              <w:rPr>
                <w:rFonts w:ascii="Times New Roman" w:hAnsi="Times New Roman" w:cs="Times New Roman"/>
                <w:sz w:val="22"/>
                <w:szCs w:val="22"/>
              </w:rPr>
              <w:t>г</w:t>
            </w:r>
            <w:proofErr w:type="gramEnd"/>
            <w:r w:rsidRPr="00B74724">
              <w:rPr>
                <w:rFonts w:ascii="Times New Roman" w:hAnsi="Times New Roman" w:cs="Times New Roman"/>
                <w:sz w:val="22"/>
                <w:szCs w:val="22"/>
              </w:rPr>
              <w:t xml:space="preserve">. Москва, </w:t>
            </w:r>
            <w:proofErr w:type="spellStart"/>
            <w:r w:rsidRPr="00B74724">
              <w:rPr>
                <w:rFonts w:ascii="Times New Roman" w:hAnsi="Times New Roman" w:cs="Times New Roman"/>
                <w:sz w:val="22"/>
                <w:szCs w:val="22"/>
              </w:rPr>
              <w:t>Овчинниковская</w:t>
            </w:r>
            <w:proofErr w:type="spellEnd"/>
            <w:r w:rsidRPr="00B74724">
              <w:rPr>
                <w:rFonts w:ascii="Times New Roman" w:hAnsi="Times New Roman" w:cs="Times New Roman"/>
                <w:sz w:val="22"/>
                <w:szCs w:val="22"/>
              </w:rPr>
              <w:t xml:space="preserve"> набережная д. 20, стр.1, ООО «УК «</w:t>
            </w:r>
            <w:proofErr w:type="spellStart"/>
            <w:r w:rsidRPr="00B74724">
              <w:rPr>
                <w:rFonts w:ascii="Times New Roman" w:hAnsi="Times New Roman" w:cs="Times New Roman"/>
                <w:sz w:val="22"/>
                <w:szCs w:val="22"/>
              </w:rPr>
              <w:t>Атон-менеджмент</w:t>
            </w:r>
            <w:proofErr w:type="spellEnd"/>
            <w:r w:rsidRPr="00B74724">
              <w:rPr>
                <w:rFonts w:ascii="Times New Roman" w:hAnsi="Times New Roman" w:cs="Times New Roman"/>
                <w:sz w:val="22"/>
                <w:szCs w:val="22"/>
              </w:rPr>
              <w:t xml:space="preserve">». Подпись лица, направившего заявку на приобретение инвестиционных паев фонда, должна быть удостоверена нотариально или лицом, заверение </w:t>
            </w:r>
            <w:r w:rsidRPr="00B74724">
              <w:rPr>
                <w:rFonts w:ascii="Times New Roman" w:hAnsi="Times New Roman" w:cs="Times New Roman"/>
                <w:sz w:val="22"/>
                <w:szCs w:val="22"/>
              </w:rPr>
              <w:lastRenderedPageBreak/>
              <w:t xml:space="preserve">которым приравнено к </w:t>
            </w:r>
            <w:proofErr w:type="gramStart"/>
            <w:r w:rsidRPr="00B74724">
              <w:rPr>
                <w:rFonts w:ascii="Times New Roman" w:hAnsi="Times New Roman" w:cs="Times New Roman"/>
                <w:sz w:val="22"/>
                <w:szCs w:val="22"/>
              </w:rPr>
              <w:t>нотариальному</w:t>
            </w:r>
            <w:proofErr w:type="gramEnd"/>
            <w:r w:rsidRPr="00B74724">
              <w:rPr>
                <w:rFonts w:ascii="Times New Roman" w:hAnsi="Times New Roman" w:cs="Times New Roman"/>
                <w:sz w:val="22"/>
                <w:szCs w:val="22"/>
              </w:rPr>
              <w:t xml:space="preserve">. При этом датой и временем приема заявки на приобретение инвестиционных паев считается дата и время получения заказного письма управляющей компанией. </w:t>
            </w:r>
            <w:proofErr w:type="gramStart"/>
            <w:r w:rsidRPr="00B74724">
              <w:rPr>
                <w:rFonts w:ascii="Times New Roman" w:hAnsi="Times New Roman" w:cs="Times New Roman"/>
                <w:sz w:val="22"/>
                <w:szCs w:val="22"/>
              </w:rPr>
              <w:t>В случае отказа в приеме заявки на приобретение инвестиционных паев, направленной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roofErr w:type="gramEnd"/>
          </w:p>
          <w:p w:rsidR="00B74724" w:rsidRPr="00B74724" w:rsidRDefault="00B74724" w:rsidP="00B74724">
            <w:pPr>
              <w:pStyle w:val="ConsPlusNormal"/>
              <w:widowControl/>
              <w:ind w:firstLine="540"/>
              <w:jc w:val="both"/>
              <w:rPr>
                <w:rFonts w:ascii="Times New Roman" w:hAnsi="Times New Roman" w:cs="Times New Roman"/>
                <w:sz w:val="22"/>
                <w:szCs w:val="22"/>
              </w:rPr>
            </w:pPr>
            <w:r w:rsidRPr="00B74724">
              <w:rPr>
                <w:rFonts w:ascii="Times New Roman" w:hAnsi="Times New Roman" w:cs="Times New Roman"/>
                <w:sz w:val="22"/>
                <w:szCs w:val="22"/>
              </w:rPr>
              <w:t>Заявки на приобретение инвестиционных паев, направленные электронной почтой, факсом или курьером, не принимаются.</w:t>
            </w:r>
          </w:p>
        </w:tc>
        <w:tc>
          <w:tcPr>
            <w:tcW w:w="5094" w:type="dxa"/>
          </w:tcPr>
          <w:p w:rsidR="00B74724" w:rsidRPr="00B74724" w:rsidRDefault="00B74724" w:rsidP="00B74724">
            <w:pPr>
              <w:pStyle w:val="ConsPlusNormal"/>
              <w:widowControl/>
              <w:ind w:firstLine="540"/>
              <w:jc w:val="both"/>
              <w:rPr>
                <w:rFonts w:ascii="Times New Roman" w:hAnsi="Times New Roman" w:cs="Times New Roman"/>
                <w:sz w:val="22"/>
                <w:szCs w:val="22"/>
              </w:rPr>
            </w:pPr>
            <w:r w:rsidRPr="00B74724">
              <w:rPr>
                <w:rFonts w:ascii="Times New Roman" w:hAnsi="Times New Roman" w:cs="Times New Roman"/>
                <w:sz w:val="22"/>
                <w:szCs w:val="22"/>
              </w:rPr>
              <w:lastRenderedPageBreak/>
              <w:t>47. Порядок подачи заявок на приобретение инвестиционных паев:</w:t>
            </w:r>
          </w:p>
          <w:p w:rsidR="00B74724" w:rsidRPr="00B74724" w:rsidRDefault="00B74724" w:rsidP="00B74724">
            <w:pPr>
              <w:pStyle w:val="ConsPlusNormal"/>
              <w:widowControl/>
              <w:ind w:firstLine="540"/>
              <w:jc w:val="both"/>
              <w:rPr>
                <w:rFonts w:ascii="Times New Roman" w:hAnsi="Times New Roman" w:cs="Times New Roman"/>
                <w:b/>
                <w:color w:val="FF0000"/>
                <w:sz w:val="22"/>
                <w:szCs w:val="22"/>
              </w:rPr>
            </w:pPr>
            <w:r w:rsidRPr="00B74724">
              <w:rPr>
                <w:rFonts w:ascii="Times New Roman" w:hAnsi="Times New Roman" w:cs="Times New Roman"/>
                <w:sz w:val="22"/>
                <w:szCs w:val="22"/>
              </w:rPr>
              <w:t>- заявки на приобретение инвестиционных паев, оформленные в соответствии с Приложением № 1 к настоящим Правилам, подаются в пунктах приема заявок инвестором или его уполномоченным пр</w:t>
            </w:r>
            <w:r w:rsidRPr="005A6AB5">
              <w:rPr>
                <w:rFonts w:ascii="Times New Roman" w:hAnsi="Times New Roman" w:cs="Times New Roman"/>
                <w:sz w:val="22"/>
                <w:szCs w:val="22"/>
              </w:rPr>
              <w:t xml:space="preserve">едставителем; </w:t>
            </w:r>
            <w:r w:rsidRPr="005A6AB5">
              <w:rPr>
                <w:rFonts w:ascii="Times New Roman" w:hAnsi="Times New Roman" w:cs="Times New Roman"/>
                <w:b/>
                <w:sz w:val="22"/>
                <w:szCs w:val="22"/>
              </w:rPr>
              <w:t>заявки на приобретение инвестиционных паев, оформленные в соответствии с Приложением № 1 к настоящим Правилам, могут подаваться только нерезидентами.</w:t>
            </w:r>
          </w:p>
          <w:p w:rsidR="00B74724" w:rsidRPr="00B74724" w:rsidRDefault="00B74724" w:rsidP="00B74724">
            <w:pPr>
              <w:pStyle w:val="ConsPlusNormal"/>
              <w:widowControl/>
              <w:ind w:firstLine="540"/>
              <w:jc w:val="both"/>
              <w:rPr>
                <w:rFonts w:ascii="Times New Roman" w:hAnsi="Times New Roman" w:cs="Times New Roman"/>
                <w:sz w:val="22"/>
                <w:szCs w:val="22"/>
              </w:rPr>
            </w:pPr>
            <w:r w:rsidRPr="00B74724">
              <w:rPr>
                <w:rFonts w:ascii="Times New Roman" w:hAnsi="Times New Roman" w:cs="Times New Roman"/>
                <w:sz w:val="22"/>
                <w:szCs w:val="22"/>
              </w:rPr>
              <w:t>- заявки на приобретение инвестиционных паев, оформленные в соответствии с Приложением № 2 к настоящим Правилам, подаются в пунктах приема заявок номинальным держателем или его уполномоченным представителем.</w:t>
            </w:r>
          </w:p>
          <w:p w:rsidR="00B74724" w:rsidRPr="00B74724" w:rsidRDefault="00B74724" w:rsidP="00B74724">
            <w:pPr>
              <w:pStyle w:val="ConsPlusNormal"/>
              <w:widowControl/>
              <w:ind w:firstLine="540"/>
              <w:jc w:val="both"/>
              <w:rPr>
                <w:rFonts w:ascii="Times New Roman" w:hAnsi="Times New Roman" w:cs="Times New Roman"/>
                <w:sz w:val="22"/>
                <w:szCs w:val="22"/>
              </w:rPr>
            </w:pPr>
            <w:r w:rsidRPr="00B74724">
              <w:rPr>
                <w:rFonts w:ascii="Times New Roman" w:hAnsi="Times New Roman" w:cs="Times New Roman"/>
                <w:sz w:val="22"/>
                <w:szCs w:val="22"/>
              </w:rPr>
              <w:t xml:space="preserve">Заявки на приобретение инвестиционных паев могут направляться управляющей компании посредством почтовой связи заказным письмом с уведомлением о вручении на адрес: 115035, Россия, </w:t>
            </w:r>
            <w:proofErr w:type="gramStart"/>
            <w:r w:rsidRPr="00B74724">
              <w:rPr>
                <w:rFonts w:ascii="Times New Roman" w:hAnsi="Times New Roman" w:cs="Times New Roman"/>
                <w:sz w:val="22"/>
                <w:szCs w:val="22"/>
              </w:rPr>
              <w:t>г</w:t>
            </w:r>
            <w:proofErr w:type="gramEnd"/>
            <w:r w:rsidRPr="00B74724">
              <w:rPr>
                <w:rFonts w:ascii="Times New Roman" w:hAnsi="Times New Roman" w:cs="Times New Roman"/>
                <w:sz w:val="22"/>
                <w:szCs w:val="22"/>
              </w:rPr>
              <w:t xml:space="preserve">. Москва, </w:t>
            </w:r>
            <w:proofErr w:type="spellStart"/>
            <w:r w:rsidRPr="00B74724">
              <w:rPr>
                <w:rFonts w:ascii="Times New Roman" w:hAnsi="Times New Roman" w:cs="Times New Roman"/>
                <w:sz w:val="22"/>
                <w:szCs w:val="22"/>
              </w:rPr>
              <w:t>Овчинниковская</w:t>
            </w:r>
            <w:proofErr w:type="spellEnd"/>
            <w:r w:rsidRPr="00B74724">
              <w:rPr>
                <w:rFonts w:ascii="Times New Roman" w:hAnsi="Times New Roman" w:cs="Times New Roman"/>
                <w:sz w:val="22"/>
                <w:szCs w:val="22"/>
              </w:rPr>
              <w:t xml:space="preserve"> набережная д. </w:t>
            </w:r>
            <w:r w:rsidRPr="00B74724">
              <w:rPr>
                <w:rFonts w:ascii="Times New Roman" w:hAnsi="Times New Roman" w:cs="Times New Roman"/>
                <w:sz w:val="22"/>
                <w:szCs w:val="22"/>
              </w:rPr>
              <w:lastRenderedPageBreak/>
              <w:t>20, стр.1, ООО «УК «</w:t>
            </w:r>
            <w:proofErr w:type="spellStart"/>
            <w:r w:rsidRPr="00B74724">
              <w:rPr>
                <w:rFonts w:ascii="Times New Roman" w:hAnsi="Times New Roman" w:cs="Times New Roman"/>
                <w:sz w:val="22"/>
                <w:szCs w:val="22"/>
              </w:rPr>
              <w:t>Атон-менеджмент</w:t>
            </w:r>
            <w:proofErr w:type="spellEnd"/>
            <w:r w:rsidRPr="00B74724">
              <w:rPr>
                <w:rFonts w:ascii="Times New Roman" w:hAnsi="Times New Roman" w:cs="Times New Roman"/>
                <w:sz w:val="22"/>
                <w:szCs w:val="22"/>
              </w:rPr>
              <w:t xml:space="preserve">». Подпись лица, направившего заявку на приобретение инвестиционных паев фонда, должна быть удостоверена нотариально или лицом, заверение которым приравнено к </w:t>
            </w:r>
            <w:proofErr w:type="gramStart"/>
            <w:r w:rsidRPr="00B74724">
              <w:rPr>
                <w:rFonts w:ascii="Times New Roman" w:hAnsi="Times New Roman" w:cs="Times New Roman"/>
                <w:sz w:val="22"/>
                <w:szCs w:val="22"/>
              </w:rPr>
              <w:t>нотариальному</w:t>
            </w:r>
            <w:proofErr w:type="gramEnd"/>
            <w:r w:rsidRPr="00B74724">
              <w:rPr>
                <w:rFonts w:ascii="Times New Roman" w:hAnsi="Times New Roman" w:cs="Times New Roman"/>
                <w:sz w:val="22"/>
                <w:szCs w:val="22"/>
              </w:rPr>
              <w:t xml:space="preserve">. При этом датой и временем приема заявки на приобретение инвестиционных паев считается дата и время получения заказного письма управляющей компанией. </w:t>
            </w:r>
            <w:proofErr w:type="gramStart"/>
            <w:r w:rsidRPr="00B74724">
              <w:rPr>
                <w:rFonts w:ascii="Times New Roman" w:hAnsi="Times New Roman" w:cs="Times New Roman"/>
                <w:sz w:val="22"/>
                <w:szCs w:val="22"/>
              </w:rPr>
              <w:t>В случае отказа в приеме заявки на приобретение инвестиционных паев, направленной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roofErr w:type="gramEnd"/>
          </w:p>
          <w:p w:rsidR="00B74724" w:rsidRPr="00B74724" w:rsidRDefault="00B74724" w:rsidP="00252ACE">
            <w:pPr>
              <w:pStyle w:val="ConsPlusNormal"/>
              <w:widowControl/>
              <w:ind w:firstLine="540"/>
              <w:jc w:val="both"/>
            </w:pPr>
            <w:r w:rsidRPr="00B74724">
              <w:rPr>
                <w:rFonts w:ascii="Times New Roman" w:hAnsi="Times New Roman" w:cs="Times New Roman"/>
                <w:sz w:val="22"/>
                <w:szCs w:val="22"/>
              </w:rPr>
              <w:t>Заявки на приобретение инвестиционных паев, направленные электронной почтой, факсом или курьером, не принимаются.</w:t>
            </w:r>
          </w:p>
        </w:tc>
      </w:tr>
      <w:tr w:rsidR="00114746" w:rsidTr="009F0B29">
        <w:trPr>
          <w:trHeight w:val="330"/>
          <w:jc w:val="center"/>
        </w:trPr>
        <w:tc>
          <w:tcPr>
            <w:tcW w:w="5115" w:type="dxa"/>
          </w:tcPr>
          <w:p w:rsidR="00ED5BC2" w:rsidRPr="007672CB" w:rsidRDefault="00ED5BC2" w:rsidP="00ED5BC2">
            <w:pPr>
              <w:pStyle w:val="ConsPlusNormal"/>
              <w:ind w:firstLine="540"/>
              <w:jc w:val="both"/>
              <w:rPr>
                <w:rFonts w:ascii="Times New Roman" w:hAnsi="Times New Roman" w:cs="Times New Roman"/>
                <w:sz w:val="22"/>
                <w:szCs w:val="22"/>
              </w:rPr>
            </w:pPr>
            <w:r w:rsidRPr="007672CB">
              <w:rPr>
                <w:rFonts w:ascii="Times New Roman" w:hAnsi="Times New Roman" w:cs="Times New Roman"/>
                <w:sz w:val="22"/>
                <w:szCs w:val="22"/>
              </w:rPr>
              <w:lastRenderedPageBreak/>
              <w:t>55. Выдача инвестиционных паев после даты завершения (окончания) формирования фонда осуществляется при условии передачи в их оплату денежных сре</w:t>
            </w:r>
            <w:proofErr w:type="gramStart"/>
            <w:r w:rsidRPr="007672CB">
              <w:rPr>
                <w:rFonts w:ascii="Times New Roman" w:hAnsi="Times New Roman" w:cs="Times New Roman"/>
                <w:sz w:val="22"/>
                <w:szCs w:val="22"/>
              </w:rPr>
              <w:t>дств в с</w:t>
            </w:r>
            <w:proofErr w:type="gramEnd"/>
            <w:r w:rsidRPr="007672CB">
              <w:rPr>
                <w:rFonts w:ascii="Times New Roman" w:hAnsi="Times New Roman" w:cs="Times New Roman"/>
                <w:sz w:val="22"/>
                <w:szCs w:val="22"/>
              </w:rPr>
              <w:t xml:space="preserve">умме не менее </w:t>
            </w:r>
            <w:r w:rsidRPr="001B24F9">
              <w:rPr>
                <w:rFonts w:ascii="Times New Roman" w:hAnsi="Times New Roman" w:cs="Times New Roman"/>
                <w:b/>
                <w:sz w:val="22"/>
                <w:szCs w:val="22"/>
              </w:rPr>
              <w:t>1 000 (Одной тысячи)</w:t>
            </w:r>
            <w:r w:rsidRPr="007672CB">
              <w:rPr>
                <w:rFonts w:ascii="Times New Roman" w:hAnsi="Times New Roman" w:cs="Times New Roman"/>
                <w:sz w:val="22"/>
                <w:szCs w:val="22"/>
              </w:rPr>
              <w:t xml:space="preserve"> рублей.</w:t>
            </w:r>
          </w:p>
          <w:p w:rsidR="00ED5BC2" w:rsidRPr="007672CB" w:rsidRDefault="00ED5BC2" w:rsidP="00ED5BC2">
            <w:pPr>
              <w:pStyle w:val="ConsPlusNormal"/>
              <w:ind w:firstLine="540"/>
              <w:jc w:val="both"/>
              <w:rPr>
                <w:rFonts w:ascii="Times New Roman" w:hAnsi="Times New Roman" w:cs="Times New Roman"/>
                <w:sz w:val="22"/>
                <w:szCs w:val="22"/>
              </w:rPr>
            </w:pPr>
            <w:r w:rsidRPr="007672CB">
              <w:rPr>
                <w:rFonts w:ascii="Times New Roman" w:hAnsi="Times New Roman" w:cs="Times New Roman"/>
                <w:sz w:val="22"/>
                <w:szCs w:val="22"/>
              </w:rPr>
              <w:t>В случае поступления денежных средств в оплату инвестиционных паев по заявке, поданной агенту, прекратившему осуществление агентской деятельности, минимальная сумма денежных средств, передаваемых в оплату инвестиционных паев, не устанавливается;</w:t>
            </w:r>
          </w:p>
          <w:p w:rsidR="00114746" w:rsidRPr="007672CB" w:rsidRDefault="00ED5BC2" w:rsidP="00AC1F8C">
            <w:pPr>
              <w:pStyle w:val="ConsPlusNormal"/>
              <w:widowControl/>
              <w:ind w:firstLine="540"/>
              <w:jc w:val="both"/>
              <w:rPr>
                <w:rFonts w:ascii="Times New Roman" w:hAnsi="Times New Roman" w:cs="Times New Roman"/>
                <w:sz w:val="22"/>
                <w:szCs w:val="22"/>
              </w:rPr>
            </w:pPr>
            <w:r w:rsidRPr="007672CB">
              <w:rPr>
                <w:rFonts w:ascii="Times New Roman" w:hAnsi="Times New Roman" w:cs="Times New Roman"/>
                <w:sz w:val="22"/>
                <w:szCs w:val="22"/>
              </w:rPr>
              <w:t>В случае поступления денежных средств в оплату инвестиционных паев по заявке, поданной номинальным держателем или доверительным управляющим, минимальная сумма денежных средств, передаваемых в оплату инвестиционных паев, не устанавливается.</w:t>
            </w:r>
          </w:p>
        </w:tc>
        <w:tc>
          <w:tcPr>
            <w:tcW w:w="5094" w:type="dxa"/>
          </w:tcPr>
          <w:p w:rsidR="00AC1F8C" w:rsidRPr="005A6AB5" w:rsidRDefault="00AC1F8C" w:rsidP="00AC1F8C">
            <w:pPr>
              <w:pStyle w:val="ConsPlusNormal"/>
              <w:ind w:firstLine="540"/>
              <w:jc w:val="both"/>
              <w:rPr>
                <w:rFonts w:ascii="Times New Roman" w:hAnsi="Times New Roman" w:cs="Times New Roman"/>
                <w:sz w:val="22"/>
                <w:szCs w:val="22"/>
              </w:rPr>
            </w:pPr>
            <w:r w:rsidRPr="007672CB">
              <w:rPr>
                <w:rFonts w:ascii="Times New Roman" w:hAnsi="Times New Roman" w:cs="Times New Roman"/>
                <w:sz w:val="22"/>
                <w:szCs w:val="22"/>
              </w:rPr>
              <w:t xml:space="preserve">55. Выдача инвестиционных паев после даты завершения (окончания) формирования фонда осуществляется при условии передачи в их оплату </w:t>
            </w:r>
            <w:r w:rsidRPr="005A6AB5">
              <w:rPr>
                <w:rFonts w:ascii="Times New Roman" w:hAnsi="Times New Roman" w:cs="Times New Roman"/>
                <w:sz w:val="22"/>
                <w:szCs w:val="22"/>
              </w:rPr>
              <w:t>денежных сре</w:t>
            </w:r>
            <w:proofErr w:type="gramStart"/>
            <w:r w:rsidRPr="005A6AB5">
              <w:rPr>
                <w:rFonts w:ascii="Times New Roman" w:hAnsi="Times New Roman" w:cs="Times New Roman"/>
                <w:sz w:val="22"/>
                <w:szCs w:val="22"/>
              </w:rPr>
              <w:t>дств в с</w:t>
            </w:r>
            <w:proofErr w:type="gramEnd"/>
            <w:r w:rsidRPr="005A6AB5">
              <w:rPr>
                <w:rFonts w:ascii="Times New Roman" w:hAnsi="Times New Roman" w:cs="Times New Roman"/>
                <w:sz w:val="22"/>
                <w:szCs w:val="22"/>
              </w:rPr>
              <w:t>умме:</w:t>
            </w:r>
          </w:p>
          <w:p w:rsidR="00AC1F8C" w:rsidRPr="005A6AB5" w:rsidRDefault="00AC1F8C" w:rsidP="00AC1F8C">
            <w:pPr>
              <w:pStyle w:val="ConsPlusNormal"/>
              <w:ind w:firstLine="0"/>
              <w:jc w:val="both"/>
              <w:rPr>
                <w:rFonts w:ascii="Times New Roman" w:hAnsi="Times New Roman" w:cs="Times New Roman"/>
                <w:b/>
                <w:sz w:val="22"/>
                <w:szCs w:val="22"/>
              </w:rPr>
            </w:pPr>
            <w:r w:rsidRPr="005A6AB5">
              <w:rPr>
                <w:rFonts w:ascii="Times New Roman" w:hAnsi="Times New Roman" w:cs="Times New Roman"/>
                <w:b/>
                <w:sz w:val="22"/>
                <w:szCs w:val="22"/>
              </w:rPr>
              <w:t>А)</w:t>
            </w:r>
            <w:r w:rsidRPr="005A6AB5">
              <w:rPr>
                <w:rFonts w:ascii="Times New Roman" w:hAnsi="Times New Roman" w:cs="Times New Roman"/>
                <w:sz w:val="22"/>
                <w:szCs w:val="22"/>
              </w:rPr>
              <w:t xml:space="preserve"> не менее </w:t>
            </w:r>
            <w:r w:rsidR="001B24F9" w:rsidRPr="005A6AB5">
              <w:rPr>
                <w:rFonts w:ascii="Times New Roman" w:hAnsi="Times New Roman" w:cs="Times New Roman"/>
                <w:b/>
                <w:sz w:val="22"/>
                <w:szCs w:val="22"/>
              </w:rPr>
              <w:t>30</w:t>
            </w:r>
            <w:r w:rsidRPr="005A6AB5">
              <w:rPr>
                <w:rFonts w:ascii="Times New Roman" w:hAnsi="Times New Roman" w:cs="Times New Roman"/>
                <w:b/>
                <w:sz w:val="22"/>
                <w:szCs w:val="22"/>
              </w:rPr>
              <w:t xml:space="preserve"> 000 (</w:t>
            </w:r>
            <w:r w:rsidR="001B24F9" w:rsidRPr="005A6AB5">
              <w:rPr>
                <w:rFonts w:ascii="Times New Roman" w:hAnsi="Times New Roman" w:cs="Times New Roman"/>
                <w:b/>
                <w:sz w:val="22"/>
                <w:szCs w:val="22"/>
              </w:rPr>
              <w:t>Тридцати</w:t>
            </w:r>
            <w:r w:rsidRPr="005A6AB5">
              <w:rPr>
                <w:rFonts w:ascii="Times New Roman" w:hAnsi="Times New Roman" w:cs="Times New Roman"/>
                <w:b/>
                <w:sz w:val="22"/>
                <w:szCs w:val="22"/>
              </w:rPr>
              <w:t xml:space="preserve"> тысяч) рублей</w:t>
            </w:r>
            <w:r w:rsidRPr="005A6AB5">
              <w:rPr>
                <w:rFonts w:ascii="Times New Roman" w:hAnsi="Times New Roman" w:cs="Times New Roman"/>
                <w:sz w:val="22"/>
                <w:szCs w:val="22"/>
              </w:rPr>
              <w:t xml:space="preserve"> </w:t>
            </w:r>
            <w:r w:rsidRPr="005A6AB5">
              <w:rPr>
                <w:rFonts w:ascii="Times New Roman" w:hAnsi="Times New Roman" w:cs="Times New Roman"/>
                <w:b/>
                <w:sz w:val="22"/>
                <w:szCs w:val="22"/>
              </w:rPr>
              <w:t>– в случае передачи в оплату инвестиционных паев денежных сре</w:t>
            </w:r>
            <w:proofErr w:type="gramStart"/>
            <w:r w:rsidRPr="005A6AB5">
              <w:rPr>
                <w:rFonts w:ascii="Times New Roman" w:hAnsi="Times New Roman" w:cs="Times New Roman"/>
                <w:b/>
                <w:sz w:val="22"/>
                <w:szCs w:val="22"/>
              </w:rPr>
              <w:t>дств в р</w:t>
            </w:r>
            <w:proofErr w:type="gramEnd"/>
            <w:r w:rsidRPr="005A6AB5">
              <w:rPr>
                <w:rFonts w:ascii="Times New Roman" w:hAnsi="Times New Roman" w:cs="Times New Roman"/>
                <w:b/>
                <w:sz w:val="22"/>
                <w:szCs w:val="22"/>
              </w:rPr>
              <w:t>ублях;</w:t>
            </w:r>
          </w:p>
          <w:p w:rsidR="00AC1F8C" w:rsidRPr="007672CB" w:rsidRDefault="00AC1F8C" w:rsidP="00AC1F8C">
            <w:pPr>
              <w:pStyle w:val="ConsPlusNormal"/>
              <w:ind w:firstLine="0"/>
              <w:jc w:val="both"/>
              <w:rPr>
                <w:rFonts w:ascii="Times New Roman" w:hAnsi="Times New Roman" w:cs="Times New Roman"/>
                <w:b/>
                <w:sz w:val="22"/>
                <w:szCs w:val="22"/>
              </w:rPr>
            </w:pPr>
            <w:r w:rsidRPr="005A6AB5">
              <w:rPr>
                <w:rFonts w:ascii="Times New Roman" w:hAnsi="Times New Roman" w:cs="Times New Roman"/>
                <w:b/>
                <w:sz w:val="22"/>
                <w:szCs w:val="22"/>
              </w:rPr>
              <w:t>Б) не менее 50</w:t>
            </w:r>
            <w:r w:rsidR="001B24F9" w:rsidRPr="005A6AB5">
              <w:rPr>
                <w:rFonts w:ascii="Times New Roman" w:hAnsi="Times New Roman" w:cs="Times New Roman"/>
                <w:b/>
                <w:sz w:val="22"/>
                <w:szCs w:val="22"/>
              </w:rPr>
              <w:t>0</w:t>
            </w:r>
            <w:r w:rsidRPr="005A6AB5">
              <w:rPr>
                <w:rFonts w:ascii="Times New Roman" w:hAnsi="Times New Roman" w:cs="Times New Roman"/>
                <w:b/>
                <w:sz w:val="22"/>
                <w:szCs w:val="22"/>
              </w:rPr>
              <w:t xml:space="preserve"> (Пяти</w:t>
            </w:r>
            <w:r w:rsidR="001B24F9" w:rsidRPr="005A6AB5">
              <w:rPr>
                <w:rFonts w:ascii="Times New Roman" w:hAnsi="Times New Roman" w:cs="Times New Roman"/>
                <w:b/>
                <w:sz w:val="22"/>
                <w:szCs w:val="22"/>
              </w:rPr>
              <w:t>сот</w:t>
            </w:r>
            <w:r w:rsidRPr="005A6AB5">
              <w:rPr>
                <w:rFonts w:ascii="Times New Roman" w:hAnsi="Times New Roman" w:cs="Times New Roman"/>
                <w:b/>
                <w:sz w:val="22"/>
                <w:szCs w:val="22"/>
              </w:rPr>
              <w:t>) долларов США – в случае передачи в оплату инвестиционных паев денежных средств в иностранной валюте</w:t>
            </w:r>
            <w:r w:rsidRPr="007672CB">
              <w:rPr>
                <w:rFonts w:ascii="Times New Roman" w:hAnsi="Times New Roman" w:cs="Times New Roman"/>
                <w:b/>
                <w:sz w:val="22"/>
                <w:szCs w:val="22"/>
              </w:rPr>
              <w:t>.</w:t>
            </w:r>
          </w:p>
          <w:p w:rsidR="00AC1F8C" w:rsidRPr="007672CB" w:rsidRDefault="00AC1F8C" w:rsidP="00AC1F8C">
            <w:pPr>
              <w:pStyle w:val="ConsPlusNormal"/>
              <w:ind w:firstLine="540"/>
              <w:jc w:val="both"/>
              <w:rPr>
                <w:rFonts w:ascii="Times New Roman" w:hAnsi="Times New Roman" w:cs="Times New Roman"/>
                <w:sz w:val="22"/>
                <w:szCs w:val="22"/>
              </w:rPr>
            </w:pPr>
            <w:r w:rsidRPr="007672CB">
              <w:rPr>
                <w:rFonts w:ascii="Times New Roman" w:hAnsi="Times New Roman" w:cs="Times New Roman"/>
                <w:sz w:val="22"/>
                <w:szCs w:val="22"/>
              </w:rPr>
              <w:t>В случае поступления денежных средств в оплату инвестиционных паев по заявке, поданной агенту, прекратившему осуществление агентской деятельности, минимальная сумма денежных средств, передаваемых в оплату инвестиционных паев, не устанавливается;</w:t>
            </w:r>
          </w:p>
          <w:p w:rsidR="0035531F" w:rsidRPr="007672CB" w:rsidRDefault="00AC1F8C" w:rsidP="00AC1F8C">
            <w:pPr>
              <w:pStyle w:val="ConsPlusNormal"/>
              <w:widowControl/>
              <w:ind w:firstLine="540"/>
              <w:jc w:val="both"/>
              <w:rPr>
                <w:rFonts w:ascii="Times New Roman" w:hAnsi="Times New Roman" w:cs="Times New Roman"/>
                <w:sz w:val="22"/>
                <w:szCs w:val="22"/>
              </w:rPr>
            </w:pPr>
            <w:r w:rsidRPr="007672CB">
              <w:rPr>
                <w:rFonts w:ascii="Times New Roman" w:hAnsi="Times New Roman" w:cs="Times New Roman"/>
                <w:sz w:val="22"/>
                <w:szCs w:val="22"/>
              </w:rPr>
              <w:t>В случае поступления денежных средств в оплату инвестиционных паев по заявке, поданной номинальным держателем или доверительным управляющим, минимальная сумма денежных средств, передаваемых в оплату инвестиционных паев, не устанавливается.</w:t>
            </w:r>
          </w:p>
        </w:tc>
      </w:tr>
      <w:tr w:rsidR="00862E14" w:rsidRPr="00ED5BC2" w:rsidTr="009F0B29">
        <w:trPr>
          <w:trHeight w:val="330"/>
          <w:jc w:val="center"/>
        </w:trPr>
        <w:tc>
          <w:tcPr>
            <w:tcW w:w="5115" w:type="dxa"/>
          </w:tcPr>
          <w:p w:rsidR="00ED5BC2" w:rsidRPr="007672CB" w:rsidRDefault="00ED5BC2" w:rsidP="00ED5BC2">
            <w:pPr>
              <w:pStyle w:val="ConsPlusNormal"/>
              <w:widowControl/>
              <w:ind w:firstLine="540"/>
              <w:jc w:val="both"/>
              <w:rPr>
                <w:rFonts w:ascii="Times New Roman" w:hAnsi="Times New Roman" w:cs="Times New Roman"/>
                <w:sz w:val="22"/>
                <w:szCs w:val="22"/>
              </w:rPr>
            </w:pPr>
            <w:r w:rsidRPr="007672CB">
              <w:rPr>
                <w:rFonts w:ascii="Times New Roman" w:hAnsi="Times New Roman" w:cs="Times New Roman"/>
                <w:sz w:val="22"/>
                <w:szCs w:val="22"/>
              </w:rPr>
              <w:t>63.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 паев.</w:t>
            </w:r>
          </w:p>
          <w:p w:rsidR="00ED5BC2" w:rsidRPr="007672CB" w:rsidRDefault="00ED5BC2" w:rsidP="00ED5BC2">
            <w:pPr>
              <w:pStyle w:val="ConsPlusNormal"/>
              <w:widowControl/>
              <w:ind w:firstLine="540"/>
              <w:jc w:val="both"/>
              <w:rPr>
                <w:rFonts w:ascii="Times New Roman" w:hAnsi="Times New Roman" w:cs="Times New Roman"/>
                <w:sz w:val="22"/>
                <w:szCs w:val="22"/>
              </w:rPr>
            </w:pPr>
            <w:r w:rsidRPr="007672CB">
              <w:rPr>
                <w:rFonts w:ascii="Times New Roman" w:hAnsi="Times New Roman" w:cs="Times New Roman"/>
                <w:sz w:val="22"/>
                <w:szCs w:val="22"/>
              </w:rPr>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rsidR="00862E14" w:rsidRPr="007672CB" w:rsidRDefault="00862E14" w:rsidP="00806773">
            <w:pPr>
              <w:pStyle w:val="ConsPlusNormal"/>
              <w:ind w:firstLine="0"/>
              <w:jc w:val="both"/>
              <w:rPr>
                <w:rFonts w:ascii="Times New Roman" w:hAnsi="Times New Roman" w:cs="Times New Roman"/>
                <w:sz w:val="22"/>
                <w:szCs w:val="22"/>
              </w:rPr>
            </w:pPr>
          </w:p>
        </w:tc>
        <w:tc>
          <w:tcPr>
            <w:tcW w:w="5094" w:type="dxa"/>
          </w:tcPr>
          <w:p w:rsidR="003B28A3" w:rsidRPr="007672CB" w:rsidRDefault="003B28A3" w:rsidP="003B28A3">
            <w:pPr>
              <w:pStyle w:val="ConsPlusNormal"/>
              <w:widowControl/>
              <w:ind w:firstLine="540"/>
              <w:jc w:val="both"/>
              <w:rPr>
                <w:rFonts w:ascii="Times New Roman" w:hAnsi="Times New Roman" w:cs="Times New Roman"/>
                <w:sz w:val="22"/>
                <w:szCs w:val="22"/>
              </w:rPr>
            </w:pPr>
            <w:r w:rsidRPr="007672CB">
              <w:rPr>
                <w:rFonts w:ascii="Times New Roman" w:hAnsi="Times New Roman" w:cs="Times New Roman"/>
                <w:sz w:val="22"/>
                <w:szCs w:val="22"/>
              </w:rPr>
              <w:lastRenderedPageBreak/>
              <w:t>63. Количество инвестиционных паев, выдаваемых управляющей компанией после даты завершения (окончания) формирования фонда, определяется:</w:t>
            </w:r>
          </w:p>
          <w:p w:rsidR="003B28A3" w:rsidRPr="007672CB" w:rsidRDefault="003B28A3" w:rsidP="003B28A3">
            <w:pPr>
              <w:pStyle w:val="ConsPlusNormal"/>
              <w:widowControl/>
              <w:ind w:firstLine="540"/>
              <w:jc w:val="both"/>
              <w:rPr>
                <w:rFonts w:ascii="Times New Roman" w:hAnsi="Times New Roman" w:cs="Times New Roman"/>
                <w:b/>
                <w:sz w:val="22"/>
                <w:szCs w:val="22"/>
              </w:rPr>
            </w:pPr>
            <w:proofErr w:type="gramStart"/>
            <w:r w:rsidRPr="007672CB">
              <w:rPr>
                <w:rFonts w:ascii="Times New Roman" w:hAnsi="Times New Roman" w:cs="Times New Roman"/>
                <w:b/>
                <w:sz w:val="22"/>
                <w:szCs w:val="22"/>
              </w:rPr>
              <w:t xml:space="preserve">А) в случае передачи в оплату инвестиционных паев денежных средств в рублях - путем деления определенного в порядке, установленном п. 63.1. настоящих Правил, эквивалента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 паев. </w:t>
            </w:r>
            <w:proofErr w:type="gramEnd"/>
          </w:p>
          <w:p w:rsidR="003B28A3" w:rsidRPr="007672CB" w:rsidRDefault="003B28A3" w:rsidP="003B28A3">
            <w:pPr>
              <w:pStyle w:val="ConsPlusNormal"/>
              <w:widowControl/>
              <w:ind w:firstLine="540"/>
              <w:jc w:val="both"/>
              <w:rPr>
                <w:rFonts w:ascii="Times New Roman" w:hAnsi="Times New Roman" w:cs="Times New Roman"/>
                <w:b/>
                <w:sz w:val="22"/>
                <w:szCs w:val="22"/>
              </w:rPr>
            </w:pPr>
            <w:r w:rsidRPr="007672CB">
              <w:rPr>
                <w:rFonts w:ascii="Times New Roman" w:hAnsi="Times New Roman" w:cs="Times New Roman"/>
                <w:b/>
                <w:sz w:val="22"/>
                <w:szCs w:val="22"/>
              </w:rPr>
              <w:t xml:space="preserve">Б) в случае передачи в оплату инвестиционных паев денежных средств в иностранной валюте - </w:t>
            </w:r>
            <w:r w:rsidRPr="007672CB">
              <w:rPr>
                <w:rFonts w:ascii="Times New Roman" w:hAnsi="Times New Roman" w:cs="Times New Roman"/>
                <w:sz w:val="22"/>
                <w:szCs w:val="22"/>
              </w:rPr>
              <w:t xml:space="preserve">путем деления суммы денежных средств, включенных в состав фонда, на </w:t>
            </w:r>
            <w:r w:rsidRPr="007672CB">
              <w:rPr>
                <w:rFonts w:ascii="Times New Roman" w:hAnsi="Times New Roman" w:cs="Times New Roman"/>
                <w:sz w:val="22"/>
                <w:szCs w:val="22"/>
              </w:rPr>
              <w:lastRenderedPageBreak/>
              <w:t>расчетную стоимость инвестиционного пая, определенную на рабочий день, предшествующий дню выдачи инвестиционных паев</w:t>
            </w:r>
            <w:r w:rsidRPr="007672CB">
              <w:rPr>
                <w:rFonts w:ascii="Times New Roman" w:hAnsi="Times New Roman" w:cs="Times New Roman"/>
                <w:b/>
                <w:sz w:val="22"/>
                <w:szCs w:val="22"/>
              </w:rPr>
              <w:t>.</w:t>
            </w:r>
          </w:p>
          <w:p w:rsidR="003B28A3" w:rsidRPr="007672CB" w:rsidRDefault="003B28A3" w:rsidP="003B28A3">
            <w:pPr>
              <w:pStyle w:val="ConsPlusNormal"/>
              <w:widowControl/>
              <w:ind w:firstLine="540"/>
              <w:jc w:val="both"/>
              <w:rPr>
                <w:rFonts w:ascii="Times New Roman" w:hAnsi="Times New Roman" w:cs="Times New Roman"/>
                <w:sz w:val="22"/>
                <w:szCs w:val="22"/>
              </w:rPr>
            </w:pPr>
            <w:r w:rsidRPr="007672CB">
              <w:rPr>
                <w:rFonts w:ascii="Times New Roman" w:hAnsi="Times New Roman" w:cs="Times New Roman"/>
                <w:sz w:val="22"/>
                <w:szCs w:val="22"/>
              </w:rPr>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rsidR="00656BCC" w:rsidRPr="007672CB" w:rsidRDefault="003B28A3" w:rsidP="006409EA">
            <w:pPr>
              <w:pStyle w:val="ConsPlusNormal"/>
              <w:widowControl/>
              <w:ind w:firstLine="540"/>
              <w:jc w:val="both"/>
              <w:rPr>
                <w:sz w:val="22"/>
                <w:szCs w:val="22"/>
              </w:rPr>
            </w:pPr>
            <w:r w:rsidRPr="007672CB">
              <w:rPr>
                <w:rFonts w:ascii="Times New Roman" w:hAnsi="Times New Roman" w:cs="Times New Roman"/>
                <w:b/>
                <w:sz w:val="22"/>
                <w:szCs w:val="22"/>
              </w:rPr>
              <w:t xml:space="preserve">63.1. В целях </w:t>
            </w:r>
            <w:proofErr w:type="spellStart"/>
            <w:r w:rsidRPr="007672CB">
              <w:rPr>
                <w:rFonts w:ascii="Times New Roman" w:hAnsi="Times New Roman" w:cs="Times New Roman"/>
                <w:b/>
                <w:sz w:val="22"/>
                <w:szCs w:val="22"/>
              </w:rPr>
              <w:t>пп</w:t>
            </w:r>
            <w:proofErr w:type="spellEnd"/>
            <w:r w:rsidRPr="007672CB">
              <w:rPr>
                <w:rFonts w:ascii="Times New Roman" w:hAnsi="Times New Roman" w:cs="Times New Roman"/>
                <w:b/>
                <w:sz w:val="22"/>
                <w:szCs w:val="22"/>
              </w:rPr>
              <w:t xml:space="preserve">. «А» п. 63 настоящих Правил, эквивалент суммы денежных средств, включенных в состав фонда, определяется в долларах США по биржевому курсу закрытия (TOD) ПАО «Московская биржа» на </w:t>
            </w:r>
            <w:r w:rsidR="006409EA" w:rsidRPr="007672CB">
              <w:rPr>
                <w:rFonts w:ascii="Times New Roman" w:hAnsi="Times New Roman" w:cs="Times New Roman"/>
                <w:b/>
                <w:sz w:val="22"/>
                <w:szCs w:val="22"/>
              </w:rPr>
              <w:t>рабочий день, предшествующий дню выдачи инвестиционных паев</w:t>
            </w:r>
            <w:r w:rsidRPr="007672CB">
              <w:rPr>
                <w:rFonts w:ascii="Times New Roman" w:hAnsi="Times New Roman" w:cs="Times New Roman"/>
                <w:b/>
                <w:sz w:val="22"/>
                <w:szCs w:val="22"/>
              </w:rPr>
              <w:t>. В случае отсутствия биржевого курса закрытия (TOD) ПАО «Московская биржа» на указанную дату, используется биржевой курс закрытия (TOM) ПАО «Московская биржа»</w:t>
            </w:r>
            <w:r w:rsidR="005544F3">
              <w:rPr>
                <w:rFonts w:ascii="Times New Roman" w:hAnsi="Times New Roman" w:cs="Times New Roman"/>
                <w:b/>
                <w:sz w:val="22"/>
                <w:szCs w:val="22"/>
              </w:rPr>
              <w:t xml:space="preserve"> на ту же дату</w:t>
            </w:r>
            <w:r w:rsidRPr="007672CB">
              <w:rPr>
                <w:rFonts w:ascii="Times New Roman" w:hAnsi="Times New Roman" w:cs="Times New Roman"/>
                <w:b/>
                <w:sz w:val="22"/>
                <w:szCs w:val="22"/>
              </w:rPr>
              <w:t xml:space="preserve">. Если на указанную дату не определяются биржевые курсы закрытия TOD и TOM ПАО «Московская биржа», для целей </w:t>
            </w:r>
            <w:proofErr w:type="spellStart"/>
            <w:r w:rsidRPr="007672CB">
              <w:rPr>
                <w:rFonts w:ascii="Times New Roman" w:hAnsi="Times New Roman" w:cs="Times New Roman"/>
                <w:b/>
                <w:sz w:val="22"/>
                <w:szCs w:val="22"/>
              </w:rPr>
              <w:t>пп</w:t>
            </w:r>
            <w:proofErr w:type="spellEnd"/>
            <w:r w:rsidRPr="007672CB">
              <w:rPr>
                <w:rFonts w:ascii="Times New Roman" w:hAnsi="Times New Roman" w:cs="Times New Roman"/>
                <w:b/>
                <w:sz w:val="22"/>
                <w:szCs w:val="22"/>
              </w:rPr>
              <w:t>. «А» п. 63 настоящих Правил применяется курс Банка России</w:t>
            </w:r>
            <w:r w:rsidR="00E17DAA">
              <w:rPr>
                <w:rFonts w:ascii="Times New Roman" w:hAnsi="Times New Roman" w:cs="Times New Roman"/>
                <w:b/>
                <w:sz w:val="22"/>
                <w:szCs w:val="22"/>
              </w:rPr>
              <w:t xml:space="preserve"> на ту же дату</w:t>
            </w:r>
            <w:r w:rsidRPr="007672CB">
              <w:rPr>
                <w:rFonts w:ascii="Times New Roman" w:hAnsi="Times New Roman" w:cs="Times New Roman"/>
                <w:b/>
                <w:sz w:val="22"/>
                <w:szCs w:val="22"/>
              </w:rPr>
              <w:t>. </w:t>
            </w:r>
          </w:p>
        </w:tc>
      </w:tr>
      <w:tr w:rsidR="00ED5BC2" w:rsidTr="009F0B29">
        <w:trPr>
          <w:trHeight w:val="330"/>
          <w:jc w:val="center"/>
        </w:trPr>
        <w:tc>
          <w:tcPr>
            <w:tcW w:w="5115" w:type="dxa"/>
          </w:tcPr>
          <w:p w:rsidR="00ED5BC2" w:rsidRPr="007672CB" w:rsidRDefault="00C9688E" w:rsidP="009B39EE">
            <w:pPr>
              <w:pStyle w:val="ConsPlusNormal"/>
              <w:widowControl/>
              <w:ind w:firstLine="540"/>
              <w:jc w:val="both"/>
              <w:rPr>
                <w:rFonts w:ascii="Times New Roman" w:hAnsi="Times New Roman" w:cs="Times New Roman"/>
                <w:sz w:val="22"/>
                <w:szCs w:val="22"/>
              </w:rPr>
            </w:pPr>
            <w:r w:rsidRPr="007672CB">
              <w:rPr>
                <w:rFonts w:ascii="Times New Roman" w:hAnsi="Times New Roman" w:cs="Times New Roman"/>
                <w:sz w:val="22"/>
                <w:szCs w:val="22"/>
              </w:rPr>
              <w:lastRenderedPageBreak/>
              <w:t>78. Выплата денежной компенсации осуществляется путем перечисления суммы денежной компенсации на 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tc>
        <w:tc>
          <w:tcPr>
            <w:tcW w:w="5094" w:type="dxa"/>
          </w:tcPr>
          <w:p w:rsidR="00ED5BC2" w:rsidRPr="007672CB" w:rsidRDefault="00725AB5" w:rsidP="009B39EE">
            <w:pPr>
              <w:pStyle w:val="ConsPlusNormal"/>
              <w:widowControl/>
              <w:ind w:firstLine="540"/>
              <w:jc w:val="both"/>
              <w:rPr>
                <w:rFonts w:ascii="Times New Roman" w:hAnsi="Times New Roman" w:cs="Times New Roman"/>
                <w:sz w:val="22"/>
                <w:szCs w:val="22"/>
              </w:rPr>
            </w:pPr>
            <w:r w:rsidRPr="007672CB">
              <w:rPr>
                <w:rFonts w:ascii="Times New Roman" w:hAnsi="Times New Roman" w:cs="Times New Roman"/>
                <w:sz w:val="22"/>
                <w:szCs w:val="22"/>
              </w:rPr>
              <w:t xml:space="preserve">78. Выплата денежной компенсации осуществляется </w:t>
            </w:r>
            <w:r w:rsidRPr="007672CB">
              <w:rPr>
                <w:rFonts w:ascii="Times New Roman" w:hAnsi="Times New Roman" w:cs="Times New Roman"/>
                <w:b/>
                <w:sz w:val="22"/>
                <w:szCs w:val="22"/>
              </w:rPr>
              <w:t>в иностранной валюте – долларах США</w:t>
            </w:r>
            <w:r w:rsidRPr="007672CB">
              <w:rPr>
                <w:rFonts w:ascii="Times New Roman" w:hAnsi="Times New Roman" w:cs="Times New Roman"/>
                <w:sz w:val="22"/>
                <w:szCs w:val="22"/>
              </w:rPr>
              <w:t xml:space="preserve"> путем перечисления суммы денежной компенсации на 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tc>
      </w:tr>
      <w:tr w:rsidR="00120776" w:rsidTr="009F0B29">
        <w:trPr>
          <w:trHeight w:val="330"/>
          <w:jc w:val="center"/>
        </w:trPr>
        <w:tc>
          <w:tcPr>
            <w:tcW w:w="5115" w:type="dxa"/>
          </w:tcPr>
          <w:p w:rsidR="00120776" w:rsidRPr="00D708A8" w:rsidRDefault="00120776" w:rsidP="00120776">
            <w:pPr>
              <w:pStyle w:val="ConsPlusNormal"/>
              <w:widowControl/>
              <w:ind w:firstLine="540"/>
              <w:jc w:val="both"/>
              <w:rPr>
                <w:rFonts w:ascii="Times New Roman" w:hAnsi="Times New Roman" w:cs="Times New Roman"/>
                <w:sz w:val="22"/>
                <w:szCs w:val="22"/>
              </w:rPr>
            </w:pPr>
            <w:r w:rsidRPr="00D708A8">
              <w:rPr>
                <w:rFonts w:ascii="Times New Roman" w:hAnsi="Times New Roman" w:cs="Times New Roman"/>
                <w:sz w:val="22"/>
                <w:szCs w:val="22"/>
              </w:rPr>
              <w:t xml:space="preserve">80(5).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w:t>
            </w:r>
            <w:hyperlink r:id="rId11" w:history="1">
              <w:r w:rsidRPr="00D708A8">
                <w:rPr>
                  <w:rFonts w:ascii="Times New Roman" w:hAnsi="Times New Roman" w:cs="Times New Roman"/>
                  <w:sz w:val="22"/>
                  <w:szCs w:val="22"/>
                </w:rPr>
                <w:t>пункте 80(4)</w:t>
              </w:r>
            </w:hyperlink>
            <w:r w:rsidRPr="00D708A8">
              <w:rPr>
                <w:rFonts w:ascii="Times New Roman" w:hAnsi="Times New Roman" w:cs="Times New Roman"/>
                <w:sz w:val="22"/>
                <w:szCs w:val="22"/>
              </w:rPr>
              <w:t xml:space="preserve"> настоящих Правил, в течение одного рабочего дня, следующего за днем завершения указанного объединения имущества.</w:t>
            </w:r>
          </w:p>
          <w:p w:rsidR="00120776" w:rsidRPr="007672CB" w:rsidRDefault="00120776" w:rsidP="00120776">
            <w:pPr>
              <w:pStyle w:val="ConsPlusNormal"/>
              <w:widowControl/>
              <w:ind w:firstLine="540"/>
              <w:jc w:val="both"/>
              <w:rPr>
                <w:rFonts w:ascii="Times New Roman" w:hAnsi="Times New Roman" w:cs="Times New Roman"/>
                <w:sz w:val="22"/>
                <w:szCs w:val="22"/>
              </w:rPr>
            </w:pPr>
            <w:r w:rsidRPr="00D708A8">
              <w:rPr>
                <w:rFonts w:ascii="Times New Roman" w:hAnsi="Times New Roman" w:cs="Times New Roman"/>
                <w:sz w:val="22"/>
                <w:szCs w:val="22"/>
              </w:rP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tc>
        <w:tc>
          <w:tcPr>
            <w:tcW w:w="5094" w:type="dxa"/>
          </w:tcPr>
          <w:p w:rsidR="00120776" w:rsidRPr="00D708A8" w:rsidRDefault="00120776" w:rsidP="00120776">
            <w:pPr>
              <w:pStyle w:val="ConsPlusNormal"/>
              <w:widowControl/>
              <w:ind w:firstLine="540"/>
              <w:jc w:val="both"/>
              <w:rPr>
                <w:rFonts w:ascii="Times New Roman" w:hAnsi="Times New Roman" w:cs="Times New Roman"/>
                <w:sz w:val="22"/>
                <w:szCs w:val="22"/>
              </w:rPr>
            </w:pPr>
            <w:r w:rsidRPr="00D708A8">
              <w:rPr>
                <w:rFonts w:ascii="Times New Roman" w:hAnsi="Times New Roman" w:cs="Times New Roman"/>
                <w:sz w:val="22"/>
                <w:szCs w:val="22"/>
              </w:rPr>
              <w:t xml:space="preserve">80(5).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w:t>
            </w:r>
            <w:hyperlink r:id="rId12" w:history="1">
              <w:r w:rsidRPr="00D708A8">
                <w:rPr>
                  <w:rFonts w:ascii="Times New Roman" w:hAnsi="Times New Roman" w:cs="Times New Roman"/>
                  <w:sz w:val="22"/>
                  <w:szCs w:val="22"/>
                </w:rPr>
                <w:t>пункте 80(4)</w:t>
              </w:r>
            </w:hyperlink>
            <w:r w:rsidRPr="00D708A8">
              <w:rPr>
                <w:rFonts w:ascii="Times New Roman" w:hAnsi="Times New Roman" w:cs="Times New Roman"/>
                <w:sz w:val="22"/>
                <w:szCs w:val="22"/>
              </w:rPr>
              <w:t xml:space="preserve"> настоящих Правил, в течение одного рабочего дня, следующего за днем завершения указанного объединения имущества.</w:t>
            </w:r>
          </w:p>
          <w:p w:rsidR="00187114" w:rsidRDefault="00120776" w:rsidP="00120776">
            <w:pPr>
              <w:pStyle w:val="ConsPlusNormal"/>
              <w:widowControl/>
              <w:ind w:firstLine="540"/>
              <w:jc w:val="both"/>
              <w:rPr>
                <w:rFonts w:ascii="Times New Roman" w:hAnsi="Times New Roman" w:cs="Times New Roman"/>
                <w:b/>
                <w:sz w:val="22"/>
                <w:szCs w:val="22"/>
              </w:rPr>
            </w:pPr>
            <w:r>
              <w:rPr>
                <w:rFonts w:ascii="Times New Roman" w:hAnsi="Times New Roman" w:cs="Times New Roman"/>
                <w:b/>
                <w:sz w:val="22"/>
                <w:szCs w:val="22"/>
              </w:rPr>
              <w:t xml:space="preserve">Если иное не установлено Правилами доверительного </w:t>
            </w:r>
            <w:r w:rsidRPr="00120776">
              <w:rPr>
                <w:rFonts w:ascii="Times New Roman" w:hAnsi="Times New Roman" w:cs="Times New Roman"/>
                <w:b/>
                <w:sz w:val="22"/>
                <w:szCs w:val="22"/>
              </w:rPr>
              <w:t>управления фонда, к которому осуществляется присоединение</w:t>
            </w:r>
            <w:r>
              <w:rPr>
                <w:rFonts w:ascii="Times New Roman" w:hAnsi="Times New Roman" w:cs="Times New Roman"/>
                <w:b/>
                <w:sz w:val="22"/>
                <w:szCs w:val="22"/>
              </w:rPr>
              <w:t xml:space="preserve">,  </w:t>
            </w:r>
            <w:r w:rsidR="00187114">
              <w:rPr>
                <w:rFonts w:ascii="Times New Roman" w:hAnsi="Times New Roman" w:cs="Times New Roman"/>
                <w:b/>
                <w:sz w:val="22"/>
                <w:szCs w:val="22"/>
              </w:rPr>
              <w:t>в</w:t>
            </w:r>
            <w:r w:rsidR="00187114" w:rsidRPr="00E17DAA">
              <w:rPr>
                <w:rFonts w:ascii="Times New Roman" w:hAnsi="Times New Roman" w:cs="Times New Roman"/>
                <w:b/>
                <w:sz w:val="22"/>
                <w:szCs w:val="22"/>
              </w:rPr>
              <w:t xml:space="preserve"> случае, если расчетная стоимост</w:t>
            </w:r>
            <w:r w:rsidR="00187114">
              <w:rPr>
                <w:rFonts w:ascii="Times New Roman" w:hAnsi="Times New Roman" w:cs="Times New Roman"/>
                <w:b/>
                <w:sz w:val="22"/>
                <w:szCs w:val="22"/>
              </w:rPr>
              <w:t>ь</w:t>
            </w:r>
            <w:r w:rsidR="00187114" w:rsidRPr="00E17DAA">
              <w:rPr>
                <w:rFonts w:ascii="Times New Roman" w:hAnsi="Times New Roman" w:cs="Times New Roman"/>
                <w:b/>
                <w:sz w:val="22"/>
                <w:szCs w:val="22"/>
              </w:rPr>
              <w:t xml:space="preserve"> инвестиционного пая </w:t>
            </w:r>
            <w:r w:rsidR="00187114">
              <w:rPr>
                <w:rFonts w:ascii="Times New Roman" w:hAnsi="Times New Roman" w:cs="Times New Roman"/>
                <w:b/>
                <w:sz w:val="22"/>
                <w:szCs w:val="22"/>
              </w:rPr>
              <w:t>и</w:t>
            </w:r>
            <w:r w:rsidR="00187114" w:rsidRPr="00E17DAA">
              <w:rPr>
                <w:rFonts w:ascii="Times New Roman" w:hAnsi="Times New Roman" w:cs="Times New Roman"/>
                <w:b/>
                <w:sz w:val="22"/>
                <w:szCs w:val="22"/>
              </w:rPr>
              <w:t xml:space="preserve"> расчетн</w:t>
            </w:r>
            <w:r w:rsidR="00187114">
              <w:rPr>
                <w:rFonts w:ascii="Times New Roman" w:hAnsi="Times New Roman" w:cs="Times New Roman"/>
                <w:b/>
                <w:sz w:val="22"/>
                <w:szCs w:val="22"/>
              </w:rPr>
              <w:t>ая</w:t>
            </w:r>
            <w:r w:rsidR="00187114" w:rsidRPr="00E17DAA">
              <w:rPr>
                <w:rFonts w:ascii="Times New Roman" w:hAnsi="Times New Roman" w:cs="Times New Roman"/>
                <w:b/>
                <w:sz w:val="22"/>
                <w:szCs w:val="22"/>
              </w:rPr>
              <w:t xml:space="preserve"> стоимост</w:t>
            </w:r>
            <w:r w:rsidR="00187114">
              <w:rPr>
                <w:rFonts w:ascii="Times New Roman" w:hAnsi="Times New Roman" w:cs="Times New Roman"/>
                <w:b/>
                <w:sz w:val="22"/>
                <w:szCs w:val="22"/>
              </w:rPr>
              <w:t>ь</w:t>
            </w:r>
            <w:r w:rsidR="00187114" w:rsidRPr="00E17DAA">
              <w:rPr>
                <w:rFonts w:ascii="Times New Roman" w:hAnsi="Times New Roman" w:cs="Times New Roman"/>
                <w:b/>
                <w:sz w:val="22"/>
                <w:szCs w:val="22"/>
              </w:rPr>
              <w:t xml:space="preserve"> инвестиционного пая</w:t>
            </w:r>
            <w:r w:rsidR="00187114">
              <w:rPr>
                <w:rFonts w:ascii="Times New Roman" w:hAnsi="Times New Roman" w:cs="Times New Roman"/>
                <w:b/>
                <w:sz w:val="22"/>
                <w:szCs w:val="22"/>
              </w:rPr>
              <w:t xml:space="preserve"> </w:t>
            </w:r>
            <w:r w:rsidR="00187114" w:rsidRPr="00187114">
              <w:rPr>
                <w:rFonts w:ascii="Times New Roman" w:hAnsi="Times New Roman" w:cs="Times New Roman"/>
                <w:b/>
                <w:sz w:val="22"/>
                <w:szCs w:val="22"/>
              </w:rPr>
              <w:t>фонда, к которому осуществляется присоединение,</w:t>
            </w:r>
            <w:r w:rsidR="00187114">
              <w:rPr>
                <w:rFonts w:ascii="Times New Roman" w:hAnsi="Times New Roman" w:cs="Times New Roman"/>
                <w:b/>
                <w:sz w:val="22"/>
                <w:szCs w:val="22"/>
              </w:rPr>
              <w:t xml:space="preserve"> определяются в разных валютах, в целях определения </w:t>
            </w:r>
            <w:r w:rsidR="00187114" w:rsidRPr="00E17DAA">
              <w:rPr>
                <w:rFonts w:ascii="Times New Roman" w:hAnsi="Times New Roman" w:cs="Times New Roman"/>
                <w:b/>
                <w:sz w:val="22"/>
                <w:szCs w:val="22"/>
              </w:rPr>
              <w:t>коэффициента конвертации</w:t>
            </w:r>
            <w:r w:rsidR="00187114">
              <w:rPr>
                <w:rFonts w:ascii="Times New Roman" w:hAnsi="Times New Roman" w:cs="Times New Roman"/>
                <w:b/>
                <w:sz w:val="22"/>
                <w:szCs w:val="22"/>
              </w:rPr>
              <w:t xml:space="preserve"> </w:t>
            </w:r>
            <w:r w:rsidR="00187114" w:rsidRPr="00E17DAA">
              <w:rPr>
                <w:rFonts w:ascii="Times New Roman" w:hAnsi="Times New Roman" w:cs="Times New Roman"/>
                <w:b/>
                <w:sz w:val="22"/>
                <w:szCs w:val="22"/>
              </w:rPr>
              <w:t>расчетная</w:t>
            </w:r>
            <w:r w:rsidR="00187114">
              <w:rPr>
                <w:rFonts w:ascii="Times New Roman" w:hAnsi="Times New Roman" w:cs="Times New Roman"/>
                <w:b/>
                <w:sz w:val="22"/>
                <w:szCs w:val="22"/>
              </w:rPr>
              <w:t xml:space="preserve"> стоимость</w:t>
            </w:r>
            <w:r w:rsidR="00187114" w:rsidRPr="00E17DAA">
              <w:rPr>
                <w:rFonts w:ascii="Times New Roman" w:hAnsi="Times New Roman" w:cs="Times New Roman"/>
                <w:b/>
                <w:sz w:val="22"/>
                <w:szCs w:val="22"/>
              </w:rPr>
              <w:t xml:space="preserve"> инвестиционного пая </w:t>
            </w:r>
            <w:r w:rsidR="00187114" w:rsidRPr="00187114">
              <w:rPr>
                <w:rFonts w:ascii="Times New Roman" w:hAnsi="Times New Roman" w:cs="Times New Roman"/>
                <w:b/>
                <w:sz w:val="22"/>
                <w:szCs w:val="22"/>
              </w:rPr>
              <w:t xml:space="preserve">фонда, к которому осуществляется </w:t>
            </w:r>
            <w:proofErr w:type="gramStart"/>
            <w:r w:rsidR="00187114" w:rsidRPr="00187114">
              <w:rPr>
                <w:rFonts w:ascii="Times New Roman" w:hAnsi="Times New Roman" w:cs="Times New Roman"/>
                <w:b/>
                <w:sz w:val="22"/>
                <w:szCs w:val="22"/>
              </w:rPr>
              <w:t>присоединение</w:t>
            </w:r>
            <w:proofErr w:type="gramEnd"/>
            <w:r w:rsidR="00187114">
              <w:rPr>
                <w:rFonts w:ascii="Times New Roman" w:hAnsi="Times New Roman" w:cs="Times New Roman"/>
                <w:b/>
                <w:sz w:val="22"/>
                <w:szCs w:val="22"/>
              </w:rPr>
              <w:t xml:space="preserve"> пересчитывается</w:t>
            </w:r>
            <w:r w:rsidR="00187114" w:rsidRPr="007672CB">
              <w:rPr>
                <w:rFonts w:ascii="Times New Roman" w:hAnsi="Times New Roman" w:cs="Times New Roman"/>
                <w:b/>
                <w:sz w:val="22"/>
                <w:szCs w:val="22"/>
              </w:rPr>
              <w:t xml:space="preserve"> в долларах США по биржевому курсу закрытия (TOD) ПАО «Московская биржа» </w:t>
            </w:r>
            <w:r w:rsidR="00187114" w:rsidRPr="005544F3">
              <w:rPr>
                <w:rFonts w:ascii="Times New Roman" w:hAnsi="Times New Roman" w:cs="Times New Roman"/>
                <w:b/>
                <w:sz w:val="22"/>
                <w:szCs w:val="22"/>
              </w:rPr>
              <w:t xml:space="preserve">на день приостановления приема заявок на приобретение, погашение и </w:t>
            </w:r>
            <w:r w:rsidR="00187114" w:rsidRPr="005544F3">
              <w:rPr>
                <w:rFonts w:ascii="Times New Roman" w:hAnsi="Times New Roman" w:cs="Times New Roman"/>
                <w:b/>
                <w:sz w:val="22"/>
                <w:szCs w:val="22"/>
              </w:rPr>
              <w:lastRenderedPageBreak/>
              <w:t>обмен инвестиционных паев</w:t>
            </w:r>
            <w:r w:rsidR="00187114" w:rsidRPr="007672CB">
              <w:rPr>
                <w:rFonts w:ascii="Times New Roman" w:hAnsi="Times New Roman" w:cs="Times New Roman"/>
                <w:b/>
                <w:sz w:val="22"/>
                <w:szCs w:val="22"/>
              </w:rPr>
              <w:t>. В случае отсутствия биржевого курса закрытия (TOD) ПАО «Московская биржа» на указанную дату, используется биржевой курс закрытия (TOM) ПАО «Московская биржа»</w:t>
            </w:r>
            <w:r w:rsidR="00187114">
              <w:rPr>
                <w:rFonts w:ascii="Times New Roman" w:hAnsi="Times New Roman" w:cs="Times New Roman"/>
                <w:b/>
                <w:sz w:val="22"/>
                <w:szCs w:val="22"/>
              </w:rPr>
              <w:t xml:space="preserve"> на ту же дату</w:t>
            </w:r>
            <w:r w:rsidR="00187114" w:rsidRPr="007672CB">
              <w:rPr>
                <w:rFonts w:ascii="Times New Roman" w:hAnsi="Times New Roman" w:cs="Times New Roman"/>
                <w:b/>
                <w:sz w:val="22"/>
                <w:szCs w:val="22"/>
              </w:rPr>
              <w:t xml:space="preserve">. Если на указанную дату не определяются биржевые курсы закрытия TOD и TOM ПАО «Московская биржа», для целей </w:t>
            </w:r>
            <w:r w:rsidR="00187114">
              <w:rPr>
                <w:rFonts w:ascii="Times New Roman" w:hAnsi="Times New Roman" w:cs="Times New Roman"/>
                <w:b/>
                <w:sz w:val="22"/>
                <w:szCs w:val="22"/>
              </w:rPr>
              <w:t xml:space="preserve">определения </w:t>
            </w:r>
            <w:r w:rsidR="00187114" w:rsidRPr="00E17DAA">
              <w:rPr>
                <w:rFonts w:ascii="Times New Roman" w:hAnsi="Times New Roman" w:cs="Times New Roman"/>
                <w:b/>
                <w:sz w:val="22"/>
                <w:szCs w:val="22"/>
              </w:rPr>
              <w:t>коэффициента конвертации</w:t>
            </w:r>
            <w:r w:rsidR="00187114">
              <w:rPr>
                <w:rFonts w:ascii="Times New Roman" w:hAnsi="Times New Roman" w:cs="Times New Roman"/>
                <w:b/>
                <w:sz w:val="22"/>
                <w:szCs w:val="22"/>
              </w:rPr>
              <w:t xml:space="preserve"> </w:t>
            </w:r>
            <w:r w:rsidR="00187114" w:rsidRPr="007672CB">
              <w:rPr>
                <w:rFonts w:ascii="Times New Roman" w:hAnsi="Times New Roman" w:cs="Times New Roman"/>
                <w:b/>
                <w:sz w:val="22"/>
                <w:szCs w:val="22"/>
              </w:rPr>
              <w:t>применяется курс Банка России</w:t>
            </w:r>
            <w:r w:rsidR="00187114">
              <w:rPr>
                <w:rFonts w:ascii="Times New Roman" w:hAnsi="Times New Roman" w:cs="Times New Roman"/>
                <w:b/>
                <w:sz w:val="22"/>
                <w:szCs w:val="22"/>
              </w:rPr>
              <w:t xml:space="preserve"> на ту же дату</w:t>
            </w:r>
            <w:r w:rsidR="00187114" w:rsidRPr="007672CB">
              <w:rPr>
                <w:rFonts w:ascii="Times New Roman" w:hAnsi="Times New Roman" w:cs="Times New Roman"/>
                <w:b/>
                <w:sz w:val="22"/>
                <w:szCs w:val="22"/>
              </w:rPr>
              <w:t>.</w:t>
            </w:r>
          </w:p>
          <w:p w:rsidR="00120776" w:rsidRPr="007672CB" w:rsidRDefault="00120776" w:rsidP="00120776">
            <w:pPr>
              <w:pStyle w:val="ConsPlusNormal"/>
              <w:widowControl/>
              <w:ind w:firstLine="540"/>
              <w:jc w:val="both"/>
              <w:rPr>
                <w:rFonts w:ascii="Times New Roman" w:hAnsi="Times New Roman" w:cs="Times New Roman"/>
                <w:sz w:val="22"/>
                <w:szCs w:val="22"/>
              </w:rPr>
            </w:pPr>
            <w:r w:rsidRPr="00D708A8">
              <w:rPr>
                <w:rFonts w:ascii="Times New Roman" w:hAnsi="Times New Roman" w:cs="Times New Roman"/>
                <w:sz w:val="22"/>
                <w:szCs w:val="22"/>
              </w:rP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tc>
      </w:tr>
      <w:tr w:rsidR="00E17DAA" w:rsidTr="009F0B29">
        <w:trPr>
          <w:trHeight w:val="330"/>
          <w:jc w:val="center"/>
        </w:trPr>
        <w:tc>
          <w:tcPr>
            <w:tcW w:w="5115" w:type="dxa"/>
          </w:tcPr>
          <w:p w:rsidR="00E17DAA" w:rsidRPr="007672CB" w:rsidRDefault="00E17DAA" w:rsidP="00E17DAA">
            <w:pPr>
              <w:pStyle w:val="ConsPlusNormal"/>
              <w:widowControl/>
              <w:ind w:firstLine="540"/>
              <w:jc w:val="both"/>
              <w:rPr>
                <w:rFonts w:ascii="Times New Roman" w:hAnsi="Times New Roman" w:cs="Times New Roman"/>
                <w:sz w:val="22"/>
                <w:szCs w:val="22"/>
              </w:rPr>
            </w:pPr>
            <w:r w:rsidRPr="00D708A8">
              <w:rPr>
                <w:rFonts w:ascii="Times New Roman" w:hAnsi="Times New Roman" w:cs="Times New Roman"/>
                <w:sz w:val="22"/>
                <w:szCs w:val="22"/>
              </w:rPr>
              <w:lastRenderedPageBreak/>
              <w:t xml:space="preserve">80(7).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 погашение и обмен инвестиционных паев в соответствии с </w:t>
            </w:r>
            <w:hyperlink r:id="rId13" w:history="1">
              <w:r w:rsidRPr="00D708A8">
                <w:rPr>
                  <w:rFonts w:ascii="Times New Roman" w:hAnsi="Times New Roman" w:cs="Times New Roman"/>
                  <w:sz w:val="22"/>
                  <w:szCs w:val="22"/>
                </w:rPr>
                <w:t>пунктом 80(6)</w:t>
              </w:r>
            </w:hyperlink>
            <w:r w:rsidRPr="00D708A8">
              <w:rPr>
                <w:rFonts w:ascii="Times New Roman" w:hAnsi="Times New Roman" w:cs="Times New Roman"/>
                <w:sz w:val="22"/>
                <w:szCs w:val="22"/>
              </w:rPr>
              <w:t xml:space="preserve"> настоящих Правил.</w:t>
            </w:r>
          </w:p>
        </w:tc>
        <w:tc>
          <w:tcPr>
            <w:tcW w:w="5094" w:type="dxa"/>
          </w:tcPr>
          <w:p w:rsidR="00E17DAA" w:rsidRDefault="00E17DAA" w:rsidP="00E17DAA">
            <w:pPr>
              <w:pStyle w:val="ConsPlusNormal"/>
              <w:widowControl/>
              <w:ind w:firstLine="540"/>
              <w:jc w:val="both"/>
              <w:rPr>
                <w:rFonts w:ascii="Times New Roman" w:hAnsi="Times New Roman" w:cs="Times New Roman"/>
                <w:sz w:val="22"/>
                <w:szCs w:val="22"/>
              </w:rPr>
            </w:pPr>
            <w:r w:rsidRPr="00D708A8">
              <w:rPr>
                <w:rFonts w:ascii="Times New Roman" w:hAnsi="Times New Roman" w:cs="Times New Roman"/>
                <w:sz w:val="22"/>
                <w:szCs w:val="22"/>
              </w:rPr>
              <w:t xml:space="preserve">80(7).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 погашение и обмен инвестиционных паев в соответствии с </w:t>
            </w:r>
            <w:hyperlink r:id="rId14" w:history="1">
              <w:r w:rsidRPr="00D708A8">
                <w:rPr>
                  <w:rFonts w:ascii="Times New Roman" w:hAnsi="Times New Roman" w:cs="Times New Roman"/>
                  <w:sz w:val="22"/>
                  <w:szCs w:val="22"/>
                </w:rPr>
                <w:t>пунктом 80(6)</w:t>
              </w:r>
            </w:hyperlink>
            <w:r w:rsidRPr="00D708A8">
              <w:rPr>
                <w:rFonts w:ascii="Times New Roman" w:hAnsi="Times New Roman" w:cs="Times New Roman"/>
                <w:sz w:val="22"/>
                <w:szCs w:val="22"/>
              </w:rPr>
              <w:t xml:space="preserve"> настоящих Правил.</w:t>
            </w:r>
          </w:p>
          <w:p w:rsidR="00E17DAA" w:rsidRPr="00E17DAA" w:rsidRDefault="00E17DAA" w:rsidP="00E11ACC">
            <w:pPr>
              <w:pStyle w:val="ConsPlusNormal"/>
              <w:widowControl/>
              <w:ind w:firstLine="540"/>
              <w:jc w:val="both"/>
              <w:rPr>
                <w:rFonts w:ascii="Times New Roman" w:hAnsi="Times New Roman" w:cs="Times New Roman"/>
                <w:b/>
                <w:sz w:val="22"/>
                <w:szCs w:val="22"/>
              </w:rPr>
            </w:pPr>
            <w:r w:rsidRPr="00E17DAA">
              <w:rPr>
                <w:rFonts w:ascii="Times New Roman" w:hAnsi="Times New Roman" w:cs="Times New Roman"/>
                <w:b/>
                <w:sz w:val="22"/>
                <w:szCs w:val="22"/>
              </w:rPr>
              <w:t>В случае</w:t>
            </w:r>
            <w:proofErr w:type="gramStart"/>
            <w:r w:rsidRPr="00E17DAA">
              <w:rPr>
                <w:rFonts w:ascii="Times New Roman" w:hAnsi="Times New Roman" w:cs="Times New Roman"/>
                <w:b/>
                <w:sz w:val="22"/>
                <w:szCs w:val="22"/>
              </w:rPr>
              <w:t>,</w:t>
            </w:r>
            <w:proofErr w:type="gramEnd"/>
            <w:r w:rsidRPr="00E17DAA">
              <w:rPr>
                <w:rFonts w:ascii="Times New Roman" w:hAnsi="Times New Roman" w:cs="Times New Roman"/>
                <w:b/>
                <w:sz w:val="22"/>
                <w:szCs w:val="22"/>
              </w:rPr>
              <w:t xml:space="preserve"> если расчетная стоимост</w:t>
            </w:r>
            <w:r w:rsidR="00E11ACC">
              <w:rPr>
                <w:rFonts w:ascii="Times New Roman" w:hAnsi="Times New Roman" w:cs="Times New Roman"/>
                <w:b/>
                <w:sz w:val="22"/>
                <w:szCs w:val="22"/>
              </w:rPr>
              <w:t>ь</w:t>
            </w:r>
            <w:r w:rsidRPr="00E17DAA">
              <w:rPr>
                <w:rFonts w:ascii="Times New Roman" w:hAnsi="Times New Roman" w:cs="Times New Roman"/>
                <w:b/>
                <w:sz w:val="22"/>
                <w:szCs w:val="22"/>
              </w:rPr>
              <w:t xml:space="preserve"> инвестиционного пая присоединяемого фонда </w:t>
            </w:r>
            <w:r>
              <w:rPr>
                <w:rFonts w:ascii="Times New Roman" w:hAnsi="Times New Roman" w:cs="Times New Roman"/>
                <w:b/>
                <w:sz w:val="22"/>
                <w:szCs w:val="22"/>
              </w:rPr>
              <w:t>и</w:t>
            </w:r>
            <w:r w:rsidRPr="00E17DAA">
              <w:rPr>
                <w:rFonts w:ascii="Times New Roman" w:hAnsi="Times New Roman" w:cs="Times New Roman"/>
                <w:b/>
                <w:sz w:val="22"/>
                <w:szCs w:val="22"/>
              </w:rPr>
              <w:t xml:space="preserve"> расчетн</w:t>
            </w:r>
            <w:r>
              <w:rPr>
                <w:rFonts w:ascii="Times New Roman" w:hAnsi="Times New Roman" w:cs="Times New Roman"/>
                <w:b/>
                <w:sz w:val="22"/>
                <w:szCs w:val="22"/>
              </w:rPr>
              <w:t>ая</w:t>
            </w:r>
            <w:r w:rsidRPr="00E17DAA">
              <w:rPr>
                <w:rFonts w:ascii="Times New Roman" w:hAnsi="Times New Roman" w:cs="Times New Roman"/>
                <w:b/>
                <w:sz w:val="22"/>
                <w:szCs w:val="22"/>
              </w:rPr>
              <w:t xml:space="preserve"> стоимост</w:t>
            </w:r>
            <w:r>
              <w:rPr>
                <w:rFonts w:ascii="Times New Roman" w:hAnsi="Times New Roman" w:cs="Times New Roman"/>
                <w:b/>
                <w:sz w:val="22"/>
                <w:szCs w:val="22"/>
              </w:rPr>
              <w:t>ь</w:t>
            </w:r>
            <w:r w:rsidRPr="00E17DAA">
              <w:rPr>
                <w:rFonts w:ascii="Times New Roman" w:hAnsi="Times New Roman" w:cs="Times New Roman"/>
                <w:b/>
                <w:sz w:val="22"/>
                <w:szCs w:val="22"/>
              </w:rPr>
              <w:t xml:space="preserve"> инвестиционного пая</w:t>
            </w:r>
            <w:r>
              <w:rPr>
                <w:rFonts w:ascii="Times New Roman" w:hAnsi="Times New Roman" w:cs="Times New Roman"/>
                <w:b/>
                <w:sz w:val="22"/>
                <w:szCs w:val="22"/>
              </w:rPr>
              <w:t xml:space="preserve"> определяются в разных валютах, в целях определения </w:t>
            </w:r>
            <w:r w:rsidRPr="00E17DAA">
              <w:rPr>
                <w:rFonts w:ascii="Times New Roman" w:hAnsi="Times New Roman" w:cs="Times New Roman"/>
                <w:b/>
                <w:sz w:val="22"/>
                <w:szCs w:val="22"/>
              </w:rPr>
              <w:t>коэффициента конвертации</w:t>
            </w:r>
            <w:r>
              <w:rPr>
                <w:rFonts w:ascii="Times New Roman" w:hAnsi="Times New Roman" w:cs="Times New Roman"/>
                <w:b/>
                <w:sz w:val="22"/>
                <w:szCs w:val="22"/>
              </w:rPr>
              <w:t xml:space="preserve"> </w:t>
            </w:r>
            <w:r w:rsidRPr="00E17DAA">
              <w:rPr>
                <w:rFonts w:ascii="Times New Roman" w:hAnsi="Times New Roman" w:cs="Times New Roman"/>
                <w:b/>
                <w:sz w:val="22"/>
                <w:szCs w:val="22"/>
              </w:rPr>
              <w:t>расчетная стоимост</w:t>
            </w:r>
            <w:r w:rsidR="00E11ACC">
              <w:rPr>
                <w:rFonts w:ascii="Times New Roman" w:hAnsi="Times New Roman" w:cs="Times New Roman"/>
                <w:b/>
                <w:sz w:val="22"/>
                <w:szCs w:val="22"/>
              </w:rPr>
              <w:t>ь</w:t>
            </w:r>
            <w:r w:rsidRPr="00E17DAA">
              <w:rPr>
                <w:rFonts w:ascii="Times New Roman" w:hAnsi="Times New Roman" w:cs="Times New Roman"/>
                <w:b/>
                <w:sz w:val="22"/>
                <w:szCs w:val="22"/>
              </w:rPr>
              <w:t xml:space="preserve"> инвестиционного пая присоединяемого фонда</w:t>
            </w:r>
            <w:r>
              <w:rPr>
                <w:rFonts w:ascii="Times New Roman" w:hAnsi="Times New Roman" w:cs="Times New Roman"/>
                <w:b/>
                <w:sz w:val="22"/>
                <w:szCs w:val="22"/>
              </w:rPr>
              <w:t xml:space="preserve"> </w:t>
            </w:r>
            <w:r w:rsidR="00F66A93">
              <w:rPr>
                <w:rFonts w:ascii="Times New Roman" w:hAnsi="Times New Roman" w:cs="Times New Roman"/>
                <w:b/>
                <w:sz w:val="22"/>
                <w:szCs w:val="22"/>
              </w:rPr>
              <w:t>пересчитывается</w:t>
            </w:r>
            <w:r w:rsidRPr="007672CB">
              <w:rPr>
                <w:rFonts w:ascii="Times New Roman" w:hAnsi="Times New Roman" w:cs="Times New Roman"/>
                <w:b/>
                <w:sz w:val="22"/>
                <w:szCs w:val="22"/>
              </w:rPr>
              <w:t xml:space="preserve"> в долларах США по биржевому курсу закрытия (TOD) ПАО «Московская биржа» </w:t>
            </w:r>
            <w:r w:rsidR="005544F3" w:rsidRPr="005544F3">
              <w:rPr>
                <w:rFonts w:ascii="Times New Roman" w:hAnsi="Times New Roman" w:cs="Times New Roman"/>
                <w:b/>
                <w:sz w:val="22"/>
                <w:szCs w:val="22"/>
              </w:rPr>
              <w:t>на день приостановления приема заявок на приобретение, погашение и обмен инвестиционных паев</w:t>
            </w:r>
            <w:r w:rsidRPr="007672CB">
              <w:rPr>
                <w:rFonts w:ascii="Times New Roman" w:hAnsi="Times New Roman" w:cs="Times New Roman"/>
                <w:b/>
                <w:sz w:val="22"/>
                <w:szCs w:val="22"/>
              </w:rPr>
              <w:t>. В случае отсутствия биржевого курса закрытия (TOD) ПАО «Московская биржа» на указанную дату, используется биржевой курс закрытия (TOM) ПАО «Московская биржа»</w:t>
            </w:r>
            <w:r w:rsidR="005544F3">
              <w:rPr>
                <w:rFonts w:ascii="Times New Roman" w:hAnsi="Times New Roman" w:cs="Times New Roman"/>
                <w:b/>
                <w:sz w:val="22"/>
                <w:szCs w:val="22"/>
              </w:rPr>
              <w:t xml:space="preserve"> на ту же дату</w:t>
            </w:r>
            <w:r w:rsidRPr="007672CB">
              <w:rPr>
                <w:rFonts w:ascii="Times New Roman" w:hAnsi="Times New Roman" w:cs="Times New Roman"/>
                <w:b/>
                <w:sz w:val="22"/>
                <w:szCs w:val="22"/>
              </w:rPr>
              <w:t xml:space="preserve">. Если на указанную дату не определяются биржевые курсы закрытия TOD и TOM ПАО «Московская биржа», для целей </w:t>
            </w:r>
            <w:r>
              <w:rPr>
                <w:rFonts w:ascii="Times New Roman" w:hAnsi="Times New Roman" w:cs="Times New Roman"/>
                <w:b/>
                <w:sz w:val="22"/>
                <w:szCs w:val="22"/>
              </w:rPr>
              <w:t xml:space="preserve">определения </w:t>
            </w:r>
            <w:r w:rsidRPr="00E17DAA">
              <w:rPr>
                <w:rFonts w:ascii="Times New Roman" w:hAnsi="Times New Roman" w:cs="Times New Roman"/>
                <w:b/>
                <w:sz w:val="22"/>
                <w:szCs w:val="22"/>
              </w:rPr>
              <w:t>коэффициента конвертации</w:t>
            </w:r>
            <w:r>
              <w:rPr>
                <w:rFonts w:ascii="Times New Roman" w:hAnsi="Times New Roman" w:cs="Times New Roman"/>
                <w:b/>
                <w:sz w:val="22"/>
                <w:szCs w:val="22"/>
              </w:rPr>
              <w:t xml:space="preserve"> </w:t>
            </w:r>
            <w:r w:rsidRPr="007672CB">
              <w:rPr>
                <w:rFonts w:ascii="Times New Roman" w:hAnsi="Times New Roman" w:cs="Times New Roman"/>
                <w:b/>
                <w:sz w:val="22"/>
                <w:szCs w:val="22"/>
              </w:rPr>
              <w:t>применяется курс Банка России</w:t>
            </w:r>
            <w:r>
              <w:rPr>
                <w:rFonts w:ascii="Times New Roman" w:hAnsi="Times New Roman" w:cs="Times New Roman"/>
                <w:b/>
                <w:sz w:val="22"/>
                <w:szCs w:val="22"/>
              </w:rPr>
              <w:t xml:space="preserve"> на ту же дату</w:t>
            </w:r>
            <w:r w:rsidRPr="007672CB">
              <w:rPr>
                <w:rFonts w:ascii="Times New Roman" w:hAnsi="Times New Roman" w:cs="Times New Roman"/>
                <w:b/>
                <w:sz w:val="22"/>
                <w:szCs w:val="22"/>
              </w:rPr>
              <w:t>.</w:t>
            </w:r>
          </w:p>
        </w:tc>
      </w:tr>
      <w:tr w:rsidR="003655A7" w:rsidTr="009F0B29">
        <w:trPr>
          <w:trHeight w:val="330"/>
          <w:jc w:val="center"/>
        </w:trPr>
        <w:tc>
          <w:tcPr>
            <w:tcW w:w="5115" w:type="dxa"/>
          </w:tcPr>
          <w:p w:rsidR="003655A7" w:rsidRDefault="003655A7" w:rsidP="003655A7">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84. Заявки на обмен инвестиционных паев подаются в следующем порядке:</w:t>
            </w:r>
          </w:p>
          <w:p w:rsidR="003655A7" w:rsidRPr="003655A7" w:rsidRDefault="003655A7" w:rsidP="003655A7">
            <w:pPr>
              <w:autoSpaceDE w:val="0"/>
              <w:autoSpaceDN w:val="0"/>
              <w:ind w:firstLine="567"/>
              <w:jc w:val="both"/>
            </w:pPr>
            <w:r>
              <w:t xml:space="preserve">- заявки на обмен инвестиционных паев, оформленные в соответствии с Приложением № 5 к настоящим Правилам, подаются в пунктах приема заявок владельцем инвестиционных паев или его уполномоченным представителем; </w:t>
            </w:r>
          </w:p>
          <w:p w:rsidR="003655A7" w:rsidRDefault="003655A7" w:rsidP="003655A7">
            <w:pPr>
              <w:autoSpaceDE w:val="0"/>
              <w:autoSpaceDN w:val="0"/>
              <w:ind w:firstLine="567"/>
              <w:jc w:val="both"/>
              <w:rPr>
                <w:rFonts w:ascii="Calibri" w:hAnsi="Calibri"/>
              </w:rPr>
            </w:pPr>
            <w:r>
              <w:t>- заявки на обмен инвестиционных паев, оформленные в соответствии с Приложением № 6 к настоящим Правилам, подаются в пунктах приема заявок номинальным держателем или его уполномоченным представителем.</w:t>
            </w:r>
          </w:p>
          <w:p w:rsidR="003655A7" w:rsidRDefault="003655A7" w:rsidP="003655A7">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Заявки на обмен инвестиционных паев могут </w:t>
            </w:r>
            <w:r>
              <w:rPr>
                <w:rFonts w:ascii="Times New Roman" w:hAnsi="Times New Roman" w:cs="Times New Roman"/>
                <w:sz w:val="22"/>
                <w:szCs w:val="22"/>
              </w:rPr>
              <w:lastRenderedPageBreak/>
              <w:t xml:space="preserve">направляться управляющей компании посредством почтовой связи заказным письмом с уведомлением о вручении на адрес: 115035, Россия, </w:t>
            </w:r>
            <w:proofErr w:type="gramStart"/>
            <w:r>
              <w:rPr>
                <w:rFonts w:ascii="Times New Roman" w:hAnsi="Times New Roman" w:cs="Times New Roman"/>
                <w:sz w:val="22"/>
                <w:szCs w:val="22"/>
              </w:rPr>
              <w:t>г</w:t>
            </w:r>
            <w:proofErr w:type="gramEnd"/>
            <w:r>
              <w:rPr>
                <w:rFonts w:ascii="Times New Roman" w:hAnsi="Times New Roman" w:cs="Times New Roman"/>
                <w:sz w:val="22"/>
                <w:szCs w:val="22"/>
              </w:rPr>
              <w:t xml:space="preserve">. Москва, </w:t>
            </w:r>
            <w:proofErr w:type="spellStart"/>
            <w:r>
              <w:rPr>
                <w:rFonts w:ascii="Times New Roman" w:hAnsi="Times New Roman" w:cs="Times New Roman"/>
                <w:sz w:val="22"/>
                <w:szCs w:val="22"/>
              </w:rPr>
              <w:t>Овчинниковская</w:t>
            </w:r>
            <w:proofErr w:type="spellEnd"/>
            <w:r>
              <w:rPr>
                <w:rFonts w:ascii="Times New Roman" w:hAnsi="Times New Roman" w:cs="Times New Roman"/>
                <w:sz w:val="22"/>
                <w:szCs w:val="22"/>
              </w:rPr>
              <w:t xml:space="preserve"> набережная д. 20, стр.1, ООО «УК «</w:t>
            </w:r>
            <w:proofErr w:type="spellStart"/>
            <w:r>
              <w:rPr>
                <w:rFonts w:ascii="Times New Roman" w:hAnsi="Times New Roman" w:cs="Times New Roman"/>
                <w:sz w:val="22"/>
                <w:szCs w:val="22"/>
              </w:rPr>
              <w:t>Атон-менеджмент</w:t>
            </w:r>
            <w:proofErr w:type="spellEnd"/>
            <w:r>
              <w:rPr>
                <w:rFonts w:ascii="Times New Roman" w:hAnsi="Times New Roman" w:cs="Times New Roman"/>
                <w:sz w:val="22"/>
                <w:szCs w:val="22"/>
              </w:rPr>
              <w:t xml:space="preserve">». Подпись лица, направившего заявку на обмен инвестиционных паев фонда, должна быть удостоверена нотариально или лицом, заверение которым приравнено к </w:t>
            </w:r>
            <w:proofErr w:type="gramStart"/>
            <w:r>
              <w:rPr>
                <w:rFonts w:ascii="Times New Roman" w:hAnsi="Times New Roman" w:cs="Times New Roman"/>
                <w:sz w:val="22"/>
                <w:szCs w:val="22"/>
              </w:rPr>
              <w:t>нотариальному</w:t>
            </w:r>
            <w:proofErr w:type="gramEnd"/>
            <w:r>
              <w:rPr>
                <w:rFonts w:ascii="Times New Roman" w:hAnsi="Times New Roman" w:cs="Times New Roman"/>
                <w:sz w:val="22"/>
                <w:szCs w:val="22"/>
              </w:rPr>
              <w:t xml:space="preserve">. При этом датой и временем приема заявки на обмен инвестиционных паев считается дата и время получения заказного письма управляющей компанией. </w:t>
            </w:r>
            <w:proofErr w:type="gramStart"/>
            <w:r>
              <w:rPr>
                <w:rFonts w:ascii="Times New Roman" w:hAnsi="Times New Roman" w:cs="Times New Roman"/>
                <w:sz w:val="22"/>
                <w:szCs w:val="22"/>
              </w:rPr>
              <w:t>В случае отказа в приеме заявки на обмен инвестиционных паев, направленной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roofErr w:type="gramEnd"/>
          </w:p>
          <w:p w:rsidR="003655A7" w:rsidRPr="00252ACE" w:rsidRDefault="003655A7" w:rsidP="00252AC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Заявки на обмен инвестиционных паев, направленные электронной почтой, факсом или курьером, не принимаются.</w:t>
            </w:r>
          </w:p>
        </w:tc>
        <w:tc>
          <w:tcPr>
            <w:tcW w:w="5094" w:type="dxa"/>
          </w:tcPr>
          <w:p w:rsidR="003655A7" w:rsidRDefault="003655A7" w:rsidP="003655A7">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lastRenderedPageBreak/>
              <w:t>84. Заявки на обмен инвестиционных паев подаются в следующем порядке:</w:t>
            </w:r>
          </w:p>
          <w:p w:rsidR="003655A7" w:rsidRPr="003655A7" w:rsidRDefault="003655A7" w:rsidP="003655A7">
            <w:pPr>
              <w:autoSpaceDE w:val="0"/>
              <w:autoSpaceDN w:val="0"/>
              <w:ind w:firstLine="567"/>
              <w:jc w:val="both"/>
              <w:rPr>
                <w:b/>
              </w:rPr>
            </w:pPr>
            <w:r>
              <w:t xml:space="preserve">- заявки на обмен инвестиционных паев, оформленные в соответствии с Приложением № 5 к настоящим Правилам, подаются в пунктах приема заявок владельцем инвестиционных паев или его уполномоченным представителем; </w:t>
            </w:r>
            <w:r w:rsidRPr="005A6AB5">
              <w:rPr>
                <w:b/>
              </w:rPr>
              <w:t>заявки на обмен инвестиционных паев, оформленные в соответствии с Приложением № 5 к настоящим Правилам, могут подаваться только нерезидентами</w:t>
            </w:r>
          </w:p>
          <w:p w:rsidR="003655A7" w:rsidRDefault="003655A7" w:rsidP="003655A7">
            <w:pPr>
              <w:autoSpaceDE w:val="0"/>
              <w:autoSpaceDN w:val="0"/>
              <w:ind w:firstLine="567"/>
              <w:jc w:val="both"/>
              <w:rPr>
                <w:rFonts w:ascii="Calibri" w:hAnsi="Calibri"/>
              </w:rPr>
            </w:pPr>
            <w:r>
              <w:t xml:space="preserve">- заявки на обмен инвестиционных паев, оформленные в соответствии с Приложением № 6 к настоящим Правилам, подаются в </w:t>
            </w:r>
            <w:r>
              <w:lastRenderedPageBreak/>
              <w:t>пунктах приема заявок номинальным держателем или его уполномоченным представителем.</w:t>
            </w:r>
          </w:p>
          <w:p w:rsidR="003655A7" w:rsidRDefault="003655A7" w:rsidP="003655A7">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Заявки на обмен инвестиционных паев могут направляться управляющей компании посредством почтовой связи заказным письмом с уведомлением о вручении на адрес: 115035, Россия, </w:t>
            </w:r>
            <w:proofErr w:type="gramStart"/>
            <w:r>
              <w:rPr>
                <w:rFonts w:ascii="Times New Roman" w:hAnsi="Times New Roman" w:cs="Times New Roman"/>
                <w:sz w:val="22"/>
                <w:szCs w:val="22"/>
              </w:rPr>
              <w:t>г</w:t>
            </w:r>
            <w:proofErr w:type="gramEnd"/>
            <w:r>
              <w:rPr>
                <w:rFonts w:ascii="Times New Roman" w:hAnsi="Times New Roman" w:cs="Times New Roman"/>
                <w:sz w:val="22"/>
                <w:szCs w:val="22"/>
              </w:rPr>
              <w:t xml:space="preserve">. Москва, </w:t>
            </w:r>
            <w:proofErr w:type="spellStart"/>
            <w:r>
              <w:rPr>
                <w:rFonts w:ascii="Times New Roman" w:hAnsi="Times New Roman" w:cs="Times New Roman"/>
                <w:sz w:val="22"/>
                <w:szCs w:val="22"/>
              </w:rPr>
              <w:t>Овчинниковская</w:t>
            </w:r>
            <w:proofErr w:type="spellEnd"/>
            <w:r>
              <w:rPr>
                <w:rFonts w:ascii="Times New Roman" w:hAnsi="Times New Roman" w:cs="Times New Roman"/>
                <w:sz w:val="22"/>
                <w:szCs w:val="22"/>
              </w:rPr>
              <w:t xml:space="preserve"> набережная д. 20, стр.1, ООО «УК «</w:t>
            </w:r>
            <w:proofErr w:type="spellStart"/>
            <w:r>
              <w:rPr>
                <w:rFonts w:ascii="Times New Roman" w:hAnsi="Times New Roman" w:cs="Times New Roman"/>
                <w:sz w:val="22"/>
                <w:szCs w:val="22"/>
              </w:rPr>
              <w:t>Атон-менеджмент</w:t>
            </w:r>
            <w:proofErr w:type="spellEnd"/>
            <w:r>
              <w:rPr>
                <w:rFonts w:ascii="Times New Roman" w:hAnsi="Times New Roman" w:cs="Times New Roman"/>
                <w:sz w:val="22"/>
                <w:szCs w:val="22"/>
              </w:rPr>
              <w:t xml:space="preserve">». Подпись лица, направившего заявку на обмен инвестиционных паев фонда, должна быть удостоверена нотариально или лицом, заверение которым приравнено к </w:t>
            </w:r>
            <w:proofErr w:type="gramStart"/>
            <w:r>
              <w:rPr>
                <w:rFonts w:ascii="Times New Roman" w:hAnsi="Times New Roman" w:cs="Times New Roman"/>
                <w:sz w:val="22"/>
                <w:szCs w:val="22"/>
              </w:rPr>
              <w:t>нотариальному</w:t>
            </w:r>
            <w:proofErr w:type="gramEnd"/>
            <w:r>
              <w:rPr>
                <w:rFonts w:ascii="Times New Roman" w:hAnsi="Times New Roman" w:cs="Times New Roman"/>
                <w:sz w:val="22"/>
                <w:szCs w:val="22"/>
              </w:rPr>
              <w:t xml:space="preserve">. При этом датой и временем приема заявки на обмен инвестиционных паев считается дата и время получения заказного письма управляющей компанией. </w:t>
            </w:r>
            <w:proofErr w:type="gramStart"/>
            <w:r>
              <w:rPr>
                <w:rFonts w:ascii="Times New Roman" w:hAnsi="Times New Roman" w:cs="Times New Roman"/>
                <w:sz w:val="22"/>
                <w:szCs w:val="22"/>
              </w:rPr>
              <w:t>В случае отказа в приеме заявки на обмен инвестиционных паев, направленной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roofErr w:type="gramEnd"/>
          </w:p>
          <w:p w:rsidR="003655A7" w:rsidRPr="00252ACE" w:rsidRDefault="003655A7" w:rsidP="00252AC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Заявки на обмен инвестиционных паев, направленные электронной почтой, факсом или курьером, не принимаются.</w:t>
            </w:r>
          </w:p>
        </w:tc>
      </w:tr>
      <w:tr w:rsidR="00E73DBA" w:rsidTr="009F0B29">
        <w:trPr>
          <w:trHeight w:val="330"/>
          <w:jc w:val="center"/>
        </w:trPr>
        <w:tc>
          <w:tcPr>
            <w:tcW w:w="5115" w:type="dxa"/>
          </w:tcPr>
          <w:p w:rsidR="00E73DBA" w:rsidRPr="00D708A8" w:rsidRDefault="00E73DBA" w:rsidP="00E73DBA">
            <w:pPr>
              <w:pStyle w:val="ConsPlusNormal"/>
              <w:widowControl/>
              <w:ind w:firstLine="540"/>
              <w:jc w:val="both"/>
              <w:rPr>
                <w:rFonts w:ascii="Times New Roman" w:hAnsi="Times New Roman" w:cs="Times New Roman"/>
                <w:sz w:val="22"/>
                <w:szCs w:val="22"/>
              </w:rPr>
            </w:pPr>
            <w:r w:rsidRPr="00D708A8">
              <w:rPr>
                <w:rFonts w:ascii="Times New Roman" w:hAnsi="Times New Roman" w:cs="Times New Roman"/>
                <w:sz w:val="22"/>
                <w:szCs w:val="22"/>
              </w:rPr>
              <w:lastRenderedPageBreak/>
              <w:t>89. 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фонда, вносятся в реестр владельцев инвестиционных паев в срок не более 5 (Пять) рабочих дней со дня принятия заявки на обмен инвестиционных паев.</w:t>
            </w:r>
          </w:p>
          <w:p w:rsidR="00E73DBA" w:rsidRPr="00D708A8" w:rsidRDefault="00E73DBA" w:rsidP="00ED2521">
            <w:pPr>
              <w:pStyle w:val="ConsPlusNormal"/>
              <w:widowControl/>
              <w:ind w:firstLine="540"/>
              <w:jc w:val="both"/>
              <w:rPr>
                <w:rFonts w:ascii="Times New Roman" w:hAnsi="Times New Roman" w:cs="Times New Roman"/>
                <w:sz w:val="22"/>
                <w:szCs w:val="22"/>
              </w:rPr>
            </w:pPr>
            <w:proofErr w:type="gramStart"/>
            <w:r w:rsidRPr="00D708A8">
              <w:rPr>
                <w:rFonts w:ascii="Times New Roman" w:hAnsi="Times New Roman" w:cs="Times New Roman"/>
                <w:sz w:val="22"/>
                <w:szCs w:val="22"/>
              </w:rPr>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рабочий день, предшествующий дню конвертации инвестиционных паев, но не ранее дня принятия заявки на обмен инвестиционных паев.</w:t>
            </w:r>
            <w:proofErr w:type="gramEnd"/>
          </w:p>
        </w:tc>
        <w:tc>
          <w:tcPr>
            <w:tcW w:w="5094" w:type="dxa"/>
          </w:tcPr>
          <w:p w:rsidR="00ED2521" w:rsidRPr="00D708A8" w:rsidRDefault="00ED2521" w:rsidP="00ED2521">
            <w:pPr>
              <w:pStyle w:val="ConsPlusNormal"/>
              <w:widowControl/>
              <w:ind w:firstLine="540"/>
              <w:jc w:val="both"/>
              <w:rPr>
                <w:rFonts w:ascii="Times New Roman" w:hAnsi="Times New Roman" w:cs="Times New Roman"/>
                <w:sz w:val="22"/>
                <w:szCs w:val="22"/>
              </w:rPr>
            </w:pPr>
            <w:r w:rsidRPr="00D708A8">
              <w:rPr>
                <w:rFonts w:ascii="Times New Roman" w:hAnsi="Times New Roman" w:cs="Times New Roman"/>
                <w:sz w:val="22"/>
                <w:szCs w:val="22"/>
              </w:rPr>
              <w:t>89. 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фонда, вносятся в реестр владельцев инвестиционных паев в срок не более 5 (Пять) рабочих дней со дня принятия заявки на обмен инвестиционных паев.</w:t>
            </w:r>
          </w:p>
          <w:p w:rsidR="00ED2521" w:rsidRPr="00D708A8" w:rsidRDefault="00ED2521" w:rsidP="00ED2521">
            <w:pPr>
              <w:pStyle w:val="ConsPlusNormal"/>
              <w:widowControl/>
              <w:ind w:firstLine="540"/>
              <w:jc w:val="both"/>
              <w:rPr>
                <w:rFonts w:ascii="Times New Roman" w:hAnsi="Times New Roman" w:cs="Times New Roman"/>
                <w:sz w:val="22"/>
                <w:szCs w:val="22"/>
              </w:rPr>
            </w:pPr>
            <w:proofErr w:type="gramStart"/>
            <w:r w:rsidRPr="00D708A8">
              <w:rPr>
                <w:rFonts w:ascii="Times New Roman" w:hAnsi="Times New Roman" w:cs="Times New Roman"/>
                <w:sz w:val="22"/>
                <w:szCs w:val="22"/>
              </w:rPr>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рабочий день, предшествующий дню конвертации инвестиционных паев, но не ранее дня принятия заявки на обмен инвестиционных паев.</w:t>
            </w:r>
            <w:proofErr w:type="gramEnd"/>
          </w:p>
          <w:p w:rsidR="00E73DBA" w:rsidRDefault="00ED2521" w:rsidP="00ED2521">
            <w:pPr>
              <w:pStyle w:val="ConsPlusNormal"/>
              <w:widowControl/>
              <w:ind w:firstLine="540"/>
              <w:jc w:val="both"/>
              <w:rPr>
                <w:rFonts w:ascii="Times New Roman" w:hAnsi="Times New Roman" w:cs="Times New Roman"/>
                <w:b/>
                <w:sz w:val="22"/>
                <w:szCs w:val="22"/>
              </w:rPr>
            </w:pPr>
            <w:r w:rsidRPr="00ED2521">
              <w:rPr>
                <w:rFonts w:ascii="Times New Roman" w:hAnsi="Times New Roman" w:cs="Times New Roman"/>
                <w:b/>
                <w:sz w:val="22"/>
                <w:szCs w:val="22"/>
              </w:rPr>
              <w:t>89.1.</w:t>
            </w:r>
            <w:r>
              <w:rPr>
                <w:rFonts w:ascii="Times New Roman" w:hAnsi="Times New Roman" w:cs="Times New Roman"/>
                <w:b/>
                <w:sz w:val="22"/>
                <w:szCs w:val="22"/>
              </w:rPr>
              <w:t xml:space="preserve"> </w:t>
            </w:r>
            <w:r w:rsidRPr="00ED2521">
              <w:rPr>
                <w:rFonts w:ascii="Times New Roman" w:hAnsi="Times New Roman" w:cs="Times New Roman"/>
                <w:b/>
                <w:sz w:val="22"/>
                <w:szCs w:val="22"/>
              </w:rPr>
              <w:t>Имущество, составляющее фонд, передается в состав открытого паевого инвестиционного фонда, на инвестиционные паи которого осуществляется обмен, исключительно в виде денежных сре</w:t>
            </w:r>
            <w:proofErr w:type="gramStart"/>
            <w:r w:rsidRPr="00ED2521">
              <w:rPr>
                <w:rFonts w:ascii="Times New Roman" w:hAnsi="Times New Roman" w:cs="Times New Roman"/>
                <w:b/>
                <w:sz w:val="22"/>
                <w:szCs w:val="22"/>
              </w:rPr>
              <w:t>дств в р</w:t>
            </w:r>
            <w:proofErr w:type="gramEnd"/>
            <w:r w:rsidRPr="00ED2521">
              <w:rPr>
                <w:rFonts w:ascii="Times New Roman" w:hAnsi="Times New Roman" w:cs="Times New Roman"/>
                <w:b/>
                <w:sz w:val="22"/>
                <w:szCs w:val="22"/>
              </w:rPr>
              <w:t>ублях.</w:t>
            </w:r>
          </w:p>
          <w:p w:rsidR="00F66A93" w:rsidRPr="00ED2521" w:rsidRDefault="00F66A93" w:rsidP="005A2970">
            <w:pPr>
              <w:pStyle w:val="ConsPlusNormal"/>
              <w:widowControl/>
              <w:ind w:firstLine="540"/>
              <w:jc w:val="both"/>
              <w:rPr>
                <w:rFonts w:ascii="Times New Roman" w:hAnsi="Times New Roman" w:cs="Times New Roman"/>
                <w:b/>
                <w:sz w:val="22"/>
                <w:szCs w:val="22"/>
              </w:rPr>
            </w:pPr>
            <w:r w:rsidRPr="005A2970">
              <w:rPr>
                <w:rFonts w:ascii="Times New Roman" w:hAnsi="Times New Roman" w:cs="Times New Roman"/>
                <w:b/>
                <w:sz w:val="22"/>
                <w:szCs w:val="22"/>
              </w:rPr>
              <w:t>В целях определения размера передаваемого имущества, расчетная стоимость конвертируемых инвестиционных паев пересчитывается</w:t>
            </w:r>
            <w:r w:rsidR="00026766" w:rsidRPr="005A2970">
              <w:rPr>
                <w:rFonts w:ascii="Times New Roman" w:hAnsi="Times New Roman" w:cs="Times New Roman"/>
                <w:b/>
                <w:sz w:val="22"/>
                <w:szCs w:val="22"/>
              </w:rPr>
              <w:t xml:space="preserve"> </w:t>
            </w:r>
            <w:r w:rsidRPr="005A2970">
              <w:rPr>
                <w:rFonts w:ascii="Times New Roman" w:hAnsi="Times New Roman" w:cs="Times New Roman"/>
                <w:b/>
                <w:sz w:val="22"/>
                <w:szCs w:val="22"/>
              </w:rPr>
              <w:t xml:space="preserve">в </w:t>
            </w:r>
            <w:r w:rsidR="006409EA" w:rsidRPr="005A2970">
              <w:rPr>
                <w:rFonts w:ascii="Times New Roman" w:hAnsi="Times New Roman" w:cs="Times New Roman"/>
                <w:b/>
                <w:sz w:val="22"/>
                <w:szCs w:val="22"/>
              </w:rPr>
              <w:t>рублях</w:t>
            </w:r>
            <w:r w:rsidRPr="005A2970">
              <w:rPr>
                <w:rFonts w:ascii="Times New Roman" w:hAnsi="Times New Roman" w:cs="Times New Roman"/>
                <w:b/>
                <w:sz w:val="22"/>
                <w:szCs w:val="22"/>
              </w:rPr>
              <w:t xml:space="preserve"> </w:t>
            </w:r>
            <w:r w:rsidR="00026766" w:rsidRPr="005A2970">
              <w:rPr>
                <w:rFonts w:ascii="Times New Roman" w:hAnsi="Times New Roman" w:cs="Times New Roman"/>
                <w:b/>
                <w:sz w:val="22"/>
                <w:szCs w:val="22"/>
              </w:rPr>
              <w:t>п</w:t>
            </w:r>
            <w:r w:rsidRPr="005A2970">
              <w:rPr>
                <w:rFonts w:ascii="Times New Roman" w:hAnsi="Times New Roman" w:cs="Times New Roman"/>
                <w:b/>
                <w:sz w:val="22"/>
                <w:szCs w:val="22"/>
              </w:rPr>
              <w:t xml:space="preserve">о биржевому курсу закрытия (TOD) ПАО «Московская биржа» </w:t>
            </w:r>
            <w:r w:rsidR="00026766" w:rsidRPr="005A2970">
              <w:rPr>
                <w:rFonts w:ascii="Times New Roman" w:hAnsi="Times New Roman" w:cs="Times New Roman"/>
                <w:b/>
                <w:sz w:val="22"/>
                <w:szCs w:val="22"/>
              </w:rPr>
              <w:t xml:space="preserve">на рабочий день, предшествующий дню </w:t>
            </w:r>
            <w:r w:rsidR="00026766" w:rsidRPr="005A2970">
              <w:rPr>
                <w:rFonts w:ascii="Times New Roman" w:hAnsi="Times New Roman" w:cs="Times New Roman"/>
                <w:b/>
                <w:sz w:val="22"/>
                <w:szCs w:val="22"/>
              </w:rPr>
              <w:lastRenderedPageBreak/>
              <w:t>конвертации инвестиционных паев</w:t>
            </w:r>
            <w:r w:rsidRPr="005A2970">
              <w:rPr>
                <w:rFonts w:ascii="Times New Roman" w:hAnsi="Times New Roman" w:cs="Times New Roman"/>
                <w:b/>
                <w:sz w:val="22"/>
                <w:szCs w:val="22"/>
              </w:rPr>
              <w:t>. В случае отсутствия биржевого курса закрытия (TOD) ПАО «Московская биржа» на указанную дату, используется биржевой курс закрытия (TOM) ПАО «Московская биржа»</w:t>
            </w:r>
            <w:r w:rsidR="00026766" w:rsidRPr="005A2970">
              <w:rPr>
                <w:rFonts w:ascii="Times New Roman" w:hAnsi="Times New Roman" w:cs="Times New Roman"/>
                <w:b/>
                <w:sz w:val="22"/>
                <w:szCs w:val="22"/>
              </w:rPr>
              <w:t xml:space="preserve"> на ту же дату</w:t>
            </w:r>
            <w:r w:rsidRPr="005A2970">
              <w:rPr>
                <w:rFonts w:ascii="Times New Roman" w:hAnsi="Times New Roman" w:cs="Times New Roman"/>
                <w:b/>
                <w:sz w:val="22"/>
                <w:szCs w:val="22"/>
              </w:rPr>
              <w:t xml:space="preserve">. Если на указанную дату не определяются биржевые курсы закрытия TOD и TOM ПАО «Московская биржа», для целей </w:t>
            </w:r>
            <w:r w:rsidR="00026766" w:rsidRPr="005A2970">
              <w:rPr>
                <w:rFonts w:ascii="Times New Roman" w:hAnsi="Times New Roman" w:cs="Times New Roman"/>
                <w:b/>
                <w:sz w:val="22"/>
                <w:szCs w:val="22"/>
              </w:rPr>
              <w:t>определения размера передаваемого имущества</w:t>
            </w:r>
            <w:r w:rsidRPr="005A2970">
              <w:rPr>
                <w:rFonts w:ascii="Times New Roman" w:hAnsi="Times New Roman" w:cs="Times New Roman"/>
                <w:b/>
                <w:sz w:val="22"/>
                <w:szCs w:val="22"/>
              </w:rPr>
              <w:t xml:space="preserve"> применяется курс Банка России на ту же дату.</w:t>
            </w:r>
          </w:p>
        </w:tc>
      </w:tr>
      <w:tr w:rsidR="00331126" w:rsidTr="009F0B29">
        <w:trPr>
          <w:trHeight w:val="330"/>
          <w:jc w:val="center"/>
        </w:trPr>
        <w:tc>
          <w:tcPr>
            <w:tcW w:w="5115" w:type="dxa"/>
          </w:tcPr>
          <w:p w:rsidR="00331126" w:rsidRPr="00D708A8" w:rsidRDefault="00331126" w:rsidP="00331126">
            <w:pPr>
              <w:pStyle w:val="ConsPlusNormal"/>
              <w:widowControl/>
              <w:ind w:firstLine="540"/>
              <w:jc w:val="both"/>
              <w:rPr>
                <w:rFonts w:ascii="Times New Roman" w:hAnsi="Times New Roman" w:cs="Times New Roman"/>
                <w:sz w:val="22"/>
                <w:szCs w:val="22"/>
              </w:rPr>
            </w:pPr>
            <w:r w:rsidRPr="00D708A8">
              <w:rPr>
                <w:rFonts w:ascii="Times New Roman" w:hAnsi="Times New Roman" w:cs="Times New Roman"/>
                <w:sz w:val="22"/>
                <w:szCs w:val="22"/>
              </w:rPr>
              <w:lastRenderedPageBreak/>
              <w:t>91. 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tc>
        <w:tc>
          <w:tcPr>
            <w:tcW w:w="5094" w:type="dxa"/>
          </w:tcPr>
          <w:p w:rsidR="00331126" w:rsidRDefault="00331126" w:rsidP="00E17DAA">
            <w:pPr>
              <w:pStyle w:val="ConsPlusNormal"/>
              <w:widowControl/>
              <w:ind w:firstLine="540"/>
              <w:jc w:val="both"/>
              <w:rPr>
                <w:rFonts w:ascii="Times New Roman" w:hAnsi="Times New Roman" w:cs="Times New Roman"/>
                <w:sz w:val="22"/>
                <w:szCs w:val="22"/>
              </w:rPr>
            </w:pPr>
            <w:r w:rsidRPr="00D708A8">
              <w:rPr>
                <w:rFonts w:ascii="Times New Roman" w:hAnsi="Times New Roman" w:cs="Times New Roman"/>
                <w:sz w:val="22"/>
                <w:szCs w:val="22"/>
              </w:rPr>
              <w:t>91. 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p w:rsidR="00331126" w:rsidRPr="00E55969" w:rsidRDefault="006E56F8" w:rsidP="00E55969">
            <w:pPr>
              <w:pStyle w:val="ConsPlusNormal"/>
              <w:widowControl/>
              <w:ind w:firstLine="540"/>
              <w:jc w:val="both"/>
              <w:rPr>
                <w:rFonts w:ascii="Times New Roman" w:hAnsi="Times New Roman" w:cs="Times New Roman"/>
                <w:b/>
                <w:sz w:val="22"/>
                <w:szCs w:val="22"/>
              </w:rPr>
            </w:pPr>
            <w:r w:rsidRPr="005A2970">
              <w:rPr>
                <w:rFonts w:ascii="Times New Roman" w:hAnsi="Times New Roman" w:cs="Times New Roman"/>
                <w:b/>
                <w:sz w:val="22"/>
                <w:szCs w:val="22"/>
              </w:rPr>
              <w:t>В целях определения</w:t>
            </w:r>
            <w:r>
              <w:rPr>
                <w:rFonts w:ascii="Times New Roman" w:hAnsi="Times New Roman" w:cs="Times New Roman"/>
                <w:b/>
                <w:sz w:val="22"/>
                <w:szCs w:val="22"/>
              </w:rPr>
              <w:t xml:space="preserve"> к</w:t>
            </w:r>
            <w:r w:rsidRPr="00E55969">
              <w:rPr>
                <w:rFonts w:ascii="Times New Roman" w:hAnsi="Times New Roman" w:cs="Times New Roman"/>
                <w:b/>
                <w:sz w:val="22"/>
                <w:szCs w:val="22"/>
              </w:rPr>
              <w:t xml:space="preserve">оличества инвестиционных паев, в которые осуществляется конвертация, стоимость </w:t>
            </w:r>
            <w:proofErr w:type="gramStart"/>
            <w:r w:rsidRPr="00E55969">
              <w:rPr>
                <w:rFonts w:ascii="Times New Roman" w:hAnsi="Times New Roman" w:cs="Times New Roman"/>
                <w:b/>
                <w:sz w:val="22"/>
                <w:szCs w:val="22"/>
              </w:rPr>
              <w:t xml:space="preserve">имущества, передаваемого в счет обмена конвертируемых инвестиционных паев другого паевого инвестиционного фонда </w:t>
            </w:r>
            <w:r w:rsidRPr="005A2970">
              <w:rPr>
                <w:rFonts w:ascii="Times New Roman" w:hAnsi="Times New Roman" w:cs="Times New Roman"/>
                <w:b/>
                <w:sz w:val="22"/>
                <w:szCs w:val="22"/>
              </w:rPr>
              <w:t>пересчитывается</w:t>
            </w:r>
            <w:proofErr w:type="gramEnd"/>
            <w:r>
              <w:rPr>
                <w:rFonts w:ascii="Times New Roman" w:hAnsi="Times New Roman" w:cs="Times New Roman"/>
                <w:b/>
                <w:sz w:val="22"/>
                <w:szCs w:val="22"/>
              </w:rPr>
              <w:t xml:space="preserve"> </w:t>
            </w:r>
            <w:r w:rsidR="00331126" w:rsidRPr="00E55969">
              <w:rPr>
                <w:rFonts w:ascii="Times New Roman" w:hAnsi="Times New Roman" w:cs="Times New Roman"/>
                <w:b/>
                <w:sz w:val="22"/>
                <w:szCs w:val="22"/>
              </w:rPr>
              <w:t>в долларах США по биржевому курсу закрытия (TOD) ПАО «Московская биржа» на дату определения</w:t>
            </w:r>
            <w:r w:rsidR="00E55969" w:rsidRPr="00E55969">
              <w:rPr>
                <w:rFonts w:ascii="Times New Roman" w:hAnsi="Times New Roman" w:cs="Times New Roman"/>
                <w:b/>
                <w:sz w:val="22"/>
                <w:szCs w:val="22"/>
              </w:rPr>
              <w:t xml:space="preserve"> расчетной стоимости инвестиционного пая</w:t>
            </w:r>
            <w:r w:rsidR="00331126" w:rsidRPr="00E55969">
              <w:rPr>
                <w:rFonts w:ascii="Times New Roman" w:hAnsi="Times New Roman" w:cs="Times New Roman"/>
                <w:b/>
                <w:sz w:val="22"/>
                <w:szCs w:val="22"/>
              </w:rPr>
              <w:t>. В случае отсутствия биржевого курса закрытия (TOD) ПАО «Московская биржа» на указанную дату, используется биржевой курс закрытия (TOM) ПАО «Московская биржа»</w:t>
            </w:r>
            <w:r w:rsidR="00E55969" w:rsidRPr="00E55969">
              <w:rPr>
                <w:rFonts w:ascii="Times New Roman" w:hAnsi="Times New Roman" w:cs="Times New Roman"/>
                <w:b/>
                <w:sz w:val="22"/>
                <w:szCs w:val="22"/>
              </w:rPr>
              <w:t xml:space="preserve"> на ту же дату</w:t>
            </w:r>
            <w:r w:rsidR="00331126" w:rsidRPr="00E55969">
              <w:rPr>
                <w:rFonts w:ascii="Times New Roman" w:hAnsi="Times New Roman" w:cs="Times New Roman"/>
                <w:b/>
                <w:sz w:val="22"/>
                <w:szCs w:val="22"/>
              </w:rPr>
              <w:t xml:space="preserve">. Если на указанную дату не определяются биржевые курсы закрытия TOD и TOM ПАО «Московская биржа», для целей определения </w:t>
            </w:r>
            <w:r w:rsidR="00E55969">
              <w:rPr>
                <w:rFonts w:ascii="Times New Roman" w:hAnsi="Times New Roman" w:cs="Times New Roman"/>
                <w:b/>
                <w:sz w:val="22"/>
                <w:szCs w:val="22"/>
              </w:rPr>
              <w:t>к</w:t>
            </w:r>
            <w:r w:rsidR="00E55969" w:rsidRPr="00E55969">
              <w:rPr>
                <w:rFonts w:ascii="Times New Roman" w:hAnsi="Times New Roman" w:cs="Times New Roman"/>
                <w:b/>
                <w:sz w:val="22"/>
                <w:szCs w:val="22"/>
              </w:rPr>
              <w:t>оличества инвестиционных паев, в которые осуществляется конвертация,</w:t>
            </w:r>
            <w:r w:rsidR="00331126" w:rsidRPr="00E55969">
              <w:rPr>
                <w:rFonts w:ascii="Times New Roman" w:hAnsi="Times New Roman" w:cs="Times New Roman"/>
                <w:b/>
                <w:sz w:val="22"/>
                <w:szCs w:val="22"/>
              </w:rPr>
              <w:t xml:space="preserve"> применяется курс Банка России на ту же дату.</w:t>
            </w:r>
          </w:p>
        </w:tc>
      </w:tr>
      <w:tr w:rsidR="00ED5BC2" w:rsidTr="009F0B29">
        <w:trPr>
          <w:trHeight w:val="330"/>
          <w:jc w:val="center"/>
        </w:trPr>
        <w:tc>
          <w:tcPr>
            <w:tcW w:w="5115" w:type="dxa"/>
          </w:tcPr>
          <w:p w:rsidR="006C3C6E" w:rsidRPr="007672CB" w:rsidRDefault="006C3C6E" w:rsidP="006C3C6E">
            <w:pPr>
              <w:pStyle w:val="ConsPlusNormal"/>
              <w:widowControl/>
              <w:ind w:firstLine="540"/>
              <w:jc w:val="both"/>
              <w:rPr>
                <w:rFonts w:ascii="Times New Roman" w:hAnsi="Times New Roman" w:cs="Times New Roman"/>
                <w:sz w:val="22"/>
                <w:szCs w:val="22"/>
              </w:rPr>
            </w:pPr>
            <w:r w:rsidRPr="007672CB">
              <w:rPr>
                <w:rFonts w:ascii="Times New Roman" w:hAnsi="Times New Roman" w:cs="Times New Roman"/>
                <w:sz w:val="22"/>
                <w:szCs w:val="22"/>
              </w:rPr>
              <w:t xml:space="preserve">97. Вознаграждение управляющей компании начисляется ежемесячно в последний рабочий день каждого календарного месяца и выплачивается в срок не позднее 15 (пятнадцати) рабочих дней </w:t>
            </w:r>
            <w:proofErr w:type="gramStart"/>
            <w:r w:rsidRPr="007672CB">
              <w:rPr>
                <w:rFonts w:ascii="Times New Roman" w:hAnsi="Times New Roman" w:cs="Times New Roman"/>
                <w:sz w:val="22"/>
                <w:szCs w:val="22"/>
              </w:rPr>
              <w:t>с даты</w:t>
            </w:r>
            <w:proofErr w:type="gramEnd"/>
            <w:r w:rsidRPr="007672CB">
              <w:rPr>
                <w:rFonts w:ascii="Times New Roman" w:hAnsi="Times New Roman" w:cs="Times New Roman"/>
                <w:sz w:val="22"/>
                <w:szCs w:val="22"/>
              </w:rPr>
              <w:t xml:space="preserve"> его начисления.</w:t>
            </w:r>
            <w:bookmarkStart w:id="0" w:name="p_82"/>
            <w:bookmarkEnd w:id="0"/>
          </w:p>
          <w:p w:rsidR="00ED5BC2" w:rsidRPr="007672CB" w:rsidRDefault="00ED5BC2" w:rsidP="00806773">
            <w:pPr>
              <w:pStyle w:val="ConsPlusNormal"/>
              <w:widowControl/>
              <w:ind w:firstLine="0"/>
              <w:jc w:val="both"/>
              <w:rPr>
                <w:rFonts w:ascii="Times New Roman" w:hAnsi="Times New Roman" w:cs="Times New Roman"/>
                <w:sz w:val="22"/>
                <w:szCs w:val="22"/>
              </w:rPr>
            </w:pPr>
          </w:p>
        </w:tc>
        <w:tc>
          <w:tcPr>
            <w:tcW w:w="5094" w:type="dxa"/>
          </w:tcPr>
          <w:p w:rsidR="006C3C6E" w:rsidRPr="007672CB" w:rsidRDefault="006C3C6E" w:rsidP="006C3C6E">
            <w:pPr>
              <w:pStyle w:val="ConsPlusNormal"/>
              <w:widowControl/>
              <w:ind w:firstLine="540"/>
              <w:jc w:val="both"/>
              <w:rPr>
                <w:rFonts w:ascii="Times New Roman" w:hAnsi="Times New Roman" w:cs="Times New Roman"/>
                <w:sz w:val="22"/>
                <w:szCs w:val="22"/>
              </w:rPr>
            </w:pPr>
            <w:r w:rsidRPr="007672CB">
              <w:rPr>
                <w:rFonts w:ascii="Times New Roman" w:hAnsi="Times New Roman" w:cs="Times New Roman"/>
                <w:sz w:val="22"/>
                <w:szCs w:val="22"/>
              </w:rPr>
              <w:t xml:space="preserve">97. Вознаграждение управляющей компании начисляется ежемесячно в последний рабочий день каждого календарного месяца и выплачивается в срок не позднее 15 (пятнадцати) рабочих дней </w:t>
            </w:r>
            <w:proofErr w:type="gramStart"/>
            <w:r w:rsidRPr="007672CB">
              <w:rPr>
                <w:rFonts w:ascii="Times New Roman" w:hAnsi="Times New Roman" w:cs="Times New Roman"/>
                <w:sz w:val="22"/>
                <w:szCs w:val="22"/>
              </w:rPr>
              <w:t>с даты</w:t>
            </w:r>
            <w:proofErr w:type="gramEnd"/>
            <w:r w:rsidRPr="007672CB">
              <w:rPr>
                <w:rFonts w:ascii="Times New Roman" w:hAnsi="Times New Roman" w:cs="Times New Roman"/>
                <w:sz w:val="22"/>
                <w:szCs w:val="22"/>
              </w:rPr>
              <w:t xml:space="preserve"> его начисления.</w:t>
            </w:r>
          </w:p>
          <w:p w:rsidR="006C3C6E" w:rsidRPr="007672CB" w:rsidRDefault="006C3C6E" w:rsidP="00E11ACC">
            <w:pPr>
              <w:pStyle w:val="ConsPlusNormal"/>
              <w:widowControl/>
              <w:ind w:firstLine="0"/>
              <w:jc w:val="both"/>
              <w:rPr>
                <w:rFonts w:ascii="Times New Roman" w:hAnsi="Times New Roman" w:cs="Times New Roman"/>
                <w:b/>
                <w:sz w:val="22"/>
                <w:szCs w:val="22"/>
              </w:rPr>
            </w:pPr>
            <w:r w:rsidRPr="007672CB">
              <w:rPr>
                <w:rFonts w:ascii="Times New Roman" w:hAnsi="Times New Roman" w:cs="Times New Roman"/>
                <w:b/>
                <w:sz w:val="22"/>
                <w:szCs w:val="22"/>
              </w:rPr>
              <w:t xml:space="preserve">Вознаграждение управляющей компании выплачивается в рублях </w:t>
            </w:r>
            <w:r w:rsidRPr="007672CB">
              <w:rPr>
                <w:rFonts w:ascii="Times New Roman" w:hAnsi="Times New Roman"/>
                <w:b/>
                <w:sz w:val="22"/>
                <w:szCs w:val="22"/>
              </w:rPr>
              <w:t>по биржевому курсу закрытия (</w:t>
            </w:r>
            <w:r w:rsidRPr="007672CB">
              <w:rPr>
                <w:rFonts w:ascii="Times New Roman" w:hAnsi="Times New Roman"/>
                <w:b/>
                <w:sz w:val="22"/>
                <w:szCs w:val="22"/>
                <w:lang w:val="en-US"/>
              </w:rPr>
              <w:t>TOD</w:t>
            </w:r>
            <w:r w:rsidRPr="007672CB">
              <w:rPr>
                <w:rFonts w:ascii="Times New Roman" w:hAnsi="Times New Roman"/>
                <w:b/>
                <w:sz w:val="22"/>
                <w:szCs w:val="22"/>
              </w:rPr>
              <w:t>) ПАО «Московская биржа» на дату его начисления. В случае отсутствия биржевого курса закрытия (</w:t>
            </w:r>
            <w:r w:rsidRPr="007672CB">
              <w:rPr>
                <w:rFonts w:ascii="Times New Roman" w:hAnsi="Times New Roman"/>
                <w:b/>
                <w:sz w:val="22"/>
                <w:szCs w:val="22"/>
                <w:lang w:val="en-US"/>
              </w:rPr>
              <w:t>TOD</w:t>
            </w:r>
            <w:r w:rsidRPr="007672CB">
              <w:rPr>
                <w:rFonts w:ascii="Times New Roman" w:hAnsi="Times New Roman"/>
                <w:b/>
                <w:sz w:val="22"/>
                <w:szCs w:val="22"/>
              </w:rPr>
              <w:t xml:space="preserve">) ПАО «Московская биржа» на </w:t>
            </w:r>
            <w:r w:rsidR="00E11ACC">
              <w:rPr>
                <w:rFonts w:ascii="Times New Roman" w:hAnsi="Times New Roman"/>
                <w:b/>
                <w:sz w:val="22"/>
                <w:szCs w:val="22"/>
              </w:rPr>
              <w:t xml:space="preserve">указанную </w:t>
            </w:r>
            <w:r w:rsidRPr="007672CB">
              <w:rPr>
                <w:rFonts w:ascii="Times New Roman" w:hAnsi="Times New Roman"/>
                <w:b/>
                <w:sz w:val="22"/>
                <w:szCs w:val="22"/>
              </w:rPr>
              <w:t>дату, используется биржевой курс закрытия (</w:t>
            </w:r>
            <w:r w:rsidRPr="007672CB">
              <w:rPr>
                <w:rFonts w:ascii="Times New Roman" w:hAnsi="Times New Roman"/>
                <w:b/>
                <w:sz w:val="22"/>
                <w:szCs w:val="22"/>
                <w:lang w:val="en-US"/>
              </w:rPr>
              <w:t>TOM</w:t>
            </w:r>
            <w:r w:rsidRPr="007672CB">
              <w:rPr>
                <w:rFonts w:ascii="Times New Roman" w:hAnsi="Times New Roman"/>
                <w:b/>
                <w:sz w:val="22"/>
                <w:szCs w:val="22"/>
              </w:rPr>
              <w:t>) ПАО «Московская биржа»</w:t>
            </w:r>
            <w:r w:rsidR="009974CF">
              <w:rPr>
                <w:rFonts w:ascii="Times New Roman" w:hAnsi="Times New Roman"/>
                <w:b/>
                <w:sz w:val="22"/>
                <w:szCs w:val="22"/>
              </w:rPr>
              <w:t xml:space="preserve"> </w:t>
            </w:r>
            <w:r w:rsidR="009974CF">
              <w:rPr>
                <w:rFonts w:ascii="Times New Roman" w:hAnsi="Times New Roman" w:cs="Times New Roman"/>
                <w:b/>
                <w:sz w:val="22"/>
                <w:szCs w:val="22"/>
              </w:rPr>
              <w:t>на ту же дату</w:t>
            </w:r>
            <w:r w:rsidRPr="007672CB">
              <w:rPr>
                <w:rFonts w:ascii="Times New Roman" w:hAnsi="Times New Roman"/>
                <w:b/>
                <w:sz w:val="22"/>
                <w:szCs w:val="22"/>
              </w:rPr>
              <w:t xml:space="preserve">. Если на указанную дату не определяются биржевые курсы закрытия </w:t>
            </w:r>
            <w:r w:rsidRPr="007672CB">
              <w:rPr>
                <w:rFonts w:ascii="Times New Roman" w:hAnsi="Times New Roman"/>
                <w:b/>
                <w:sz w:val="22"/>
                <w:szCs w:val="22"/>
                <w:lang w:val="en-US"/>
              </w:rPr>
              <w:t>TOD</w:t>
            </w:r>
            <w:r w:rsidRPr="007672CB">
              <w:rPr>
                <w:rFonts w:ascii="Times New Roman" w:hAnsi="Times New Roman"/>
                <w:b/>
                <w:sz w:val="22"/>
                <w:szCs w:val="22"/>
              </w:rPr>
              <w:t xml:space="preserve"> и </w:t>
            </w:r>
            <w:r w:rsidRPr="007672CB">
              <w:rPr>
                <w:rFonts w:ascii="Times New Roman" w:hAnsi="Times New Roman"/>
                <w:b/>
                <w:sz w:val="22"/>
                <w:szCs w:val="22"/>
                <w:lang w:val="en-US"/>
              </w:rPr>
              <w:t>TOM</w:t>
            </w:r>
            <w:r w:rsidRPr="007672CB">
              <w:rPr>
                <w:rFonts w:ascii="Times New Roman" w:hAnsi="Times New Roman"/>
                <w:b/>
                <w:sz w:val="22"/>
                <w:szCs w:val="22"/>
              </w:rPr>
              <w:t xml:space="preserve"> ПАО «Московская биржа», для целей расчета вознаграждения управляющей компании применяется курс </w:t>
            </w:r>
            <w:r w:rsidR="00E560B4" w:rsidRPr="007672CB">
              <w:rPr>
                <w:rFonts w:ascii="Times New Roman" w:hAnsi="Times New Roman"/>
                <w:b/>
                <w:sz w:val="22"/>
                <w:szCs w:val="22"/>
              </w:rPr>
              <w:t>Банка России</w:t>
            </w:r>
            <w:r w:rsidR="009269B0">
              <w:rPr>
                <w:rFonts w:ascii="Times New Roman" w:hAnsi="Times New Roman"/>
                <w:b/>
                <w:sz w:val="22"/>
                <w:szCs w:val="22"/>
              </w:rPr>
              <w:t xml:space="preserve"> на ту же дату</w:t>
            </w:r>
            <w:r w:rsidRPr="007672CB">
              <w:rPr>
                <w:rFonts w:ascii="Times New Roman" w:hAnsi="Times New Roman"/>
                <w:b/>
                <w:sz w:val="22"/>
                <w:szCs w:val="22"/>
              </w:rPr>
              <w:t>. </w:t>
            </w:r>
          </w:p>
        </w:tc>
      </w:tr>
      <w:tr w:rsidR="00ED5BC2" w:rsidTr="005F56F9">
        <w:trPr>
          <w:trHeight w:val="2550"/>
          <w:jc w:val="center"/>
        </w:trPr>
        <w:tc>
          <w:tcPr>
            <w:tcW w:w="5115" w:type="dxa"/>
          </w:tcPr>
          <w:p w:rsidR="00087A40" w:rsidRPr="007672CB" w:rsidRDefault="00087A40" w:rsidP="00087A40">
            <w:pPr>
              <w:pStyle w:val="ConsPlusNormal"/>
              <w:widowControl/>
              <w:ind w:firstLine="540"/>
              <w:jc w:val="both"/>
              <w:rPr>
                <w:rFonts w:ascii="Times New Roman" w:hAnsi="Times New Roman" w:cs="Times New Roman"/>
                <w:sz w:val="22"/>
                <w:szCs w:val="22"/>
              </w:rPr>
            </w:pPr>
            <w:r w:rsidRPr="007672CB">
              <w:rPr>
                <w:rFonts w:ascii="Times New Roman" w:hAnsi="Times New Roman" w:cs="Times New Roman"/>
                <w:sz w:val="22"/>
                <w:szCs w:val="22"/>
              </w:rPr>
              <w:lastRenderedPageBreak/>
              <w:t>102. Стоимость чистых активов фонда определяется в порядке и сроки, предусмотренные нормативными актами в сфере финансовых рынков.</w:t>
            </w:r>
          </w:p>
          <w:p w:rsidR="00ED5BC2" w:rsidRPr="007672CB" w:rsidRDefault="00087A40" w:rsidP="00203B5E">
            <w:pPr>
              <w:pStyle w:val="ConsPlusNormal"/>
              <w:widowControl/>
              <w:ind w:firstLine="540"/>
              <w:jc w:val="both"/>
              <w:rPr>
                <w:rFonts w:ascii="Times New Roman" w:hAnsi="Times New Roman" w:cs="Times New Roman"/>
                <w:sz w:val="22"/>
                <w:szCs w:val="22"/>
              </w:rPr>
            </w:pPr>
            <w:r w:rsidRPr="007672CB">
              <w:rPr>
                <w:rFonts w:ascii="Times New Roman" w:hAnsi="Times New Roman" w:cs="Times New Roman"/>
                <w:sz w:val="22"/>
                <w:szCs w:val="22"/>
              </w:rPr>
              <w:t>Расчетная стоимость инвестиционного пая фонда определяется путем деления стоимости чистых активов фонда на количество инвестиционных паев по данным реестра владельцев инвестиционных паев фонда на момент определения расчетной стоимости.</w:t>
            </w:r>
          </w:p>
        </w:tc>
        <w:tc>
          <w:tcPr>
            <w:tcW w:w="5094" w:type="dxa"/>
          </w:tcPr>
          <w:p w:rsidR="00203B5E" w:rsidRPr="007672CB" w:rsidRDefault="00203B5E" w:rsidP="00203B5E">
            <w:pPr>
              <w:pStyle w:val="ConsPlusNormal"/>
              <w:widowControl/>
              <w:ind w:firstLine="540"/>
              <w:jc w:val="both"/>
              <w:rPr>
                <w:rFonts w:ascii="Times New Roman" w:hAnsi="Times New Roman" w:cs="Times New Roman"/>
                <w:sz w:val="22"/>
                <w:szCs w:val="22"/>
              </w:rPr>
            </w:pPr>
            <w:r w:rsidRPr="007672CB">
              <w:rPr>
                <w:rFonts w:ascii="Times New Roman" w:hAnsi="Times New Roman" w:cs="Times New Roman"/>
                <w:sz w:val="22"/>
                <w:szCs w:val="22"/>
              </w:rPr>
              <w:t xml:space="preserve">102. Стоимость чистых активов фонда определяется </w:t>
            </w:r>
            <w:r w:rsidRPr="007672CB">
              <w:rPr>
                <w:rFonts w:ascii="Times New Roman" w:hAnsi="Times New Roman" w:cs="Times New Roman"/>
                <w:b/>
                <w:sz w:val="22"/>
                <w:szCs w:val="22"/>
              </w:rPr>
              <w:t>в долларах США</w:t>
            </w:r>
            <w:r w:rsidRPr="007672CB">
              <w:rPr>
                <w:rFonts w:ascii="Times New Roman" w:hAnsi="Times New Roman" w:cs="Times New Roman"/>
                <w:sz w:val="22"/>
                <w:szCs w:val="22"/>
              </w:rPr>
              <w:t xml:space="preserve"> в порядке и сроки, предусмотренные нормативными актами в сфере финансовых рынков.</w:t>
            </w:r>
          </w:p>
          <w:p w:rsidR="005F56F9" w:rsidRPr="00234E8C" w:rsidRDefault="00203B5E" w:rsidP="00722880">
            <w:pPr>
              <w:pStyle w:val="ConsPlusNormal"/>
              <w:ind w:firstLine="540"/>
              <w:jc w:val="both"/>
              <w:rPr>
                <w:rFonts w:ascii="Times New Roman" w:hAnsi="Times New Roman" w:cs="Times New Roman"/>
                <w:sz w:val="22"/>
                <w:szCs w:val="22"/>
                <w:rPrChange w:id="1" w:author="voronovskaya.v" w:date="2018-04-25T15:41:00Z">
                  <w:rPr>
                    <w:rFonts w:ascii="Times New Roman" w:hAnsi="Times New Roman" w:cs="Times New Roman"/>
                    <w:sz w:val="22"/>
                    <w:szCs w:val="22"/>
                    <w:lang w:val="en-US"/>
                  </w:rPr>
                </w:rPrChange>
              </w:rPr>
            </w:pPr>
            <w:r w:rsidRPr="007672CB">
              <w:rPr>
                <w:rFonts w:ascii="Times New Roman" w:hAnsi="Times New Roman" w:cs="Times New Roman"/>
                <w:sz w:val="22"/>
                <w:szCs w:val="22"/>
              </w:rPr>
              <w:t>Расчетная стоимость инвестиционного пая фонда определяется путем деления стоимости чистых активов фонда на количество инвестиционных паев по данным реестра владельцев инвестиционных паев фонда на момент определения расчетной стоимости.</w:t>
            </w:r>
          </w:p>
        </w:tc>
      </w:tr>
      <w:tr w:rsidR="005F56F9" w:rsidTr="005F56F9">
        <w:trPr>
          <w:trHeight w:val="8100"/>
          <w:jc w:val="center"/>
        </w:trPr>
        <w:tc>
          <w:tcPr>
            <w:tcW w:w="5115" w:type="dxa"/>
          </w:tcPr>
          <w:p w:rsidR="005F56F9" w:rsidRPr="00D708A8" w:rsidRDefault="005F56F9" w:rsidP="005F56F9">
            <w:pPr>
              <w:pStyle w:val="ConsPlusNormal"/>
              <w:widowControl/>
              <w:ind w:firstLine="540"/>
              <w:jc w:val="both"/>
              <w:rPr>
                <w:rFonts w:ascii="Times New Roman" w:hAnsi="Times New Roman" w:cs="Times New Roman"/>
                <w:sz w:val="22"/>
                <w:szCs w:val="22"/>
              </w:rPr>
            </w:pPr>
            <w:r w:rsidRPr="00D708A8">
              <w:rPr>
                <w:rFonts w:ascii="Times New Roman" w:hAnsi="Times New Roman" w:cs="Times New Roman"/>
                <w:sz w:val="22"/>
                <w:szCs w:val="22"/>
              </w:rPr>
              <w:t>113.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3 (Три) процента  суммы денежных средств, составляющих фонд и поступивших в него после реализации составляющего его имущества, за вычетом:</w:t>
            </w:r>
          </w:p>
          <w:p w:rsidR="005F56F9" w:rsidRPr="00D708A8" w:rsidRDefault="005F56F9" w:rsidP="005F56F9">
            <w:pPr>
              <w:pStyle w:val="ConsPlusNormal"/>
              <w:widowControl/>
              <w:ind w:firstLine="540"/>
              <w:jc w:val="both"/>
              <w:rPr>
                <w:rFonts w:ascii="Times New Roman" w:hAnsi="Times New Roman" w:cs="Times New Roman"/>
                <w:sz w:val="22"/>
                <w:szCs w:val="22"/>
              </w:rPr>
            </w:pPr>
            <w:r w:rsidRPr="00D708A8">
              <w:rPr>
                <w:rFonts w:ascii="Times New Roman" w:hAnsi="Times New Roman" w:cs="Times New Roman"/>
                <w:sz w:val="22"/>
                <w:szCs w:val="22"/>
              </w:rPr>
              <w:t>1) размера задолженности перед кредиторами, требования которых должны удовлетворяться за счет имущества, составляющего фонд;</w:t>
            </w:r>
          </w:p>
          <w:p w:rsidR="005F56F9" w:rsidRPr="00D708A8" w:rsidRDefault="005F56F9" w:rsidP="005F56F9">
            <w:pPr>
              <w:pStyle w:val="ConsPlusNormal"/>
              <w:widowControl/>
              <w:ind w:firstLine="540"/>
              <w:jc w:val="both"/>
              <w:rPr>
                <w:rFonts w:ascii="Times New Roman" w:hAnsi="Times New Roman" w:cs="Times New Roman"/>
                <w:sz w:val="22"/>
                <w:szCs w:val="22"/>
              </w:rPr>
            </w:pPr>
            <w:r w:rsidRPr="00D708A8">
              <w:rPr>
                <w:rFonts w:ascii="Times New Roman" w:hAnsi="Times New Roman" w:cs="Times New Roman"/>
                <w:sz w:val="22"/>
                <w:szCs w:val="22"/>
              </w:rPr>
              <w:t>2) размера вознаграждения управляющей компании, специализированного депозитария, регистратора, аудиторской организации, начисленного им на день возникновения основания прекращения фонда;</w:t>
            </w:r>
          </w:p>
          <w:p w:rsidR="005F56F9" w:rsidRPr="00D708A8" w:rsidRDefault="005F56F9" w:rsidP="005F56F9">
            <w:pPr>
              <w:pStyle w:val="ConsPlusNormal"/>
              <w:widowControl/>
              <w:ind w:firstLine="540"/>
              <w:jc w:val="both"/>
              <w:rPr>
                <w:rFonts w:ascii="Times New Roman" w:hAnsi="Times New Roman" w:cs="Times New Roman"/>
                <w:sz w:val="22"/>
                <w:szCs w:val="22"/>
              </w:rPr>
            </w:pPr>
            <w:r w:rsidRPr="00D708A8">
              <w:rPr>
                <w:rFonts w:ascii="Times New Roman" w:hAnsi="Times New Roman" w:cs="Times New Roman"/>
                <w:sz w:val="22"/>
                <w:szCs w:val="22"/>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5F56F9" w:rsidRPr="007672CB" w:rsidRDefault="005F56F9" w:rsidP="00203B5E">
            <w:pPr>
              <w:pStyle w:val="ConsPlusNormal"/>
              <w:ind w:firstLine="540"/>
              <w:jc w:val="both"/>
              <w:rPr>
                <w:rFonts w:ascii="Times New Roman" w:hAnsi="Times New Roman" w:cs="Times New Roman"/>
                <w:sz w:val="22"/>
                <w:szCs w:val="22"/>
              </w:rPr>
            </w:pPr>
          </w:p>
        </w:tc>
        <w:tc>
          <w:tcPr>
            <w:tcW w:w="5094" w:type="dxa"/>
          </w:tcPr>
          <w:p w:rsidR="005F56F9" w:rsidRPr="00D708A8" w:rsidRDefault="005F56F9" w:rsidP="005F56F9">
            <w:pPr>
              <w:pStyle w:val="ConsPlusNormal"/>
              <w:widowControl/>
              <w:ind w:firstLine="540"/>
              <w:jc w:val="both"/>
              <w:rPr>
                <w:rFonts w:ascii="Times New Roman" w:hAnsi="Times New Roman" w:cs="Times New Roman"/>
                <w:sz w:val="22"/>
                <w:szCs w:val="22"/>
              </w:rPr>
            </w:pPr>
            <w:r w:rsidRPr="00D708A8">
              <w:rPr>
                <w:rFonts w:ascii="Times New Roman" w:hAnsi="Times New Roman" w:cs="Times New Roman"/>
                <w:sz w:val="22"/>
                <w:szCs w:val="22"/>
              </w:rPr>
              <w:t>113.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3 (Три) процента  суммы денежных средств, составляющих фонд и поступивших в него после реализации составляющего его имущества, за вычетом:</w:t>
            </w:r>
          </w:p>
          <w:p w:rsidR="005F56F9" w:rsidRPr="00D708A8" w:rsidRDefault="005F56F9" w:rsidP="005F56F9">
            <w:pPr>
              <w:pStyle w:val="ConsPlusNormal"/>
              <w:widowControl/>
              <w:ind w:firstLine="540"/>
              <w:jc w:val="both"/>
              <w:rPr>
                <w:rFonts w:ascii="Times New Roman" w:hAnsi="Times New Roman" w:cs="Times New Roman"/>
                <w:sz w:val="22"/>
                <w:szCs w:val="22"/>
              </w:rPr>
            </w:pPr>
            <w:r w:rsidRPr="00D708A8">
              <w:rPr>
                <w:rFonts w:ascii="Times New Roman" w:hAnsi="Times New Roman" w:cs="Times New Roman"/>
                <w:sz w:val="22"/>
                <w:szCs w:val="22"/>
              </w:rPr>
              <w:t>1) размера задолженности перед кредиторами, требования которых должны удовлетворяться за счет имущества, составляющего фонд;</w:t>
            </w:r>
          </w:p>
          <w:p w:rsidR="005F56F9" w:rsidRPr="00D708A8" w:rsidRDefault="005F56F9" w:rsidP="005F56F9">
            <w:pPr>
              <w:pStyle w:val="ConsPlusNormal"/>
              <w:widowControl/>
              <w:ind w:firstLine="540"/>
              <w:jc w:val="both"/>
              <w:rPr>
                <w:rFonts w:ascii="Times New Roman" w:hAnsi="Times New Roman" w:cs="Times New Roman"/>
                <w:sz w:val="22"/>
                <w:szCs w:val="22"/>
              </w:rPr>
            </w:pPr>
            <w:r w:rsidRPr="00D708A8">
              <w:rPr>
                <w:rFonts w:ascii="Times New Roman" w:hAnsi="Times New Roman" w:cs="Times New Roman"/>
                <w:sz w:val="22"/>
                <w:szCs w:val="22"/>
              </w:rPr>
              <w:t>2) размера вознаграждения управляющей компании, специализированного депозитария, регистратора, аудиторской организации, начисленного им на день возникновения основания прекращения фонда;</w:t>
            </w:r>
          </w:p>
          <w:p w:rsidR="005F56F9" w:rsidRPr="00D708A8" w:rsidRDefault="005F56F9" w:rsidP="005F56F9">
            <w:pPr>
              <w:pStyle w:val="ConsPlusNormal"/>
              <w:widowControl/>
              <w:ind w:firstLine="540"/>
              <w:jc w:val="both"/>
              <w:rPr>
                <w:rFonts w:ascii="Times New Roman" w:hAnsi="Times New Roman" w:cs="Times New Roman"/>
                <w:sz w:val="22"/>
                <w:szCs w:val="22"/>
              </w:rPr>
            </w:pPr>
            <w:r w:rsidRPr="00D708A8">
              <w:rPr>
                <w:rFonts w:ascii="Times New Roman" w:hAnsi="Times New Roman" w:cs="Times New Roman"/>
                <w:sz w:val="22"/>
                <w:szCs w:val="22"/>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5F56F9" w:rsidRPr="00C60ECE" w:rsidRDefault="005F56F9" w:rsidP="005F56F9">
            <w:pPr>
              <w:pStyle w:val="ConsPlusNormal"/>
              <w:ind w:firstLine="540"/>
              <w:jc w:val="both"/>
              <w:rPr>
                <w:rFonts w:ascii="Times New Roman" w:hAnsi="Times New Roman" w:cs="Times New Roman"/>
                <w:sz w:val="22"/>
                <w:szCs w:val="22"/>
              </w:rPr>
            </w:pPr>
            <w:r w:rsidRPr="007672CB">
              <w:rPr>
                <w:rFonts w:ascii="Times New Roman" w:hAnsi="Times New Roman" w:cs="Times New Roman"/>
                <w:b/>
                <w:sz w:val="22"/>
                <w:szCs w:val="22"/>
              </w:rPr>
              <w:t xml:space="preserve">Вознаграждение </w:t>
            </w:r>
            <w:r w:rsidRPr="00EF5698">
              <w:rPr>
                <w:rFonts w:ascii="Times New Roman" w:hAnsi="Times New Roman" w:cs="Times New Roman"/>
                <w:b/>
                <w:sz w:val="22"/>
                <w:szCs w:val="22"/>
              </w:rPr>
              <w:t xml:space="preserve">лица, осуществляющего прекращение фонда, </w:t>
            </w:r>
            <w:r w:rsidRPr="007672CB">
              <w:rPr>
                <w:rFonts w:ascii="Times New Roman" w:hAnsi="Times New Roman" w:cs="Times New Roman"/>
                <w:b/>
                <w:sz w:val="22"/>
                <w:szCs w:val="22"/>
              </w:rPr>
              <w:t xml:space="preserve">выплачивается в рублях </w:t>
            </w:r>
            <w:r w:rsidRPr="007672CB">
              <w:rPr>
                <w:rFonts w:ascii="Times New Roman" w:hAnsi="Times New Roman"/>
                <w:b/>
                <w:sz w:val="22"/>
                <w:szCs w:val="22"/>
              </w:rPr>
              <w:t>по биржевому курсу закрытия (</w:t>
            </w:r>
            <w:r w:rsidRPr="007672CB">
              <w:rPr>
                <w:rFonts w:ascii="Times New Roman" w:hAnsi="Times New Roman"/>
                <w:b/>
                <w:sz w:val="22"/>
                <w:szCs w:val="22"/>
                <w:lang w:val="en-US"/>
              </w:rPr>
              <w:t>TOD</w:t>
            </w:r>
            <w:r w:rsidRPr="007672CB">
              <w:rPr>
                <w:rFonts w:ascii="Times New Roman" w:hAnsi="Times New Roman"/>
                <w:b/>
                <w:sz w:val="22"/>
                <w:szCs w:val="22"/>
              </w:rPr>
              <w:t>) ПАО «Московская биржа» на</w:t>
            </w:r>
            <w:r>
              <w:rPr>
                <w:rFonts w:ascii="Times New Roman" w:hAnsi="Times New Roman"/>
                <w:b/>
                <w:sz w:val="22"/>
                <w:szCs w:val="22"/>
              </w:rPr>
              <w:t xml:space="preserve"> </w:t>
            </w:r>
            <w:r w:rsidRPr="00EF5698">
              <w:rPr>
                <w:rFonts w:ascii="Times New Roman" w:hAnsi="Times New Roman"/>
                <w:b/>
                <w:sz w:val="22"/>
                <w:szCs w:val="22"/>
              </w:rPr>
              <w:t xml:space="preserve">рабочий день, предшествующий дню </w:t>
            </w:r>
            <w:r>
              <w:rPr>
                <w:rFonts w:ascii="Times New Roman" w:hAnsi="Times New Roman"/>
                <w:b/>
                <w:sz w:val="22"/>
                <w:szCs w:val="22"/>
              </w:rPr>
              <w:t xml:space="preserve">его </w:t>
            </w:r>
            <w:r w:rsidRPr="00EF5698">
              <w:rPr>
                <w:rFonts w:ascii="Times New Roman" w:hAnsi="Times New Roman"/>
                <w:b/>
                <w:sz w:val="22"/>
                <w:szCs w:val="22"/>
              </w:rPr>
              <w:t>выплаты</w:t>
            </w:r>
            <w:r w:rsidRPr="007672CB">
              <w:rPr>
                <w:rFonts w:ascii="Times New Roman" w:hAnsi="Times New Roman"/>
                <w:b/>
                <w:sz w:val="22"/>
                <w:szCs w:val="22"/>
              </w:rPr>
              <w:t>. В случае отсутствия биржевого курса закрытия (</w:t>
            </w:r>
            <w:r w:rsidRPr="007672CB">
              <w:rPr>
                <w:rFonts w:ascii="Times New Roman" w:hAnsi="Times New Roman"/>
                <w:b/>
                <w:sz w:val="22"/>
                <w:szCs w:val="22"/>
                <w:lang w:val="en-US"/>
              </w:rPr>
              <w:t>TOD</w:t>
            </w:r>
            <w:r w:rsidRPr="007672CB">
              <w:rPr>
                <w:rFonts w:ascii="Times New Roman" w:hAnsi="Times New Roman"/>
                <w:b/>
                <w:sz w:val="22"/>
                <w:szCs w:val="22"/>
              </w:rPr>
              <w:t>) ПАО «Московская биржа» на</w:t>
            </w:r>
            <w:r>
              <w:rPr>
                <w:rFonts w:ascii="Times New Roman" w:hAnsi="Times New Roman"/>
                <w:b/>
                <w:sz w:val="22"/>
                <w:szCs w:val="22"/>
              </w:rPr>
              <w:t xml:space="preserve"> указанную</w:t>
            </w:r>
            <w:r w:rsidRPr="007672CB">
              <w:rPr>
                <w:rFonts w:ascii="Times New Roman" w:hAnsi="Times New Roman"/>
                <w:b/>
                <w:sz w:val="22"/>
                <w:szCs w:val="22"/>
              </w:rPr>
              <w:t xml:space="preserve"> дату, используется биржевой курс закрытия (</w:t>
            </w:r>
            <w:r w:rsidRPr="007672CB">
              <w:rPr>
                <w:rFonts w:ascii="Times New Roman" w:hAnsi="Times New Roman"/>
                <w:b/>
                <w:sz w:val="22"/>
                <w:szCs w:val="22"/>
                <w:lang w:val="en-US"/>
              </w:rPr>
              <w:t>TOM</w:t>
            </w:r>
            <w:r w:rsidRPr="007672CB">
              <w:rPr>
                <w:rFonts w:ascii="Times New Roman" w:hAnsi="Times New Roman"/>
                <w:b/>
                <w:sz w:val="22"/>
                <w:szCs w:val="22"/>
              </w:rPr>
              <w:t>) ПАО «Московская биржа»</w:t>
            </w:r>
            <w:r>
              <w:rPr>
                <w:rFonts w:ascii="Times New Roman" w:hAnsi="Times New Roman"/>
                <w:b/>
                <w:sz w:val="22"/>
                <w:szCs w:val="22"/>
              </w:rPr>
              <w:t xml:space="preserve"> </w:t>
            </w:r>
            <w:r>
              <w:rPr>
                <w:rFonts w:ascii="Times New Roman" w:hAnsi="Times New Roman" w:cs="Times New Roman"/>
                <w:b/>
                <w:sz w:val="22"/>
                <w:szCs w:val="22"/>
              </w:rPr>
              <w:t>на ту же дату</w:t>
            </w:r>
            <w:r w:rsidRPr="007672CB">
              <w:rPr>
                <w:rFonts w:ascii="Times New Roman" w:hAnsi="Times New Roman"/>
                <w:b/>
                <w:sz w:val="22"/>
                <w:szCs w:val="22"/>
              </w:rPr>
              <w:t xml:space="preserve">. Если на указанную дату не определяются биржевые курсы закрытия </w:t>
            </w:r>
            <w:r w:rsidRPr="007672CB">
              <w:rPr>
                <w:rFonts w:ascii="Times New Roman" w:hAnsi="Times New Roman"/>
                <w:b/>
                <w:sz w:val="22"/>
                <w:szCs w:val="22"/>
                <w:lang w:val="en-US"/>
              </w:rPr>
              <w:t>TOD</w:t>
            </w:r>
            <w:r w:rsidRPr="007672CB">
              <w:rPr>
                <w:rFonts w:ascii="Times New Roman" w:hAnsi="Times New Roman"/>
                <w:b/>
                <w:sz w:val="22"/>
                <w:szCs w:val="22"/>
              </w:rPr>
              <w:t xml:space="preserve"> и </w:t>
            </w:r>
            <w:r w:rsidRPr="007672CB">
              <w:rPr>
                <w:rFonts w:ascii="Times New Roman" w:hAnsi="Times New Roman"/>
                <w:b/>
                <w:sz w:val="22"/>
                <w:szCs w:val="22"/>
                <w:lang w:val="en-US"/>
              </w:rPr>
              <w:t>TOM</w:t>
            </w:r>
            <w:r w:rsidRPr="007672CB">
              <w:rPr>
                <w:rFonts w:ascii="Times New Roman" w:hAnsi="Times New Roman"/>
                <w:b/>
                <w:sz w:val="22"/>
                <w:szCs w:val="22"/>
              </w:rPr>
              <w:t xml:space="preserve"> ПАО «Московская биржа», для целей расчета вознаграждения </w:t>
            </w:r>
            <w:r w:rsidRPr="00EF5698">
              <w:rPr>
                <w:rFonts w:ascii="Times New Roman" w:hAnsi="Times New Roman" w:cs="Times New Roman"/>
                <w:b/>
                <w:sz w:val="22"/>
                <w:szCs w:val="22"/>
              </w:rPr>
              <w:t>лица, осуществляющего прекращение фонда</w:t>
            </w:r>
            <w:r>
              <w:rPr>
                <w:rFonts w:ascii="Times New Roman" w:hAnsi="Times New Roman" w:cs="Times New Roman"/>
                <w:b/>
                <w:sz w:val="22"/>
                <w:szCs w:val="22"/>
              </w:rPr>
              <w:t>,</w:t>
            </w:r>
            <w:r w:rsidRPr="007672CB">
              <w:rPr>
                <w:rFonts w:ascii="Times New Roman" w:hAnsi="Times New Roman"/>
                <w:b/>
                <w:sz w:val="22"/>
                <w:szCs w:val="22"/>
              </w:rPr>
              <w:t xml:space="preserve"> применяется курс Банка России</w:t>
            </w:r>
            <w:r>
              <w:rPr>
                <w:rFonts w:ascii="Times New Roman" w:hAnsi="Times New Roman"/>
                <w:b/>
                <w:sz w:val="22"/>
                <w:szCs w:val="22"/>
              </w:rPr>
              <w:t xml:space="preserve"> на ту же дату</w:t>
            </w:r>
            <w:r w:rsidRPr="007672CB">
              <w:rPr>
                <w:rFonts w:ascii="Times New Roman" w:hAnsi="Times New Roman"/>
                <w:b/>
                <w:sz w:val="22"/>
                <w:szCs w:val="22"/>
              </w:rPr>
              <w:t>. </w:t>
            </w:r>
          </w:p>
        </w:tc>
      </w:tr>
      <w:tr w:rsidR="005F56F9" w:rsidTr="00C60ECE">
        <w:trPr>
          <w:trHeight w:val="566"/>
          <w:jc w:val="center"/>
        </w:trPr>
        <w:tc>
          <w:tcPr>
            <w:tcW w:w="5115" w:type="dxa"/>
          </w:tcPr>
          <w:p w:rsidR="005F56F9" w:rsidRPr="007672CB" w:rsidRDefault="005F56F9" w:rsidP="005F56F9">
            <w:pPr>
              <w:pStyle w:val="ConsPlusNormal"/>
              <w:widowControl/>
              <w:ind w:firstLine="540"/>
              <w:jc w:val="both"/>
              <w:rPr>
                <w:rFonts w:ascii="Times New Roman" w:hAnsi="Times New Roman" w:cs="Times New Roman"/>
                <w:sz w:val="22"/>
                <w:szCs w:val="22"/>
              </w:rPr>
            </w:pPr>
            <w:r w:rsidRPr="007672CB">
              <w:rPr>
                <w:rFonts w:ascii="Times New Roman" w:hAnsi="Times New Roman" w:cs="Times New Roman"/>
                <w:sz w:val="22"/>
                <w:szCs w:val="22"/>
              </w:rPr>
              <w:t xml:space="preserve">120.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w:t>
            </w:r>
            <w:r w:rsidRPr="007672CB">
              <w:rPr>
                <w:rFonts w:ascii="Times New Roman" w:hAnsi="Times New Roman" w:cs="Times New Roman"/>
                <w:b/>
                <w:sz w:val="22"/>
                <w:szCs w:val="22"/>
              </w:rPr>
              <w:t>При этом управляющая компания является налоговым агентом.</w:t>
            </w:r>
          </w:p>
          <w:p w:rsidR="005F56F9" w:rsidRPr="00D708A8" w:rsidRDefault="005F56F9" w:rsidP="005F56F9">
            <w:pPr>
              <w:pStyle w:val="ConsPlusNormal"/>
              <w:ind w:firstLine="540"/>
              <w:jc w:val="both"/>
              <w:rPr>
                <w:rFonts w:ascii="Times New Roman" w:hAnsi="Times New Roman" w:cs="Times New Roman"/>
                <w:sz w:val="22"/>
                <w:szCs w:val="22"/>
              </w:rPr>
            </w:pPr>
            <w:r w:rsidRPr="007672CB">
              <w:rPr>
                <w:rFonts w:ascii="Times New Roman" w:hAnsi="Times New Roman" w:cs="Times New Roman"/>
                <w:sz w:val="22"/>
                <w:szCs w:val="22"/>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tc>
        <w:tc>
          <w:tcPr>
            <w:tcW w:w="5094" w:type="dxa"/>
          </w:tcPr>
          <w:p w:rsidR="005F56F9" w:rsidRPr="005F56F9" w:rsidRDefault="005F56F9" w:rsidP="005F56F9">
            <w:pPr>
              <w:pStyle w:val="ConsPlusNormal"/>
              <w:ind w:firstLine="540"/>
              <w:jc w:val="both"/>
              <w:rPr>
                <w:rFonts w:ascii="Times New Roman" w:hAnsi="Times New Roman" w:cs="Times New Roman"/>
                <w:sz w:val="22"/>
                <w:szCs w:val="22"/>
              </w:rPr>
            </w:pPr>
            <w:r w:rsidRPr="005F56F9">
              <w:rPr>
                <w:rFonts w:ascii="Times New Roman" w:hAnsi="Times New Roman" w:cs="Times New Roman"/>
                <w:sz w:val="22"/>
                <w:szCs w:val="22"/>
              </w:rPr>
              <w:t xml:space="preserve">120.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w:t>
            </w:r>
          </w:p>
          <w:p w:rsidR="005F56F9" w:rsidRPr="005F56F9" w:rsidRDefault="005F56F9" w:rsidP="005F56F9">
            <w:pPr>
              <w:pStyle w:val="ConsPlusNormal"/>
              <w:ind w:firstLine="540"/>
              <w:jc w:val="both"/>
              <w:rPr>
                <w:rFonts w:ascii="Times New Roman" w:hAnsi="Times New Roman" w:cs="Times New Roman"/>
                <w:sz w:val="22"/>
                <w:szCs w:val="22"/>
              </w:rPr>
            </w:pPr>
            <w:r w:rsidRPr="005F56F9">
              <w:rPr>
                <w:rFonts w:ascii="Times New Roman" w:hAnsi="Times New Roman" w:cs="Times New Roman"/>
                <w:sz w:val="22"/>
                <w:szCs w:val="22"/>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5F56F9" w:rsidRPr="00D708A8" w:rsidRDefault="005F56F9" w:rsidP="005F56F9">
            <w:pPr>
              <w:pStyle w:val="ConsPlusNormal"/>
              <w:ind w:firstLine="540"/>
              <w:jc w:val="both"/>
              <w:rPr>
                <w:rFonts w:ascii="Times New Roman" w:hAnsi="Times New Roman" w:cs="Times New Roman"/>
                <w:sz w:val="22"/>
                <w:szCs w:val="22"/>
              </w:rPr>
            </w:pPr>
            <w:r w:rsidRPr="007A4799">
              <w:rPr>
                <w:rFonts w:ascii="Times New Roman" w:hAnsi="Times New Roman" w:cs="Times New Roman"/>
                <w:b/>
                <w:sz w:val="22"/>
                <w:szCs w:val="22"/>
              </w:rPr>
              <w:t>В случае, если в результате погашения инвестиционных паев образуется доход (прибыль), облагаемы</w:t>
            </w:r>
            <w:proofErr w:type="gramStart"/>
            <w:r w:rsidRPr="007A4799">
              <w:rPr>
                <w:rFonts w:ascii="Times New Roman" w:hAnsi="Times New Roman" w:cs="Times New Roman"/>
                <w:b/>
                <w:sz w:val="22"/>
                <w:szCs w:val="22"/>
              </w:rPr>
              <w:t>й(</w:t>
            </w:r>
            <w:proofErr w:type="spellStart"/>
            <w:proofErr w:type="gramEnd"/>
            <w:r w:rsidRPr="007A4799">
              <w:rPr>
                <w:rFonts w:ascii="Times New Roman" w:hAnsi="Times New Roman" w:cs="Times New Roman"/>
                <w:b/>
                <w:sz w:val="22"/>
                <w:szCs w:val="22"/>
              </w:rPr>
              <w:t>ая</w:t>
            </w:r>
            <w:proofErr w:type="spellEnd"/>
            <w:r w:rsidRPr="007A4799">
              <w:rPr>
                <w:rFonts w:ascii="Times New Roman" w:hAnsi="Times New Roman" w:cs="Times New Roman"/>
                <w:b/>
                <w:sz w:val="22"/>
                <w:szCs w:val="22"/>
              </w:rPr>
              <w:t xml:space="preserve">) налогом, в отношении которого(ой) управляющая </w:t>
            </w:r>
            <w:r w:rsidRPr="007A4799">
              <w:rPr>
                <w:rFonts w:ascii="Times New Roman" w:hAnsi="Times New Roman" w:cs="Times New Roman"/>
                <w:b/>
                <w:sz w:val="22"/>
                <w:szCs w:val="22"/>
              </w:rPr>
              <w:lastRenderedPageBreak/>
              <w:t>компания признается налоговым агентом, управляющая компания в день выплаты денежной компенсации осуществляет конвертацию части суммы денежной компенсации в размере суммы налога с дохода (прибыли) от погашения инвестиционных паев, подлежащей уплате в бюджет, в рубли по курсу уполномоченного банка, определяемого</w:t>
            </w:r>
            <w:r w:rsidRPr="005F56F9">
              <w:rPr>
                <w:rFonts w:ascii="Times New Roman" w:hAnsi="Times New Roman" w:cs="Times New Roman"/>
                <w:sz w:val="22"/>
                <w:szCs w:val="22"/>
              </w:rPr>
              <w:t xml:space="preserve"> </w:t>
            </w:r>
            <w:r w:rsidRPr="007A4799">
              <w:rPr>
                <w:rFonts w:ascii="Times New Roman" w:hAnsi="Times New Roman" w:cs="Times New Roman"/>
                <w:b/>
                <w:sz w:val="22"/>
                <w:szCs w:val="22"/>
              </w:rPr>
              <w:t>управляющей компанией по своему усмотрению, на дату выплаты денежной компенсации.</w:t>
            </w:r>
          </w:p>
        </w:tc>
      </w:tr>
    </w:tbl>
    <w:p w:rsidR="009F0B29" w:rsidRDefault="009F0B29" w:rsidP="00806773">
      <w:pPr>
        <w:jc w:val="both"/>
        <w:rPr>
          <w:sz w:val="22"/>
          <w:szCs w:val="22"/>
        </w:rPr>
      </w:pPr>
    </w:p>
    <w:p w:rsidR="009F0B29" w:rsidRDefault="009F0B29" w:rsidP="00806773">
      <w:pPr>
        <w:jc w:val="both"/>
        <w:rPr>
          <w:sz w:val="22"/>
          <w:szCs w:val="22"/>
        </w:rPr>
      </w:pPr>
    </w:p>
    <w:p w:rsidR="009F0B29" w:rsidRPr="00656CEB" w:rsidRDefault="009F0B29" w:rsidP="00806773">
      <w:pPr>
        <w:jc w:val="both"/>
        <w:rPr>
          <w:sz w:val="22"/>
          <w:szCs w:val="22"/>
        </w:rPr>
      </w:pPr>
    </w:p>
    <w:p w:rsidR="00EE171A" w:rsidRPr="004D0DF1" w:rsidRDefault="00EE171A" w:rsidP="00806773">
      <w:pPr>
        <w:autoSpaceDE w:val="0"/>
        <w:autoSpaceDN w:val="0"/>
        <w:adjustRightInd w:val="0"/>
        <w:jc w:val="both"/>
        <w:rPr>
          <w:sz w:val="22"/>
          <w:szCs w:val="22"/>
        </w:rPr>
      </w:pPr>
      <w:r w:rsidRPr="004D0DF1">
        <w:rPr>
          <w:sz w:val="22"/>
          <w:szCs w:val="22"/>
        </w:rPr>
        <w:t>Генеральный директор</w:t>
      </w:r>
    </w:p>
    <w:p w:rsidR="00EE171A" w:rsidRPr="004D0DF1" w:rsidRDefault="00EE171A" w:rsidP="00806773">
      <w:pPr>
        <w:rPr>
          <w:sz w:val="22"/>
          <w:szCs w:val="22"/>
        </w:rPr>
      </w:pPr>
      <w:r w:rsidRPr="004D0DF1">
        <w:rPr>
          <w:sz w:val="22"/>
          <w:szCs w:val="22"/>
        </w:rPr>
        <w:t>ООО «УК «</w:t>
      </w:r>
      <w:proofErr w:type="spellStart"/>
      <w:r w:rsidRPr="004D0DF1">
        <w:rPr>
          <w:sz w:val="22"/>
          <w:szCs w:val="22"/>
        </w:rPr>
        <w:t>Атон-менеджмент</w:t>
      </w:r>
      <w:proofErr w:type="spellEnd"/>
      <w:r w:rsidRPr="004D0DF1">
        <w:rPr>
          <w:sz w:val="22"/>
          <w:szCs w:val="22"/>
        </w:rPr>
        <w:t xml:space="preserve">»         </w:t>
      </w:r>
      <w:r>
        <w:rPr>
          <w:sz w:val="22"/>
          <w:szCs w:val="22"/>
        </w:rPr>
        <w:t xml:space="preserve">   </w:t>
      </w:r>
      <w:r>
        <w:rPr>
          <w:sz w:val="22"/>
          <w:szCs w:val="22"/>
        </w:rPr>
        <w:tab/>
      </w:r>
      <w:r>
        <w:rPr>
          <w:sz w:val="22"/>
          <w:szCs w:val="22"/>
        </w:rPr>
        <w:tab/>
        <w:t xml:space="preserve">        </w:t>
      </w:r>
      <w:r w:rsidRPr="004D0DF1">
        <w:rPr>
          <w:sz w:val="22"/>
          <w:szCs w:val="22"/>
        </w:rPr>
        <w:t xml:space="preserve">   _____________</w:t>
      </w:r>
      <w:r w:rsidRPr="004D0DF1">
        <w:rPr>
          <w:sz w:val="22"/>
          <w:szCs w:val="22"/>
        </w:rPr>
        <w:tab/>
        <w:t xml:space="preserve">   /</w:t>
      </w:r>
      <w:r w:rsidRPr="0020428E">
        <w:rPr>
          <w:sz w:val="22"/>
          <w:szCs w:val="22"/>
        </w:rPr>
        <w:t xml:space="preserve"> </w:t>
      </w:r>
      <w:r w:rsidR="008C2549">
        <w:rPr>
          <w:sz w:val="22"/>
          <w:szCs w:val="22"/>
        </w:rPr>
        <w:t xml:space="preserve">Кузякин </w:t>
      </w:r>
      <w:r>
        <w:rPr>
          <w:sz w:val="22"/>
          <w:szCs w:val="22"/>
        </w:rPr>
        <w:t>М.</w:t>
      </w:r>
      <w:r w:rsidR="008C2549">
        <w:rPr>
          <w:sz w:val="22"/>
          <w:szCs w:val="22"/>
        </w:rPr>
        <w:t>А</w:t>
      </w:r>
      <w:r>
        <w:rPr>
          <w:sz w:val="22"/>
          <w:szCs w:val="22"/>
        </w:rPr>
        <w:t>.</w:t>
      </w:r>
      <w:r w:rsidRPr="004D0DF1">
        <w:rPr>
          <w:sz w:val="22"/>
          <w:szCs w:val="22"/>
        </w:rPr>
        <w:t>/</w:t>
      </w:r>
    </w:p>
    <w:p w:rsidR="00EE171A" w:rsidRPr="004D0DF1" w:rsidRDefault="00EE171A" w:rsidP="00806773">
      <w:pPr>
        <w:jc w:val="center"/>
        <w:rPr>
          <w:color w:val="999999"/>
          <w:sz w:val="22"/>
          <w:szCs w:val="22"/>
        </w:rPr>
      </w:pPr>
      <w:r w:rsidRPr="004D0DF1">
        <w:rPr>
          <w:sz w:val="22"/>
          <w:szCs w:val="22"/>
        </w:rPr>
        <w:t xml:space="preserve">                       М.П.</w:t>
      </w:r>
    </w:p>
    <w:sectPr w:rsidR="00EE171A" w:rsidRPr="004D0DF1" w:rsidSect="00986469">
      <w:footerReference w:type="default" r:id="rId15"/>
      <w:pgSz w:w="11906" w:h="16838"/>
      <w:pgMar w:top="426" w:right="851" w:bottom="720" w:left="1276" w:header="709" w:footer="40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AA5" w:rsidRDefault="007B7AA5">
      <w:r>
        <w:separator/>
      </w:r>
    </w:p>
  </w:endnote>
  <w:endnote w:type="continuationSeparator" w:id="0">
    <w:p w:rsidR="007B7AA5" w:rsidRDefault="007B7AA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440" w:rsidRDefault="007922AF">
    <w:pPr>
      <w:pStyle w:val="ad"/>
      <w:framePr w:wrap="auto" w:vAnchor="text" w:hAnchor="margin" w:xAlign="center" w:y="1"/>
      <w:rPr>
        <w:rStyle w:val="a5"/>
      </w:rPr>
    </w:pPr>
    <w:r>
      <w:rPr>
        <w:rStyle w:val="a5"/>
      </w:rPr>
      <w:fldChar w:fldCharType="begin"/>
    </w:r>
    <w:r w:rsidR="00310440">
      <w:rPr>
        <w:rStyle w:val="a5"/>
      </w:rPr>
      <w:instrText xml:space="preserve">PAGE  </w:instrText>
    </w:r>
    <w:r>
      <w:rPr>
        <w:rStyle w:val="a5"/>
      </w:rPr>
      <w:fldChar w:fldCharType="separate"/>
    </w:r>
    <w:r w:rsidR="007B2FD1">
      <w:rPr>
        <w:rStyle w:val="a5"/>
        <w:noProof/>
      </w:rPr>
      <w:t>1</w:t>
    </w:r>
    <w:r>
      <w:rPr>
        <w:rStyle w:val="a5"/>
      </w:rPr>
      <w:fldChar w:fldCharType="end"/>
    </w:r>
  </w:p>
  <w:p w:rsidR="00310440" w:rsidRDefault="0031044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AA5" w:rsidRDefault="007B7AA5">
      <w:r>
        <w:separator/>
      </w:r>
    </w:p>
  </w:footnote>
  <w:footnote w:type="continuationSeparator" w:id="0">
    <w:p w:rsidR="007B7AA5" w:rsidRDefault="007B7A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74CD"/>
    <w:multiLevelType w:val="hybridMultilevel"/>
    <w:tmpl w:val="520C0358"/>
    <w:lvl w:ilvl="0" w:tplc="0C090009">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4E50308"/>
    <w:multiLevelType w:val="hybridMultilevel"/>
    <w:tmpl w:val="F50A411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8445701"/>
    <w:multiLevelType w:val="singleLevel"/>
    <w:tmpl w:val="0C090009"/>
    <w:lvl w:ilvl="0">
      <w:start w:val="1"/>
      <w:numFmt w:val="bullet"/>
      <w:lvlText w:val=""/>
      <w:lvlJc w:val="left"/>
      <w:pPr>
        <w:tabs>
          <w:tab w:val="num" w:pos="360"/>
        </w:tabs>
        <w:ind w:left="360" w:hanging="360"/>
      </w:pPr>
      <w:rPr>
        <w:rFonts w:ascii="Wingdings" w:hAnsi="Wingdings" w:hint="default"/>
      </w:rPr>
    </w:lvl>
  </w:abstractNum>
  <w:abstractNum w:abstractNumId="3">
    <w:nsid w:val="0B6A066B"/>
    <w:multiLevelType w:val="singleLevel"/>
    <w:tmpl w:val="13AE3EF4"/>
    <w:lvl w:ilvl="0">
      <w:start w:val="1"/>
      <w:numFmt w:val="decimal"/>
      <w:lvlText w:val="%1."/>
      <w:lvlJc w:val="left"/>
      <w:pPr>
        <w:tabs>
          <w:tab w:val="num" w:pos="360"/>
        </w:tabs>
        <w:ind w:left="360" w:hanging="360"/>
      </w:pPr>
      <w:rPr>
        <w:rFonts w:cs="Times New Roman"/>
        <w:b w:val="0"/>
        <w:bCs w:val="0"/>
        <w:i w:val="0"/>
        <w:iCs w:val="0"/>
        <w:sz w:val="24"/>
        <w:szCs w:val="24"/>
      </w:rPr>
    </w:lvl>
  </w:abstractNum>
  <w:abstractNum w:abstractNumId="4">
    <w:nsid w:val="0F6C6476"/>
    <w:multiLevelType w:val="hybridMultilevel"/>
    <w:tmpl w:val="524CA746"/>
    <w:lvl w:ilvl="0" w:tplc="DD5A8050">
      <w:start w:val="1"/>
      <w:numFmt w:val="bullet"/>
      <w:lvlText w:val=""/>
      <w:lvlJc w:val="left"/>
      <w:pPr>
        <w:tabs>
          <w:tab w:val="num" w:pos="900"/>
        </w:tabs>
        <w:ind w:left="900" w:hanging="360"/>
      </w:pPr>
      <w:rPr>
        <w:rFonts w:ascii="Wingdings" w:hAnsi="Wingdings" w:hint="default"/>
        <w:color w:val="auto"/>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5">
    <w:nsid w:val="0F7C2C3A"/>
    <w:multiLevelType w:val="singleLevel"/>
    <w:tmpl w:val="0C090009"/>
    <w:lvl w:ilvl="0">
      <w:start w:val="1"/>
      <w:numFmt w:val="bullet"/>
      <w:lvlText w:val=""/>
      <w:lvlJc w:val="left"/>
      <w:pPr>
        <w:tabs>
          <w:tab w:val="num" w:pos="360"/>
        </w:tabs>
        <w:ind w:left="360" w:hanging="360"/>
      </w:pPr>
      <w:rPr>
        <w:rFonts w:ascii="Wingdings" w:hAnsi="Wingdings" w:hint="default"/>
      </w:rPr>
    </w:lvl>
  </w:abstractNum>
  <w:abstractNum w:abstractNumId="6">
    <w:nsid w:val="13D04507"/>
    <w:multiLevelType w:val="hybridMultilevel"/>
    <w:tmpl w:val="D512A988"/>
    <w:lvl w:ilvl="0" w:tplc="04190009">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7">
    <w:nsid w:val="1A474D0E"/>
    <w:multiLevelType w:val="hybridMultilevel"/>
    <w:tmpl w:val="A17A3E62"/>
    <w:lvl w:ilvl="0" w:tplc="04190009">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8">
    <w:nsid w:val="227C2387"/>
    <w:multiLevelType w:val="hybridMultilevel"/>
    <w:tmpl w:val="56CAF4CC"/>
    <w:lvl w:ilvl="0" w:tplc="05A87450">
      <w:start w:val="1"/>
      <w:numFmt w:val="decimal"/>
      <w:lvlText w:val="%1."/>
      <w:lvlJc w:val="left"/>
      <w:pPr>
        <w:ind w:left="1080" w:hanging="360"/>
      </w:pPr>
      <w:rPr>
        <w:rFonts w:cs="Times New Roman"/>
        <w:b w:val="0"/>
        <w:bCs w:val="0"/>
      </w:rPr>
    </w:lvl>
    <w:lvl w:ilvl="1" w:tplc="04190019">
      <w:start w:val="1"/>
      <w:numFmt w:val="lowerLetter"/>
      <w:lvlText w:val="%2."/>
      <w:lvlJc w:val="left"/>
      <w:pPr>
        <w:ind w:left="1800" w:hanging="360"/>
      </w:pPr>
      <w:rPr>
        <w:rFonts w:cs="Times New Roman"/>
      </w:rPr>
    </w:lvl>
    <w:lvl w:ilvl="2" w:tplc="BED2EDC6">
      <w:start w:val="1"/>
      <w:numFmt w:val="decimal"/>
      <w:lvlText w:val="%3)"/>
      <w:lvlJc w:val="right"/>
      <w:pPr>
        <w:ind w:left="2520" w:hanging="180"/>
      </w:pPr>
      <w:rPr>
        <w:rFonts w:ascii="Times New Roman" w:eastAsia="Times New Roman" w:hAnsi="Times New Roman"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9">
    <w:nsid w:val="22D7579C"/>
    <w:multiLevelType w:val="hybridMultilevel"/>
    <w:tmpl w:val="1F489184"/>
    <w:lvl w:ilvl="0" w:tplc="04190009">
      <w:start w:val="1"/>
      <w:numFmt w:val="bullet"/>
      <w:lvlText w:val=""/>
      <w:lvlJc w:val="left"/>
      <w:pPr>
        <w:tabs>
          <w:tab w:val="num" w:pos="1282"/>
        </w:tabs>
        <w:ind w:left="1282" w:hanging="360"/>
      </w:pPr>
      <w:rPr>
        <w:rFonts w:ascii="Wingdings" w:hAnsi="Wingdings" w:hint="default"/>
      </w:rPr>
    </w:lvl>
    <w:lvl w:ilvl="1" w:tplc="04190003">
      <w:start w:val="1"/>
      <w:numFmt w:val="bullet"/>
      <w:lvlText w:val="o"/>
      <w:lvlJc w:val="left"/>
      <w:pPr>
        <w:tabs>
          <w:tab w:val="num" w:pos="2002"/>
        </w:tabs>
        <w:ind w:left="2002" w:hanging="360"/>
      </w:pPr>
      <w:rPr>
        <w:rFonts w:ascii="Courier New" w:hAnsi="Courier New" w:hint="default"/>
      </w:rPr>
    </w:lvl>
    <w:lvl w:ilvl="2" w:tplc="04190005">
      <w:start w:val="1"/>
      <w:numFmt w:val="bullet"/>
      <w:lvlText w:val=""/>
      <w:lvlJc w:val="left"/>
      <w:pPr>
        <w:tabs>
          <w:tab w:val="num" w:pos="2722"/>
        </w:tabs>
        <w:ind w:left="2722" w:hanging="360"/>
      </w:pPr>
      <w:rPr>
        <w:rFonts w:ascii="Wingdings" w:hAnsi="Wingdings" w:hint="default"/>
      </w:rPr>
    </w:lvl>
    <w:lvl w:ilvl="3" w:tplc="04190001">
      <w:start w:val="1"/>
      <w:numFmt w:val="bullet"/>
      <w:lvlText w:val=""/>
      <w:lvlJc w:val="left"/>
      <w:pPr>
        <w:tabs>
          <w:tab w:val="num" w:pos="3442"/>
        </w:tabs>
        <w:ind w:left="3442" w:hanging="360"/>
      </w:pPr>
      <w:rPr>
        <w:rFonts w:ascii="Symbol" w:hAnsi="Symbol" w:hint="default"/>
      </w:rPr>
    </w:lvl>
    <w:lvl w:ilvl="4" w:tplc="04190003">
      <w:start w:val="1"/>
      <w:numFmt w:val="bullet"/>
      <w:lvlText w:val="o"/>
      <w:lvlJc w:val="left"/>
      <w:pPr>
        <w:tabs>
          <w:tab w:val="num" w:pos="4162"/>
        </w:tabs>
        <w:ind w:left="4162" w:hanging="360"/>
      </w:pPr>
      <w:rPr>
        <w:rFonts w:ascii="Courier New" w:hAnsi="Courier New" w:hint="default"/>
      </w:rPr>
    </w:lvl>
    <w:lvl w:ilvl="5" w:tplc="04190005">
      <w:start w:val="1"/>
      <w:numFmt w:val="bullet"/>
      <w:lvlText w:val=""/>
      <w:lvlJc w:val="left"/>
      <w:pPr>
        <w:tabs>
          <w:tab w:val="num" w:pos="4882"/>
        </w:tabs>
        <w:ind w:left="4882" w:hanging="360"/>
      </w:pPr>
      <w:rPr>
        <w:rFonts w:ascii="Wingdings" w:hAnsi="Wingdings" w:hint="default"/>
      </w:rPr>
    </w:lvl>
    <w:lvl w:ilvl="6" w:tplc="04190001">
      <w:start w:val="1"/>
      <w:numFmt w:val="bullet"/>
      <w:lvlText w:val=""/>
      <w:lvlJc w:val="left"/>
      <w:pPr>
        <w:tabs>
          <w:tab w:val="num" w:pos="5602"/>
        </w:tabs>
        <w:ind w:left="5602" w:hanging="360"/>
      </w:pPr>
      <w:rPr>
        <w:rFonts w:ascii="Symbol" w:hAnsi="Symbol" w:hint="default"/>
      </w:rPr>
    </w:lvl>
    <w:lvl w:ilvl="7" w:tplc="04190003">
      <w:start w:val="1"/>
      <w:numFmt w:val="bullet"/>
      <w:lvlText w:val="o"/>
      <w:lvlJc w:val="left"/>
      <w:pPr>
        <w:tabs>
          <w:tab w:val="num" w:pos="6322"/>
        </w:tabs>
        <w:ind w:left="6322" w:hanging="360"/>
      </w:pPr>
      <w:rPr>
        <w:rFonts w:ascii="Courier New" w:hAnsi="Courier New" w:hint="default"/>
      </w:rPr>
    </w:lvl>
    <w:lvl w:ilvl="8" w:tplc="04190005">
      <w:start w:val="1"/>
      <w:numFmt w:val="bullet"/>
      <w:lvlText w:val=""/>
      <w:lvlJc w:val="left"/>
      <w:pPr>
        <w:tabs>
          <w:tab w:val="num" w:pos="7042"/>
        </w:tabs>
        <w:ind w:left="7042" w:hanging="360"/>
      </w:pPr>
      <w:rPr>
        <w:rFonts w:ascii="Wingdings" w:hAnsi="Wingdings" w:hint="default"/>
      </w:rPr>
    </w:lvl>
  </w:abstractNum>
  <w:abstractNum w:abstractNumId="10">
    <w:nsid w:val="2C98773A"/>
    <w:multiLevelType w:val="hybridMultilevel"/>
    <w:tmpl w:val="72BCF04E"/>
    <w:lvl w:ilvl="0" w:tplc="04190005">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1">
    <w:nsid w:val="36011040"/>
    <w:multiLevelType w:val="hybridMultilevel"/>
    <w:tmpl w:val="EAECE86C"/>
    <w:lvl w:ilvl="0" w:tplc="796CCB2C">
      <w:start w:val="3"/>
      <w:numFmt w:val="decimal"/>
      <w:lvlText w:val="%1)"/>
      <w:lvlJc w:val="left"/>
      <w:pPr>
        <w:tabs>
          <w:tab w:val="num" w:pos="1107"/>
        </w:tabs>
        <w:ind w:left="1107" w:hanging="360"/>
      </w:pPr>
      <w:rPr>
        <w:rFonts w:cs="Times New Roman" w:hint="default"/>
      </w:rPr>
    </w:lvl>
    <w:lvl w:ilvl="1" w:tplc="04190019">
      <w:start w:val="1"/>
      <w:numFmt w:val="lowerLetter"/>
      <w:lvlText w:val="%2."/>
      <w:lvlJc w:val="left"/>
      <w:pPr>
        <w:tabs>
          <w:tab w:val="num" w:pos="1827"/>
        </w:tabs>
        <w:ind w:left="1827" w:hanging="360"/>
      </w:pPr>
      <w:rPr>
        <w:rFonts w:cs="Times New Roman"/>
      </w:rPr>
    </w:lvl>
    <w:lvl w:ilvl="2" w:tplc="0419001B">
      <w:start w:val="1"/>
      <w:numFmt w:val="lowerRoman"/>
      <w:lvlText w:val="%3."/>
      <w:lvlJc w:val="right"/>
      <w:pPr>
        <w:tabs>
          <w:tab w:val="num" w:pos="2547"/>
        </w:tabs>
        <w:ind w:left="2547" w:hanging="180"/>
      </w:pPr>
      <w:rPr>
        <w:rFonts w:cs="Times New Roman"/>
      </w:rPr>
    </w:lvl>
    <w:lvl w:ilvl="3" w:tplc="0419000F">
      <w:start w:val="1"/>
      <w:numFmt w:val="decimal"/>
      <w:lvlText w:val="%4."/>
      <w:lvlJc w:val="left"/>
      <w:pPr>
        <w:tabs>
          <w:tab w:val="num" w:pos="3267"/>
        </w:tabs>
        <w:ind w:left="3267" w:hanging="360"/>
      </w:pPr>
      <w:rPr>
        <w:rFonts w:cs="Times New Roman"/>
      </w:rPr>
    </w:lvl>
    <w:lvl w:ilvl="4" w:tplc="04190019">
      <w:start w:val="1"/>
      <w:numFmt w:val="lowerLetter"/>
      <w:lvlText w:val="%5."/>
      <w:lvlJc w:val="left"/>
      <w:pPr>
        <w:tabs>
          <w:tab w:val="num" w:pos="3987"/>
        </w:tabs>
        <w:ind w:left="3987" w:hanging="360"/>
      </w:pPr>
      <w:rPr>
        <w:rFonts w:cs="Times New Roman"/>
      </w:rPr>
    </w:lvl>
    <w:lvl w:ilvl="5" w:tplc="0419001B">
      <w:start w:val="1"/>
      <w:numFmt w:val="lowerRoman"/>
      <w:lvlText w:val="%6."/>
      <w:lvlJc w:val="right"/>
      <w:pPr>
        <w:tabs>
          <w:tab w:val="num" w:pos="4707"/>
        </w:tabs>
        <w:ind w:left="4707" w:hanging="180"/>
      </w:pPr>
      <w:rPr>
        <w:rFonts w:cs="Times New Roman"/>
      </w:rPr>
    </w:lvl>
    <w:lvl w:ilvl="6" w:tplc="0419000F">
      <w:start w:val="1"/>
      <w:numFmt w:val="decimal"/>
      <w:lvlText w:val="%7."/>
      <w:lvlJc w:val="left"/>
      <w:pPr>
        <w:tabs>
          <w:tab w:val="num" w:pos="5427"/>
        </w:tabs>
        <w:ind w:left="5427" w:hanging="360"/>
      </w:pPr>
      <w:rPr>
        <w:rFonts w:cs="Times New Roman"/>
      </w:rPr>
    </w:lvl>
    <w:lvl w:ilvl="7" w:tplc="04190019">
      <w:start w:val="1"/>
      <w:numFmt w:val="lowerLetter"/>
      <w:lvlText w:val="%8."/>
      <w:lvlJc w:val="left"/>
      <w:pPr>
        <w:tabs>
          <w:tab w:val="num" w:pos="6147"/>
        </w:tabs>
        <w:ind w:left="6147" w:hanging="360"/>
      </w:pPr>
      <w:rPr>
        <w:rFonts w:cs="Times New Roman"/>
      </w:rPr>
    </w:lvl>
    <w:lvl w:ilvl="8" w:tplc="0419001B">
      <w:start w:val="1"/>
      <w:numFmt w:val="lowerRoman"/>
      <w:lvlText w:val="%9."/>
      <w:lvlJc w:val="right"/>
      <w:pPr>
        <w:tabs>
          <w:tab w:val="num" w:pos="6867"/>
        </w:tabs>
        <w:ind w:left="6867" w:hanging="180"/>
      </w:pPr>
      <w:rPr>
        <w:rFonts w:cs="Times New Roman"/>
      </w:rPr>
    </w:lvl>
  </w:abstractNum>
  <w:abstractNum w:abstractNumId="12">
    <w:nsid w:val="435545D8"/>
    <w:multiLevelType w:val="hybridMultilevel"/>
    <w:tmpl w:val="E79E2634"/>
    <w:lvl w:ilvl="0" w:tplc="04190009">
      <w:start w:val="1"/>
      <w:numFmt w:val="bullet"/>
      <w:lvlText w:val=""/>
      <w:lvlJc w:val="left"/>
      <w:pPr>
        <w:tabs>
          <w:tab w:val="num" w:pos="1287"/>
        </w:tabs>
        <w:ind w:left="1287" w:hanging="360"/>
      </w:pPr>
      <w:rPr>
        <w:rFonts w:ascii="Wingdings" w:hAnsi="Wingdings"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3">
    <w:nsid w:val="46B717A1"/>
    <w:multiLevelType w:val="hybridMultilevel"/>
    <w:tmpl w:val="48460E64"/>
    <w:lvl w:ilvl="0" w:tplc="04190009">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4">
    <w:nsid w:val="62437F16"/>
    <w:multiLevelType w:val="singleLevel"/>
    <w:tmpl w:val="0C090009"/>
    <w:lvl w:ilvl="0">
      <w:start w:val="1"/>
      <w:numFmt w:val="bullet"/>
      <w:lvlText w:val=""/>
      <w:lvlJc w:val="left"/>
      <w:pPr>
        <w:tabs>
          <w:tab w:val="num" w:pos="360"/>
        </w:tabs>
        <w:ind w:left="360" w:hanging="360"/>
      </w:pPr>
      <w:rPr>
        <w:rFonts w:ascii="Wingdings" w:hAnsi="Wingdings" w:hint="default"/>
      </w:rPr>
    </w:lvl>
  </w:abstractNum>
  <w:abstractNum w:abstractNumId="15">
    <w:nsid w:val="7B4A2487"/>
    <w:multiLevelType w:val="hybridMultilevel"/>
    <w:tmpl w:val="0290B04E"/>
    <w:lvl w:ilvl="0" w:tplc="DBEA3FD6">
      <w:start w:val="1"/>
      <w:numFmt w:val="bullet"/>
      <w:lvlText w:val=""/>
      <w:lvlJc w:val="left"/>
      <w:pPr>
        <w:tabs>
          <w:tab w:val="num" w:pos="900"/>
        </w:tabs>
        <w:ind w:left="900" w:hanging="36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
  </w:num>
  <w:num w:numId="3">
    <w:abstractNumId w:val="11"/>
  </w:num>
  <w:num w:numId="4">
    <w:abstractNumId w:val="6"/>
  </w:num>
  <w:num w:numId="5">
    <w:abstractNumId w:val="7"/>
  </w:num>
  <w:num w:numId="6">
    <w:abstractNumId w:val="4"/>
  </w:num>
  <w:num w:numId="7">
    <w:abstractNumId w:val="13"/>
  </w:num>
  <w:num w:numId="8">
    <w:abstractNumId w:val="5"/>
  </w:num>
  <w:num w:numId="9">
    <w:abstractNumId w:val="14"/>
  </w:num>
  <w:num w:numId="10">
    <w:abstractNumId w:val="12"/>
  </w:num>
  <w:num w:numId="11">
    <w:abstractNumId w:val="9"/>
  </w:num>
  <w:num w:numId="12">
    <w:abstractNumId w:val="0"/>
  </w:num>
  <w:num w:numId="13">
    <w:abstractNumId w:val="2"/>
  </w:num>
  <w:num w:numId="14">
    <w:abstractNumId w:val="4"/>
  </w:num>
  <w:num w:numId="15">
    <w:abstractNumId w:val="8"/>
  </w:num>
  <w:num w:numId="16">
    <w:abstractNumId w:val="10"/>
  </w:num>
  <w:num w:numId="17">
    <w:abstractNumId w:val="3"/>
  </w:num>
  <w:num w:numId="18">
    <w:abstractNumId w:val="5"/>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09"/>
  <w:doNotHyphenateCaps/>
  <w:characterSpacingControl w:val="doNotCompress"/>
  <w:doNotValidateAgainstSchema/>
  <w:doNotDemarcateInvalidXml/>
  <w:footnotePr>
    <w:footnote w:id="-1"/>
    <w:footnote w:id="0"/>
  </w:footnotePr>
  <w:endnotePr>
    <w:endnote w:id="-1"/>
    <w:endnote w:id="0"/>
  </w:endnotePr>
  <w:compat/>
  <w:rsids>
    <w:rsidRoot w:val="00276392"/>
    <w:rsid w:val="000013A0"/>
    <w:rsid w:val="00001948"/>
    <w:rsid w:val="0001348A"/>
    <w:rsid w:val="000145AD"/>
    <w:rsid w:val="00014A7B"/>
    <w:rsid w:val="00017578"/>
    <w:rsid w:val="00021D79"/>
    <w:rsid w:val="00021F56"/>
    <w:rsid w:val="00024603"/>
    <w:rsid w:val="00024C3C"/>
    <w:rsid w:val="000252C0"/>
    <w:rsid w:val="00025C5E"/>
    <w:rsid w:val="00026766"/>
    <w:rsid w:val="00027816"/>
    <w:rsid w:val="00033CDD"/>
    <w:rsid w:val="00034AC6"/>
    <w:rsid w:val="00034BC8"/>
    <w:rsid w:val="00035718"/>
    <w:rsid w:val="00041425"/>
    <w:rsid w:val="00041E8E"/>
    <w:rsid w:val="000440C2"/>
    <w:rsid w:val="000441A3"/>
    <w:rsid w:val="000447E3"/>
    <w:rsid w:val="000532B1"/>
    <w:rsid w:val="00054537"/>
    <w:rsid w:val="000551AB"/>
    <w:rsid w:val="00056389"/>
    <w:rsid w:val="00057668"/>
    <w:rsid w:val="00057AAB"/>
    <w:rsid w:val="00057ECA"/>
    <w:rsid w:val="00060511"/>
    <w:rsid w:val="00060E31"/>
    <w:rsid w:val="00062CA3"/>
    <w:rsid w:val="000634C4"/>
    <w:rsid w:val="000654C7"/>
    <w:rsid w:val="000659AB"/>
    <w:rsid w:val="00065EB6"/>
    <w:rsid w:val="00066EC5"/>
    <w:rsid w:val="000677B9"/>
    <w:rsid w:val="00072786"/>
    <w:rsid w:val="00072963"/>
    <w:rsid w:val="00076568"/>
    <w:rsid w:val="000768FD"/>
    <w:rsid w:val="00076970"/>
    <w:rsid w:val="00080BC6"/>
    <w:rsid w:val="00084C51"/>
    <w:rsid w:val="0008740E"/>
    <w:rsid w:val="00087A40"/>
    <w:rsid w:val="00091173"/>
    <w:rsid w:val="0009198B"/>
    <w:rsid w:val="00091EB8"/>
    <w:rsid w:val="00093B3D"/>
    <w:rsid w:val="00096802"/>
    <w:rsid w:val="0009695C"/>
    <w:rsid w:val="000A3D2D"/>
    <w:rsid w:val="000A5473"/>
    <w:rsid w:val="000B0433"/>
    <w:rsid w:val="000B09D4"/>
    <w:rsid w:val="000B0FDE"/>
    <w:rsid w:val="000B12ED"/>
    <w:rsid w:val="000B28B2"/>
    <w:rsid w:val="000B65C9"/>
    <w:rsid w:val="000B7020"/>
    <w:rsid w:val="000B7351"/>
    <w:rsid w:val="000C0077"/>
    <w:rsid w:val="000C0A46"/>
    <w:rsid w:val="000C0A59"/>
    <w:rsid w:val="000C1269"/>
    <w:rsid w:val="000C1675"/>
    <w:rsid w:val="000C4465"/>
    <w:rsid w:val="000C5142"/>
    <w:rsid w:val="000C589E"/>
    <w:rsid w:val="000C6341"/>
    <w:rsid w:val="000C6C3E"/>
    <w:rsid w:val="000C75C3"/>
    <w:rsid w:val="000C7F1C"/>
    <w:rsid w:val="000D02B6"/>
    <w:rsid w:val="000D0400"/>
    <w:rsid w:val="000D3447"/>
    <w:rsid w:val="000D3C0E"/>
    <w:rsid w:val="000D3D99"/>
    <w:rsid w:val="000D548C"/>
    <w:rsid w:val="000D5568"/>
    <w:rsid w:val="000D5E3E"/>
    <w:rsid w:val="000D73BB"/>
    <w:rsid w:val="000E009B"/>
    <w:rsid w:val="000E0B97"/>
    <w:rsid w:val="000E0BA9"/>
    <w:rsid w:val="000E1AD2"/>
    <w:rsid w:val="000E36AA"/>
    <w:rsid w:val="000E3FC0"/>
    <w:rsid w:val="000E4356"/>
    <w:rsid w:val="000E5735"/>
    <w:rsid w:val="000E606B"/>
    <w:rsid w:val="000E68F3"/>
    <w:rsid w:val="000E694F"/>
    <w:rsid w:val="000E6FB0"/>
    <w:rsid w:val="000E70F7"/>
    <w:rsid w:val="000F3151"/>
    <w:rsid w:val="000F6889"/>
    <w:rsid w:val="000F77D4"/>
    <w:rsid w:val="001025C7"/>
    <w:rsid w:val="0010328C"/>
    <w:rsid w:val="00104FF1"/>
    <w:rsid w:val="001072F6"/>
    <w:rsid w:val="00112839"/>
    <w:rsid w:val="00112F78"/>
    <w:rsid w:val="00114746"/>
    <w:rsid w:val="00114B92"/>
    <w:rsid w:val="00114C61"/>
    <w:rsid w:val="00117E5E"/>
    <w:rsid w:val="00120776"/>
    <w:rsid w:val="001209DD"/>
    <w:rsid w:val="00120ACE"/>
    <w:rsid w:val="0012115F"/>
    <w:rsid w:val="001226EB"/>
    <w:rsid w:val="001238C1"/>
    <w:rsid w:val="00125EAA"/>
    <w:rsid w:val="001266A7"/>
    <w:rsid w:val="001302E2"/>
    <w:rsid w:val="00132396"/>
    <w:rsid w:val="00132A2C"/>
    <w:rsid w:val="00132BD6"/>
    <w:rsid w:val="00134C2E"/>
    <w:rsid w:val="00136948"/>
    <w:rsid w:val="00136F21"/>
    <w:rsid w:val="001377F3"/>
    <w:rsid w:val="00137A4F"/>
    <w:rsid w:val="00142537"/>
    <w:rsid w:val="0014312F"/>
    <w:rsid w:val="001433E2"/>
    <w:rsid w:val="00144F6F"/>
    <w:rsid w:val="00145204"/>
    <w:rsid w:val="001454E7"/>
    <w:rsid w:val="0014628A"/>
    <w:rsid w:val="00151AE6"/>
    <w:rsid w:val="0015759D"/>
    <w:rsid w:val="00157E1F"/>
    <w:rsid w:val="00161F80"/>
    <w:rsid w:val="00162059"/>
    <w:rsid w:val="001639E0"/>
    <w:rsid w:val="001657DD"/>
    <w:rsid w:val="00165F6E"/>
    <w:rsid w:val="00166433"/>
    <w:rsid w:val="00167301"/>
    <w:rsid w:val="00172114"/>
    <w:rsid w:val="00172AEE"/>
    <w:rsid w:val="00175652"/>
    <w:rsid w:val="001763DB"/>
    <w:rsid w:val="001764A6"/>
    <w:rsid w:val="00180553"/>
    <w:rsid w:val="001815D2"/>
    <w:rsid w:val="00184C20"/>
    <w:rsid w:val="00185916"/>
    <w:rsid w:val="00186101"/>
    <w:rsid w:val="00187114"/>
    <w:rsid w:val="00190267"/>
    <w:rsid w:val="0019179E"/>
    <w:rsid w:val="00192E67"/>
    <w:rsid w:val="001943EF"/>
    <w:rsid w:val="0019446F"/>
    <w:rsid w:val="00195017"/>
    <w:rsid w:val="001957F1"/>
    <w:rsid w:val="00195808"/>
    <w:rsid w:val="0019707A"/>
    <w:rsid w:val="001A1A3F"/>
    <w:rsid w:val="001A4B1E"/>
    <w:rsid w:val="001A5248"/>
    <w:rsid w:val="001A59EF"/>
    <w:rsid w:val="001A65B8"/>
    <w:rsid w:val="001A7163"/>
    <w:rsid w:val="001B24F9"/>
    <w:rsid w:val="001B3DA3"/>
    <w:rsid w:val="001B4C2C"/>
    <w:rsid w:val="001B57A4"/>
    <w:rsid w:val="001B5D8D"/>
    <w:rsid w:val="001C3AAD"/>
    <w:rsid w:val="001D1E8B"/>
    <w:rsid w:val="001D2B44"/>
    <w:rsid w:val="001D2CE9"/>
    <w:rsid w:val="001D3452"/>
    <w:rsid w:val="001D38C1"/>
    <w:rsid w:val="001D3C1A"/>
    <w:rsid w:val="001D4664"/>
    <w:rsid w:val="001D4EA4"/>
    <w:rsid w:val="001D52AD"/>
    <w:rsid w:val="001D6ACE"/>
    <w:rsid w:val="001D709A"/>
    <w:rsid w:val="001E74B9"/>
    <w:rsid w:val="001F11D2"/>
    <w:rsid w:val="001F343C"/>
    <w:rsid w:val="001F5248"/>
    <w:rsid w:val="00201500"/>
    <w:rsid w:val="00202A8A"/>
    <w:rsid w:val="00203363"/>
    <w:rsid w:val="00203B5E"/>
    <w:rsid w:val="0020428E"/>
    <w:rsid w:val="0020532B"/>
    <w:rsid w:val="00205A94"/>
    <w:rsid w:val="00207102"/>
    <w:rsid w:val="00207E2F"/>
    <w:rsid w:val="00210DDF"/>
    <w:rsid w:val="002112D1"/>
    <w:rsid w:val="00211C4A"/>
    <w:rsid w:val="0021202A"/>
    <w:rsid w:val="00212593"/>
    <w:rsid w:val="00213923"/>
    <w:rsid w:val="00214E01"/>
    <w:rsid w:val="0021565D"/>
    <w:rsid w:val="00215A82"/>
    <w:rsid w:val="00221D1E"/>
    <w:rsid w:val="00222837"/>
    <w:rsid w:val="00225075"/>
    <w:rsid w:val="00225892"/>
    <w:rsid w:val="00226ACA"/>
    <w:rsid w:val="00227438"/>
    <w:rsid w:val="00231D57"/>
    <w:rsid w:val="002321F4"/>
    <w:rsid w:val="00233731"/>
    <w:rsid w:val="00234E8C"/>
    <w:rsid w:val="0023750E"/>
    <w:rsid w:val="0023755B"/>
    <w:rsid w:val="00237C1F"/>
    <w:rsid w:val="00240CE5"/>
    <w:rsid w:val="002414F0"/>
    <w:rsid w:val="00243E64"/>
    <w:rsid w:val="00245774"/>
    <w:rsid w:val="00247C93"/>
    <w:rsid w:val="0025283D"/>
    <w:rsid w:val="00252ACE"/>
    <w:rsid w:val="00252F61"/>
    <w:rsid w:val="00256BAB"/>
    <w:rsid w:val="002602E5"/>
    <w:rsid w:val="002620C4"/>
    <w:rsid w:val="002644C0"/>
    <w:rsid w:val="00264778"/>
    <w:rsid w:val="00266CA0"/>
    <w:rsid w:val="0026792C"/>
    <w:rsid w:val="00271213"/>
    <w:rsid w:val="00271AE5"/>
    <w:rsid w:val="00272AED"/>
    <w:rsid w:val="002740C9"/>
    <w:rsid w:val="002749E9"/>
    <w:rsid w:val="0027547F"/>
    <w:rsid w:val="00276392"/>
    <w:rsid w:val="00281C17"/>
    <w:rsid w:val="00283489"/>
    <w:rsid w:val="00283BBA"/>
    <w:rsid w:val="00284FA9"/>
    <w:rsid w:val="0028523B"/>
    <w:rsid w:val="002A02F3"/>
    <w:rsid w:val="002A0FFA"/>
    <w:rsid w:val="002A18D6"/>
    <w:rsid w:val="002A26E4"/>
    <w:rsid w:val="002A3B78"/>
    <w:rsid w:val="002A41F5"/>
    <w:rsid w:val="002B1F0C"/>
    <w:rsid w:val="002B2597"/>
    <w:rsid w:val="002B300D"/>
    <w:rsid w:val="002B3686"/>
    <w:rsid w:val="002B4A39"/>
    <w:rsid w:val="002B5617"/>
    <w:rsid w:val="002B6D99"/>
    <w:rsid w:val="002B7C71"/>
    <w:rsid w:val="002C03DB"/>
    <w:rsid w:val="002C1384"/>
    <w:rsid w:val="002C198A"/>
    <w:rsid w:val="002C1DAA"/>
    <w:rsid w:val="002C20D6"/>
    <w:rsid w:val="002C3101"/>
    <w:rsid w:val="002C73D9"/>
    <w:rsid w:val="002C760F"/>
    <w:rsid w:val="002C7BFA"/>
    <w:rsid w:val="002D24F2"/>
    <w:rsid w:val="002D4123"/>
    <w:rsid w:val="002D7275"/>
    <w:rsid w:val="002E0ED8"/>
    <w:rsid w:val="002E1325"/>
    <w:rsid w:val="002E1AB4"/>
    <w:rsid w:val="002E1F5B"/>
    <w:rsid w:val="002E2CE2"/>
    <w:rsid w:val="002E5912"/>
    <w:rsid w:val="002E774F"/>
    <w:rsid w:val="002F14BC"/>
    <w:rsid w:val="002F5A88"/>
    <w:rsid w:val="002F6BAF"/>
    <w:rsid w:val="0030048C"/>
    <w:rsid w:val="00301288"/>
    <w:rsid w:val="003014C1"/>
    <w:rsid w:val="00301D48"/>
    <w:rsid w:val="0030341F"/>
    <w:rsid w:val="003055D9"/>
    <w:rsid w:val="003057DD"/>
    <w:rsid w:val="00306960"/>
    <w:rsid w:val="00306D85"/>
    <w:rsid w:val="003070C4"/>
    <w:rsid w:val="00310440"/>
    <w:rsid w:val="003116F4"/>
    <w:rsid w:val="00312ED9"/>
    <w:rsid w:val="00313E1C"/>
    <w:rsid w:val="00314E04"/>
    <w:rsid w:val="003169AD"/>
    <w:rsid w:val="003207BA"/>
    <w:rsid w:val="00321579"/>
    <w:rsid w:val="00321FE6"/>
    <w:rsid w:val="00323D27"/>
    <w:rsid w:val="0032553D"/>
    <w:rsid w:val="00325E5F"/>
    <w:rsid w:val="00331126"/>
    <w:rsid w:val="00332CA9"/>
    <w:rsid w:val="00334993"/>
    <w:rsid w:val="003412C8"/>
    <w:rsid w:val="0034139F"/>
    <w:rsid w:val="003416B9"/>
    <w:rsid w:val="00341E8B"/>
    <w:rsid w:val="00343C6D"/>
    <w:rsid w:val="003508A7"/>
    <w:rsid w:val="003539FF"/>
    <w:rsid w:val="0035448D"/>
    <w:rsid w:val="0035531F"/>
    <w:rsid w:val="00355FF9"/>
    <w:rsid w:val="00357DE8"/>
    <w:rsid w:val="0036075E"/>
    <w:rsid w:val="00361636"/>
    <w:rsid w:val="0036202B"/>
    <w:rsid w:val="003624B7"/>
    <w:rsid w:val="00362DA5"/>
    <w:rsid w:val="003655A7"/>
    <w:rsid w:val="00370BCB"/>
    <w:rsid w:val="00373922"/>
    <w:rsid w:val="003755E9"/>
    <w:rsid w:val="003775E9"/>
    <w:rsid w:val="003802C2"/>
    <w:rsid w:val="003917E9"/>
    <w:rsid w:val="003A0CF4"/>
    <w:rsid w:val="003A10A9"/>
    <w:rsid w:val="003A3E82"/>
    <w:rsid w:val="003A4405"/>
    <w:rsid w:val="003A60A5"/>
    <w:rsid w:val="003A667F"/>
    <w:rsid w:val="003B02D8"/>
    <w:rsid w:val="003B28A3"/>
    <w:rsid w:val="003B7B6A"/>
    <w:rsid w:val="003C440D"/>
    <w:rsid w:val="003D0296"/>
    <w:rsid w:val="003D05A6"/>
    <w:rsid w:val="003D1095"/>
    <w:rsid w:val="003D2808"/>
    <w:rsid w:val="003D2F54"/>
    <w:rsid w:val="003D5894"/>
    <w:rsid w:val="003D5BC6"/>
    <w:rsid w:val="003D7BC1"/>
    <w:rsid w:val="003E1906"/>
    <w:rsid w:val="003E1CCF"/>
    <w:rsid w:val="003E2E4A"/>
    <w:rsid w:val="003E3935"/>
    <w:rsid w:val="003E4C6D"/>
    <w:rsid w:val="003F288B"/>
    <w:rsid w:val="003F3789"/>
    <w:rsid w:val="003F4185"/>
    <w:rsid w:val="003F447E"/>
    <w:rsid w:val="003F56E3"/>
    <w:rsid w:val="003F728D"/>
    <w:rsid w:val="003F7849"/>
    <w:rsid w:val="00401824"/>
    <w:rsid w:val="00402CBE"/>
    <w:rsid w:val="00403D3C"/>
    <w:rsid w:val="00407C24"/>
    <w:rsid w:val="00407E2A"/>
    <w:rsid w:val="004124C7"/>
    <w:rsid w:val="00413B65"/>
    <w:rsid w:val="00415AF9"/>
    <w:rsid w:val="00420978"/>
    <w:rsid w:val="00421696"/>
    <w:rsid w:val="00422243"/>
    <w:rsid w:val="0042750A"/>
    <w:rsid w:val="0042778F"/>
    <w:rsid w:val="00430D21"/>
    <w:rsid w:val="00432258"/>
    <w:rsid w:val="00432D5E"/>
    <w:rsid w:val="004350D6"/>
    <w:rsid w:val="004354BB"/>
    <w:rsid w:val="00436CED"/>
    <w:rsid w:val="004373BD"/>
    <w:rsid w:val="00437525"/>
    <w:rsid w:val="00440149"/>
    <w:rsid w:val="0044585E"/>
    <w:rsid w:val="00445A9E"/>
    <w:rsid w:val="004477E1"/>
    <w:rsid w:val="00447A11"/>
    <w:rsid w:val="00447EB2"/>
    <w:rsid w:val="00450E28"/>
    <w:rsid w:val="00451212"/>
    <w:rsid w:val="00451CFB"/>
    <w:rsid w:val="004525C8"/>
    <w:rsid w:val="00452C1E"/>
    <w:rsid w:val="00454E45"/>
    <w:rsid w:val="00456988"/>
    <w:rsid w:val="00460188"/>
    <w:rsid w:val="004603C9"/>
    <w:rsid w:val="00461D7E"/>
    <w:rsid w:val="00464FDD"/>
    <w:rsid w:val="0046618B"/>
    <w:rsid w:val="00470497"/>
    <w:rsid w:val="0047185F"/>
    <w:rsid w:val="00473B78"/>
    <w:rsid w:val="004816FA"/>
    <w:rsid w:val="00483F67"/>
    <w:rsid w:val="004856B1"/>
    <w:rsid w:val="00497745"/>
    <w:rsid w:val="004A1019"/>
    <w:rsid w:val="004A2E9F"/>
    <w:rsid w:val="004A32BA"/>
    <w:rsid w:val="004A406B"/>
    <w:rsid w:val="004A4693"/>
    <w:rsid w:val="004A51CC"/>
    <w:rsid w:val="004A5F05"/>
    <w:rsid w:val="004A756B"/>
    <w:rsid w:val="004B1907"/>
    <w:rsid w:val="004B3AEC"/>
    <w:rsid w:val="004B5AD2"/>
    <w:rsid w:val="004B6ABA"/>
    <w:rsid w:val="004B6AF0"/>
    <w:rsid w:val="004B6B69"/>
    <w:rsid w:val="004B7624"/>
    <w:rsid w:val="004C2514"/>
    <w:rsid w:val="004C7A14"/>
    <w:rsid w:val="004D000E"/>
    <w:rsid w:val="004D073F"/>
    <w:rsid w:val="004D0DF1"/>
    <w:rsid w:val="004D282D"/>
    <w:rsid w:val="004D2E10"/>
    <w:rsid w:val="004D4881"/>
    <w:rsid w:val="004D4B5A"/>
    <w:rsid w:val="004D4FF1"/>
    <w:rsid w:val="004D5577"/>
    <w:rsid w:val="004D5A03"/>
    <w:rsid w:val="004D6428"/>
    <w:rsid w:val="004E0956"/>
    <w:rsid w:val="004E1569"/>
    <w:rsid w:val="004E1FD2"/>
    <w:rsid w:val="004E4065"/>
    <w:rsid w:val="004F0817"/>
    <w:rsid w:val="004F21B7"/>
    <w:rsid w:val="004F21EB"/>
    <w:rsid w:val="004F5B9A"/>
    <w:rsid w:val="004F72DA"/>
    <w:rsid w:val="0050125F"/>
    <w:rsid w:val="005039AB"/>
    <w:rsid w:val="00503EE7"/>
    <w:rsid w:val="00504E6B"/>
    <w:rsid w:val="0050501F"/>
    <w:rsid w:val="00505BE3"/>
    <w:rsid w:val="005114DC"/>
    <w:rsid w:val="00511DEA"/>
    <w:rsid w:val="005121DE"/>
    <w:rsid w:val="00512697"/>
    <w:rsid w:val="00512B89"/>
    <w:rsid w:val="00514E28"/>
    <w:rsid w:val="0051520A"/>
    <w:rsid w:val="005177E6"/>
    <w:rsid w:val="0052218C"/>
    <w:rsid w:val="00523A20"/>
    <w:rsid w:val="00523A88"/>
    <w:rsid w:val="00524141"/>
    <w:rsid w:val="00524B5A"/>
    <w:rsid w:val="005305AB"/>
    <w:rsid w:val="005306CA"/>
    <w:rsid w:val="00531847"/>
    <w:rsid w:val="005323AD"/>
    <w:rsid w:val="005334EB"/>
    <w:rsid w:val="005342B9"/>
    <w:rsid w:val="00534490"/>
    <w:rsid w:val="00534F8E"/>
    <w:rsid w:val="005351DD"/>
    <w:rsid w:val="00535908"/>
    <w:rsid w:val="0053773A"/>
    <w:rsid w:val="00542885"/>
    <w:rsid w:val="005438B9"/>
    <w:rsid w:val="00546627"/>
    <w:rsid w:val="005532CB"/>
    <w:rsid w:val="005544F3"/>
    <w:rsid w:val="005571E1"/>
    <w:rsid w:val="005607AB"/>
    <w:rsid w:val="0056372C"/>
    <w:rsid w:val="00567655"/>
    <w:rsid w:val="00571CBA"/>
    <w:rsid w:val="00572E5C"/>
    <w:rsid w:val="00573274"/>
    <w:rsid w:val="0057336E"/>
    <w:rsid w:val="00573BB8"/>
    <w:rsid w:val="00573F2B"/>
    <w:rsid w:val="00573F67"/>
    <w:rsid w:val="005742B3"/>
    <w:rsid w:val="00584AF1"/>
    <w:rsid w:val="00593B1D"/>
    <w:rsid w:val="0059659B"/>
    <w:rsid w:val="0059723C"/>
    <w:rsid w:val="005A0A82"/>
    <w:rsid w:val="005A2970"/>
    <w:rsid w:val="005A2D2D"/>
    <w:rsid w:val="005A31E4"/>
    <w:rsid w:val="005A3855"/>
    <w:rsid w:val="005A4147"/>
    <w:rsid w:val="005A49D8"/>
    <w:rsid w:val="005A5D7F"/>
    <w:rsid w:val="005A6816"/>
    <w:rsid w:val="005A6AB5"/>
    <w:rsid w:val="005B00A7"/>
    <w:rsid w:val="005B138A"/>
    <w:rsid w:val="005B166B"/>
    <w:rsid w:val="005B2490"/>
    <w:rsid w:val="005B4E02"/>
    <w:rsid w:val="005B5821"/>
    <w:rsid w:val="005C116B"/>
    <w:rsid w:val="005C2C5F"/>
    <w:rsid w:val="005D0EAB"/>
    <w:rsid w:val="005D5FCE"/>
    <w:rsid w:val="005D6096"/>
    <w:rsid w:val="005D7716"/>
    <w:rsid w:val="005E00A7"/>
    <w:rsid w:val="005E0B8A"/>
    <w:rsid w:val="005E26AF"/>
    <w:rsid w:val="005E3927"/>
    <w:rsid w:val="005E4425"/>
    <w:rsid w:val="005E5887"/>
    <w:rsid w:val="005F4D29"/>
    <w:rsid w:val="005F56F9"/>
    <w:rsid w:val="005F5E93"/>
    <w:rsid w:val="0060375C"/>
    <w:rsid w:val="006038A6"/>
    <w:rsid w:val="00605369"/>
    <w:rsid w:val="00605CF2"/>
    <w:rsid w:val="006075EE"/>
    <w:rsid w:val="0061015B"/>
    <w:rsid w:val="00613CDE"/>
    <w:rsid w:val="00614320"/>
    <w:rsid w:val="00615FE1"/>
    <w:rsid w:val="00616581"/>
    <w:rsid w:val="00617C1B"/>
    <w:rsid w:val="0062184C"/>
    <w:rsid w:val="006224A2"/>
    <w:rsid w:val="006229EA"/>
    <w:rsid w:val="006245ED"/>
    <w:rsid w:val="006260F3"/>
    <w:rsid w:val="00627A9E"/>
    <w:rsid w:val="0063032A"/>
    <w:rsid w:val="006341C3"/>
    <w:rsid w:val="00636E59"/>
    <w:rsid w:val="00637321"/>
    <w:rsid w:val="00640822"/>
    <w:rsid w:val="006409EA"/>
    <w:rsid w:val="00640B06"/>
    <w:rsid w:val="006445A0"/>
    <w:rsid w:val="0064635C"/>
    <w:rsid w:val="006545C3"/>
    <w:rsid w:val="006565D9"/>
    <w:rsid w:val="00656BCC"/>
    <w:rsid w:val="00656CEB"/>
    <w:rsid w:val="00657181"/>
    <w:rsid w:val="0065741B"/>
    <w:rsid w:val="0065789C"/>
    <w:rsid w:val="00657BF9"/>
    <w:rsid w:val="00660C9F"/>
    <w:rsid w:val="00661234"/>
    <w:rsid w:val="00661428"/>
    <w:rsid w:val="00662A69"/>
    <w:rsid w:val="00663F11"/>
    <w:rsid w:val="006669BC"/>
    <w:rsid w:val="00670310"/>
    <w:rsid w:val="00670DFF"/>
    <w:rsid w:val="00671542"/>
    <w:rsid w:val="00671B70"/>
    <w:rsid w:val="00671DC9"/>
    <w:rsid w:val="00672EDC"/>
    <w:rsid w:val="00675529"/>
    <w:rsid w:val="0067563F"/>
    <w:rsid w:val="00680318"/>
    <w:rsid w:val="0068095D"/>
    <w:rsid w:val="006813A9"/>
    <w:rsid w:val="00683DB1"/>
    <w:rsid w:val="00686EE4"/>
    <w:rsid w:val="00687D7D"/>
    <w:rsid w:val="00694379"/>
    <w:rsid w:val="00695119"/>
    <w:rsid w:val="00695171"/>
    <w:rsid w:val="006A0083"/>
    <w:rsid w:val="006A0D83"/>
    <w:rsid w:val="006A2887"/>
    <w:rsid w:val="006A6621"/>
    <w:rsid w:val="006A69D5"/>
    <w:rsid w:val="006A7FB5"/>
    <w:rsid w:val="006B0066"/>
    <w:rsid w:val="006B5C87"/>
    <w:rsid w:val="006C0035"/>
    <w:rsid w:val="006C2A78"/>
    <w:rsid w:val="006C2F81"/>
    <w:rsid w:val="006C3C6E"/>
    <w:rsid w:val="006C59CA"/>
    <w:rsid w:val="006C6DC7"/>
    <w:rsid w:val="006D2BB1"/>
    <w:rsid w:val="006D3B28"/>
    <w:rsid w:val="006D6B9D"/>
    <w:rsid w:val="006D73BA"/>
    <w:rsid w:val="006E20C8"/>
    <w:rsid w:val="006E4633"/>
    <w:rsid w:val="006E56F8"/>
    <w:rsid w:val="006E582B"/>
    <w:rsid w:val="006E78E9"/>
    <w:rsid w:val="006E7D77"/>
    <w:rsid w:val="006F4B2C"/>
    <w:rsid w:val="006F4CC1"/>
    <w:rsid w:val="006F53B8"/>
    <w:rsid w:val="006F7257"/>
    <w:rsid w:val="006F7BA4"/>
    <w:rsid w:val="007006F3"/>
    <w:rsid w:val="00700C35"/>
    <w:rsid w:val="00702215"/>
    <w:rsid w:val="007052D8"/>
    <w:rsid w:val="007119A3"/>
    <w:rsid w:val="0071699C"/>
    <w:rsid w:val="007173F4"/>
    <w:rsid w:val="00717E6F"/>
    <w:rsid w:val="007213AD"/>
    <w:rsid w:val="0072215C"/>
    <w:rsid w:val="00722880"/>
    <w:rsid w:val="00722E9B"/>
    <w:rsid w:val="00724298"/>
    <w:rsid w:val="007248F4"/>
    <w:rsid w:val="007249DC"/>
    <w:rsid w:val="00725AB5"/>
    <w:rsid w:val="00726E5B"/>
    <w:rsid w:val="0073033E"/>
    <w:rsid w:val="007303C0"/>
    <w:rsid w:val="0073191E"/>
    <w:rsid w:val="007336F8"/>
    <w:rsid w:val="007362C0"/>
    <w:rsid w:val="00737A78"/>
    <w:rsid w:val="00737D55"/>
    <w:rsid w:val="00741242"/>
    <w:rsid w:val="00741FC0"/>
    <w:rsid w:val="00742168"/>
    <w:rsid w:val="007425D3"/>
    <w:rsid w:val="0074298B"/>
    <w:rsid w:val="00746943"/>
    <w:rsid w:val="00747E3B"/>
    <w:rsid w:val="007500EE"/>
    <w:rsid w:val="00750A5C"/>
    <w:rsid w:val="00751236"/>
    <w:rsid w:val="007537CC"/>
    <w:rsid w:val="0075438E"/>
    <w:rsid w:val="0075447E"/>
    <w:rsid w:val="007546B9"/>
    <w:rsid w:val="007550A2"/>
    <w:rsid w:val="00755295"/>
    <w:rsid w:val="00760B5A"/>
    <w:rsid w:val="007618C7"/>
    <w:rsid w:val="00761DCD"/>
    <w:rsid w:val="00762040"/>
    <w:rsid w:val="00763BC4"/>
    <w:rsid w:val="0076406C"/>
    <w:rsid w:val="00764674"/>
    <w:rsid w:val="007658C4"/>
    <w:rsid w:val="007672CB"/>
    <w:rsid w:val="00772015"/>
    <w:rsid w:val="00773EAE"/>
    <w:rsid w:val="00777403"/>
    <w:rsid w:val="00780288"/>
    <w:rsid w:val="0078046F"/>
    <w:rsid w:val="007826C1"/>
    <w:rsid w:val="00786AD6"/>
    <w:rsid w:val="0078706C"/>
    <w:rsid w:val="007878FA"/>
    <w:rsid w:val="007922AF"/>
    <w:rsid w:val="00792C23"/>
    <w:rsid w:val="00793AA2"/>
    <w:rsid w:val="0079404B"/>
    <w:rsid w:val="0079455F"/>
    <w:rsid w:val="00796709"/>
    <w:rsid w:val="007A0224"/>
    <w:rsid w:val="007A1E90"/>
    <w:rsid w:val="007A1EF6"/>
    <w:rsid w:val="007A4799"/>
    <w:rsid w:val="007A47B3"/>
    <w:rsid w:val="007A5F7E"/>
    <w:rsid w:val="007A6A53"/>
    <w:rsid w:val="007B004E"/>
    <w:rsid w:val="007B084A"/>
    <w:rsid w:val="007B2FD1"/>
    <w:rsid w:val="007B3189"/>
    <w:rsid w:val="007B49C8"/>
    <w:rsid w:val="007B4F31"/>
    <w:rsid w:val="007B548F"/>
    <w:rsid w:val="007B6615"/>
    <w:rsid w:val="007B7AA5"/>
    <w:rsid w:val="007C00B0"/>
    <w:rsid w:val="007C1A3B"/>
    <w:rsid w:val="007C2DDB"/>
    <w:rsid w:val="007C7C9A"/>
    <w:rsid w:val="007D0734"/>
    <w:rsid w:val="007D1D48"/>
    <w:rsid w:val="007D2574"/>
    <w:rsid w:val="007D3AD6"/>
    <w:rsid w:val="007D4051"/>
    <w:rsid w:val="007D4B03"/>
    <w:rsid w:val="007D5788"/>
    <w:rsid w:val="007E00FD"/>
    <w:rsid w:val="007E1D63"/>
    <w:rsid w:val="007E333F"/>
    <w:rsid w:val="007E5802"/>
    <w:rsid w:val="007E68EA"/>
    <w:rsid w:val="007F1E55"/>
    <w:rsid w:val="007F51E3"/>
    <w:rsid w:val="007F6A51"/>
    <w:rsid w:val="007F76BD"/>
    <w:rsid w:val="008008BC"/>
    <w:rsid w:val="008028A6"/>
    <w:rsid w:val="0080446C"/>
    <w:rsid w:val="00804C03"/>
    <w:rsid w:val="00806773"/>
    <w:rsid w:val="008102A8"/>
    <w:rsid w:val="00811889"/>
    <w:rsid w:val="00812296"/>
    <w:rsid w:val="0081461C"/>
    <w:rsid w:val="008148D1"/>
    <w:rsid w:val="00814AFA"/>
    <w:rsid w:val="00815BBA"/>
    <w:rsid w:val="00815E4E"/>
    <w:rsid w:val="0082001E"/>
    <w:rsid w:val="00820041"/>
    <w:rsid w:val="00822F90"/>
    <w:rsid w:val="00832E1D"/>
    <w:rsid w:val="00835434"/>
    <w:rsid w:val="00841305"/>
    <w:rsid w:val="00841FBE"/>
    <w:rsid w:val="00842046"/>
    <w:rsid w:val="0084262D"/>
    <w:rsid w:val="00843363"/>
    <w:rsid w:val="00844B2E"/>
    <w:rsid w:val="00847201"/>
    <w:rsid w:val="00852912"/>
    <w:rsid w:val="008548E7"/>
    <w:rsid w:val="008556ED"/>
    <w:rsid w:val="00857B6B"/>
    <w:rsid w:val="0086005A"/>
    <w:rsid w:val="008609D0"/>
    <w:rsid w:val="00860EF4"/>
    <w:rsid w:val="00862E14"/>
    <w:rsid w:val="00864329"/>
    <w:rsid w:val="0087177F"/>
    <w:rsid w:val="008724E1"/>
    <w:rsid w:val="00872A53"/>
    <w:rsid w:val="00874193"/>
    <w:rsid w:val="00875000"/>
    <w:rsid w:val="008757A2"/>
    <w:rsid w:val="00875B76"/>
    <w:rsid w:val="00880682"/>
    <w:rsid w:val="0088177E"/>
    <w:rsid w:val="008823F9"/>
    <w:rsid w:val="00882FE5"/>
    <w:rsid w:val="00885C36"/>
    <w:rsid w:val="0088645D"/>
    <w:rsid w:val="00886F7A"/>
    <w:rsid w:val="008912D7"/>
    <w:rsid w:val="00893252"/>
    <w:rsid w:val="00893381"/>
    <w:rsid w:val="00894D39"/>
    <w:rsid w:val="00895270"/>
    <w:rsid w:val="00896CD3"/>
    <w:rsid w:val="008A08CD"/>
    <w:rsid w:val="008A22F8"/>
    <w:rsid w:val="008A3224"/>
    <w:rsid w:val="008A5D8E"/>
    <w:rsid w:val="008A6E47"/>
    <w:rsid w:val="008B0B43"/>
    <w:rsid w:val="008B0B84"/>
    <w:rsid w:val="008B6AE8"/>
    <w:rsid w:val="008C1DE1"/>
    <w:rsid w:val="008C2549"/>
    <w:rsid w:val="008C2852"/>
    <w:rsid w:val="008C395F"/>
    <w:rsid w:val="008C409B"/>
    <w:rsid w:val="008C5273"/>
    <w:rsid w:val="008C5E2B"/>
    <w:rsid w:val="008C604B"/>
    <w:rsid w:val="008C61C5"/>
    <w:rsid w:val="008D0ED2"/>
    <w:rsid w:val="008D20B9"/>
    <w:rsid w:val="008D4938"/>
    <w:rsid w:val="008D5399"/>
    <w:rsid w:val="008D65D4"/>
    <w:rsid w:val="008D6B1F"/>
    <w:rsid w:val="008D6C84"/>
    <w:rsid w:val="008D7FBE"/>
    <w:rsid w:val="008E0BF8"/>
    <w:rsid w:val="008E12CF"/>
    <w:rsid w:val="008E1C9B"/>
    <w:rsid w:val="008E2B12"/>
    <w:rsid w:val="008E2F94"/>
    <w:rsid w:val="008E45D5"/>
    <w:rsid w:val="008E6641"/>
    <w:rsid w:val="008F14CF"/>
    <w:rsid w:val="008F23A7"/>
    <w:rsid w:val="008F2A27"/>
    <w:rsid w:val="008F2BE5"/>
    <w:rsid w:val="008F40BA"/>
    <w:rsid w:val="008F40D0"/>
    <w:rsid w:val="008F5308"/>
    <w:rsid w:val="008F5875"/>
    <w:rsid w:val="00901095"/>
    <w:rsid w:val="009010FD"/>
    <w:rsid w:val="00901F63"/>
    <w:rsid w:val="00902A6A"/>
    <w:rsid w:val="00902AE0"/>
    <w:rsid w:val="00903195"/>
    <w:rsid w:val="00903212"/>
    <w:rsid w:val="00905727"/>
    <w:rsid w:val="00906177"/>
    <w:rsid w:val="00906887"/>
    <w:rsid w:val="00906D8E"/>
    <w:rsid w:val="00907F2F"/>
    <w:rsid w:val="00911111"/>
    <w:rsid w:val="009113F6"/>
    <w:rsid w:val="00912FC1"/>
    <w:rsid w:val="0091358A"/>
    <w:rsid w:val="009254F6"/>
    <w:rsid w:val="009258EB"/>
    <w:rsid w:val="00925BAC"/>
    <w:rsid w:val="009269B0"/>
    <w:rsid w:val="0093206F"/>
    <w:rsid w:val="0093248A"/>
    <w:rsid w:val="00932A16"/>
    <w:rsid w:val="00934018"/>
    <w:rsid w:val="009353B8"/>
    <w:rsid w:val="009438C0"/>
    <w:rsid w:val="00943F17"/>
    <w:rsid w:val="00944D75"/>
    <w:rsid w:val="00945433"/>
    <w:rsid w:val="009455D8"/>
    <w:rsid w:val="009462FC"/>
    <w:rsid w:val="00952E47"/>
    <w:rsid w:val="009540E6"/>
    <w:rsid w:val="009559E6"/>
    <w:rsid w:val="00955F09"/>
    <w:rsid w:val="00960F94"/>
    <w:rsid w:val="00962517"/>
    <w:rsid w:val="00965719"/>
    <w:rsid w:val="00971BAB"/>
    <w:rsid w:val="00974AAC"/>
    <w:rsid w:val="00975362"/>
    <w:rsid w:val="00976094"/>
    <w:rsid w:val="00976703"/>
    <w:rsid w:val="0097719B"/>
    <w:rsid w:val="0097790E"/>
    <w:rsid w:val="00980511"/>
    <w:rsid w:val="009807B4"/>
    <w:rsid w:val="00980CC0"/>
    <w:rsid w:val="00981133"/>
    <w:rsid w:val="00981B2C"/>
    <w:rsid w:val="009849F1"/>
    <w:rsid w:val="00986469"/>
    <w:rsid w:val="00992E8B"/>
    <w:rsid w:val="0099350F"/>
    <w:rsid w:val="009974CF"/>
    <w:rsid w:val="009A1393"/>
    <w:rsid w:val="009A522A"/>
    <w:rsid w:val="009A5659"/>
    <w:rsid w:val="009A63ED"/>
    <w:rsid w:val="009A64EF"/>
    <w:rsid w:val="009A65A8"/>
    <w:rsid w:val="009B01F0"/>
    <w:rsid w:val="009B059F"/>
    <w:rsid w:val="009B155F"/>
    <w:rsid w:val="009B1ACD"/>
    <w:rsid w:val="009B277C"/>
    <w:rsid w:val="009B39EE"/>
    <w:rsid w:val="009B3AF2"/>
    <w:rsid w:val="009B3C18"/>
    <w:rsid w:val="009B3E80"/>
    <w:rsid w:val="009B5287"/>
    <w:rsid w:val="009B69C6"/>
    <w:rsid w:val="009B6C63"/>
    <w:rsid w:val="009B6F71"/>
    <w:rsid w:val="009B74DA"/>
    <w:rsid w:val="009C014F"/>
    <w:rsid w:val="009C305A"/>
    <w:rsid w:val="009C3205"/>
    <w:rsid w:val="009C3AE2"/>
    <w:rsid w:val="009C5036"/>
    <w:rsid w:val="009C69E2"/>
    <w:rsid w:val="009D58E6"/>
    <w:rsid w:val="009D6260"/>
    <w:rsid w:val="009D7A2F"/>
    <w:rsid w:val="009E1E73"/>
    <w:rsid w:val="009E28F7"/>
    <w:rsid w:val="009E2D3F"/>
    <w:rsid w:val="009E5CE5"/>
    <w:rsid w:val="009E5D57"/>
    <w:rsid w:val="009E6287"/>
    <w:rsid w:val="009F0258"/>
    <w:rsid w:val="009F0B29"/>
    <w:rsid w:val="009F0D7F"/>
    <w:rsid w:val="009F41D2"/>
    <w:rsid w:val="009F7872"/>
    <w:rsid w:val="00A02AC6"/>
    <w:rsid w:val="00A04F6F"/>
    <w:rsid w:val="00A0518F"/>
    <w:rsid w:val="00A06171"/>
    <w:rsid w:val="00A06B6C"/>
    <w:rsid w:val="00A06FB1"/>
    <w:rsid w:val="00A07D13"/>
    <w:rsid w:val="00A1073E"/>
    <w:rsid w:val="00A107B0"/>
    <w:rsid w:val="00A15405"/>
    <w:rsid w:val="00A17254"/>
    <w:rsid w:val="00A17F39"/>
    <w:rsid w:val="00A20102"/>
    <w:rsid w:val="00A23D2F"/>
    <w:rsid w:val="00A23DB8"/>
    <w:rsid w:val="00A2657B"/>
    <w:rsid w:val="00A308C6"/>
    <w:rsid w:val="00A31006"/>
    <w:rsid w:val="00A32E50"/>
    <w:rsid w:val="00A331A7"/>
    <w:rsid w:val="00A369B3"/>
    <w:rsid w:val="00A377AC"/>
    <w:rsid w:val="00A4009A"/>
    <w:rsid w:val="00A402D4"/>
    <w:rsid w:val="00A40EEF"/>
    <w:rsid w:val="00A42ADC"/>
    <w:rsid w:val="00A44FEC"/>
    <w:rsid w:val="00A456F3"/>
    <w:rsid w:val="00A4594D"/>
    <w:rsid w:val="00A462DF"/>
    <w:rsid w:val="00A46C9E"/>
    <w:rsid w:val="00A47AA7"/>
    <w:rsid w:val="00A512BA"/>
    <w:rsid w:val="00A52253"/>
    <w:rsid w:val="00A5260D"/>
    <w:rsid w:val="00A5330B"/>
    <w:rsid w:val="00A56391"/>
    <w:rsid w:val="00A6101E"/>
    <w:rsid w:val="00A623A2"/>
    <w:rsid w:val="00A6289F"/>
    <w:rsid w:val="00A62CCC"/>
    <w:rsid w:val="00A63F72"/>
    <w:rsid w:val="00A64094"/>
    <w:rsid w:val="00A65C75"/>
    <w:rsid w:val="00A6648F"/>
    <w:rsid w:val="00A7093C"/>
    <w:rsid w:val="00A749E1"/>
    <w:rsid w:val="00A750A1"/>
    <w:rsid w:val="00A77588"/>
    <w:rsid w:val="00A8087B"/>
    <w:rsid w:val="00A80C3A"/>
    <w:rsid w:val="00A82777"/>
    <w:rsid w:val="00A83A6D"/>
    <w:rsid w:val="00A85D72"/>
    <w:rsid w:val="00A90D35"/>
    <w:rsid w:val="00A93E40"/>
    <w:rsid w:val="00A93F5A"/>
    <w:rsid w:val="00A94010"/>
    <w:rsid w:val="00A9530A"/>
    <w:rsid w:val="00A95985"/>
    <w:rsid w:val="00A9706F"/>
    <w:rsid w:val="00AA017E"/>
    <w:rsid w:val="00AA0751"/>
    <w:rsid w:val="00AA599C"/>
    <w:rsid w:val="00AA5A60"/>
    <w:rsid w:val="00AA6943"/>
    <w:rsid w:val="00AB0AA2"/>
    <w:rsid w:val="00AB105F"/>
    <w:rsid w:val="00AB433D"/>
    <w:rsid w:val="00AB4527"/>
    <w:rsid w:val="00AB4701"/>
    <w:rsid w:val="00AB78D8"/>
    <w:rsid w:val="00AC0101"/>
    <w:rsid w:val="00AC1276"/>
    <w:rsid w:val="00AC1F8C"/>
    <w:rsid w:val="00AC4376"/>
    <w:rsid w:val="00AC5858"/>
    <w:rsid w:val="00AC7AF1"/>
    <w:rsid w:val="00AD16EA"/>
    <w:rsid w:val="00AD18AB"/>
    <w:rsid w:val="00AD218E"/>
    <w:rsid w:val="00AD2874"/>
    <w:rsid w:val="00AE1F60"/>
    <w:rsid w:val="00AE23B1"/>
    <w:rsid w:val="00AE304F"/>
    <w:rsid w:val="00AE3613"/>
    <w:rsid w:val="00AE5AA3"/>
    <w:rsid w:val="00AF11C2"/>
    <w:rsid w:val="00AF20EC"/>
    <w:rsid w:val="00AF21F2"/>
    <w:rsid w:val="00AF3257"/>
    <w:rsid w:val="00AF38C6"/>
    <w:rsid w:val="00AF3C16"/>
    <w:rsid w:val="00AF5767"/>
    <w:rsid w:val="00AF71F6"/>
    <w:rsid w:val="00B009BA"/>
    <w:rsid w:val="00B01C5B"/>
    <w:rsid w:val="00B02377"/>
    <w:rsid w:val="00B0272E"/>
    <w:rsid w:val="00B02921"/>
    <w:rsid w:val="00B038C7"/>
    <w:rsid w:val="00B04715"/>
    <w:rsid w:val="00B04DA6"/>
    <w:rsid w:val="00B04E0C"/>
    <w:rsid w:val="00B056E0"/>
    <w:rsid w:val="00B106DD"/>
    <w:rsid w:val="00B14223"/>
    <w:rsid w:val="00B143E8"/>
    <w:rsid w:val="00B14F77"/>
    <w:rsid w:val="00B157FD"/>
    <w:rsid w:val="00B174DC"/>
    <w:rsid w:val="00B223AC"/>
    <w:rsid w:val="00B24526"/>
    <w:rsid w:val="00B257B2"/>
    <w:rsid w:val="00B25912"/>
    <w:rsid w:val="00B25A40"/>
    <w:rsid w:val="00B267C4"/>
    <w:rsid w:val="00B26D7C"/>
    <w:rsid w:val="00B315EC"/>
    <w:rsid w:val="00B330F0"/>
    <w:rsid w:val="00B33D27"/>
    <w:rsid w:val="00B3618E"/>
    <w:rsid w:val="00B36234"/>
    <w:rsid w:val="00B36A15"/>
    <w:rsid w:val="00B37A5B"/>
    <w:rsid w:val="00B37BEF"/>
    <w:rsid w:val="00B4081B"/>
    <w:rsid w:val="00B4081F"/>
    <w:rsid w:val="00B44436"/>
    <w:rsid w:val="00B50CAA"/>
    <w:rsid w:val="00B5130B"/>
    <w:rsid w:val="00B51D21"/>
    <w:rsid w:val="00B51F3D"/>
    <w:rsid w:val="00B5472D"/>
    <w:rsid w:val="00B56185"/>
    <w:rsid w:val="00B56371"/>
    <w:rsid w:val="00B565B1"/>
    <w:rsid w:val="00B60679"/>
    <w:rsid w:val="00B60DE3"/>
    <w:rsid w:val="00B6183D"/>
    <w:rsid w:val="00B63231"/>
    <w:rsid w:val="00B63604"/>
    <w:rsid w:val="00B662CA"/>
    <w:rsid w:val="00B664C7"/>
    <w:rsid w:val="00B70D8B"/>
    <w:rsid w:val="00B7224A"/>
    <w:rsid w:val="00B72FA5"/>
    <w:rsid w:val="00B735C5"/>
    <w:rsid w:val="00B74724"/>
    <w:rsid w:val="00B749C9"/>
    <w:rsid w:val="00B76613"/>
    <w:rsid w:val="00B766D8"/>
    <w:rsid w:val="00B766F6"/>
    <w:rsid w:val="00B8020B"/>
    <w:rsid w:val="00B80E91"/>
    <w:rsid w:val="00B810A5"/>
    <w:rsid w:val="00B820A5"/>
    <w:rsid w:val="00B825FD"/>
    <w:rsid w:val="00B8346D"/>
    <w:rsid w:val="00B865F6"/>
    <w:rsid w:val="00B87F22"/>
    <w:rsid w:val="00B9229C"/>
    <w:rsid w:val="00B95621"/>
    <w:rsid w:val="00B957EC"/>
    <w:rsid w:val="00BA11E6"/>
    <w:rsid w:val="00BA1275"/>
    <w:rsid w:val="00BA1358"/>
    <w:rsid w:val="00BA14BE"/>
    <w:rsid w:val="00BA19F3"/>
    <w:rsid w:val="00BA24C8"/>
    <w:rsid w:val="00BA3EA1"/>
    <w:rsid w:val="00BA4490"/>
    <w:rsid w:val="00BA62F2"/>
    <w:rsid w:val="00BB34BF"/>
    <w:rsid w:val="00BB3EB1"/>
    <w:rsid w:val="00BB4E38"/>
    <w:rsid w:val="00BB63E0"/>
    <w:rsid w:val="00BB74DC"/>
    <w:rsid w:val="00BB76D0"/>
    <w:rsid w:val="00BC65CD"/>
    <w:rsid w:val="00BD48E1"/>
    <w:rsid w:val="00BD55C1"/>
    <w:rsid w:val="00BD5B91"/>
    <w:rsid w:val="00BE0D5D"/>
    <w:rsid w:val="00BE385B"/>
    <w:rsid w:val="00BE39CD"/>
    <w:rsid w:val="00BE4302"/>
    <w:rsid w:val="00BF0738"/>
    <w:rsid w:val="00BF0984"/>
    <w:rsid w:val="00BF21BF"/>
    <w:rsid w:val="00BF281C"/>
    <w:rsid w:val="00BF5C8D"/>
    <w:rsid w:val="00BF6B57"/>
    <w:rsid w:val="00BF7394"/>
    <w:rsid w:val="00BF73FC"/>
    <w:rsid w:val="00C00CD4"/>
    <w:rsid w:val="00C012BB"/>
    <w:rsid w:val="00C01439"/>
    <w:rsid w:val="00C02D9B"/>
    <w:rsid w:val="00C02F64"/>
    <w:rsid w:val="00C033B6"/>
    <w:rsid w:val="00C05DFC"/>
    <w:rsid w:val="00C061FB"/>
    <w:rsid w:val="00C06C3C"/>
    <w:rsid w:val="00C076F5"/>
    <w:rsid w:val="00C07C50"/>
    <w:rsid w:val="00C07F76"/>
    <w:rsid w:val="00C10987"/>
    <w:rsid w:val="00C10D67"/>
    <w:rsid w:val="00C10F33"/>
    <w:rsid w:val="00C13A1A"/>
    <w:rsid w:val="00C13DC2"/>
    <w:rsid w:val="00C14810"/>
    <w:rsid w:val="00C15549"/>
    <w:rsid w:val="00C17AD3"/>
    <w:rsid w:val="00C21224"/>
    <w:rsid w:val="00C25258"/>
    <w:rsid w:val="00C25AB2"/>
    <w:rsid w:val="00C3511C"/>
    <w:rsid w:val="00C41669"/>
    <w:rsid w:val="00C41ECE"/>
    <w:rsid w:val="00C44842"/>
    <w:rsid w:val="00C44DC3"/>
    <w:rsid w:val="00C51B90"/>
    <w:rsid w:val="00C537B5"/>
    <w:rsid w:val="00C5461B"/>
    <w:rsid w:val="00C55C0D"/>
    <w:rsid w:val="00C55E50"/>
    <w:rsid w:val="00C5606B"/>
    <w:rsid w:val="00C569A2"/>
    <w:rsid w:val="00C572A7"/>
    <w:rsid w:val="00C57370"/>
    <w:rsid w:val="00C60ECE"/>
    <w:rsid w:val="00C60EF9"/>
    <w:rsid w:val="00C62755"/>
    <w:rsid w:val="00C62812"/>
    <w:rsid w:val="00C643F9"/>
    <w:rsid w:val="00C676DA"/>
    <w:rsid w:val="00C676E2"/>
    <w:rsid w:val="00C708D1"/>
    <w:rsid w:val="00C72B1E"/>
    <w:rsid w:val="00C77582"/>
    <w:rsid w:val="00C827A8"/>
    <w:rsid w:val="00C83DD6"/>
    <w:rsid w:val="00C854A2"/>
    <w:rsid w:val="00C87984"/>
    <w:rsid w:val="00C9110D"/>
    <w:rsid w:val="00C92E92"/>
    <w:rsid w:val="00C955DF"/>
    <w:rsid w:val="00C9688E"/>
    <w:rsid w:val="00CA0B98"/>
    <w:rsid w:val="00CA1343"/>
    <w:rsid w:val="00CA17BE"/>
    <w:rsid w:val="00CA311A"/>
    <w:rsid w:val="00CA4C43"/>
    <w:rsid w:val="00CB0650"/>
    <w:rsid w:val="00CB0F16"/>
    <w:rsid w:val="00CB1A21"/>
    <w:rsid w:val="00CB4A5B"/>
    <w:rsid w:val="00CB6F7F"/>
    <w:rsid w:val="00CC272C"/>
    <w:rsid w:val="00CC670D"/>
    <w:rsid w:val="00CC6B58"/>
    <w:rsid w:val="00CD1321"/>
    <w:rsid w:val="00CD193A"/>
    <w:rsid w:val="00CD2414"/>
    <w:rsid w:val="00CD252A"/>
    <w:rsid w:val="00CD482D"/>
    <w:rsid w:val="00CD5026"/>
    <w:rsid w:val="00CD751F"/>
    <w:rsid w:val="00CE12EC"/>
    <w:rsid w:val="00CE1303"/>
    <w:rsid w:val="00CE4E30"/>
    <w:rsid w:val="00CE51D3"/>
    <w:rsid w:val="00CE592A"/>
    <w:rsid w:val="00CE5B3F"/>
    <w:rsid w:val="00CE7EAE"/>
    <w:rsid w:val="00CF09D9"/>
    <w:rsid w:val="00CF2913"/>
    <w:rsid w:val="00CF2C92"/>
    <w:rsid w:val="00CF2C9A"/>
    <w:rsid w:val="00CF391E"/>
    <w:rsid w:val="00CF5326"/>
    <w:rsid w:val="00CF5F19"/>
    <w:rsid w:val="00CF751D"/>
    <w:rsid w:val="00D0051D"/>
    <w:rsid w:val="00D00690"/>
    <w:rsid w:val="00D0276F"/>
    <w:rsid w:val="00D040D8"/>
    <w:rsid w:val="00D05BC9"/>
    <w:rsid w:val="00D1345A"/>
    <w:rsid w:val="00D141FD"/>
    <w:rsid w:val="00D16222"/>
    <w:rsid w:val="00D16B18"/>
    <w:rsid w:val="00D16DFD"/>
    <w:rsid w:val="00D20867"/>
    <w:rsid w:val="00D2287C"/>
    <w:rsid w:val="00D2395C"/>
    <w:rsid w:val="00D2763C"/>
    <w:rsid w:val="00D30315"/>
    <w:rsid w:val="00D3330D"/>
    <w:rsid w:val="00D35616"/>
    <w:rsid w:val="00D368E9"/>
    <w:rsid w:val="00D36943"/>
    <w:rsid w:val="00D37B99"/>
    <w:rsid w:val="00D419C1"/>
    <w:rsid w:val="00D41F34"/>
    <w:rsid w:val="00D42B57"/>
    <w:rsid w:val="00D44A71"/>
    <w:rsid w:val="00D45023"/>
    <w:rsid w:val="00D450C1"/>
    <w:rsid w:val="00D476BB"/>
    <w:rsid w:val="00D52B0E"/>
    <w:rsid w:val="00D54BD4"/>
    <w:rsid w:val="00D552CE"/>
    <w:rsid w:val="00D56963"/>
    <w:rsid w:val="00D62082"/>
    <w:rsid w:val="00D623CF"/>
    <w:rsid w:val="00D6452C"/>
    <w:rsid w:val="00D64BB2"/>
    <w:rsid w:val="00D65907"/>
    <w:rsid w:val="00D708A8"/>
    <w:rsid w:val="00D7249E"/>
    <w:rsid w:val="00D74993"/>
    <w:rsid w:val="00D75EC4"/>
    <w:rsid w:val="00D762C5"/>
    <w:rsid w:val="00D77440"/>
    <w:rsid w:val="00D77E15"/>
    <w:rsid w:val="00D81247"/>
    <w:rsid w:val="00D81301"/>
    <w:rsid w:val="00D8165C"/>
    <w:rsid w:val="00D8473E"/>
    <w:rsid w:val="00D877E3"/>
    <w:rsid w:val="00D90E62"/>
    <w:rsid w:val="00D94C27"/>
    <w:rsid w:val="00DA0CB9"/>
    <w:rsid w:val="00DA22B6"/>
    <w:rsid w:val="00DA3CEC"/>
    <w:rsid w:val="00DA6CA5"/>
    <w:rsid w:val="00DB1148"/>
    <w:rsid w:val="00DB1763"/>
    <w:rsid w:val="00DB33C1"/>
    <w:rsid w:val="00DB3EA3"/>
    <w:rsid w:val="00DB435E"/>
    <w:rsid w:val="00DC1280"/>
    <w:rsid w:val="00DC278B"/>
    <w:rsid w:val="00DC3E5B"/>
    <w:rsid w:val="00DD1165"/>
    <w:rsid w:val="00DD5226"/>
    <w:rsid w:val="00DD52A8"/>
    <w:rsid w:val="00DD567D"/>
    <w:rsid w:val="00DD5EE9"/>
    <w:rsid w:val="00DE2345"/>
    <w:rsid w:val="00DE3208"/>
    <w:rsid w:val="00DE6F61"/>
    <w:rsid w:val="00DE7507"/>
    <w:rsid w:val="00DF29C8"/>
    <w:rsid w:val="00DF3FD0"/>
    <w:rsid w:val="00DF5894"/>
    <w:rsid w:val="00DF7B2B"/>
    <w:rsid w:val="00E007FF"/>
    <w:rsid w:val="00E02BB7"/>
    <w:rsid w:val="00E06881"/>
    <w:rsid w:val="00E07637"/>
    <w:rsid w:val="00E07718"/>
    <w:rsid w:val="00E10F9B"/>
    <w:rsid w:val="00E11ACC"/>
    <w:rsid w:val="00E1212A"/>
    <w:rsid w:val="00E157F2"/>
    <w:rsid w:val="00E15ED3"/>
    <w:rsid w:val="00E17DAA"/>
    <w:rsid w:val="00E21BC7"/>
    <w:rsid w:val="00E23D41"/>
    <w:rsid w:val="00E24040"/>
    <w:rsid w:val="00E2419D"/>
    <w:rsid w:val="00E2628D"/>
    <w:rsid w:val="00E33021"/>
    <w:rsid w:val="00E3352B"/>
    <w:rsid w:val="00E356A2"/>
    <w:rsid w:val="00E36957"/>
    <w:rsid w:val="00E36ED5"/>
    <w:rsid w:val="00E37A12"/>
    <w:rsid w:val="00E40535"/>
    <w:rsid w:val="00E406BC"/>
    <w:rsid w:val="00E40707"/>
    <w:rsid w:val="00E4543F"/>
    <w:rsid w:val="00E45D46"/>
    <w:rsid w:val="00E50207"/>
    <w:rsid w:val="00E50E57"/>
    <w:rsid w:val="00E52B82"/>
    <w:rsid w:val="00E539C4"/>
    <w:rsid w:val="00E54948"/>
    <w:rsid w:val="00E55969"/>
    <w:rsid w:val="00E560B4"/>
    <w:rsid w:val="00E561AF"/>
    <w:rsid w:val="00E56DE4"/>
    <w:rsid w:val="00E5724F"/>
    <w:rsid w:val="00E57B84"/>
    <w:rsid w:val="00E60F32"/>
    <w:rsid w:val="00E61954"/>
    <w:rsid w:val="00E64081"/>
    <w:rsid w:val="00E66A37"/>
    <w:rsid w:val="00E66BF4"/>
    <w:rsid w:val="00E67823"/>
    <w:rsid w:val="00E737C6"/>
    <w:rsid w:val="00E73DBA"/>
    <w:rsid w:val="00E74FC6"/>
    <w:rsid w:val="00E75E9B"/>
    <w:rsid w:val="00E767DF"/>
    <w:rsid w:val="00E7700D"/>
    <w:rsid w:val="00E77792"/>
    <w:rsid w:val="00E81370"/>
    <w:rsid w:val="00E840FC"/>
    <w:rsid w:val="00E9163A"/>
    <w:rsid w:val="00E941ED"/>
    <w:rsid w:val="00E97A99"/>
    <w:rsid w:val="00EA412B"/>
    <w:rsid w:val="00EA4870"/>
    <w:rsid w:val="00EA4B63"/>
    <w:rsid w:val="00EA5C82"/>
    <w:rsid w:val="00EA5DDB"/>
    <w:rsid w:val="00EB0059"/>
    <w:rsid w:val="00EB0E30"/>
    <w:rsid w:val="00EB201D"/>
    <w:rsid w:val="00EB211C"/>
    <w:rsid w:val="00EB23DD"/>
    <w:rsid w:val="00EB52DE"/>
    <w:rsid w:val="00EB7ECF"/>
    <w:rsid w:val="00EC0473"/>
    <w:rsid w:val="00EC18E8"/>
    <w:rsid w:val="00EC247A"/>
    <w:rsid w:val="00EC28D1"/>
    <w:rsid w:val="00EC292E"/>
    <w:rsid w:val="00EC552C"/>
    <w:rsid w:val="00EC5DD1"/>
    <w:rsid w:val="00ED1291"/>
    <w:rsid w:val="00ED2521"/>
    <w:rsid w:val="00ED322D"/>
    <w:rsid w:val="00ED3AFB"/>
    <w:rsid w:val="00ED5B59"/>
    <w:rsid w:val="00ED5BBC"/>
    <w:rsid w:val="00ED5BC2"/>
    <w:rsid w:val="00ED6DD6"/>
    <w:rsid w:val="00ED757E"/>
    <w:rsid w:val="00EE171A"/>
    <w:rsid w:val="00EE1ACE"/>
    <w:rsid w:val="00EE1FD0"/>
    <w:rsid w:val="00EE3410"/>
    <w:rsid w:val="00EF0849"/>
    <w:rsid w:val="00EF1015"/>
    <w:rsid w:val="00EF2523"/>
    <w:rsid w:val="00EF29FF"/>
    <w:rsid w:val="00EF5698"/>
    <w:rsid w:val="00EF79B5"/>
    <w:rsid w:val="00F02799"/>
    <w:rsid w:val="00F04A96"/>
    <w:rsid w:val="00F072C6"/>
    <w:rsid w:val="00F079BF"/>
    <w:rsid w:val="00F11A5B"/>
    <w:rsid w:val="00F144DA"/>
    <w:rsid w:val="00F178DE"/>
    <w:rsid w:val="00F21A7F"/>
    <w:rsid w:val="00F2209B"/>
    <w:rsid w:val="00F2605E"/>
    <w:rsid w:val="00F3040E"/>
    <w:rsid w:val="00F3084A"/>
    <w:rsid w:val="00F309FB"/>
    <w:rsid w:val="00F30F03"/>
    <w:rsid w:val="00F36C73"/>
    <w:rsid w:val="00F407FD"/>
    <w:rsid w:val="00F41F0F"/>
    <w:rsid w:val="00F4419A"/>
    <w:rsid w:val="00F4419B"/>
    <w:rsid w:val="00F44AAC"/>
    <w:rsid w:val="00F52AC8"/>
    <w:rsid w:val="00F52B07"/>
    <w:rsid w:val="00F531B8"/>
    <w:rsid w:val="00F534C0"/>
    <w:rsid w:val="00F5507B"/>
    <w:rsid w:val="00F55C3A"/>
    <w:rsid w:val="00F56F2E"/>
    <w:rsid w:val="00F5703A"/>
    <w:rsid w:val="00F570A8"/>
    <w:rsid w:val="00F62704"/>
    <w:rsid w:val="00F63DF0"/>
    <w:rsid w:val="00F64438"/>
    <w:rsid w:val="00F6492A"/>
    <w:rsid w:val="00F65284"/>
    <w:rsid w:val="00F66A93"/>
    <w:rsid w:val="00F66BF0"/>
    <w:rsid w:val="00F7019C"/>
    <w:rsid w:val="00F71054"/>
    <w:rsid w:val="00F73CB0"/>
    <w:rsid w:val="00F74D1D"/>
    <w:rsid w:val="00F75238"/>
    <w:rsid w:val="00F75A91"/>
    <w:rsid w:val="00F84224"/>
    <w:rsid w:val="00F85777"/>
    <w:rsid w:val="00F860B5"/>
    <w:rsid w:val="00F86432"/>
    <w:rsid w:val="00F9186B"/>
    <w:rsid w:val="00FA0CB2"/>
    <w:rsid w:val="00FA1273"/>
    <w:rsid w:val="00FA258C"/>
    <w:rsid w:val="00FA4B7C"/>
    <w:rsid w:val="00FA520E"/>
    <w:rsid w:val="00FA56C9"/>
    <w:rsid w:val="00FA6571"/>
    <w:rsid w:val="00FB1E09"/>
    <w:rsid w:val="00FB3211"/>
    <w:rsid w:val="00FB3487"/>
    <w:rsid w:val="00FB41C8"/>
    <w:rsid w:val="00FB4FF2"/>
    <w:rsid w:val="00FB583C"/>
    <w:rsid w:val="00FB7499"/>
    <w:rsid w:val="00FC2011"/>
    <w:rsid w:val="00FC324C"/>
    <w:rsid w:val="00FC6E2E"/>
    <w:rsid w:val="00FC71F8"/>
    <w:rsid w:val="00FD0968"/>
    <w:rsid w:val="00FD1632"/>
    <w:rsid w:val="00FD25DA"/>
    <w:rsid w:val="00FD2AA3"/>
    <w:rsid w:val="00FD2F78"/>
    <w:rsid w:val="00FD2FD4"/>
    <w:rsid w:val="00FD3355"/>
    <w:rsid w:val="00FD35E1"/>
    <w:rsid w:val="00FD5E4C"/>
    <w:rsid w:val="00FD7771"/>
    <w:rsid w:val="00FE1437"/>
    <w:rsid w:val="00FE4B1F"/>
    <w:rsid w:val="00FE6965"/>
    <w:rsid w:val="00FE73BB"/>
    <w:rsid w:val="00FE7CB9"/>
    <w:rsid w:val="00FF1999"/>
    <w:rsid w:val="00FF5A29"/>
    <w:rsid w:val="00FF66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First Indent 2"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E2E"/>
    <w:pPr>
      <w:spacing w:after="0" w:line="240" w:lineRule="auto"/>
    </w:pPr>
    <w:rPr>
      <w:sz w:val="24"/>
      <w:szCs w:val="24"/>
    </w:rPr>
  </w:style>
  <w:style w:type="paragraph" w:styleId="1">
    <w:name w:val="heading 1"/>
    <w:basedOn w:val="a"/>
    <w:next w:val="a"/>
    <w:link w:val="10"/>
    <w:uiPriority w:val="99"/>
    <w:qFormat/>
    <w:rsid w:val="00FC6E2E"/>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FC6E2E"/>
    <w:pPr>
      <w:keepNext/>
      <w:spacing w:before="240" w:after="60"/>
      <w:outlineLvl w:val="1"/>
    </w:pPr>
    <w:rPr>
      <w:rFonts w:ascii="Arial" w:hAnsi="Arial" w:cs="Arial"/>
      <w:b/>
      <w:bCs/>
      <w:i/>
      <w:iCs/>
      <w:sz w:val="28"/>
      <w:szCs w:val="28"/>
    </w:rPr>
  </w:style>
  <w:style w:type="paragraph" w:styleId="3">
    <w:name w:val="heading 3"/>
    <w:basedOn w:val="a"/>
    <w:next w:val="a"/>
    <w:link w:val="30"/>
    <w:uiPriority w:val="9"/>
    <w:unhideWhenUsed/>
    <w:qFormat/>
    <w:locked/>
    <w:rsid w:val="00DA22B6"/>
    <w:pPr>
      <w:keepNext/>
      <w:keepLines/>
      <w:spacing w:before="200"/>
      <w:outlineLvl w:val="2"/>
    </w:pPr>
    <w:rPr>
      <w:rFonts w:ascii="Cambria" w:hAnsi="Cambria"/>
      <w:b/>
      <w:bCs/>
      <w:color w:val="4F81BD"/>
    </w:rPr>
  </w:style>
  <w:style w:type="paragraph" w:styleId="5">
    <w:name w:val="heading 5"/>
    <w:basedOn w:val="a"/>
    <w:next w:val="a"/>
    <w:link w:val="50"/>
    <w:uiPriority w:val="99"/>
    <w:qFormat/>
    <w:rsid w:val="00FC6E2E"/>
    <w:pPr>
      <w:spacing w:before="240" w:after="60"/>
      <w:outlineLvl w:val="4"/>
    </w:pPr>
    <w:rPr>
      <w:b/>
      <w:bCs/>
      <w:i/>
      <w:iCs/>
      <w:sz w:val="26"/>
      <w:szCs w:val="26"/>
    </w:rPr>
  </w:style>
  <w:style w:type="paragraph" w:styleId="6">
    <w:name w:val="heading 6"/>
    <w:basedOn w:val="a"/>
    <w:next w:val="a"/>
    <w:link w:val="60"/>
    <w:uiPriority w:val="99"/>
    <w:qFormat/>
    <w:rsid w:val="00FC6E2E"/>
    <w:pPr>
      <w:spacing w:before="240" w:after="60"/>
      <w:outlineLvl w:val="5"/>
    </w:pPr>
    <w:rPr>
      <w:b/>
      <w:bCs/>
      <w:sz w:val="22"/>
      <w:szCs w:val="22"/>
    </w:rPr>
  </w:style>
  <w:style w:type="paragraph" w:styleId="9">
    <w:name w:val="heading 9"/>
    <w:basedOn w:val="a"/>
    <w:next w:val="a"/>
    <w:link w:val="90"/>
    <w:uiPriority w:val="99"/>
    <w:qFormat/>
    <w:locked/>
    <w:rsid w:val="00FC6E2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FC6E2E"/>
    <w:rPr>
      <w:rFonts w:ascii="Cambria" w:hAnsi="Cambria" w:cs="Cambria"/>
      <w:b/>
      <w:bCs/>
      <w:i/>
      <w:iCs/>
      <w:sz w:val="28"/>
      <w:szCs w:val="28"/>
    </w:rPr>
  </w:style>
  <w:style w:type="character" w:customStyle="1" w:styleId="30">
    <w:name w:val="Заголовок 3 Знак"/>
    <w:basedOn w:val="a0"/>
    <w:link w:val="3"/>
    <w:uiPriority w:val="9"/>
    <w:locked/>
    <w:rsid w:val="00DA22B6"/>
    <w:rPr>
      <w:rFonts w:ascii="Cambria" w:hAnsi="Cambria" w:cs="Times New Roman"/>
      <w:b/>
      <w:bCs/>
      <w:color w:val="4F81BD"/>
      <w:sz w:val="24"/>
      <w:szCs w:val="24"/>
    </w:rPr>
  </w:style>
  <w:style w:type="character" w:customStyle="1" w:styleId="50">
    <w:name w:val="Заголовок 5 Знак"/>
    <w:basedOn w:val="a0"/>
    <w:link w:val="5"/>
    <w:uiPriority w:val="99"/>
    <w:semiHidden/>
    <w:locked/>
    <w:rsid w:val="00FC6E2E"/>
    <w:rPr>
      <w:rFonts w:cs="Times New Roman"/>
      <w:b/>
      <w:bCs/>
      <w:i/>
      <w:iCs/>
      <w:sz w:val="26"/>
      <w:szCs w:val="26"/>
      <w:lang w:val="ru-RU" w:eastAsia="ru-RU"/>
    </w:rPr>
  </w:style>
  <w:style w:type="character" w:customStyle="1" w:styleId="60">
    <w:name w:val="Заголовок 6 Знак"/>
    <w:basedOn w:val="a0"/>
    <w:link w:val="6"/>
    <w:uiPriority w:val="99"/>
    <w:semiHidden/>
    <w:locked/>
    <w:rsid w:val="00FC6E2E"/>
    <w:rPr>
      <w:rFonts w:cs="Times New Roman"/>
      <w:b/>
      <w:bCs/>
      <w:sz w:val="22"/>
      <w:szCs w:val="22"/>
      <w:lang w:val="ru-RU" w:eastAsia="ru-RU"/>
    </w:rPr>
  </w:style>
  <w:style w:type="character" w:customStyle="1" w:styleId="90">
    <w:name w:val="Заголовок 9 Знак"/>
    <w:basedOn w:val="a0"/>
    <w:link w:val="9"/>
    <w:uiPriority w:val="99"/>
    <w:semiHidden/>
    <w:locked/>
    <w:rsid w:val="00FC6E2E"/>
    <w:rPr>
      <w:rFonts w:ascii="Arial" w:hAnsi="Arial" w:cs="Arial"/>
      <w:sz w:val="22"/>
      <w:szCs w:val="22"/>
      <w:lang w:val="ru-RU" w:eastAsia="ru-RU"/>
    </w:rPr>
  </w:style>
  <w:style w:type="paragraph" w:styleId="a3">
    <w:name w:val="Body Text"/>
    <w:basedOn w:val="a"/>
    <w:link w:val="a4"/>
    <w:uiPriority w:val="99"/>
    <w:rsid w:val="00FC6E2E"/>
    <w:rPr>
      <w:lang w:eastAsia="en-US"/>
    </w:rPr>
  </w:style>
  <w:style w:type="character" w:customStyle="1" w:styleId="10">
    <w:name w:val="Заголовок 1 Знак"/>
    <w:basedOn w:val="a0"/>
    <w:link w:val="1"/>
    <w:uiPriority w:val="99"/>
    <w:locked/>
    <w:rsid w:val="00FC6E2E"/>
    <w:rPr>
      <w:rFonts w:ascii="Arial" w:hAnsi="Arial" w:cs="Arial"/>
      <w:b/>
      <w:bCs/>
      <w:kern w:val="32"/>
      <w:sz w:val="32"/>
      <w:szCs w:val="32"/>
      <w:lang w:val="ru-RU" w:eastAsia="ru-RU"/>
    </w:rPr>
  </w:style>
  <w:style w:type="paragraph" w:styleId="21">
    <w:name w:val="Body Text Indent 2"/>
    <w:basedOn w:val="a"/>
    <w:link w:val="22"/>
    <w:uiPriority w:val="99"/>
    <w:rsid w:val="00436CED"/>
    <w:pPr>
      <w:spacing w:after="120" w:line="480" w:lineRule="auto"/>
      <w:ind w:left="283"/>
    </w:pPr>
  </w:style>
  <w:style w:type="character" w:customStyle="1" w:styleId="a4">
    <w:name w:val="Основной текст Знак"/>
    <w:basedOn w:val="a0"/>
    <w:link w:val="a3"/>
    <w:uiPriority w:val="99"/>
    <w:semiHidden/>
    <w:locked/>
    <w:rsid w:val="00FC6E2E"/>
    <w:rPr>
      <w:rFonts w:cs="Times New Roman"/>
      <w:sz w:val="24"/>
      <w:szCs w:val="24"/>
      <w:lang w:val="ru-RU" w:eastAsia="en-US"/>
    </w:rPr>
  </w:style>
  <w:style w:type="character" w:styleId="a5">
    <w:name w:val="page number"/>
    <w:basedOn w:val="a0"/>
    <w:uiPriority w:val="99"/>
    <w:rsid w:val="00FC6E2E"/>
    <w:rPr>
      <w:rFonts w:cs="Times New Roman"/>
    </w:rPr>
  </w:style>
  <w:style w:type="character" w:customStyle="1" w:styleId="22">
    <w:name w:val="Основной текст с отступом 2 Знак"/>
    <w:basedOn w:val="a0"/>
    <w:link w:val="21"/>
    <w:uiPriority w:val="99"/>
    <w:semiHidden/>
    <w:locked/>
    <w:rsid w:val="00FC6E2E"/>
    <w:rPr>
      <w:rFonts w:cs="Times New Roman"/>
      <w:sz w:val="24"/>
      <w:szCs w:val="24"/>
    </w:rPr>
  </w:style>
  <w:style w:type="paragraph" w:customStyle="1" w:styleId="ConsPlusNormal">
    <w:name w:val="ConsPlusNormal"/>
    <w:uiPriority w:val="99"/>
    <w:rsid w:val="00FC6E2E"/>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FC6E2E"/>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FC6E2E"/>
    <w:pPr>
      <w:widowControl w:val="0"/>
      <w:autoSpaceDE w:val="0"/>
      <w:autoSpaceDN w:val="0"/>
      <w:adjustRightInd w:val="0"/>
      <w:spacing w:after="0" w:line="240" w:lineRule="auto"/>
    </w:pPr>
    <w:rPr>
      <w:rFonts w:ascii="Arial" w:hAnsi="Arial" w:cs="Arial"/>
      <w:b/>
      <w:bCs/>
      <w:sz w:val="20"/>
      <w:szCs w:val="20"/>
    </w:rPr>
  </w:style>
  <w:style w:type="character" w:styleId="a6">
    <w:name w:val="Hyperlink"/>
    <w:basedOn w:val="a0"/>
    <w:uiPriority w:val="99"/>
    <w:rsid w:val="00FC6E2E"/>
    <w:rPr>
      <w:rFonts w:cs="Times New Roman"/>
      <w:color w:val="008000"/>
      <w:u w:val="single"/>
    </w:rPr>
  </w:style>
  <w:style w:type="paragraph" w:customStyle="1" w:styleId="ConsNormal">
    <w:name w:val="ConsNormal"/>
    <w:uiPriority w:val="99"/>
    <w:rsid w:val="00FC6E2E"/>
    <w:pPr>
      <w:widowControl w:val="0"/>
      <w:spacing w:after="0" w:line="240" w:lineRule="auto"/>
      <w:ind w:firstLine="720"/>
    </w:pPr>
    <w:rPr>
      <w:rFonts w:ascii="Consultant" w:hAnsi="Consultant" w:cs="Consultant"/>
      <w:sz w:val="16"/>
      <w:szCs w:val="16"/>
      <w:lang w:eastAsia="en-US"/>
    </w:rPr>
  </w:style>
  <w:style w:type="paragraph" w:customStyle="1" w:styleId="BodyNum">
    <w:name w:val="Body Num"/>
    <w:basedOn w:val="a"/>
    <w:uiPriority w:val="99"/>
    <w:rsid w:val="00FC6E2E"/>
    <w:pPr>
      <w:spacing w:after="120"/>
      <w:jc w:val="both"/>
    </w:pPr>
  </w:style>
  <w:style w:type="character" w:styleId="a7">
    <w:name w:val="Strong"/>
    <w:basedOn w:val="a0"/>
    <w:uiPriority w:val="99"/>
    <w:qFormat/>
    <w:rsid w:val="00FC6E2E"/>
    <w:rPr>
      <w:rFonts w:cs="Times New Roman"/>
      <w:b/>
      <w:bCs/>
    </w:rPr>
  </w:style>
  <w:style w:type="table" w:styleId="a8">
    <w:name w:val="Table Grid"/>
    <w:basedOn w:val="a1"/>
    <w:uiPriority w:val="99"/>
    <w:rsid w:val="00FC6E2E"/>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FC6E2E"/>
    <w:pPr>
      <w:tabs>
        <w:tab w:val="center" w:pos="4677"/>
        <w:tab w:val="right" w:pos="9355"/>
      </w:tabs>
    </w:pPr>
  </w:style>
  <w:style w:type="paragraph" w:styleId="ab">
    <w:name w:val="Balloon Text"/>
    <w:basedOn w:val="a"/>
    <w:link w:val="ac"/>
    <w:uiPriority w:val="99"/>
    <w:semiHidden/>
    <w:rsid w:val="00FC6E2E"/>
    <w:rPr>
      <w:rFonts w:ascii="Tahoma" w:hAnsi="Tahoma" w:cs="Tahoma"/>
      <w:sz w:val="16"/>
      <w:szCs w:val="16"/>
    </w:rPr>
  </w:style>
  <w:style w:type="character" w:customStyle="1" w:styleId="aa">
    <w:name w:val="Верхний колонтитул Знак"/>
    <w:basedOn w:val="a0"/>
    <w:link w:val="a9"/>
    <w:uiPriority w:val="99"/>
    <w:semiHidden/>
    <w:locked/>
    <w:rsid w:val="00FC6E2E"/>
    <w:rPr>
      <w:rFonts w:cs="Times New Roman"/>
      <w:sz w:val="24"/>
      <w:szCs w:val="24"/>
    </w:rPr>
  </w:style>
  <w:style w:type="paragraph" w:styleId="ad">
    <w:name w:val="footer"/>
    <w:basedOn w:val="a"/>
    <w:link w:val="ae"/>
    <w:uiPriority w:val="99"/>
    <w:rsid w:val="00FC6E2E"/>
    <w:pPr>
      <w:tabs>
        <w:tab w:val="center" w:pos="4677"/>
        <w:tab w:val="right" w:pos="9355"/>
      </w:tabs>
    </w:pPr>
  </w:style>
  <w:style w:type="character" w:customStyle="1" w:styleId="ac">
    <w:name w:val="Текст выноски Знак"/>
    <w:basedOn w:val="a0"/>
    <w:link w:val="ab"/>
    <w:uiPriority w:val="99"/>
    <w:semiHidden/>
    <w:locked/>
    <w:rsid w:val="00FC6E2E"/>
    <w:rPr>
      <w:rFonts w:ascii="Tahoma" w:hAnsi="Tahoma" w:cs="Tahoma"/>
      <w:sz w:val="16"/>
      <w:szCs w:val="16"/>
    </w:rPr>
  </w:style>
  <w:style w:type="paragraph" w:customStyle="1" w:styleId="Style">
    <w:name w:val="Style"/>
    <w:basedOn w:val="a"/>
    <w:uiPriority w:val="99"/>
    <w:rsid w:val="00FC6E2E"/>
    <w:pPr>
      <w:spacing w:after="160" w:line="240" w:lineRule="exact"/>
    </w:pPr>
    <w:rPr>
      <w:rFonts w:ascii="Verdana" w:hAnsi="Verdana" w:cs="Verdana"/>
      <w:sz w:val="20"/>
      <w:szCs w:val="20"/>
      <w:lang w:val="en-US" w:eastAsia="en-US"/>
    </w:rPr>
  </w:style>
  <w:style w:type="character" w:customStyle="1" w:styleId="ae">
    <w:name w:val="Нижний колонтитул Знак"/>
    <w:basedOn w:val="a0"/>
    <w:link w:val="ad"/>
    <w:uiPriority w:val="99"/>
    <w:semiHidden/>
    <w:locked/>
    <w:rsid w:val="00FC6E2E"/>
    <w:rPr>
      <w:rFonts w:cs="Times New Roman"/>
      <w:sz w:val="24"/>
      <w:szCs w:val="24"/>
    </w:rPr>
  </w:style>
  <w:style w:type="character" w:styleId="af">
    <w:name w:val="annotation reference"/>
    <w:basedOn w:val="a0"/>
    <w:uiPriority w:val="99"/>
    <w:semiHidden/>
    <w:rsid w:val="00FC6E2E"/>
    <w:rPr>
      <w:rFonts w:cs="Times New Roman"/>
      <w:sz w:val="16"/>
      <w:szCs w:val="16"/>
    </w:rPr>
  </w:style>
  <w:style w:type="paragraph" w:styleId="af0">
    <w:name w:val="annotation text"/>
    <w:basedOn w:val="a"/>
    <w:link w:val="af1"/>
    <w:uiPriority w:val="99"/>
    <w:semiHidden/>
    <w:rsid w:val="00FC6E2E"/>
    <w:rPr>
      <w:sz w:val="20"/>
      <w:szCs w:val="20"/>
    </w:rPr>
  </w:style>
  <w:style w:type="paragraph" w:customStyle="1" w:styleId="consnormal0">
    <w:name w:val="consnormal"/>
    <w:basedOn w:val="a"/>
    <w:uiPriority w:val="99"/>
    <w:rsid w:val="00FC6E2E"/>
    <w:pPr>
      <w:ind w:firstLine="720"/>
    </w:pPr>
    <w:rPr>
      <w:rFonts w:ascii="Consultant" w:hAnsi="Consultant" w:cs="Consultant"/>
      <w:sz w:val="16"/>
      <w:szCs w:val="16"/>
    </w:rPr>
  </w:style>
  <w:style w:type="character" w:customStyle="1" w:styleId="af1">
    <w:name w:val="Текст примечания Знак"/>
    <w:basedOn w:val="a0"/>
    <w:link w:val="af0"/>
    <w:uiPriority w:val="99"/>
    <w:semiHidden/>
    <w:locked/>
    <w:rsid w:val="00FC6E2E"/>
    <w:rPr>
      <w:rFonts w:cs="Times New Roman"/>
      <w:sz w:val="20"/>
      <w:szCs w:val="20"/>
    </w:rPr>
  </w:style>
  <w:style w:type="paragraph" w:styleId="af2">
    <w:name w:val="annotation subject"/>
    <w:basedOn w:val="af0"/>
    <w:next w:val="af0"/>
    <w:link w:val="af3"/>
    <w:uiPriority w:val="99"/>
    <w:semiHidden/>
    <w:rsid w:val="00FC6E2E"/>
    <w:rPr>
      <w:b/>
      <w:bCs/>
    </w:rPr>
  </w:style>
  <w:style w:type="paragraph" w:customStyle="1" w:styleId="af4">
    <w:name w:val="Стиль"/>
    <w:basedOn w:val="a"/>
    <w:uiPriority w:val="99"/>
    <w:rsid w:val="00FC6E2E"/>
    <w:pPr>
      <w:spacing w:after="160" w:line="240" w:lineRule="exact"/>
    </w:pPr>
    <w:rPr>
      <w:rFonts w:ascii="Verdana" w:hAnsi="Verdana" w:cs="Verdana"/>
      <w:sz w:val="20"/>
      <w:szCs w:val="20"/>
      <w:lang w:val="en-US" w:eastAsia="en-US"/>
    </w:rPr>
  </w:style>
  <w:style w:type="character" w:customStyle="1" w:styleId="af3">
    <w:name w:val="Тема примечания Знак"/>
    <w:basedOn w:val="af1"/>
    <w:link w:val="af2"/>
    <w:uiPriority w:val="99"/>
    <w:semiHidden/>
    <w:locked/>
    <w:rsid w:val="00FC6E2E"/>
    <w:rPr>
      <w:b/>
      <w:bCs/>
    </w:rPr>
  </w:style>
  <w:style w:type="paragraph" w:styleId="af5">
    <w:name w:val="Body Text Indent"/>
    <w:basedOn w:val="a"/>
    <w:link w:val="af6"/>
    <w:uiPriority w:val="99"/>
    <w:semiHidden/>
    <w:rsid w:val="00FC6E2E"/>
    <w:pPr>
      <w:spacing w:after="120"/>
      <w:ind w:left="283"/>
    </w:pPr>
  </w:style>
  <w:style w:type="paragraph" w:customStyle="1" w:styleId="Default">
    <w:name w:val="Default"/>
    <w:rsid w:val="00CD193A"/>
    <w:pPr>
      <w:autoSpaceDE w:val="0"/>
      <w:autoSpaceDN w:val="0"/>
      <w:adjustRightInd w:val="0"/>
      <w:spacing w:after="0" w:line="240" w:lineRule="auto"/>
    </w:pPr>
    <w:rPr>
      <w:color w:val="000000"/>
      <w:sz w:val="24"/>
      <w:szCs w:val="24"/>
    </w:rPr>
  </w:style>
  <w:style w:type="character" w:customStyle="1" w:styleId="af6">
    <w:name w:val="Основной текст с отступом Знак"/>
    <w:basedOn w:val="a0"/>
    <w:link w:val="af5"/>
    <w:uiPriority w:val="99"/>
    <w:semiHidden/>
    <w:locked/>
    <w:rsid w:val="00FC6E2E"/>
    <w:rPr>
      <w:rFonts w:cs="Times New Roman"/>
      <w:sz w:val="24"/>
      <w:szCs w:val="24"/>
    </w:rPr>
  </w:style>
  <w:style w:type="paragraph" w:styleId="23">
    <w:name w:val="Body Text First Indent 2"/>
    <w:basedOn w:val="a"/>
    <w:link w:val="24"/>
    <w:uiPriority w:val="99"/>
    <w:rsid w:val="00FC6E2E"/>
    <w:pPr>
      <w:spacing w:after="120"/>
      <w:ind w:left="283" w:firstLine="210"/>
    </w:pPr>
    <w:rPr>
      <w:sz w:val="20"/>
      <w:szCs w:val="20"/>
      <w:lang w:val="en-GB" w:eastAsia="en-US"/>
    </w:rPr>
  </w:style>
  <w:style w:type="paragraph" w:styleId="af7">
    <w:name w:val="Normal (Web)"/>
    <w:basedOn w:val="a"/>
    <w:uiPriority w:val="99"/>
    <w:rsid w:val="00DA22B6"/>
    <w:pPr>
      <w:spacing w:before="45" w:after="45"/>
    </w:pPr>
    <w:rPr>
      <w:rFonts w:ascii="Arial" w:hAnsi="Arial" w:cs="Arial"/>
      <w:sz w:val="16"/>
      <w:szCs w:val="16"/>
      <w:lang w:val="en-US" w:eastAsia="en-US"/>
    </w:rPr>
  </w:style>
  <w:style w:type="character" w:customStyle="1" w:styleId="24">
    <w:name w:val="Красная строка 2 Знак"/>
    <w:basedOn w:val="af6"/>
    <w:link w:val="23"/>
    <w:uiPriority w:val="99"/>
    <w:locked/>
    <w:rsid w:val="00FC6E2E"/>
    <w:rPr>
      <w:sz w:val="20"/>
      <w:szCs w:val="20"/>
      <w:lang w:val="en-GB" w:eastAsia="en-US"/>
    </w:rPr>
  </w:style>
  <w:style w:type="paragraph" w:customStyle="1" w:styleId="fieldcomment">
    <w:name w:val="field_comment"/>
    <w:basedOn w:val="a"/>
    <w:rsid w:val="00DA22B6"/>
    <w:pPr>
      <w:spacing w:before="45" w:after="45"/>
    </w:pPr>
    <w:rPr>
      <w:rFonts w:ascii="Arial" w:hAnsi="Arial" w:cs="Arial"/>
      <w:sz w:val="9"/>
      <w:szCs w:val="9"/>
      <w:lang w:val="en-US" w:eastAsia="en-US"/>
    </w:rPr>
  </w:style>
  <w:style w:type="paragraph" w:customStyle="1" w:styleId="fieldname">
    <w:name w:val="field_name"/>
    <w:basedOn w:val="a"/>
    <w:rsid w:val="00DA22B6"/>
    <w:pPr>
      <w:spacing w:before="45" w:after="45"/>
      <w:jc w:val="right"/>
    </w:pPr>
    <w:rPr>
      <w:rFonts w:ascii="Arial" w:hAnsi="Arial" w:cs="Arial"/>
      <w:b/>
      <w:bCs/>
      <w:sz w:val="16"/>
      <w:szCs w:val="16"/>
      <w:lang w:val="en-US" w:eastAsia="en-US"/>
    </w:rPr>
  </w:style>
  <w:style w:type="paragraph" w:customStyle="1" w:styleId="signfield">
    <w:name w:val="sign_field"/>
    <w:basedOn w:val="a"/>
    <w:rsid w:val="00DA22B6"/>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
    <w:rsid w:val="00DA22B6"/>
    <w:pPr>
      <w:spacing w:after="150"/>
      <w:ind w:left="6120"/>
      <w:jc w:val="center"/>
      <w:textAlignment w:val="top"/>
    </w:pPr>
    <w:rPr>
      <w:rFonts w:ascii="Arial" w:hAnsi="Arial" w:cs="Arial"/>
      <w:sz w:val="20"/>
      <w:szCs w:val="20"/>
      <w:lang w:val="en-US" w:eastAsia="en-US"/>
    </w:rPr>
  </w:style>
  <w:style w:type="paragraph" w:customStyle="1" w:styleId="fielddata">
    <w:name w:val="field_data"/>
    <w:basedOn w:val="a"/>
    <w:rsid w:val="00DA22B6"/>
    <w:pPr>
      <w:spacing w:before="45" w:after="45"/>
    </w:pPr>
    <w:rPr>
      <w:rFonts w:ascii="Arial" w:hAnsi="Arial" w:cs="Arial"/>
      <w:sz w:val="16"/>
      <w:szCs w:val="16"/>
      <w:lang w:val="en-US" w:eastAsia="en-US"/>
    </w:rPr>
  </w:style>
  <w:style w:type="character" w:customStyle="1" w:styleId="fieldcomment1">
    <w:name w:val="field_comment1"/>
    <w:rsid w:val="00DA22B6"/>
    <w:rPr>
      <w:sz w:val="9"/>
    </w:rPr>
  </w:style>
  <w:style w:type="paragraph" w:styleId="af8">
    <w:name w:val="footnote text"/>
    <w:basedOn w:val="a"/>
    <w:link w:val="af9"/>
    <w:uiPriority w:val="99"/>
    <w:rsid w:val="00DA22B6"/>
    <w:rPr>
      <w:sz w:val="20"/>
      <w:szCs w:val="20"/>
      <w:lang w:eastAsia="en-US"/>
    </w:rPr>
  </w:style>
  <w:style w:type="character" w:styleId="afa">
    <w:name w:val="footnote reference"/>
    <w:basedOn w:val="a0"/>
    <w:uiPriority w:val="99"/>
    <w:rsid w:val="00DA22B6"/>
    <w:rPr>
      <w:rFonts w:cs="Times New Roman"/>
      <w:vertAlign w:val="superscript"/>
    </w:rPr>
  </w:style>
  <w:style w:type="character" w:customStyle="1" w:styleId="af9">
    <w:name w:val="Текст сноски Знак"/>
    <w:basedOn w:val="a0"/>
    <w:link w:val="af8"/>
    <w:uiPriority w:val="99"/>
    <w:locked/>
    <w:rsid w:val="00DA22B6"/>
    <w:rPr>
      <w:rFonts w:cs="Times New Roman"/>
      <w:sz w:val="20"/>
      <w:szCs w:val="20"/>
      <w:lang w:eastAsia="en-US"/>
    </w:rPr>
  </w:style>
</w:styles>
</file>

<file path=word/webSettings.xml><?xml version="1.0" encoding="utf-8"?>
<w:webSettings xmlns:r="http://schemas.openxmlformats.org/officeDocument/2006/relationships" xmlns:w="http://schemas.openxmlformats.org/wordprocessingml/2006/main">
  <w:divs>
    <w:div w:id="1910340116">
      <w:marLeft w:val="0"/>
      <w:marRight w:val="0"/>
      <w:marTop w:val="0"/>
      <w:marBottom w:val="0"/>
      <w:divBdr>
        <w:top w:val="none" w:sz="0" w:space="0" w:color="auto"/>
        <w:left w:val="none" w:sz="0" w:space="0" w:color="auto"/>
        <w:bottom w:val="none" w:sz="0" w:space="0" w:color="auto"/>
        <w:right w:val="none" w:sz="0" w:space="0" w:color="auto"/>
      </w:divBdr>
    </w:div>
    <w:div w:id="1910340117">
      <w:marLeft w:val="0"/>
      <w:marRight w:val="0"/>
      <w:marTop w:val="0"/>
      <w:marBottom w:val="0"/>
      <w:divBdr>
        <w:top w:val="none" w:sz="0" w:space="0" w:color="auto"/>
        <w:left w:val="none" w:sz="0" w:space="0" w:color="auto"/>
        <w:bottom w:val="none" w:sz="0" w:space="0" w:color="auto"/>
        <w:right w:val="none" w:sz="0" w:space="0" w:color="auto"/>
      </w:divBdr>
    </w:div>
    <w:div w:id="1910340123">
      <w:marLeft w:val="0"/>
      <w:marRight w:val="0"/>
      <w:marTop w:val="0"/>
      <w:marBottom w:val="0"/>
      <w:divBdr>
        <w:top w:val="none" w:sz="0" w:space="0" w:color="auto"/>
        <w:left w:val="none" w:sz="0" w:space="0" w:color="auto"/>
        <w:bottom w:val="none" w:sz="0" w:space="0" w:color="auto"/>
        <w:right w:val="none" w:sz="0" w:space="0" w:color="auto"/>
      </w:divBdr>
    </w:div>
    <w:div w:id="1910340125">
      <w:marLeft w:val="0"/>
      <w:marRight w:val="0"/>
      <w:marTop w:val="0"/>
      <w:marBottom w:val="0"/>
      <w:divBdr>
        <w:top w:val="none" w:sz="0" w:space="0" w:color="auto"/>
        <w:left w:val="none" w:sz="0" w:space="0" w:color="auto"/>
        <w:bottom w:val="none" w:sz="0" w:space="0" w:color="auto"/>
        <w:right w:val="none" w:sz="0" w:space="0" w:color="auto"/>
      </w:divBdr>
      <w:divsChild>
        <w:div w:id="1910340120">
          <w:marLeft w:val="0"/>
          <w:marRight w:val="0"/>
          <w:marTop w:val="0"/>
          <w:marBottom w:val="0"/>
          <w:divBdr>
            <w:top w:val="none" w:sz="0" w:space="0" w:color="auto"/>
            <w:left w:val="none" w:sz="0" w:space="0" w:color="auto"/>
            <w:bottom w:val="none" w:sz="0" w:space="0" w:color="auto"/>
            <w:right w:val="none" w:sz="0" w:space="0" w:color="auto"/>
          </w:divBdr>
          <w:divsChild>
            <w:div w:id="1910340135">
              <w:marLeft w:val="0"/>
              <w:marRight w:val="0"/>
              <w:marTop w:val="0"/>
              <w:marBottom w:val="0"/>
              <w:divBdr>
                <w:top w:val="none" w:sz="0" w:space="0" w:color="auto"/>
                <w:left w:val="none" w:sz="0" w:space="0" w:color="auto"/>
                <w:bottom w:val="none" w:sz="0" w:space="0" w:color="auto"/>
                <w:right w:val="none" w:sz="0" w:space="0" w:color="auto"/>
              </w:divBdr>
              <w:divsChild>
                <w:div w:id="1910340121">
                  <w:marLeft w:val="0"/>
                  <w:marRight w:val="0"/>
                  <w:marTop w:val="0"/>
                  <w:marBottom w:val="0"/>
                  <w:divBdr>
                    <w:top w:val="none" w:sz="0" w:space="0" w:color="auto"/>
                    <w:left w:val="none" w:sz="0" w:space="0" w:color="auto"/>
                    <w:bottom w:val="none" w:sz="0" w:space="0" w:color="auto"/>
                    <w:right w:val="none" w:sz="0" w:space="0" w:color="auto"/>
                  </w:divBdr>
                  <w:divsChild>
                    <w:div w:id="1910340122">
                      <w:marLeft w:val="0"/>
                      <w:marRight w:val="0"/>
                      <w:marTop w:val="0"/>
                      <w:marBottom w:val="0"/>
                      <w:divBdr>
                        <w:top w:val="none" w:sz="0" w:space="0" w:color="auto"/>
                        <w:left w:val="none" w:sz="0" w:space="0" w:color="auto"/>
                        <w:bottom w:val="none" w:sz="0" w:space="0" w:color="auto"/>
                        <w:right w:val="none" w:sz="0" w:space="0" w:color="auto"/>
                      </w:divBdr>
                      <w:divsChild>
                        <w:div w:id="1910340126">
                          <w:marLeft w:val="0"/>
                          <w:marRight w:val="0"/>
                          <w:marTop w:val="0"/>
                          <w:marBottom w:val="0"/>
                          <w:divBdr>
                            <w:top w:val="none" w:sz="0" w:space="0" w:color="auto"/>
                            <w:left w:val="none" w:sz="0" w:space="0" w:color="auto"/>
                            <w:bottom w:val="none" w:sz="0" w:space="0" w:color="auto"/>
                            <w:right w:val="none" w:sz="0" w:space="0" w:color="auto"/>
                          </w:divBdr>
                          <w:divsChild>
                            <w:div w:id="1910340119">
                              <w:marLeft w:val="0"/>
                              <w:marRight w:val="0"/>
                              <w:marTop w:val="0"/>
                              <w:marBottom w:val="0"/>
                              <w:divBdr>
                                <w:top w:val="none" w:sz="0" w:space="0" w:color="auto"/>
                                <w:left w:val="none" w:sz="0" w:space="0" w:color="auto"/>
                                <w:bottom w:val="none" w:sz="0" w:space="0" w:color="auto"/>
                                <w:right w:val="none" w:sz="0" w:space="0" w:color="auto"/>
                              </w:divBdr>
                            </w:div>
                            <w:div w:id="1910340124">
                              <w:marLeft w:val="0"/>
                              <w:marRight w:val="0"/>
                              <w:marTop w:val="0"/>
                              <w:marBottom w:val="0"/>
                              <w:divBdr>
                                <w:top w:val="none" w:sz="0" w:space="0" w:color="auto"/>
                                <w:left w:val="none" w:sz="0" w:space="0" w:color="auto"/>
                                <w:bottom w:val="none" w:sz="0" w:space="0" w:color="auto"/>
                                <w:right w:val="none" w:sz="0" w:space="0" w:color="auto"/>
                              </w:divBdr>
                            </w:div>
                            <w:div w:id="1910340133">
                              <w:marLeft w:val="0"/>
                              <w:marRight w:val="0"/>
                              <w:marTop w:val="0"/>
                              <w:marBottom w:val="0"/>
                              <w:divBdr>
                                <w:top w:val="none" w:sz="0" w:space="0" w:color="auto"/>
                                <w:left w:val="none" w:sz="0" w:space="0" w:color="auto"/>
                                <w:bottom w:val="none" w:sz="0" w:space="0" w:color="auto"/>
                                <w:right w:val="none" w:sz="0" w:space="0" w:color="auto"/>
                              </w:divBdr>
                            </w:div>
                            <w:div w:id="191034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340128">
      <w:marLeft w:val="0"/>
      <w:marRight w:val="0"/>
      <w:marTop w:val="0"/>
      <w:marBottom w:val="0"/>
      <w:divBdr>
        <w:top w:val="none" w:sz="0" w:space="0" w:color="auto"/>
        <w:left w:val="none" w:sz="0" w:space="0" w:color="auto"/>
        <w:bottom w:val="none" w:sz="0" w:space="0" w:color="auto"/>
        <w:right w:val="none" w:sz="0" w:space="0" w:color="auto"/>
      </w:divBdr>
      <w:divsChild>
        <w:div w:id="1910340132">
          <w:marLeft w:val="0"/>
          <w:marRight w:val="0"/>
          <w:marTop w:val="0"/>
          <w:marBottom w:val="0"/>
          <w:divBdr>
            <w:top w:val="none" w:sz="0" w:space="0" w:color="auto"/>
            <w:left w:val="none" w:sz="0" w:space="0" w:color="auto"/>
            <w:bottom w:val="none" w:sz="0" w:space="0" w:color="auto"/>
            <w:right w:val="none" w:sz="0" w:space="0" w:color="auto"/>
          </w:divBdr>
          <w:divsChild>
            <w:div w:id="1910340131">
              <w:marLeft w:val="0"/>
              <w:marRight w:val="0"/>
              <w:marTop w:val="0"/>
              <w:marBottom w:val="0"/>
              <w:divBdr>
                <w:top w:val="none" w:sz="0" w:space="0" w:color="auto"/>
                <w:left w:val="none" w:sz="0" w:space="0" w:color="auto"/>
                <w:bottom w:val="none" w:sz="0" w:space="0" w:color="auto"/>
                <w:right w:val="none" w:sz="0" w:space="0" w:color="auto"/>
              </w:divBdr>
              <w:divsChild>
                <w:div w:id="1910340130">
                  <w:marLeft w:val="0"/>
                  <w:marRight w:val="0"/>
                  <w:marTop w:val="0"/>
                  <w:marBottom w:val="0"/>
                  <w:divBdr>
                    <w:top w:val="none" w:sz="0" w:space="0" w:color="auto"/>
                    <w:left w:val="none" w:sz="0" w:space="0" w:color="auto"/>
                    <w:bottom w:val="none" w:sz="0" w:space="0" w:color="auto"/>
                    <w:right w:val="none" w:sz="0" w:space="0" w:color="auto"/>
                  </w:divBdr>
                  <w:divsChild>
                    <w:div w:id="1910340127">
                      <w:marLeft w:val="0"/>
                      <w:marRight w:val="0"/>
                      <w:marTop w:val="0"/>
                      <w:marBottom w:val="0"/>
                      <w:divBdr>
                        <w:top w:val="none" w:sz="0" w:space="0" w:color="auto"/>
                        <w:left w:val="none" w:sz="0" w:space="0" w:color="auto"/>
                        <w:bottom w:val="none" w:sz="0" w:space="0" w:color="auto"/>
                        <w:right w:val="none" w:sz="0" w:space="0" w:color="auto"/>
                      </w:divBdr>
                      <w:divsChild>
                        <w:div w:id="1910340118">
                          <w:marLeft w:val="0"/>
                          <w:marRight w:val="0"/>
                          <w:marTop w:val="0"/>
                          <w:marBottom w:val="0"/>
                          <w:divBdr>
                            <w:top w:val="none" w:sz="0" w:space="0" w:color="auto"/>
                            <w:left w:val="none" w:sz="0" w:space="0" w:color="auto"/>
                            <w:bottom w:val="none" w:sz="0" w:space="0" w:color="auto"/>
                            <w:right w:val="none" w:sz="0" w:space="0" w:color="auto"/>
                          </w:divBdr>
                          <w:divsChild>
                            <w:div w:id="1910340129">
                              <w:marLeft w:val="0"/>
                              <w:marRight w:val="0"/>
                              <w:marTop w:val="0"/>
                              <w:marBottom w:val="0"/>
                              <w:divBdr>
                                <w:top w:val="none" w:sz="0" w:space="0" w:color="auto"/>
                                <w:left w:val="none" w:sz="0" w:space="0" w:color="auto"/>
                                <w:bottom w:val="none" w:sz="0" w:space="0" w:color="auto"/>
                                <w:right w:val="none" w:sz="0" w:space="0" w:color="auto"/>
                              </w:divBdr>
                            </w:div>
                            <w:div w:id="1910340134">
                              <w:marLeft w:val="0"/>
                              <w:marRight w:val="0"/>
                              <w:marTop w:val="0"/>
                              <w:marBottom w:val="0"/>
                              <w:divBdr>
                                <w:top w:val="none" w:sz="0" w:space="0" w:color="auto"/>
                                <w:left w:val="none" w:sz="0" w:space="0" w:color="auto"/>
                                <w:bottom w:val="none" w:sz="0" w:space="0" w:color="auto"/>
                                <w:right w:val="none" w:sz="0" w:space="0" w:color="auto"/>
                              </w:divBdr>
                            </w:div>
                            <w:div w:id="191034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340138">
      <w:marLeft w:val="0"/>
      <w:marRight w:val="0"/>
      <w:marTop w:val="0"/>
      <w:marBottom w:val="0"/>
      <w:divBdr>
        <w:top w:val="none" w:sz="0" w:space="0" w:color="auto"/>
        <w:left w:val="none" w:sz="0" w:space="0" w:color="auto"/>
        <w:bottom w:val="none" w:sz="0" w:space="0" w:color="auto"/>
        <w:right w:val="none" w:sz="0" w:space="0" w:color="auto"/>
      </w:divBdr>
    </w:div>
    <w:div w:id="1910340139">
      <w:marLeft w:val="0"/>
      <w:marRight w:val="0"/>
      <w:marTop w:val="0"/>
      <w:marBottom w:val="0"/>
      <w:divBdr>
        <w:top w:val="none" w:sz="0" w:space="0" w:color="auto"/>
        <w:left w:val="none" w:sz="0" w:space="0" w:color="auto"/>
        <w:bottom w:val="none" w:sz="0" w:space="0" w:color="auto"/>
        <w:right w:val="none" w:sz="0" w:space="0" w:color="auto"/>
      </w:divBdr>
    </w:div>
    <w:div w:id="1910340140">
      <w:marLeft w:val="0"/>
      <w:marRight w:val="0"/>
      <w:marTop w:val="0"/>
      <w:marBottom w:val="0"/>
      <w:divBdr>
        <w:top w:val="none" w:sz="0" w:space="0" w:color="auto"/>
        <w:left w:val="none" w:sz="0" w:space="0" w:color="auto"/>
        <w:bottom w:val="none" w:sz="0" w:space="0" w:color="auto"/>
        <w:right w:val="none" w:sz="0" w:space="0" w:color="auto"/>
      </w:divBdr>
    </w:div>
    <w:div w:id="1910340141">
      <w:marLeft w:val="0"/>
      <w:marRight w:val="0"/>
      <w:marTop w:val="0"/>
      <w:marBottom w:val="0"/>
      <w:divBdr>
        <w:top w:val="none" w:sz="0" w:space="0" w:color="auto"/>
        <w:left w:val="none" w:sz="0" w:space="0" w:color="auto"/>
        <w:bottom w:val="none" w:sz="0" w:space="0" w:color="auto"/>
        <w:right w:val="none" w:sz="0" w:space="0" w:color="auto"/>
      </w:divBdr>
    </w:div>
    <w:div w:id="1910340142">
      <w:marLeft w:val="0"/>
      <w:marRight w:val="0"/>
      <w:marTop w:val="0"/>
      <w:marBottom w:val="0"/>
      <w:divBdr>
        <w:top w:val="none" w:sz="0" w:space="0" w:color="auto"/>
        <w:left w:val="none" w:sz="0" w:space="0" w:color="auto"/>
        <w:bottom w:val="none" w:sz="0" w:space="0" w:color="auto"/>
        <w:right w:val="none" w:sz="0" w:space="0" w:color="auto"/>
      </w:divBdr>
    </w:div>
    <w:div w:id="1910340143">
      <w:marLeft w:val="0"/>
      <w:marRight w:val="0"/>
      <w:marTop w:val="0"/>
      <w:marBottom w:val="0"/>
      <w:divBdr>
        <w:top w:val="none" w:sz="0" w:space="0" w:color="auto"/>
        <w:left w:val="none" w:sz="0" w:space="0" w:color="auto"/>
        <w:bottom w:val="none" w:sz="0" w:space="0" w:color="auto"/>
        <w:right w:val="none" w:sz="0" w:space="0" w:color="auto"/>
      </w:divBdr>
    </w:div>
    <w:div w:id="1910340144">
      <w:marLeft w:val="0"/>
      <w:marRight w:val="0"/>
      <w:marTop w:val="0"/>
      <w:marBottom w:val="0"/>
      <w:divBdr>
        <w:top w:val="none" w:sz="0" w:space="0" w:color="auto"/>
        <w:left w:val="none" w:sz="0" w:space="0" w:color="auto"/>
        <w:bottom w:val="none" w:sz="0" w:space="0" w:color="auto"/>
        <w:right w:val="none" w:sz="0" w:space="0" w:color="auto"/>
      </w:divBdr>
    </w:div>
    <w:div w:id="19103401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8A485FBF4486AAC03135E4AA3027F0071DC12075D26ED1A9AEA18EF4B08FF320EDC6A038rDo3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8A485FBF4486AAC03135E4AA3027F0071DC12075D26ED1A9AEA18EF4B08FF320EDC6A03BrDo7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8A485FBF4486AAC03135E4AA3027F0071DC12075D26ED1A9AEA18EF4B08FF320EDC6A03BrDo7H"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8A485FBF4486AAC03135E4AA3027F0071DC12075D26ED1A9AEA18EF4B08FF320EDC6A038rDo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021_действующая редакция</Статус_x0020_документа>
    <_EndDate xmlns="http://schemas.microsoft.com/sharepoint/v3/fields">05.04.2018</_EndDat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607AB-4879-4BE9-B303-9C7B091EB07C}">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6F0E1EEC-6260-4967-BB5C-C7F8BD59F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F567A1-8E00-4A1E-B563-1DC6DBA324E0}">
  <ds:schemaRefs>
    <ds:schemaRef ds:uri="http://schemas.microsoft.com/sharepoint/v3/contenttype/forms"/>
  </ds:schemaRefs>
</ds:datastoreItem>
</file>

<file path=customXml/itemProps4.xml><?xml version="1.0" encoding="utf-8"?>
<ds:datastoreItem xmlns:ds="http://schemas.openxmlformats.org/officeDocument/2006/customXml" ds:itemID="{F413FDF1-7BDA-45B9-88B3-B21E8BF18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3844</Words>
  <Characters>21912</Characters>
  <Application>Microsoft Office Word</Application>
  <DocSecurity>0</DocSecurity>
  <Lines>182</Lines>
  <Paragraphs>51</Paragraphs>
  <ScaleCrop>false</ScaleCrop>
  <Company>FRSD</Company>
  <LinksUpToDate>false</LinksUpToDate>
  <CharactersWithSpaces>25705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malyhina</dc:creator>
  <cp:lastModifiedBy>voronovskaya.v</cp:lastModifiedBy>
  <cp:revision>6</cp:revision>
  <cp:lastPrinted>2015-10-07T10:25:00Z</cp:lastPrinted>
  <dcterms:created xsi:type="dcterms:W3CDTF">2018-04-25T12:41:00Z</dcterms:created>
  <dcterms:modified xsi:type="dcterms:W3CDTF">2018-04-25T12:43:00Z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-1995418550</vt:i4>
  </property>
  <property fmtid="{D5CDD505-2E9C-101B-9397-08002B2CF9AE}" pid="3" name="_EmailEntryID">
    <vt:lpwstr>0000000002B8EDA38C49BE4EAD65AA6CDA1A640507006DA97A9A81B83C48A0EBA37087BF9F8D00000074811600007FC588502A3099478AA4E8519C48F81900000131594E0000</vt:lpwstr>
  </property>
  <property fmtid="{D5CDD505-2E9C-101B-9397-08002B2CF9AE}" pid="4" name="ContentTypeId">
    <vt:lpwstr>0x0101000A208CA240C4E143B0AB8415F7D7A4C9</vt:lpwstr>
  </property>
  <property fmtid="{D5CDD505-2E9C-101B-9397-08002B2CF9AE}" pid="5" name="_ReviewingToolsShownOnce">
    <vt:lpwstr/>
  </property>
</Properties>
</file>