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BD" w:rsidRDefault="003533BD" w:rsidP="003533BD">
      <w:pPr>
        <w:pStyle w:val="af4"/>
        <w:spacing w:line="360" w:lineRule="auto"/>
        <w:rPr>
          <w:bCs/>
          <w:sz w:val="22"/>
          <w:szCs w:val="22"/>
        </w:rPr>
      </w:pPr>
      <w:r>
        <w:rPr>
          <w:bCs/>
          <w:sz w:val="22"/>
          <w:szCs w:val="22"/>
        </w:rPr>
        <w:t>Утверждено Решением</w:t>
      </w:r>
    </w:p>
    <w:p w:rsidR="003533BD" w:rsidRDefault="003533BD" w:rsidP="003533BD">
      <w:pPr>
        <w:pStyle w:val="af4"/>
        <w:spacing w:line="360" w:lineRule="auto"/>
        <w:rPr>
          <w:bCs/>
          <w:sz w:val="22"/>
          <w:szCs w:val="22"/>
        </w:rPr>
      </w:pPr>
      <w:r>
        <w:rPr>
          <w:bCs/>
          <w:sz w:val="22"/>
          <w:szCs w:val="22"/>
        </w:rPr>
        <w:t>Генерального директора от 24 июля 2015 года</w:t>
      </w:r>
    </w:p>
    <w:p w:rsidR="003533BD" w:rsidRPr="003533BD" w:rsidRDefault="003533BD" w:rsidP="003533BD">
      <w:pPr>
        <w:pStyle w:val="af4"/>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__________________________/Волков М. С.</w:t>
      </w:r>
    </w:p>
    <w:p w:rsidR="003533BD" w:rsidRPr="003533BD" w:rsidRDefault="003533BD" w:rsidP="003533BD">
      <w:pPr>
        <w:pStyle w:val="af4"/>
        <w:spacing w:line="360" w:lineRule="auto"/>
        <w:rPr>
          <w:bCs/>
          <w:sz w:val="22"/>
          <w:szCs w:val="22"/>
        </w:rPr>
      </w:pPr>
    </w:p>
    <w:p w:rsidR="00643363" w:rsidRDefault="00643363" w:rsidP="00643363">
      <w:pPr>
        <w:pStyle w:val="ConsTitle"/>
        <w:widowControl/>
        <w:jc w:val="center"/>
        <w:rPr>
          <w:rFonts w:ascii="Times New Roman" w:hAnsi="Times New Roman" w:cs="Times New Roman"/>
          <w:sz w:val="22"/>
          <w:szCs w:val="22"/>
        </w:rPr>
      </w:pPr>
    </w:p>
    <w:p w:rsidR="0009181F" w:rsidRPr="004D0DF1" w:rsidRDefault="0009181F" w:rsidP="00643363">
      <w:pPr>
        <w:pStyle w:val="ConsTitle"/>
        <w:widowControl/>
        <w:jc w:val="center"/>
        <w:rPr>
          <w:rFonts w:ascii="Times New Roman" w:hAnsi="Times New Roman" w:cs="Times New Roman"/>
          <w:sz w:val="22"/>
          <w:szCs w:val="22"/>
        </w:rPr>
      </w:pPr>
    </w:p>
    <w:p w:rsidR="00CD3D5A" w:rsidRPr="00227812" w:rsidRDefault="002D2C28" w:rsidP="00CD3D5A">
      <w:pPr>
        <w:jc w:val="center"/>
        <w:rPr>
          <w:b/>
          <w:sz w:val="22"/>
          <w:szCs w:val="22"/>
        </w:rPr>
      </w:pPr>
      <w:r>
        <w:rPr>
          <w:b/>
          <w:sz w:val="22"/>
          <w:szCs w:val="22"/>
        </w:rPr>
        <w:t>И</w:t>
      </w:r>
      <w:r w:rsidRPr="004D0DF1">
        <w:rPr>
          <w:b/>
          <w:sz w:val="22"/>
          <w:szCs w:val="22"/>
        </w:rPr>
        <w:t>зменения и дополнения</w:t>
      </w:r>
      <w:r w:rsidRPr="0020428E">
        <w:rPr>
          <w:b/>
          <w:sz w:val="22"/>
          <w:szCs w:val="22"/>
        </w:rPr>
        <w:t xml:space="preserve"> </w:t>
      </w:r>
      <w:r>
        <w:rPr>
          <w:b/>
          <w:sz w:val="22"/>
          <w:szCs w:val="22"/>
        </w:rPr>
        <w:t xml:space="preserve">№ </w:t>
      </w:r>
      <w:r w:rsidRPr="00EB3774">
        <w:rPr>
          <w:b/>
          <w:sz w:val="22"/>
          <w:szCs w:val="22"/>
        </w:rPr>
        <w:t>1</w:t>
      </w:r>
      <w:r w:rsidRPr="00734C5C">
        <w:rPr>
          <w:b/>
          <w:sz w:val="22"/>
          <w:szCs w:val="22"/>
        </w:rPr>
        <w:t>5</w:t>
      </w:r>
      <w:r w:rsidRPr="00EB3774">
        <w:rPr>
          <w:b/>
          <w:sz w:val="22"/>
          <w:szCs w:val="22"/>
        </w:rPr>
        <w:t xml:space="preserve"> </w:t>
      </w:r>
    </w:p>
    <w:p w:rsidR="00EF654D" w:rsidRPr="00227812" w:rsidRDefault="002D2C28" w:rsidP="00227812">
      <w:pPr>
        <w:pStyle w:val="ConsTitle"/>
        <w:widowControl/>
        <w:jc w:val="center"/>
        <w:rPr>
          <w:rFonts w:ascii="Times New Roman" w:hAnsi="Times New Roman" w:cs="Times New Roman"/>
          <w:bCs w:val="0"/>
          <w:sz w:val="22"/>
          <w:szCs w:val="22"/>
          <w:lang w:eastAsia="ru-RU"/>
        </w:rPr>
      </w:pPr>
      <w:r>
        <w:rPr>
          <w:rFonts w:ascii="Times New Roman" w:hAnsi="Times New Roman" w:cs="Times New Roman"/>
          <w:bCs w:val="0"/>
          <w:sz w:val="22"/>
          <w:szCs w:val="22"/>
          <w:lang w:eastAsia="ru-RU"/>
        </w:rPr>
        <w:t>в П</w:t>
      </w:r>
      <w:r w:rsidRPr="00227812">
        <w:rPr>
          <w:rFonts w:ascii="Times New Roman" w:hAnsi="Times New Roman" w:cs="Times New Roman"/>
          <w:bCs w:val="0"/>
          <w:sz w:val="22"/>
          <w:szCs w:val="22"/>
          <w:lang w:eastAsia="ru-RU"/>
        </w:rPr>
        <w:t>равила доверительного управления</w:t>
      </w:r>
    </w:p>
    <w:p w:rsidR="00C15428" w:rsidRPr="00C15428" w:rsidRDefault="00C15428" w:rsidP="00C15428">
      <w:pPr>
        <w:pStyle w:val="ConsTitle"/>
        <w:widowControl/>
        <w:jc w:val="center"/>
        <w:rPr>
          <w:rFonts w:ascii="Times New Roman" w:hAnsi="Times New Roman" w:cs="Times New Roman"/>
          <w:bCs w:val="0"/>
          <w:sz w:val="22"/>
          <w:szCs w:val="22"/>
          <w:lang w:eastAsia="ru-RU"/>
        </w:rPr>
      </w:pPr>
      <w:r w:rsidRPr="00C15428">
        <w:rPr>
          <w:rFonts w:ascii="Times New Roman" w:hAnsi="Times New Roman" w:cs="Times New Roman"/>
          <w:bCs w:val="0"/>
          <w:sz w:val="22"/>
          <w:szCs w:val="22"/>
          <w:lang w:eastAsia="ru-RU"/>
        </w:rPr>
        <w:t>Открытым паевым инвестиционным фондом облигаций</w:t>
      </w:r>
    </w:p>
    <w:p w:rsidR="00C15428" w:rsidRPr="00C15428" w:rsidRDefault="00C15428" w:rsidP="00C15428">
      <w:pPr>
        <w:pStyle w:val="ConsTitle"/>
        <w:widowControl/>
        <w:jc w:val="center"/>
        <w:rPr>
          <w:rFonts w:ascii="Times New Roman" w:hAnsi="Times New Roman" w:cs="Times New Roman"/>
          <w:bCs w:val="0"/>
          <w:sz w:val="22"/>
          <w:szCs w:val="22"/>
          <w:lang w:eastAsia="ru-RU"/>
        </w:rPr>
      </w:pPr>
      <w:r w:rsidRPr="00C15428">
        <w:rPr>
          <w:rFonts w:ascii="Times New Roman" w:hAnsi="Times New Roman" w:cs="Times New Roman"/>
          <w:bCs w:val="0"/>
          <w:sz w:val="22"/>
          <w:szCs w:val="22"/>
          <w:lang w:eastAsia="ru-RU"/>
        </w:rPr>
        <w:t>«</w:t>
      </w:r>
      <w:proofErr w:type="spellStart"/>
      <w:r w:rsidRPr="00C15428">
        <w:rPr>
          <w:rFonts w:ascii="Times New Roman" w:hAnsi="Times New Roman" w:cs="Times New Roman"/>
          <w:bCs w:val="0"/>
          <w:sz w:val="22"/>
          <w:szCs w:val="22"/>
          <w:lang w:eastAsia="ru-RU"/>
        </w:rPr>
        <w:t>Атон</w:t>
      </w:r>
      <w:proofErr w:type="spellEnd"/>
      <w:r w:rsidRPr="00C15428">
        <w:rPr>
          <w:rFonts w:ascii="Times New Roman" w:hAnsi="Times New Roman" w:cs="Times New Roman"/>
          <w:bCs w:val="0"/>
          <w:sz w:val="22"/>
          <w:szCs w:val="22"/>
          <w:lang w:eastAsia="ru-RU"/>
        </w:rPr>
        <w:t xml:space="preserve"> – Фонд облигаций» </w:t>
      </w:r>
    </w:p>
    <w:p w:rsidR="00CD3D5A" w:rsidRPr="00227812" w:rsidRDefault="00CD3D5A" w:rsidP="00CD3D5A">
      <w:pPr>
        <w:pStyle w:val="ConsTitle"/>
        <w:widowControl/>
        <w:jc w:val="center"/>
        <w:rPr>
          <w:rFonts w:ascii="Times New Roman" w:hAnsi="Times New Roman" w:cs="Times New Roman"/>
          <w:bCs w:val="0"/>
          <w:sz w:val="22"/>
          <w:szCs w:val="22"/>
          <w:lang w:eastAsia="ru-RU"/>
        </w:rPr>
      </w:pPr>
      <w:r w:rsidRPr="00227812">
        <w:rPr>
          <w:rFonts w:ascii="Times New Roman" w:hAnsi="Times New Roman" w:cs="Times New Roman"/>
          <w:bCs w:val="0"/>
          <w:sz w:val="22"/>
          <w:szCs w:val="22"/>
          <w:lang w:eastAsia="ru-RU"/>
        </w:rPr>
        <w:t xml:space="preserve">под управлением Общества с ограниченной ответственностью </w:t>
      </w:r>
    </w:p>
    <w:p w:rsidR="00CD3D5A" w:rsidRPr="00227812" w:rsidRDefault="00CD3D5A" w:rsidP="00CD3D5A">
      <w:pPr>
        <w:pStyle w:val="ConsTitle"/>
        <w:widowControl/>
        <w:jc w:val="center"/>
        <w:rPr>
          <w:rFonts w:ascii="Times New Roman" w:hAnsi="Times New Roman" w:cs="Times New Roman"/>
          <w:bCs w:val="0"/>
          <w:sz w:val="22"/>
          <w:szCs w:val="22"/>
          <w:lang w:eastAsia="ru-RU"/>
        </w:rPr>
      </w:pPr>
      <w:r w:rsidRPr="00227812">
        <w:rPr>
          <w:rFonts w:ascii="Times New Roman" w:hAnsi="Times New Roman" w:cs="Times New Roman"/>
          <w:bCs w:val="0"/>
          <w:sz w:val="22"/>
          <w:szCs w:val="22"/>
          <w:lang w:eastAsia="ru-RU"/>
        </w:rPr>
        <w:t>«Управляющая компания «</w:t>
      </w:r>
      <w:proofErr w:type="spellStart"/>
      <w:r w:rsidRPr="00227812">
        <w:rPr>
          <w:rFonts w:ascii="Times New Roman" w:hAnsi="Times New Roman" w:cs="Times New Roman"/>
          <w:bCs w:val="0"/>
          <w:sz w:val="22"/>
          <w:szCs w:val="22"/>
          <w:lang w:eastAsia="ru-RU"/>
        </w:rPr>
        <w:t>Атон-менеджмент</w:t>
      </w:r>
      <w:proofErr w:type="spellEnd"/>
      <w:r w:rsidRPr="00227812">
        <w:rPr>
          <w:rFonts w:ascii="Times New Roman" w:hAnsi="Times New Roman" w:cs="Times New Roman"/>
          <w:bCs w:val="0"/>
          <w:sz w:val="22"/>
          <w:szCs w:val="22"/>
          <w:lang w:eastAsia="ru-RU"/>
        </w:rPr>
        <w:t>»</w:t>
      </w:r>
    </w:p>
    <w:p w:rsidR="00CD3D5A" w:rsidRPr="004D0DF1" w:rsidRDefault="00CD3D5A" w:rsidP="00CD3D5A">
      <w:pPr>
        <w:pStyle w:val="ConsTitle"/>
        <w:widowControl/>
        <w:jc w:val="center"/>
        <w:rPr>
          <w:rFonts w:ascii="Times New Roman" w:hAnsi="Times New Roman" w:cs="Times New Roman"/>
          <w:sz w:val="22"/>
          <w:szCs w:val="22"/>
        </w:rPr>
      </w:pPr>
    </w:p>
    <w:p w:rsidR="00227812" w:rsidRPr="00227812" w:rsidRDefault="00227812" w:rsidP="00227812">
      <w:pPr>
        <w:pStyle w:val="ConsTitle"/>
        <w:widowControl/>
        <w:jc w:val="center"/>
        <w:rPr>
          <w:rFonts w:ascii="Times New Roman" w:hAnsi="Times New Roman" w:cs="Times New Roman"/>
          <w:bCs w:val="0"/>
          <w:sz w:val="22"/>
          <w:szCs w:val="22"/>
          <w:lang w:eastAsia="ru-RU"/>
        </w:rPr>
      </w:pPr>
      <w:proofErr w:type="gramStart"/>
      <w:r w:rsidRPr="00227812">
        <w:rPr>
          <w:rFonts w:ascii="Times New Roman" w:hAnsi="Times New Roman" w:cs="Times New Roman"/>
          <w:bCs w:val="0"/>
          <w:sz w:val="22"/>
          <w:szCs w:val="22"/>
          <w:lang w:eastAsia="ru-RU"/>
        </w:rPr>
        <w:t xml:space="preserve">(Правила доверительного управления фондом зарегистрированы </w:t>
      </w:r>
      <w:proofErr w:type="gramEnd"/>
    </w:p>
    <w:p w:rsidR="00227812" w:rsidRPr="00227812" w:rsidRDefault="00C15428" w:rsidP="00227812">
      <w:pPr>
        <w:pStyle w:val="ConsTitle"/>
        <w:widowControl/>
        <w:jc w:val="center"/>
        <w:rPr>
          <w:rFonts w:ascii="Times New Roman" w:hAnsi="Times New Roman" w:cs="Times New Roman"/>
          <w:bCs w:val="0"/>
          <w:sz w:val="22"/>
          <w:szCs w:val="22"/>
          <w:lang w:eastAsia="ru-RU"/>
        </w:rPr>
      </w:pPr>
      <w:proofErr w:type="gramStart"/>
      <w:r w:rsidRPr="00C15428">
        <w:rPr>
          <w:rFonts w:ascii="Times New Roman" w:hAnsi="Times New Roman" w:cs="Times New Roman"/>
          <w:bCs w:val="0"/>
          <w:sz w:val="22"/>
          <w:szCs w:val="22"/>
          <w:lang w:eastAsia="ru-RU"/>
        </w:rPr>
        <w:t>«16» января 2007 года за № 0729-94125699</w:t>
      </w:r>
      <w:r w:rsidR="00227812" w:rsidRPr="00227812">
        <w:rPr>
          <w:rFonts w:ascii="Times New Roman" w:hAnsi="Times New Roman" w:cs="Times New Roman"/>
          <w:bCs w:val="0"/>
          <w:sz w:val="22"/>
          <w:szCs w:val="22"/>
          <w:lang w:eastAsia="ru-RU"/>
        </w:rPr>
        <w:t>)</w:t>
      </w:r>
      <w:proofErr w:type="gramEnd"/>
    </w:p>
    <w:p w:rsidR="00CD3D5A" w:rsidRPr="004D0DF1" w:rsidRDefault="00CD3D5A" w:rsidP="00CD3D5A">
      <w:pPr>
        <w:pStyle w:val="ConsTitle"/>
        <w:widowControl/>
        <w:jc w:val="center"/>
        <w:rPr>
          <w:rFonts w:ascii="Times New Roman" w:hAnsi="Times New Roman" w:cs="Times New Roman"/>
          <w:sz w:val="22"/>
          <w:szCs w:val="22"/>
        </w:rPr>
      </w:pPr>
    </w:p>
    <w:tbl>
      <w:tblPr>
        <w:tblW w:w="100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3"/>
      </w:tblGrid>
      <w:tr w:rsidR="00EE759A" w:rsidRPr="000C7DA1" w:rsidTr="003E5132">
        <w:tc>
          <w:tcPr>
            <w:tcW w:w="5040" w:type="dxa"/>
          </w:tcPr>
          <w:p w:rsidR="00EE759A" w:rsidRPr="000C7DA1" w:rsidRDefault="00EE759A" w:rsidP="000C7DA1">
            <w:pPr>
              <w:pStyle w:val="ConsTitle"/>
              <w:widowControl/>
              <w:spacing w:after="100"/>
              <w:jc w:val="center"/>
              <w:rPr>
                <w:rFonts w:ascii="Times New Roman" w:hAnsi="Times New Roman" w:cs="Times New Roman"/>
                <w:sz w:val="22"/>
                <w:szCs w:val="22"/>
              </w:rPr>
            </w:pPr>
            <w:r w:rsidRPr="000C7DA1">
              <w:rPr>
                <w:rFonts w:ascii="Times New Roman" w:hAnsi="Times New Roman" w:cs="Times New Roman"/>
                <w:sz w:val="22"/>
                <w:szCs w:val="22"/>
              </w:rPr>
              <w:t>Старая редакция</w:t>
            </w:r>
          </w:p>
        </w:tc>
        <w:tc>
          <w:tcPr>
            <w:tcW w:w="5043" w:type="dxa"/>
          </w:tcPr>
          <w:p w:rsidR="00EE759A" w:rsidRPr="000C7DA1" w:rsidRDefault="00EE759A" w:rsidP="000C7DA1">
            <w:pPr>
              <w:pStyle w:val="ConsTitle"/>
              <w:widowControl/>
              <w:spacing w:after="100"/>
              <w:jc w:val="center"/>
              <w:rPr>
                <w:rFonts w:ascii="Times New Roman" w:hAnsi="Times New Roman" w:cs="Times New Roman"/>
                <w:sz w:val="22"/>
                <w:szCs w:val="22"/>
              </w:rPr>
            </w:pPr>
            <w:r w:rsidRPr="000C7DA1">
              <w:rPr>
                <w:rFonts w:ascii="Times New Roman" w:hAnsi="Times New Roman" w:cs="Times New Roman"/>
                <w:sz w:val="22"/>
                <w:szCs w:val="22"/>
              </w:rPr>
              <w:t>Новая редакция</w:t>
            </w:r>
          </w:p>
        </w:tc>
      </w:tr>
      <w:tr w:rsidR="00734C5C" w:rsidRPr="00734C5C" w:rsidTr="003E5132">
        <w:tc>
          <w:tcPr>
            <w:tcW w:w="5040" w:type="dxa"/>
          </w:tcPr>
          <w:p w:rsidR="00734C5C" w:rsidRPr="00237AD4" w:rsidRDefault="00734C5C" w:rsidP="00485EA4">
            <w:pPr>
              <w:pStyle w:val="ConsNormal"/>
              <w:ind w:firstLine="0"/>
              <w:jc w:val="both"/>
              <w:rPr>
                <w:rFonts w:ascii="Times New Roman" w:hAnsi="Times New Roman" w:cs="Times New Roman"/>
                <w:b/>
                <w:spacing w:val="-2"/>
                <w:sz w:val="22"/>
                <w:szCs w:val="22"/>
              </w:rPr>
            </w:pPr>
            <w:r w:rsidRPr="0075447E">
              <w:rPr>
                <w:rFonts w:ascii="Times New Roman" w:hAnsi="Times New Roman" w:cs="Times New Roman"/>
                <w:sz w:val="22"/>
                <w:szCs w:val="22"/>
              </w:rPr>
              <w:t xml:space="preserve">              </w:t>
            </w:r>
            <w:r>
              <w:rPr>
                <w:rFonts w:ascii="Times New Roman" w:hAnsi="Times New Roman" w:cs="Times New Roman"/>
                <w:sz w:val="22"/>
                <w:szCs w:val="22"/>
              </w:rPr>
              <w:t>48</w:t>
            </w:r>
            <w:r w:rsidRPr="0075447E">
              <w:rPr>
                <w:rFonts w:ascii="Times New Roman" w:hAnsi="Times New Roman" w:cs="Times New Roman"/>
                <w:sz w:val="22"/>
                <w:szCs w:val="22"/>
              </w:rPr>
              <w:t>. </w:t>
            </w:r>
            <w:r w:rsidRPr="00237AD4">
              <w:rPr>
                <w:rFonts w:ascii="Times New Roman" w:hAnsi="Times New Roman" w:cs="Times New Roman"/>
                <w:b/>
                <w:spacing w:val="-2"/>
                <w:sz w:val="22"/>
                <w:szCs w:val="22"/>
              </w:rPr>
              <w:t>Заявки на приобретение инвестиционных паев юридическими лицами подаются:</w:t>
            </w:r>
          </w:p>
          <w:p w:rsidR="00734C5C" w:rsidRPr="00237AD4"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237AD4">
              <w:rPr>
                <w:rFonts w:ascii="Times New Roman" w:hAnsi="Times New Roman" w:cs="Times New Roman"/>
                <w:b/>
                <w:spacing w:val="-2"/>
                <w:sz w:val="22"/>
                <w:szCs w:val="22"/>
              </w:rPr>
              <w:t>Управляющей компании;</w:t>
            </w:r>
          </w:p>
          <w:p w:rsidR="00734C5C" w:rsidRPr="00237AD4"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237AD4">
              <w:rPr>
                <w:rFonts w:ascii="Times New Roman" w:hAnsi="Times New Roman" w:cs="Times New Roman"/>
                <w:b/>
                <w:spacing w:val="-2"/>
                <w:sz w:val="22"/>
                <w:szCs w:val="22"/>
              </w:rPr>
              <w:t>Агентам по выдаче, обмену и погашению инвестиционных паев, за исключением Агента Фонда - Закрытое акционерное общество «</w:t>
            </w:r>
            <w:proofErr w:type="spellStart"/>
            <w:r w:rsidRPr="00237AD4">
              <w:rPr>
                <w:rFonts w:ascii="Times New Roman" w:hAnsi="Times New Roman" w:cs="Times New Roman"/>
                <w:b/>
                <w:spacing w:val="-2"/>
                <w:sz w:val="22"/>
                <w:szCs w:val="22"/>
              </w:rPr>
              <w:t>ЮниКредит</w:t>
            </w:r>
            <w:proofErr w:type="spellEnd"/>
            <w:r w:rsidRPr="00237AD4">
              <w:rPr>
                <w:rFonts w:ascii="Times New Roman" w:hAnsi="Times New Roman" w:cs="Times New Roman"/>
                <w:b/>
                <w:spacing w:val="-2"/>
                <w:sz w:val="22"/>
                <w:szCs w:val="22"/>
              </w:rPr>
              <w:t xml:space="preserve"> Банк».</w:t>
            </w:r>
          </w:p>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Заявки на приобретение инвестиционных паев </w:t>
            </w:r>
            <w:r w:rsidRPr="00237AD4">
              <w:rPr>
                <w:rFonts w:ascii="Times New Roman" w:hAnsi="Times New Roman" w:cs="Times New Roman"/>
                <w:b/>
                <w:spacing w:val="-2"/>
                <w:sz w:val="22"/>
                <w:szCs w:val="22"/>
              </w:rPr>
              <w:t>физическими лицами</w:t>
            </w:r>
            <w:r w:rsidRPr="0075447E">
              <w:rPr>
                <w:rFonts w:ascii="Times New Roman" w:hAnsi="Times New Roman" w:cs="Times New Roman"/>
                <w:spacing w:val="-2"/>
                <w:sz w:val="22"/>
                <w:szCs w:val="22"/>
              </w:rPr>
              <w:t xml:space="preserve"> подаются:</w:t>
            </w:r>
          </w:p>
          <w:p w:rsidR="00734C5C" w:rsidRPr="0075447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Управляющей компании;</w:t>
            </w:r>
          </w:p>
          <w:p w:rsidR="00734C5C" w:rsidRPr="00734C5C"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Агентам по выдаче, обмену и погашению инвестиционных паев.</w:t>
            </w:r>
          </w:p>
        </w:tc>
        <w:tc>
          <w:tcPr>
            <w:tcW w:w="5043" w:type="dxa"/>
          </w:tcPr>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z w:val="22"/>
                <w:szCs w:val="22"/>
              </w:rPr>
              <w:t xml:space="preserve">              </w:t>
            </w:r>
            <w:r>
              <w:rPr>
                <w:rFonts w:ascii="Times New Roman" w:hAnsi="Times New Roman" w:cs="Times New Roman"/>
                <w:sz w:val="22"/>
                <w:szCs w:val="22"/>
              </w:rPr>
              <w:t>48</w:t>
            </w:r>
            <w:r w:rsidRPr="0075447E">
              <w:rPr>
                <w:rFonts w:ascii="Times New Roman" w:hAnsi="Times New Roman" w:cs="Times New Roman"/>
                <w:sz w:val="22"/>
                <w:szCs w:val="22"/>
              </w:rPr>
              <w:t>. </w:t>
            </w:r>
            <w:r w:rsidRPr="0075447E">
              <w:rPr>
                <w:rFonts w:ascii="Times New Roman" w:hAnsi="Times New Roman" w:cs="Times New Roman"/>
                <w:spacing w:val="-2"/>
                <w:sz w:val="22"/>
                <w:szCs w:val="22"/>
              </w:rPr>
              <w:t>Заявки на приобретение инвестиционных паев подаются:</w:t>
            </w:r>
          </w:p>
          <w:p w:rsidR="00734C5C" w:rsidRPr="0075447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Управляющей компании;</w:t>
            </w:r>
          </w:p>
          <w:p w:rsidR="00734C5C" w:rsidRPr="00734C5C"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Агентам по выдаче, обмену и погашению инвестиционных паев.</w:t>
            </w:r>
          </w:p>
        </w:tc>
      </w:tr>
      <w:tr w:rsidR="00734C5C" w:rsidRPr="00734C5C" w:rsidTr="003E5132">
        <w:tc>
          <w:tcPr>
            <w:tcW w:w="5040" w:type="dxa"/>
          </w:tcPr>
          <w:p w:rsidR="00734C5C" w:rsidRPr="00485EA4" w:rsidRDefault="00734C5C" w:rsidP="00485EA4">
            <w:pPr>
              <w:pStyle w:val="ConsNormal"/>
              <w:ind w:firstLine="0"/>
              <w:jc w:val="both"/>
              <w:rPr>
                <w:rFonts w:ascii="Times New Roman" w:hAnsi="Times New Roman" w:cs="Times New Roman"/>
                <w:spacing w:val="-2"/>
                <w:sz w:val="22"/>
                <w:szCs w:val="22"/>
              </w:rPr>
            </w:pPr>
            <w:r w:rsidRPr="00485EA4">
              <w:rPr>
                <w:rFonts w:ascii="Times New Roman" w:hAnsi="Times New Roman" w:cs="Times New Roman"/>
                <w:spacing w:val="-2"/>
                <w:sz w:val="22"/>
                <w:szCs w:val="22"/>
              </w:rPr>
              <w:t>55. Выдача инвестиционных паев после даты завершения (окончания) формирования Фонда по заявкам, поданным Управляющей компании, осуществляется при условии передачи в их оплату денежных сре</w:t>
            </w:r>
            <w:proofErr w:type="gramStart"/>
            <w:r w:rsidRPr="00485EA4">
              <w:rPr>
                <w:rFonts w:ascii="Times New Roman" w:hAnsi="Times New Roman" w:cs="Times New Roman"/>
                <w:spacing w:val="-2"/>
                <w:sz w:val="22"/>
                <w:szCs w:val="22"/>
              </w:rPr>
              <w:t>дств в с</w:t>
            </w:r>
            <w:proofErr w:type="gramEnd"/>
            <w:r w:rsidRPr="00485EA4">
              <w:rPr>
                <w:rFonts w:ascii="Times New Roman" w:hAnsi="Times New Roman" w:cs="Times New Roman"/>
                <w:spacing w:val="-2"/>
                <w:sz w:val="22"/>
                <w:szCs w:val="22"/>
              </w:rPr>
              <w:t>умме не менее:</w:t>
            </w:r>
          </w:p>
          <w:p w:rsidR="00734C5C" w:rsidRPr="0075447E" w:rsidRDefault="00734C5C" w:rsidP="00734C5C">
            <w:pPr>
              <w:pStyle w:val="ConsNormal"/>
              <w:widowControl/>
              <w:numPr>
                <w:ilvl w:val="0"/>
                <w:numId w:val="16"/>
              </w:numPr>
              <w:tabs>
                <w:tab w:val="clear" w:pos="1620"/>
                <w:tab w:val="num" w:pos="729"/>
              </w:tabs>
              <w:spacing w:before="60" w:after="100"/>
              <w:ind w:left="729"/>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10</w:t>
            </w:r>
            <w:r w:rsidRPr="00481A40">
              <w:rPr>
                <w:rFonts w:ascii="Times New Roman" w:hAnsi="Times New Roman" w:cs="Times New Roman"/>
                <w:spacing w:val="-2"/>
                <w:sz w:val="22"/>
                <w:szCs w:val="22"/>
              </w:rPr>
              <w:t xml:space="preserve"> 000</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десять</w:t>
            </w:r>
            <w:r w:rsidRPr="0075447E">
              <w:rPr>
                <w:rFonts w:ascii="Times New Roman" w:hAnsi="Times New Roman" w:cs="Times New Roman"/>
                <w:spacing w:val="-2"/>
                <w:sz w:val="22"/>
                <w:szCs w:val="22"/>
              </w:rPr>
              <w:t xml:space="preserve"> тысяч) рублей – </w:t>
            </w:r>
            <w:r w:rsidRPr="00020EAB">
              <w:rPr>
                <w:rFonts w:ascii="Times New Roman" w:hAnsi="Times New Roman" w:cs="Times New Roman"/>
                <w:spacing w:val="-2"/>
                <w:sz w:val="22"/>
                <w:szCs w:val="22"/>
              </w:rPr>
              <w:t>для лиц, ранее не имевших на лицевом счете в реестре владельцев инвестиционных паев инвестиционные паи Фонда</w:t>
            </w:r>
            <w:r w:rsidRPr="0075447E">
              <w:rPr>
                <w:rFonts w:ascii="Times New Roman" w:hAnsi="Times New Roman" w:cs="Times New Roman"/>
                <w:spacing w:val="-2"/>
                <w:sz w:val="22"/>
                <w:szCs w:val="22"/>
              </w:rPr>
              <w:t>;</w:t>
            </w:r>
          </w:p>
          <w:p w:rsidR="00734C5C" w:rsidRPr="0075447E" w:rsidRDefault="00734C5C" w:rsidP="00734C5C">
            <w:pPr>
              <w:pStyle w:val="ConsNormal"/>
              <w:widowControl/>
              <w:numPr>
                <w:ilvl w:val="0"/>
                <w:numId w:val="16"/>
              </w:numPr>
              <w:tabs>
                <w:tab w:val="clear" w:pos="1620"/>
                <w:tab w:val="num" w:pos="729"/>
              </w:tabs>
              <w:spacing w:before="60" w:after="100"/>
              <w:ind w:left="729"/>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1</w:t>
            </w:r>
            <w:r>
              <w:rPr>
                <w:rFonts w:ascii="Times New Roman" w:hAnsi="Times New Roman" w:cs="Times New Roman"/>
                <w:spacing w:val="-2"/>
                <w:sz w:val="22"/>
                <w:szCs w:val="22"/>
              </w:rPr>
              <w:t xml:space="preserve"> 000</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одна</w:t>
            </w:r>
            <w:r w:rsidRPr="0075447E">
              <w:rPr>
                <w:rFonts w:ascii="Times New Roman" w:hAnsi="Times New Roman" w:cs="Times New Roman"/>
                <w:spacing w:val="-2"/>
                <w:sz w:val="22"/>
                <w:szCs w:val="22"/>
              </w:rPr>
              <w:t xml:space="preserve"> тысяч</w:t>
            </w:r>
            <w:r>
              <w:rPr>
                <w:rFonts w:ascii="Times New Roman" w:hAnsi="Times New Roman" w:cs="Times New Roman"/>
                <w:spacing w:val="-2"/>
                <w:sz w:val="22"/>
                <w:szCs w:val="22"/>
              </w:rPr>
              <w:t>а</w:t>
            </w:r>
            <w:r w:rsidRPr="0075447E">
              <w:rPr>
                <w:rFonts w:ascii="Times New Roman" w:hAnsi="Times New Roman" w:cs="Times New Roman"/>
                <w:spacing w:val="-2"/>
                <w:sz w:val="22"/>
                <w:szCs w:val="22"/>
              </w:rPr>
              <w:t xml:space="preserve">) рублей – </w:t>
            </w:r>
            <w:r w:rsidRPr="00020EAB">
              <w:rPr>
                <w:rFonts w:ascii="Times New Roman" w:hAnsi="Times New Roman" w:cs="Times New Roman"/>
                <w:spacing w:val="-2"/>
                <w:sz w:val="22"/>
                <w:szCs w:val="22"/>
              </w:rPr>
              <w:t>для лиц, имеющих или ранее имевших инвестиционные паи на лицевом счете в реестре владельцев инвестиционных паев Фонда</w:t>
            </w:r>
            <w:r w:rsidRPr="0075447E">
              <w:rPr>
                <w:rFonts w:ascii="Times New Roman" w:hAnsi="Times New Roman" w:cs="Times New Roman"/>
                <w:spacing w:val="-2"/>
                <w:sz w:val="22"/>
                <w:szCs w:val="22"/>
              </w:rPr>
              <w:t>.</w:t>
            </w:r>
          </w:p>
          <w:p w:rsidR="00734C5C" w:rsidRPr="00237AD4" w:rsidRDefault="00734C5C" w:rsidP="00485EA4">
            <w:pPr>
              <w:pStyle w:val="ConsNormal"/>
              <w:ind w:firstLine="0"/>
              <w:jc w:val="both"/>
              <w:rPr>
                <w:rFonts w:ascii="Times New Roman" w:hAnsi="Times New Roman" w:cs="Times New Roman"/>
                <w:b/>
                <w:spacing w:val="-2"/>
                <w:sz w:val="22"/>
                <w:szCs w:val="22"/>
              </w:rPr>
            </w:pPr>
            <w:r w:rsidRPr="00237AD4">
              <w:rPr>
                <w:rFonts w:ascii="Times New Roman" w:hAnsi="Times New Roman" w:cs="Times New Roman"/>
                <w:b/>
                <w:sz w:val="22"/>
                <w:szCs w:val="22"/>
              </w:rPr>
              <w:t xml:space="preserve">             </w:t>
            </w:r>
            <w:r w:rsidRPr="00237AD4">
              <w:rPr>
                <w:rFonts w:ascii="Times New Roman" w:hAnsi="Times New Roman" w:cs="Times New Roman"/>
                <w:b/>
                <w:spacing w:val="-2"/>
                <w:sz w:val="22"/>
                <w:szCs w:val="22"/>
              </w:rPr>
              <w:t>Выдача</w:t>
            </w:r>
            <w:r w:rsidRPr="00237AD4">
              <w:rPr>
                <w:rFonts w:ascii="Times New Roman" w:hAnsi="Times New Roman" w:cs="Times New Roman"/>
                <w:b/>
                <w:sz w:val="22"/>
                <w:szCs w:val="22"/>
              </w:rPr>
              <w:t xml:space="preserve"> инвестиционных паев после даты завершения (окончания) формирования Фонда по заявкам, поданным Агентам по выдаче, обмену и погашению паев, </w:t>
            </w:r>
            <w:r w:rsidRPr="00237AD4">
              <w:rPr>
                <w:rFonts w:ascii="Times New Roman" w:hAnsi="Times New Roman" w:cs="Times New Roman"/>
                <w:b/>
                <w:spacing w:val="-2"/>
                <w:sz w:val="22"/>
                <w:szCs w:val="22"/>
              </w:rPr>
              <w:t>за исключением Агентов Фонда – Общество с ограниченной ответственностью «АТОН», Закрытое акционерное общество «</w:t>
            </w:r>
            <w:proofErr w:type="spellStart"/>
            <w:r w:rsidRPr="00237AD4">
              <w:rPr>
                <w:rFonts w:ascii="Times New Roman" w:hAnsi="Times New Roman" w:cs="Times New Roman"/>
                <w:b/>
                <w:spacing w:val="-2"/>
                <w:sz w:val="22"/>
                <w:szCs w:val="22"/>
              </w:rPr>
              <w:t>ЮниКредит</w:t>
            </w:r>
            <w:proofErr w:type="spellEnd"/>
            <w:r w:rsidRPr="00237AD4">
              <w:rPr>
                <w:rFonts w:ascii="Times New Roman" w:hAnsi="Times New Roman" w:cs="Times New Roman"/>
                <w:b/>
                <w:spacing w:val="-2"/>
                <w:sz w:val="22"/>
                <w:szCs w:val="22"/>
              </w:rPr>
              <w:t xml:space="preserve"> Банк»</w:t>
            </w:r>
            <w:r w:rsidRPr="00237AD4">
              <w:rPr>
                <w:rFonts w:ascii="Times New Roman" w:hAnsi="Times New Roman" w:cs="Times New Roman"/>
                <w:b/>
                <w:sz w:val="22"/>
                <w:szCs w:val="22"/>
              </w:rPr>
              <w:t xml:space="preserve"> осуществляется при условии передачи в их оплату денежных сре</w:t>
            </w:r>
            <w:proofErr w:type="gramStart"/>
            <w:r w:rsidRPr="00237AD4">
              <w:rPr>
                <w:rFonts w:ascii="Times New Roman" w:hAnsi="Times New Roman" w:cs="Times New Roman"/>
                <w:b/>
                <w:sz w:val="22"/>
                <w:szCs w:val="22"/>
              </w:rPr>
              <w:t>дств в с</w:t>
            </w:r>
            <w:proofErr w:type="gramEnd"/>
            <w:r w:rsidRPr="00237AD4">
              <w:rPr>
                <w:rFonts w:ascii="Times New Roman" w:hAnsi="Times New Roman" w:cs="Times New Roman"/>
                <w:b/>
                <w:sz w:val="22"/>
                <w:szCs w:val="22"/>
              </w:rPr>
              <w:t>умме не менее:</w:t>
            </w:r>
          </w:p>
          <w:p w:rsidR="00734C5C" w:rsidRPr="00237AD4" w:rsidRDefault="00734C5C" w:rsidP="00237AD4">
            <w:pPr>
              <w:pStyle w:val="ConsNormal"/>
              <w:widowControl/>
              <w:numPr>
                <w:ilvl w:val="0"/>
                <w:numId w:val="16"/>
              </w:numPr>
              <w:tabs>
                <w:tab w:val="clear" w:pos="1620"/>
                <w:tab w:val="num" w:pos="729"/>
              </w:tabs>
              <w:spacing w:before="60" w:after="100"/>
              <w:ind w:left="729"/>
              <w:jc w:val="both"/>
              <w:rPr>
                <w:rFonts w:ascii="Times New Roman" w:hAnsi="Times New Roman" w:cs="Times New Roman"/>
                <w:b/>
                <w:spacing w:val="-2"/>
                <w:sz w:val="22"/>
                <w:szCs w:val="22"/>
              </w:rPr>
            </w:pPr>
            <w:r w:rsidRPr="00237AD4">
              <w:rPr>
                <w:rFonts w:ascii="Times New Roman" w:hAnsi="Times New Roman" w:cs="Times New Roman"/>
                <w:b/>
                <w:spacing w:val="-2"/>
                <w:sz w:val="22"/>
                <w:szCs w:val="22"/>
              </w:rPr>
              <w:t xml:space="preserve">10 000 (десять тысяч) рублей – для лиц, </w:t>
            </w:r>
            <w:r w:rsidRPr="00237AD4">
              <w:rPr>
                <w:rFonts w:ascii="Times New Roman" w:hAnsi="Times New Roman" w:cs="Times New Roman"/>
                <w:b/>
                <w:spacing w:val="-2"/>
                <w:sz w:val="22"/>
                <w:szCs w:val="22"/>
              </w:rPr>
              <w:lastRenderedPageBreak/>
              <w:t>ранее не имевших на лицевом счете в реестре владельцев инвестиционных паев инвестиционные паи Фонда;</w:t>
            </w:r>
          </w:p>
          <w:p w:rsidR="00734C5C" w:rsidRPr="00237AD4" w:rsidRDefault="00734C5C" w:rsidP="00237AD4">
            <w:pPr>
              <w:pStyle w:val="ConsNormal"/>
              <w:widowControl/>
              <w:numPr>
                <w:ilvl w:val="0"/>
                <w:numId w:val="16"/>
              </w:numPr>
              <w:tabs>
                <w:tab w:val="clear" w:pos="1620"/>
                <w:tab w:val="num" w:pos="729"/>
              </w:tabs>
              <w:spacing w:before="60" w:after="100"/>
              <w:ind w:left="729"/>
              <w:jc w:val="both"/>
              <w:rPr>
                <w:rFonts w:ascii="Times New Roman" w:hAnsi="Times New Roman" w:cs="Times New Roman"/>
                <w:b/>
                <w:spacing w:val="-2"/>
                <w:sz w:val="22"/>
                <w:szCs w:val="22"/>
              </w:rPr>
            </w:pPr>
            <w:r w:rsidRPr="00237AD4">
              <w:rPr>
                <w:rFonts w:ascii="Times New Roman" w:hAnsi="Times New Roman" w:cs="Times New Roman"/>
                <w:b/>
                <w:spacing w:val="-2"/>
                <w:sz w:val="22"/>
                <w:szCs w:val="22"/>
              </w:rPr>
              <w:t>1 000 (одна тысяча) рублей – для лиц, имеющих или ранее имевших инвестиционные паи на лицевом счете в реестре владельцев инвестиционных паев Фонда.</w:t>
            </w:r>
          </w:p>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z w:val="22"/>
                <w:szCs w:val="22"/>
              </w:rPr>
              <w:t xml:space="preserve">Выдача инвестиционных паев после даты завершения (окончания) формирования Фонда по заявкам, поданным </w:t>
            </w:r>
            <w:r w:rsidRPr="00237AD4">
              <w:rPr>
                <w:rFonts w:ascii="Times New Roman" w:hAnsi="Times New Roman" w:cs="Times New Roman"/>
                <w:b/>
                <w:sz w:val="22"/>
                <w:szCs w:val="22"/>
              </w:rPr>
              <w:t>Агенту по выдаче, обмену и погашению паев</w:t>
            </w:r>
            <w:r w:rsidRPr="00237AD4">
              <w:rPr>
                <w:rFonts w:ascii="Times New Roman" w:hAnsi="Times New Roman" w:cs="Times New Roman"/>
                <w:b/>
                <w:spacing w:val="-2"/>
                <w:sz w:val="22"/>
                <w:szCs w:val="22"/>
              </w:rPr>
              <w:t xml:space="preserve"> – Общество с ограниченной ответственностью «АТОН»</w:t>
            </w:r>
            <w:r w:rsidRPr="0075447E">
              <w:rPr>
                <w:rFonts w:ascii="Times New Roman" w:hAnsi="Times New Roman" w:cs="Times New Roman"/>
                <w:sz w:val="22"/>
                <w:szCs w:val="22"/>
              </w:rPr>
              <w:t xml:space="preserve"> осуществляется при условии передачи в их оплату денежных сре</w:t>
            </w:r>
            <w:proofErr w:type="gramStart"/>
            <w:r w:rsidRPr="0075447E">
              <w:rPr>
                <w:rFonts w:ascii="Times New Roman" w:hAnsi="Times New Roman" w:cs="Times New Roman"/>
                <w:sz w:val="22"/>
                <w:szCs w:val="22"/>
              </w:rPr>
              <w:t>дств в с</w:t>
            </w:r>
            <w:proofErr w:type="gramEnd"/>
            <w:r w:rsidRPr="0075447E">
              <w:rPr>
                <w:rFonts w:ascii="Times New Roman" w:hAnsi="Times New Roman" w:cs="Times New Roman"/>
                <w:sz w:val="22"/>
                <w:szCs w:val="22"/>
              </w:rPr>
              <w:t>умме не менее:</w:t>
            </w:r>
          </w:p>
          <w:p w:rsidR="00734C5C" w:rsidRPr="0075447E" w:rsidRDefault="00734C5C" w:rsidP="00734C5C">
            <w:pPr>
              <w:pStyle w:val="ConsNormal"/>
              <w:widowControl/>
              <w:numPr>
                <w:ilvl w:val="0"/>
                <w:numId w:val="16"/>
              </w:numPr>
              <w:tabs>
                <w:tab w:val="clear" w:pos="1620"/>
                <w:tab w:val="num" w:pos="729"/>
              </w:tabs>
              <w:spacing w:before="60" w:after="100"/>
              <w:ind w:left="729"/>
              <w:jc w:val="both"/>
              <w:rPr>
                <w:rFonts w:ascii="Times New Roman" w:hAnsi="Times New Roman" w:cs="Times New Roman"/>
                <w:spacing w:val="-2"/>
                <w:sz w:val="22"/>
                <w:szCs w:val="22"/>
              </w:rPr>
            </w:pPr>
            <w:r>
              <w:rPr>
                <w:rFonts w:ascii="Times New Roman" w:hAnsi="Times New Roman" w:cs="Times New Roman"/>
                <w:spacing w:val="-2"/>
                <w:sz w:val="22"/>
                <w:szCs w:val="22"/>
              </w:rPr>
              <w:t>30 000</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тридцать</w:t>
            </w:r>
            <w:r w:rsidRPr="0075447E">
              <w:rPr>
                <w:rFonts w:ascii="Times New Roman" w:hAnsi="Times New Roman" w:cs="Times New Roman"/>
                <w:spacing w:val="-2"/>
                <w:sz w:val="22"/>
                <w:szCs w:val="22"/>
              </w:rPr>
              <w:t xml:space="preserve"> тысяч) рублей – </w:t>
            </w:r>
            <w:r w:rsidRPr="00020EAB">
              <w:rPr>
                <w:rFonts w:ascii="Times New Roman" w:hAnsi="Times New Roman" w:cs="Times New Roman"/>
                <w:spacing w:val="-2"/>
                <w:sz w:val="22"/>
                <w:szCs w:val="22"/>
              </w:rPr>
              <w:t>для лиц, ранее не имевших на лицевом счете в реестре владельцев инвестиционных паев инвестиционные паи Фонда</w:t>
            </w:r>
            <w:r w:rsidRPr="0075447E">
              <w:rPr>
                <w:rFonts w:ascii="Times New Roman" w:hAnsi="Times New Roman" w:cs="Times New Roman"/>
                <w:spacing w:val="-2"/>
                <w:sz w:val="22"/>
                <w:szCs w:val="22"/>
              </w:rPr>
              <w:t>;</w:t>
            </w:r>
          </w:p>
          <w:p w:rsidR="00734C5C" w:rsidRPr="0075447E" w:rsidRDefault="00734C5C" w:rsidP="00734C5C">
            <w:pPr>
              <w:pStyle w:val="ConsNormal"/>
              <w:widowControl/>
              <w:numPr>
                <w:ilvl w:val="0"/>
                <w:numId w:val="16"/>
              </w:numPr>
              <w:tabs>
                <w:tab w:val="clear" w:pos="1620"/>
                <w:tab w:val="num" w:pos="729"/>
              </w:tabs>
              <w:spacing w:before="60" w:after="100"/>
              <w:ind w:left="729"/>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10 000 (десять тысяч) рублей – </w:t>
            </w:r>
            <w:r w:rsidRPr="00020EAB">
              <w:rPr>
                <w:rFonts w:ascii="Times New Roman" w:hAnsi="Times New Roman" w:cs="Times New Roman"/>
                <w:spacing w:val="-2"/>
                <w:sz w:val="22"/>
                <w:szCs w:val="22"/>
              </w:rPr>
              <w:t>для лиц, имеющих или ранее имевших инвестиционные паи на лицевом счете в реестре владельцев инвестиционных паев Фонда</w:t>
            </w:r>
            <w:r w:rsidRPr="0075447E">
              <w:rPr>
                <w:rFonts w:ascii="Times New Roman" w:hAnsi="Times New Roman" w:cs="Times New Roman"/>
                <w:spacing w:val="-2"/>
                <w:sz w:val="22"/>
                <w:szCs w:val="22"/>
              </w:rPr>
              <w:t>.</w:t>
            </w:r>
          </w:p>
          <w:p w:rsidR="00734C5C" w:rsidRPr="00237AD4" w:rsidRDefault="00734C5C" w:rsidP="00485EA4">
            <w:pPr>
              <w:pStyle w:val="ConsNormal"/>
              <w:ind w:firstLine="0"/>
              <w:jc w:val="both"/>
              <w:rPr>
                <w:rFonts w:ascii="Times New Roman" w:hAnsi="Times New Roman" w:cs="Times New Roman"/>
                <w:b/>
                <w:spacing w:val="-2"/>
                <w:sz w:val="22"/>
                <w:szCs w:val="22"/>
              </w:rPr>
            </w:pPr>
            <w:r w:rsidRPr="00237AD4">
              <w:rPr>
                <w:rFonts w:ascii="Times New Roman" w:hAnsi="Times New Roman" w:cs="Times New Roman"/>
                <w:b/>
                <w:sz w:val="22"/>
                <w:szCs w:val="22"/>
              </w:rPr>
              <w:t xml:space="preserve">             Выдача инвестиционных паев после даты завершения (окончания) формирования Фонда по заявкам, поданным Агенту по выдаче, обмену и погашению паев</w:t>
            </w:r>
            <w:r w:rsidRPr="00237AD4">
              <w:rPr>
                <w:rFonts w:ascii="Times New Roman" w:hAnsi="Times New Roman" w:cs="Times New Roman"/>
                <w:b/>
                <w:spacing w:val="-2"/>
                <w:sz w:val="22"/>
                <w:szCs w:val="22"/>
              </w:rPr>
              <w:t xml:space="preserve"> – Закрытое акционерное общество «</w:t>
            </w:r>
            <w:proofErr w:type="spellStart"/>
            <w:r w:rsidRPr="00237AD4">
              <w:rPr>
                <w:rFonts w:ascii="Times New Roman" w:hAnsi="Times New Roman" w:cs="Times New Roman"/>
                <w:b/>
                <w:spacing w:val="-2"/>
                <w:sz w:val="22"/>
                <w:szCs w:val="22"/>
              </w:rPr>
              <w:t>ЮниКредит</w:t>
            </w:r>
            <w:proofErr w:type="spellEnd"/>
            <w:r w:rsidRPr="00237AD4">
              <w:rPr>
                <w:rFonts w:ascii="Times New Roman" w:hAnsi="Times New Roman" w:cs="Times New Roman"/>
                <w:b/>
                <w:spacing w:val="-2"/>
                <w:sz w:val="22"/>
                <w:szCs w:val="22"/>
              </w:rPr>
              <w:t xml:space="preserve"> Банк»</w:t>
            </w:r>
            <w:r w:rsidRPr="00237AD4">
              <w:rPr>
                <w:rFonts w:ascii="Times New Roman" w:hAnsi="Times New Roman" w:cs="Times New Roman"/>
                <w:b/>
                <w:sz w:val="22"/>
                <w:szCs w:val="22"/>
              </w:rPr>
              <w:t xml:space="preserve"> осуществляется при условии передачи в их оплату денежных сре</w:t>
            </w:r>
            <w:proofErr w:type="gramStart"/>
            <w:r w:rsidRPr="00237AD4">
              <w:rPr>
                <w:rFonts w:ascii="Times New Roman" w:hAnsi="Times New Roman" w:cs="Times New Roman"/>
                <w:b/>
                <w:sz w:val="22"/>
                <w:szCs w:val="22"/>
              </w:rPr>
              <w:t>дств в с</w:t>
            </w:r>
            <w:proofErr w:type="gramEnd"/>
            <w:r w:rsidRPr="00237AD4">
              <w:rPr>
                <w:rFonts w:ascii="Times New Roman" w:hAnsi="Times New Roman" w:cs="Times New Roman"/>
                <w:b/>
                <w:sz w:val="22"/>
                <w:szCs w:val="22"/>
              </w:rPr>
              <w:t>умме не менее:</w:t>
            </w:r>
          </w:p>
          <w:p w:rsidR="00734C5C" w:rsidRPr="00237AD4" w:rsidRDefault="00734C5C" w:rsidP="00485EA4">
            <w:pPr>
              <w:pStyle w:val="ConsNormal"/>
              <w:widowControl/>
              <w:numPr>
                <w:ilvl w:val="0"/>
                <w:numId w:val="16"/>
              </w:numPr>
              <w:tabs>
                <w:tab w:val="clear" w:pos="1620"/>
                <w:tab w:val="num" w:pos="729"/>
              </w:tabs>
              <w:spacing w:before="60" w:after="100"/>
              <w:ind w:left="729"/>
              <w:jc w:val="both"/>
              <w:rPr>
                <w:rFonts w:ascii="Times New Roman" w:hAnsi="Times New Roman" w:cs="Times New Roman"/>
                <w:b/>
                <w:spacing w:val="-2"/>
                <w:sz w:val="22"/>
                <w:szCs w:val="22"/>
              </w:rPr>
            </w:pPr>
            <w:r w:rsidRPr="00237AD4">
              <w:rPr>
                <w:rFonts w:ascii="Times New Roman" w:hAnsi="Times New Roman" w:cs="Times New Roman"/>
                <w:b/>
                <w:spacing w:val="-2"/>
                <w:sz w:val="22"/>
                <w:szCs w:val="22"/>
              </w:rPr>
              <w:t>1 000 000 (один миллион) рублей – для лиц, ранее не имевших на лицевом счете в реестре владельцев инвестиционных паев инвестиционные паи Фонда</w:t>
            </w:r>
            <w:proofErr w:type="gramStart"/>
            <w:r w:rsidRPr="00237AD4">
              <w:rPr>
                <w:rFonts w:ascii="Times New Roman" w:hAnsi="Times New Roman" w:cs="Times New Roman"/>
                <w:b/>
                <w:spacing w:val="-2"/>
                <w:sz w:val="22"/>
                <w:szCs w:val="22"/>
              </w:rPr>
              <w:t>;;</w:t>
            </w:r>
            <w:proofErr w:type="gramEnd"/>
          </w:p>
          <w:p w:rsidR="00734C5C" w:rsidRPr="00734C5C" w:rsidRDefault="00734C5C" w:rsidP="00485EA4">
            <w:pPr>
              <w:pStyle w:val="ConsNormal"/>
              <w:widowControl/>
              <w:numPr>
                <w:ilvl w:val="0"/>
                <w:numId w:val="16"/>
              </w:numPr>
              <w:tabs>
                <w:tab w:val="clear" w:pos="1620"/>
                <w:tab w:val="num" w:pos="729"/>
              </w:tabs>
              <w:spacing w:before="60" w:after="100"/>
              <w:ind w:left="729"/>
              <w:jc w:val="both"/>
              <w:rPr>
                <w:rFonts w:ascii="Times New Roman" w:hAnsi="Times New Roman" w:cs="Times New Roman"/>
                <w:spacing w:val="-2"/>
                <w:sz w:val="22"/>
                <w:szCs w:val="22"/>
              </w:rPr>
            </w:pPr>
            <w:r w:rsidRPr="00237AD4">
              <w:rPr>
                <w:rFonts w:ascii="Times New Roman" w:hAnsi="Times New Roman" w:cs="Times New Roman"/>
                <w:b/>
                <w:spacing w:val="-2"/>
                <w:sz w:val="22"/>
                <w:szCs w:val="22"/>
              </w:rPr>
              <w:t>100 000 (сто тысяч) рублей – для лиц, имеющих или ранее имевших инвестиционные паи на лицевом счете в реестре владельцев инвестиционных паев Фонда.</w:t>
            </w:r>
          </w:p>
        </w:tc>
        <w:tc>
          <w:tcPr>
            <w:tcW w:w="5043" w:type="dxa"/>
          </w:tcPr>
          <w:p w:rsidR="00734C5C" w:rsidRPr="00485EA4" w:rsidRDefault="00734C5C" w:rsidP="00485EA4">
            <w:pPr>
              <w:pStyle w:val="ConsNormal"/>
              <w:ind w:firstLine="0"/>
              <w:jc w:val="both"/>
              <w:rPr>
                <w:rFonts w:ascii="Times New Roman" w:hAnsi="Times New Roman" w:cs="Times New Roman"/>
                <w:sz w:val="22"/>
                <w:szCs w:val="22"/>
              </w:rPr>
            </w:pPr>
            <w:r w:rsidRPr="00485EA4">
              <w:rPr>
                <w:rFonts w:ascii="Times New Roman" w:hAnsi="Times New Roman" w:cs="Times New Roman"/>
                <w:sz w:val="22"/>
                <w:szCs w:val="22"/>
              </w:rPr>
              <w:lastRenderedPageBreak/>
              <w:t>55. Выдача инвестиционных паев после даты завершения (окончания) формирования Фонда по заявкам, поданным Управляющей компании, осуществляется при условии передачи в их оплату денежных сре</w:t>
            </w:r>
            <w:proofErr w:type="gramStart"/>
            <w:r w:rsidRPr="00485EA4">
              <w:rPr>
                <w:rFonts w:ascii="Times New Roman" w:hAnsi="Times New Roman" w:cs="Times New Roman"/>
                <w:sz w:val="22"/>
                <w:szCs w:val="22"/>
              </w:rPr>
              <w:t>дств в с</w:t>
            </w:r>
            <w:proofErr w:type="gramEnd"/>
            <w:r w:rsidRPr="00485EA4">
              <w:rPr>
                <w:rFonts w:ascii="Times New Roman" w:hAnsi="Times New Roman" w:cs="Times New Roman"/>
                <w:sz w:val="22"/>
                <w:szCs w:val="22"/>
              </w:rPr>
              <w:t>умме не менее:</w:t>
            </w:r>
          </w:p>
          <w:p w:rsidR="00734C5C" w:rsidRPr="0075447E" w:rsidRDefault="00734C5C" w:rsidP="00734C5C">
            <w:pPr>
              <w:pStyle w:val="ConsNormal"/>
              <w:widowControl/>
              <w:numPr>
                <w:ilvl w:val="0"/>
                <w:numId w:val="16"/>
              </w:numPr>
              <w:tabs>
                <w:tab w:val="clear" w:pos="1620"/>
                <w:tab w:val="num" w:pos="729"/>
              </w:tabs>
              <w:spacing w:before="60" w:after="100"/>
              <w:ind w:left="729"/>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10</w:t>
            </w:r>
            <w:r w:rsidRPr="00481A40">
              <w:rPr>
                <w:rFonts w:ascii="Times New Roman" w:hAnsi="Times New Roman" w:cs="Times New Roman"/>
                <w:spacing w:val="-2"/>
                <w:sz w:val="22"/>
                <w:szCs w:val="22"/>
              </w:rPr>
              <w:t xml:space="preserve"> 000</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десять</w:t>
            </w:r>
            <w:r w:rsidRPr="0075447E">
              <w:rPr>
                <w:rFonts w:ascii="Times New Roman" w:hAnsi="Times New Roman" w:cs="Times New Roman"/>
                <w:spacing w:val="-2"/>
                <w:sz w:val="22"/>
                <w:szCs w:val="22"/>
              </w:rPr>
              <w:t xml:space="preserve"> тысяч) рублей – </w:t>
            </w:r>
            <w:r w:rsidRPr="00020EAB">
              <w:rPr>
                <w:rFonts w:ascii="Times New Roman" w:hAnsi="Times New Roman" w:cs="Times New Roman"/>
                <w:spacing w:val="-2"/>
                <w:sz w:val="22"/>
                <w:szCs w:val="22"/>
              </w:rPr>
              <w:t>для лиц, ранее не имевших на лицевом счете в реестре владельцев инвестиционных паев инвестиционные паи Фонда</w:t>
            </w:r>
            <w:r w:rsidRPr="0075447E">
              <w:rPr>
                <w:rFonts w:ascii="Times New Roman" w:hAnsi="Times New Roman" w:cs="Times New Roman"/>
                <w:spacing w:val="-2"/>
                <w:sz w:val="22"/>
                <w:szCs w:val="22"/>
              </w:rPr>
              <w:t>;</w:t>
            </w:r>
          </w:p>
          <w:p w:rsidR="00734C5C" w:rsidRPr="00734C5C" w:rsidRDefault="00734C5C" w:rsidP="00734C5C">
            <w:pPr>
              <w:pStyle w:val="ConsNormal"/>
              <w:widowControl/>
              <w:numPr>
                <w:ilvl w:val="0"/>
                <w:numId w:val="16"/>
              </w:numPr>
              <w:tabs>
                <w:tab w:val="clear" w:pos="1620"/>
                <w:tab w:val="num" w:pos="729"/>
              </w:tabs>
              <w:spacing w:before="60" w:after="100"/>
              <w:ind w:left="729"/>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1</w:t>
            </w:r>
            <w:r>
              <w:rPr>
                <w:rFonts w:ascii="Times New Roman" w:hAnsi="Times New Roman" w:cs="Times New Roman"/>
                <w:spacing w:val="-2"/>
                <w:sz w:val="22"/>
                <w:szCs w:val="22"/>
              </w:rPr>
              <w:t xml:space="preserve"> 000</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одна</w:t>
            </w:r>
            <w:r w:rsidRPr="0075447E">
              <w:rPr>
                <w:rFonts w:ascii="Times New Roman" w:hAnsi="Times New Roman" w:cs="Times New Roman"/>
                <w:spacing w:val="-2"/>
                <w:sz w:val="22"/>
                <w:szCs w:val="22"/>
              </w:rPr>
              <w:t xml:space="preserve"> тысяч</w:t>
            </w:r>
            <w:r>
              <w:rPr>
                <w:rFonts w:ascii="Times New Roman" w:hAnsi="Times New Roman" w:cs="Times New Roman"/>
                <w:spacing w:val="-2"/>
                <w:sz w:val="22"/>
                <w:szCs w:val="22"/>
              </w:rPr>
              <w:t>а</w:t>
            </w:r>
            <w:r w:rsidRPr="0075447E">
              <w:rPr>
                <w:rFonts w:ascii="Times New Roman" w:hAnsi="Times New Roman" w:cs="Times New Roman"/>
                <w:spacing w:val="-2"/>
                <w:sz w:val="22"/>
                <w:szCs w:val="22"/>
              </w:rPr>
              <w:t xml:space="preserve">) рублей – </w:t>
            </w:r>
            <w:r w:rsidRPr="00020EAB">
              <w:rPr>
                <w:rFonts w:ascii="Times New Roman" w:hAnsi="Times New Roman" w:cs="Times New Roman"/>
                <w:spacing w:val="-2"/>
                <w:sz w:val="22"/>
                <w:szCs w:val="22"/>
              </w:rPr>
              <w:t>для лиц, имеющих или ранее имевших инвестиционные паи на лицевом счете в реестре владельцев инвестиционных паев Фонда</w:t>
            </w:r>
            <w:r w:rsidRPr="0075447E">
              <w:rPr>
                <w:rFonts w:ascii="Times New Roman" w:hAnsi="Times New Roman" w:cs="Times New Roman"/>
                <w:spacing w:val="-2"/>
                <w:sz w:val="22"/>
                <w:szCs w:val="22"/>
              </w:rPr>
              <w:t>.</w:t>
            </w:r>
          </w:p>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z w:val="22"/>
                <w:szCs w:val="22"/>
              </w:rPr>
              <w:t xml:space="preserve">Выдача инвестиционных паев после даты завершения (окончания) формирования Фонда по заявкам, поданным </w:t>
            </w:r>
            <w:r w:rsidRPr="00237AD4">
              <w:rPr>
                <w:rFonts w:ascii="Times New Roman" w:hAnsi="Times New Roman" w:cs="Times New Roman"/>
                <w:b/>
                <w:sz w:val="22"/>
                <w:szCs w:val="22"/>
              </w:rPr>
              <w:t>Агентам по выдаче, обмену и погашению паев</w:t>
            </w:r>
            <w:r w:rsidR="006229EE">
              <w:rPr>
                <w:rFonts w:ascii="Times New Roman" w:hAnsi="Times New Roman" w:cs="Times New Roman"/>
                <w:b/>
                <w:sz w:val="22"/>
                <w:szCs w:val="22"/>
              </w:rPr>
              <w:t>,</w:t>
            </w:r>
            <w:r w:rsidRPr="00237AD4">
              <w:rPr>
                <w:rFonts w:ascii="Times New Roman" w:hAnsi="Times New Roman" w:cs="Times New Roman"/>
                <w:b/>
                <w:spacing w:val="-2"/>
                <w:sz w:val="22"/>
                <w:szCs w:val="22"/>
              </w:rPr>
              <w:t xml:space="preserve"> </w:t>
            </w:r>
            <w:r w:rsidRPr="0075447E">
              <w:rPr>
                <w:rFonts w:ascii="Times New Roman" w:hAnsi="Times New Roman" w:cs="Times New Roman"/>
                <w:sz w:val="22"/>
                <w:szCs w:val="22"/>
              </w:rPr>
              <w:t xml:space="preserve"> осуществляется при условии передачи в их оплату денежных сре</w:t>
            </w:r>
            <w:proofErr w:type="gramStart"/>
            <w:r w:rsidRPr="0075447E">
              <w:rPr>
                <w:rFonts w:ascii="Times New Roman" w:hAnsi="Times New Roman" w:cs="Times New Roman"/>
                <w:sz w:val="22"/>
                <w:szCs w:val="22"/>
              </w:rPr>
              <w:t>дств в с</w:t>
            </w:r>
            <w:proofErr w:type="gramEnd"/>
            <w:r w:rsidRPr="0075447E">
              <w:rPr>
                <w:rFonts w:ascii="Times New Roman" w:hAnsi="Times New Roman" w:cs="Times New Roman"/>
                <w:sz w:val="22"/>
                <w:szCs w:val="22"/>
              </w:rPr>
              <w:t>умме не менее:</w:t>
            </w:r>
          </w:p>
          <w:p w:rsidR="00734C5C" w:rsidRPr="0075447E" w:rsidRDefault="00734C5C" w:rsidP="00734C5C">
            <w:pPr>
              <w:pStyle w:val="ConsNormal"/>
              <w:widowControl/>
              <w:numPr>
                <w:ilvl w:val="0"/>
                <w:numId w:val="16"/>
              </w:numPr>
              <w:tabs>
                <w:tab w:val="clear" w:pos="1620"/>
                <w:tab w:val="num" w:pos="729"/>
              </w:tabs>
              <w:spacing w:before="60" w:after="100"/>
              <w:ind w:left="729"/>
              <w:jc w:val="both"/>
              <w:rPr>
                <w:rFonts w:ascii="Times New Roman" w:hAnsi="Times New Roman" w:cs="Times New Roman"/>
                <w:spacing w:val="-2"/>
                <w:sz w:val="22"/>
                <w:szCs w:val="22"/>
              </w:rPr>
            </w:pPr>
            <w:r>
              <w:rPr>
                <w:rFonts w:ascii="Times New Roman" w:hAnsi="Times New Roman" w:cs="Times New Roman"/>
                <w:spacing w:val="-2"/>
                <w:sz w:val="22"/>
                <w:szCs w:val="22"/>
              </w:rPr>
              <w:t>30 000</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тридцать</w:t>
            </w:r>
            <w:r w:rsidRPr="0075447E">
              <w:rPr>
                <w:rFonts w:ascii="Times New Roman" w:hAnsi="Times New Roman" w:cs="Times New Roman"/>
                <w:spacing w:val="-2"/>
                <w:sz w:val="22"/>
                <w:szCs w:val="22"/>
              </w:rPr>
              <w:t xml:space="preserve"> тысяч) рублей – </w:t>
            </w:r>
            <w:r w:rsidRPr="00020EAB">
              <w:rPr>
                <w:rFonts w:ascii="Times New Roman" w:hAnsi="Times New Roman" w:cs="Times New Roman"/>
                <w:spacing w:val="-2"/>
                <w:sz w:val="22"/>
                <w:szCs w:val="22"/>
              </w:rPr>
              <w:t xml:space="preserve">для лиц, ранее не имевших на лицевом счете в реестре владельцев инвестиционных паев </w:t>
            </w:r>
            <w:r w:rsidRPr="00020EAB">
              <w:rPr>
                <w:rFonts w:ascii="Times New Roman" w:hAnsi="Times New Roman" w:cs="Times New Roman"/>
                <w:spacing w:val="-2"/>
                <w:sz w:val="22"/>
                <w:szCs w:val="22"/>
              </w:rPr>
              <w:lastRenderedPageBreak/>
              <w:t>инвестиционные паи Фонда</w:t>
            </w:r>
            <w:r w:rsidRPr="0075447E">
              <w:rPr>
                <w:rFonts w:ascii="Times New Roman" w:hAnsi="Times New Roman" w:cs="Times New Roman"/>
                <w:spacing w:val="-2"/>
                <w:sz w:val="22"/>
                <w:szCs w:val="22"/>
              </w:rPr>
              <w:t>;</w:t>
            </w:r>
          </w:p>
          <w:p w:rsidR="00734C5C" w:rsidRPr="00734C5C" w:rsidRDefault="00734C5C" w:rsidP="00734C5C">
            <w:pPr>
              <w:pStyle w:val="ConsNormal"/>
              <w:widowControl/>
              <w:numPr>
                <w:ilvl w:val="0"/>
                <w:numId w:val="16"/>
              </w:numPr>
              <w:tabs>
                <w:tab w:val="clear" w:pos="1620"/>
                <w:tab w:val="num" w:pos="729"/>
              </w:tabs>
              <w:spacing w:before="60" w:after="100"/>
              <w:ind w:left="729"/>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10 000 (десять тысяч) рублей – </w:t>
            </w:r>
            <w:r w:rsidRPr="00020EAB">
              <w:rPr>
                <w:rFonts w:ascii="Times New Roman" w:hAnsi="Times New Roman" w:cs="Times New Roman"/>
                <w:spacing w:val="-2"/>
                <w:sz w:val="22"/>
                <w:szCs w:val="22"/>
              </w:rPr>
              <w:t>для лиц, имеющих или ранее имевших инвестиционные паи на лицевом счете в реестре владельцев инвестиционных паев Фонда</w:t>
            </w:r>
            <w:r w:rsidRPr="0075447E">
              <w:rPr>
                <w:rFonts w:ascii="Times New Roman" w:hAnsi="Times New Roman" w:cs="Times New Roman"/>
                <w:spacing w:val="-2"/>
                <w:sz w:val="22"/>
                <w:szCs w:val="22"/>
              </w:rPr>
              <w:t>.</w:t>
            </w:r>
          </w:p>
        </w:tc>
      </w:tr>
      <w:tr w:rsidR="00734C5C" w:rsidRPr="00734C5C" w:rsidTr="003E5132">
        <w:tc>
          <w:tcPr>
            <w:tcW w:w="5040" w:type="dxa"/>
          </w:tcPr>
          <w:p w:rsidR="00734C5C" w:rsidRPr="00485EA4" w:rsidRDefault="00734C5C" w:rsidP="00485EA4">
            <w:pPr>
              <w:pStyle w:val="ConsNormal"/>
              <w:ind w:firstLine="0"/>
              <w:jc w:val="both"/>
              <w:rPr>
                <w:rFonts w:ascii="Times New Roman" w:hAnsi="Times New Roman" w:cs="Times New Roman"/>
                <w:spacing w:val="-2"/>
                <w:sz w:val="22"/>
                <w:szCs w:val="22"/>
              </w:rPr>
            </w:pPr>
            <w:r w:rsidRPr="00485EA4">
              <w:rPr>
                <w:rFonts w:ascii="Times New Roman" w:hAnsi="Times New Roman" w:cs="Times New Roman"/>
                <w:spacing w:val="-2"/>
                <w:sz w:val="22"/>
                <w:szCs w:val="22"/>
              </w:rPr>
              <w:lastRenderedPageBreak/>
              <w:t xml:space="preserve">           64.  После завершения формирования Фонда надбавка, на которую увеличивается расчетная стоимость инвестиционного пая, при подаче </w:t>
            </w:r>
            <w:proofErr w:type="gramStart"/>
            <w:r w:rsidRPr="00485EA4">
              <w:rPr>
                <w:rFonts w:ascii="Times New Roman" w:hAnsi="Times New Roman" w:cs="Times New Roman"/>
                <w:spacing w:val="-2"/>
                <w:sz w:val="22"/>
                <w:szCs w:val="22"/>
              </w:rPr>
              <w:t>заявки</w:t>
            </w:r>
            <w:proofErr w:type="gramEnd"/>
            <w:r w:rsidRPr="00485EA4">
              <w:rPr>
                <w:rFonts w:ascii="Times New Roman" w:hAnsi="Times New Roman" w:cs="Times New Roman"/>
                <w:spacing w:val="-2"/>
                <w:sz w:val="22"/>
                <w:szCs w:val="22"/>
              </w:rPr>
              <w:t xml:space="preserve"> на приобретение инвестиционных паев Управляющей компании или Агентам Фонда, </w:t>
            </w:r>
            <w:r w:rsidRPr="000633BA">
              <w:rPr>
                <w:rFonts w:ascii="Times New Roman" w:hAnsi="Times New Roman" w:cs="Times New Roman"/>
                <w:b/>
                <w:spacing w:val="-2"/>
                <w:sz w:val="22"/>
                <w:szCs w:val="22"/>
              </w:rPr>
              <w:t>за исключением Агента Фонда - Закрытое акционерное общество «</w:t>
            </w:r>
            <w:proofErr w:type="spellStart"/>
            <w:r w:rsidRPr="000633BA">
              <w:rPr>
                <w:rFonts w:ascii="Times New Roman" w:hAnsi="Times New Roman" w:cs="Times New Roman"/>
                <w:b/>
                <w:spacing w:val="-2"/>
                <w:sz w:val="22"/>
                <w:szCs w:val="22"/>
              </w:rPr>
              <w:t>ЮниКредит</w:t>
            </w:r>
            <w:proofErr w:type="spellEnd"/>
            <w:r w:rsidRPr="000633BA">
              <w:rPr>
                <w:rFonts w:ascii="Times New Roman" w:hAnsi="Times New Roman" w:cs="Times New Roman"/>
                <w:b/>
                <w:spacing w:val="-2"/>
                <w:sz w:val="22"/>
                <w:szCs w:val="22"/>
              </w:rPr>
              <w:t xml:space="preserve"> Банк»,</w:t>
            </w:r>
            <w:r w:rsidRPr="00485EA4">
              <w:rPr>
                <w:rFonts w:ascii="Times New Roman" w:hAnsi="Times New Roman" w:cs="Times New Roman"/>
                <w:spacing w:val="-2"/>
                <w:sz w:val="22"/>
                <w:szCs w:val="22"/>
              </w:rPr>
              <w:t xml:space="preserve"> не взимается.</w:t>
            </w:r>
          </w:p>
          <w:p w:rsidR="00734C5C" w:rsidRPr="000633BA" w:rsidRDefault="00734C5C" w:rsidP="00485EA4">
            <w:pPr>
              <w:pStyle w:val="ConsNormal"/>
              <w:ind w:firstLine="0"/>
              <w:jc w:val="both"/>
              <w:rPr>
                <w:rFonts w:ascii="Times New Roman" w:hAnsi="Times New Roman" w:cs="Times New Roman"/>
                <w:b/>
                <w:spacing w:val="-2"/>
                <w:sz w:val="22"/>
                <w:szCs w:val="22"/>
              </w:rPr>
            </w:pPr>
            <w:r w:rsidRPr="0075447E">
              <w:rPr>
                <w:rFonts w:ascii="Times New Roman" w:hAnsi="Times New Roman" w:cs="Times New Roman"/>
                <w:spacing w:val="-2"/>
                <w:sz w:val="22"/>
                <w:szCs w:val="22"/>
              </w:rPr>
              <w:tab/>
            </w:r>
            <w:r w:rsidRPr="000633BA">
              <w:rPr>
                <w:rFonts w:ascii="Times New Roman" w:hAnsi="Times New Roman" w:cs="Times New Roman"/>
                <w:b/>
                <w:spacing w:val="-2"/>
                <w:sz w:val="22"/>
                <w:szCs w:val="22"/>
              </w:rPr>
              <w:t>После завершения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Агенту Фонда - Закрытое акционерное общество «</w:t>
            </w:r>
            <w:proofErr w:type="spellStart"/>
            <w:r w:rsidRPr="000633BA">
              <w:rPr>
                <w:rFonts w:ascii="Times New Roman" w:hAnsi="Times New Roman" w:cs="Times New Roman"/>
                <w:b/>
                <w:spacing w:val="-2"/>
                <w:sz w:val="22"/>
                <w:szCs w:val="22"/>
              </w:rPr>
              <w:t>ЮниКредит</w:t>
            </w:r>
            <w:proofErr w:type="spellEnd"/>
            <w:r w:rsidRPr="000633BA">
              <w:rPr>
                <w:rFonts w:ascii="Times New Roman" w:hAnsi="Times New Roman" w:cs="Times New Roman"/>
                <w:b/>
                <w:spacing w:val="-2"/>
                <w:sz w:val="22"/>
                <w:szCs w:val="22"/>
              </w:rPr>
              <w:t xml:space="preserve"> Банк»,  составляет:</w:t>
            </w:r>
          </w:p>
          <w:p w:rsidR="00734C5C" w:rsidRPr="000633BA" w:rsidRDefault="00734C5C" w:rsidP="00485EA4">
            <w:pPr>
              <w:pStyle w:val="ConsNormal"/>
              <w:ind w:firstLine="0"/>
              <w:jc w:val="both"/>
              <w:rPr>
                <w:rFonts w:ascii="Times New Roman" w:hAnsi="Times New Roman" w:cs="Times New Roman"/>
                <w:b/>
                <w:spacing w:val="-2"/>
                <w:sz w:val="22"/>
                <w:szCs w:val="22"/>
              </w:rPr>
            </w:pPr>
            <w:r w:rsidRPr="000633BA">
              <w:rPr>
                <w:rFonts w:ascii="Times New Roman" w:hAnsi="Times New Roman" w:cs="Times New Roman"/>
                <w:b/>
                <w:spacing w:val="-2"/>
                <w:sz w:val="22"/>
                <w:szCs w:val="22"/>
              </w:rPr>
              <w:t xml:space="preserve">1 (один) процент (с учетом НДС) от расчетной </w:t>
            </w:r>
            <w:r w:rsidRPr="000633BA">
              <w:rPr>
                <w:rFonts w:ascii="Times New Roman" w:hAnsi="Times New Roman" w:cs="Times New Roman"/>
                <w:b/>
                <w:spacing w:val="-2"/>
                <w:sz w:val="22"/>
                <w:szCs w:val="22"/>
              </w:rPr>
              <w:lastRenderedPageBreak/>
              <w:t>стоимости инвестиционного пая при сумме, внесенной в оплату инвестиционных паев, в размере менее 3 000 000 (трех миллионов) рублей;</w:t>
            </w:r>
          </w:p>
          <w:p w:rsidR="00734C5C" w:rsidRPr="00734C5C" w:rsidRDefault="00734C5C" w:rsidP="00485EA4">
            <w:pPr>
              <w:pStyle w:val="ConsNormal"/>
              <w:ind w:firstLine="0"/>
              <w:jc w:val="both"/>
              <w:rPr>
                <w:rFonts w:ascii="Times New Roman" w:hAnsi="Times New Roman" w:cs="Times New Roman"/>
                <w:spacing w:val="-2"/>
                <w:sz w:val="22"/>
                <w:szCs w:val="22"/>
              </w:rPr>
            </w:pPr>
            <w:r w:rsidRPr="000633BA">
              <w:rPr>
                <w:rFonts w:ascii="Times New Roman" w:hAnsi="Times New Roman" w:cs="Times New Roman"/>
                <w:b/>
                <w:spacing w:val="-2"/>
                <w:sz w:val="22"/>
                <w:szCs w:val="22"/>
              </w:rPr>
              <w:t>надбавка не взимается при сумме, внесенной в оплату инвестиционных паев, в размере равном или более  3 000 000 (трех миллионов) рублей.</w:t>
            </w:r>
          </w:p>
        </w:tc>
        <w:tc>
          <w:tcPr>
            <w:tcW w:w="5043" w:type="dxa"/>
          </w:tcPr>
          <w:p w:rsidR="00734C5C" w:rsidRPr="00485EA4" w:rsidRDefault="00734C5C" w:rsidP="00485EA4">
            <w:pPr>
              <w:pStyle w:val="ConsNormal"/>
              <w:ind w:firstLine="0"/>
              <w:jc w:val="both"/>
              <w:rPr>
                <w:rFonts w:ascii="Times New Roman" w:hAnsi="Times New Roman" w:cs="Times New Roman"/>
                <w:spacing w:val="-2"/>
                <w:sz w:val="22"/>
                <w:szCs w:val="22"/>
              </w:rPr>
            </w:pPr>
            <w:r w:rsidRPr="00485EA4">
              <w:rPr>
                <w:rFonts w:ascii="Times New Roman" w:hAnsi="Times New Roman" w:cs="Times New Roman"/>
                <w:spacing w:val="-2"/>
                <w:sz w:val="22"/>
                <w:szCs w:val="22"/>
              </w:rPr>
              <w:lastRenderedPageBreak/>
              <w:t xml:space="preserve">           64.  После завершения формирования Фонда надбавка, на которую увеличивается расчетная стоимость инвестиционного пая, при подаче </w:t>
            </w:r>
            <w:proofErr w:type="gramStart"/>
            <w:r w:rsidRPr="00485EA4">
              <w:rPr>
                <w:rFonts w:ascii="Times New Roman" w:hAnsi="Times New Roman" w:cs="Times New Roman"/>
                <w:spacing w:val="-2"/>
                <w:sz w:val="22"/>
                <w:szCs w:val="22"/>
              </w:rPr>
              <w:t>заявки</w:t>
            </w:r>
            <w:proofErr w:type="gramEnd"/>
            <w:r w:rsidRPr="00485EA4">
              <w:rPr>
                <w:rFonts w:ascii="Times New Roman" w:hAnsi="Times New Roman" w:cs="Times New Roman"/>
                <w:spacing w:val="-2"/>
                <w:sz w:val="22"/>
                <w:szCs w:val="22"/>
              </w:rPr>
              <w:t xml:space="preserve"> на приобретение инвестиционных паев Управляющей компании или Агентам Фонда, не взимается.</w:t>
            </w:r>
          </w:p>
        </w:tc>
      </w:tr>
      <w:tr w:rsidR="00734C5C" w:rsidRPr="00734C5C" w:rsidTr="003E5132">
        <w:tc>
          <w:tcPr>
            <w:tcW w:w="5040" w:type="dxa"/>
          </w:tcPr>
          <w:p w:rsidR="00734C5C" w:rsidRPr="009B4A0F" w:rsidRDefault="00734C5C" w:rsidP="00485EA4">
            <w:pPr>
              <w:pStyle w:val="ConsNormal"/>
              <w:ind w:firstLine="0"/>
              <w:jc w:val="both"/>
              <w:rPr>
                <w:rFonts w:ascii="Times New Roman" w:hAnsi="Times New Roman" w:cs="Times New Roman"/>
                <w:b/>
                <w:spacing w:val="-2"/>
                <w:sz w:val="22"/>
                <w:szCs w:val="22"/>
              </w:rPr>
            </w:pPr>
            <w:r w:rsidRPr="0075447E">
              <w:rPr>
                <w:rFonts w:ascii="Times New Roman" w:hAnsi="Times New Roman" w:cs="Times New Roman"/>
                <w:sz w:val="22"/>
                <w:szCs w:val="22"/>
              </w:rPr>
              <w:lastRenderedPageBreak/>
              <w:t xml:space="preserve">         </w:t>
            </w:r>
            <w:r>
              <w:rPr>
                <w:rFonts w:ascii="Times New Roman" w:hAnsi="Times New Roman" w:cs="Times New Roman"/>
                <w:sz w:val="22"/>
                <w:szCs w:val="22"/>
              </w:rPr>
              <w:tab/>
              <w:t>69</w:t>
            </w:r>
            <w:r w:rsidRPr="0075447E">
              <w:rPr>
                <w:rFonts w:ascii="Times New Roman" w:hAnsi="Times New Roman" w:cs="Times New Roman"/>
                <w:sz w:val="22"/>
                <w:szCs w:val="22"/>
              </w:rPr>
              <w:t xml:space="preserve">. </w:t>
            </w:r>
            <w:r w:rsidRPr="009B4A0F">
              <w:rPr>
                <w:rFonts w:ascii="Times New Roman" w:hAnsi="Times New Roman" w:cs="Times New Roman"/>
                <w:b/>
                <w:spacing w:val="-2"/>
                <w:sz w:val="22"/>
                <w:szCs w:val="22"/>
              </w:rPr>
              <w:t>Заявки на погашение инвестиционных паев юридическими лицами подаются:</w:t>
            </w:r>
          </w:p>
          <w:p w:rsidR="00734C5C" w:rsidRPr="009B4A0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9B4A0F">
              <w:rPr>
                <w:rFonts w:ascii="Times New Roman" w:hAnsi="Times New Roman" w:cs="Times New Roman"/>
                <w:b/>
                <w:spacing w:val="-2"/>
                <w:sz w:val="22"/>
                <w:szCs w:val="22"/>
              </w:rPr>
              <w:t>Управляющей компании;</w:t>
            </w:r>
          </w:p>
          <w:p w:rsidR="00734C5C" w:rsidRPr="009B4A0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9B4A0F">
              <w:rPr>
                <w:rFonts w:ascii="Times New Roman" w:hAnsi="Times New Roman" w:cs="Times New Roman"/>
                <w:b/>
                <w:spacing w:val="-2"/>
                <w:sz w:val="22"/>
                <w:szCs w:val="22"/>
              </w:rPr>
              <w:t>Агентам по выдаче, погашению и обмену инвестиционных паев, за исключением Агента Фонда - Закрытое акционерное общество «</w:t>
            </w:r>
            <w:proofErr w:type="spellStart"/>
            <w:r w:rsidRPr="009B4A0F">
              <w:rPr>
                <w:rFonts w:ascii="Times New Roman" w:hAnsi="Times New Roman" w:cs="Times New Roman"/>
                <w:b/>
                <w:spacing w:val="-2"/>
                <w:sz w:val="22"/>
                <w:szCs w:val="22"/>
              </w:rPr>
              <w:t>ЮниКредит</w:t>
            </w:r>
            <w:proofErr w:type="spellEnd"/>
            <w:r w:rsidRPr="009B4A0F">
              <w:rPr>
                <w:rFonts w:ascii="Times New Roman" w:hAnsi="Times New Roman" w:cs="Times New Roman"/>
                <w:b/>
                <w:spacing w:val="-2"/>
                <w:sz w:val="22"/>
                <w:szCs w:val="22"/>
              </w:rPr>
              <w:t xml:space="preserve"> Банк».</w:t>
            </w:r>
          </w:p>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Заявки на погашение инвестиционных паев </w:t>
            </w:r>
            <w:r w:rsidRPr="009B4A0F">
              <w:rPr>
                <w:rFonts w:ascii="Times New Roman" w:hAnsi="Times New Roman" w:cs="Times New Roman"/>
                <w:b/>
                <w:spacing w:val="-2"/>
                <w:sz w:val="22"/>
                <w:szCs w:val="22"/>
              </w:rPr>
              <w:t>физическими лицами</w:t>
            </w:r>
            <w:r w:rsidRPr="0075447E">
              <w:rPr>
                <w:rFonts w:ascii="Times New Roman" w:hAnsi="Times New Roman" w:cs="Times New Roman"/>
                <w:spacing w:val="-2"/>
                <w:sz w:val="22"/>
                <w:szCs w:val="22"/>
              </w:rPr>
              <w:t xml:space="preserve"> подаются:</w:t>
            </w:r>
          </w:p>
          <w:p w:rsidR="00734C5C" w:rsidRPr="0075447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Управляющей компании;</w:t>
            </w:r>
          </w:p>
          <w:p w:rsidR="00734C5C" w:rsidRPr="00734C5C"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Агентам по выдаче, погашению и обмену инвестиционных паев.</w:t>
            </w:r>
          </w:p>
        </w:tc>
        <w:tc>
          <w:tcPr>
            <w:tcW w:w="5043" w:type="dxa"/>
          </w:tcPr>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z w:val="22"/>
                <w:szCs w:val="22"/>
              </w:rPr>
              <w:t xml:space="preserve">         </w:t>
            </w:r>
            <w:r>
              <w:rPr>
                <w:rFonts w:ascii="Times New Roman" w:hAnsi="Times New Roman" w:cs="Times New Roman"/>
                <w:sz w:val="22"/>
                <w:szCs w:val="22"/>
              </w:rPr>
              <w:tab/>
              <w:t>69</w:t>
            </w:r>
            <w:r w:rsidRPr="0075447E">
              <w:rPr>
                <w:rFonts w:ascii="Times New Roman" w:hAnsi="Times New Roman" w:cs="Times New Roman"/>
                <w:sz w:val="22"/>
                <w:szCs w:val="22"/>
              </w:rPr>
              <w:t xml:space="preserve">. </w:t>
            </w:r>
            <w:r w:rsidRPr="0075447E">
              <w:rPr>
                <w:rFonts w:ascii="Times New Roman" w:hAnsi="Times New Roman" w:cs="Times New Roman"/>
                <w:spacing w:val="-2"/>
                <w:sz w:val="22"/>
                <w:szCs w:val="22"/>
              </w:rPr>
              <w:t>Заявки на погашение инвестиционных паев подаются:</w:t>
            </w:r>
          </w:p>
          <w:p w:rsidR="00734C5C" w:rsidRPr="0075447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Управляющей компании;</w:t>
            </w:r>
          </w:p>
          <w:p w:rsidR="00734C5C" w:rsidRPr="00734C5C"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Агентам по выдаче, погашению и обмену инвестиционных паев.</w:t>
            </w:r>
          </w:p>
        </w:tc>
      </w:tr>
      <w:tr w:rsidR="00734C5C" w:rsidRPr="00734C5C" w:rsidTr="003E5132">
        <w:tc>
          <w:tcPr>
            <w:tcW w:w="5040" w:type="dxa"/>
          </w:tcPr>
          <w:p w:rsidR="00734C5C" w:rsidRPr="00914BAA"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z w:val="22"/>
                <w:szCs w:val="22"/>
              </w:rPr>
              <w:t xml:space="preserve">          </w:t>
            </w:r>
            <w:r>
              <w:rPr>
                <w:rFonts w:ascii="Times New Roman" w:hAnsi="Times New Roman" w:cs="Times New Roman"/>
                <w:sz w:val="22"/>
                <w:szCs w:val="22"/>
              </w:rPr>
              <w:t>77</w:t>
            </w:r>
            <w:r w:rsidRPr="0075447E">
              <w:rPr>
                <w:rFonts w:ascii="Times New Roman" w:hAnsi="Times New Roman" w:cs="Times New Roman"/>
                <w:sz w:val="22"/>
                <w:szCs w:val="22"/>
              </w:rPr>
              <w:t xml:space="preserve">. </w:t>
            </w:r>
            <w:r w:rsidRPr="0075447E">
              <w:rPr>
                <w:rFonts w:ascii="Times New Roman" w:hAnsi="Times New Roman" w:cs="Times New Roman"/>
                <w:spacing w:val="-2"/>
                <w:sz w:val="22"/>
                <w:szCs w:val="22"/>
              </w:rPr>
              <w:t xml:space="preserve">При подаче заявки на погашение инвестиционных паев Фонда Управляющей компании или Агентам Фонда, </w:t>
            </w:r>
            <w:r w:rsidRPr="009B4A0F">
              <w:rPr>
                <w:rFonts w:ascii="Times New Roman" w:hAnsi="Times New Roman" w:cs="Times New Roman"/>
                <w:b/>
                <w:spacing w:val="-2"/>
                <w:sz w:val="22"/>
                <w:szCs w:val="22"/>
              </w:rPr>
              <w:t>за исключением Агентов Фонда - Открытое акционерное общество «Уральский банк реконструкции и развития», Закрытое акционерное общество «</w:t>
            </w:r>
            <w:proofErr w:type="spellStart"/>
            <w:r w:rsidRPr="009B4A0F">
              <w:rPr>
                <w:rFonts w:ascii="Times New Roman" w:hAnsi="Times New Roman" w:cs="Times New Roman"/>
                <w:b/>
                <w:spacing w:val="-2"/>
                <w:sz w:val="22"/>
                <w:szCs w:val="22"/>
              </w:rPr>
              <w:t>ЮниКредит</w:t>
            </w:r>
            <w:proofErr w:type="spellEnd"/>
            <w:r w:rsidRPr="009B4A0F">
              <w:rPr>
                <w:rFonts w:ascii="Times New Roman" w:hAnsi="Times New Roman" w:cs="Times New Roman"/>
                <w:b/>
                <w:spacing w:val="-2"/>
                <w:sz w:val="22"/>
                <w:szCs w:val="22"/>
              </w:rPr>
              <w:t xml:space="preserve"> Банк»,</w:t>
            </w:r>
            <w:r>
              <w:rPr>
                <w:rFonts w:ascii="Times New Roman" w:hAnsi="Times New Roman" w:cs="Times New Roman"/>
                <w:spacing w:val="-2"/>
                <w:sz w:val="22"/>
                <w:szCs w:val="22"/>
              </w:rPr>
              <w:t xml:space="preserve"> </w:t>
            </w:r>
            <w:r w:rsidRPr="0075447E">
              <w:rPr>
                <w:rFonts w:ascii="Times New Roman" w:hAnsi="Times New Roman" w:cs="Times New Roman"/>
                <w:spacing w:val="-2"/>
                <w:sz w:val="22"/>
                <w:szCs w:val="22"/>
              </w:rPr>
              <w:t>скидка, на которую уменьшается расчетная стоимость инвестиционного пая, составляет:</w:t>
            </w:r>
          </w:p>
          <w:p w:rsidR="00734C5C" w:rsidRPr="00142DE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Pr>
                <w:rFonts w:ascii="Times New Roman" w:hAnsi="Times New Roman" w:cs="Times New Roman"/>
                <w:sz w:val="22"/>
                <w:szCs w:val="22"/>
              </w:rPr>
              <w:t>0,5</w:t>
            </w:r>
            <w:r w:rsidRPr="00142DEF">
              <w:rPr>
                <w:rFonts w:ascii="Times New Roman" w:hAnsi="Times New Roman" w:cs="Times New Roman"/>
                <w:sz w:val="22"/>
                <w:szCs w:val="22"/>
              </w:rPr>
              <w:t xml:space="preserve"> </w:t>
            </w:r>
            <w:r w:rsidRPr="0075447E">
              <w:rPr>
                <w:rFonts w:ascii="Times New Roman" w:hAnsi="Times New Roman" w:cs="Times New Roman"/>
                <w:spacing w:val="-2"/>
                <w:sz w:val="22"/>
                <w:szCs w:val="22"/>
              </w:rPr>
              <w:t>(ноль целых пять десятых)</w:t>
            </w:r>
            <w:r w:rsidRPr="00142DEF">
              <w:rPr>
                <w:rFonts w:ascii="Times New Roman" w:hAnsi="Times New Roman" w:cs="Times New Roman"/>
                <w:sz w:val="22"/>
                <w:szCs w:val="22"/>
              </w:rPr>
              <w:t xml:space="preserve"> процент</w:t>
            </w:r>
            <w:r>
              <w:rPr>
                <w:rFonts w:ascii="Times New Roman" w:hAnsi="Times New Roman" w:cs="Times New Roman"/>
                <w:sz w:val="22"/>
                <w:szCs w:val="22"/>
              </w:rPr>
              <w:t>а</w:t>
            </w:r>
            <w:r w:rsidRPr="00142DEF">
              <w:rPr>
                <w:rFonts w:ascii="Times New Roman" w:hAnsi="Times New Roman" w:cs="Times New Roman"/>
                <w:sz w:val="22"/>
                <w:szCs w:val="22"/>
              </w:rPr>
              <w:t xml:space="preserve"> </w:t>
            </w:r>
            <w:r w:rsidRPr="009B4A0F">
              <w:rPr>
                <w:rFonts w:ascii="Times New Roman" w:hAnsi="Times New Roman" w:cs="Times New Roman"/>
                <w:b/>
                <w:sz w:val="22"/>
                <w:szCs w:val="22"/>
              </w:rPr>
              <w:t>(с учетом НДС)</w:t>
            </w:r>
            <w:r w:rsidRPr="00142DEF">
              <w:rPr>
                <w:rFonts w:ascii="Times New Roman" w:hAnsi="Times New Roman" w:cs="Times New Roman"/>
                <w:sz w:val="22"/>
                <w:szCs w:val="22"/>
              </w:rPr>
              <w:t xml:space="preserve"> от расчетной стоимости инвестиционного пая в случае, если погашение инвестиционных паев </w:t>
            </w:r>
            <w:r w:rsidRPr="00485EA4">
              <w:rPr>
                <w:rFonts w:ascii="Times New Roman" w:hAnsi="Times New Roman" w:cs="Times New Roman"/>
                <w:spacing w:val="-2"/>
                <w:sz w:val="22"/>
                <w:szCs w:val="22"/>
              </w:rPr>
              <w:t>осуществляется до истечения 730 (семисот тридцати)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734C5C" w:rsidRPr="00142DE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485EA4">
              <w:rPr>
                <w:rFonts w:ascii="Times New Roman" w:hAnsi="Times New Roman" w:cs="Times New Roman"/>
                <w:spacing w:val="-2"/>
                <w:sz w:val="22"/>
                <w:szCs w:val="22"/>
              </w:rPr>
              <w:t>скидка не взимается в случае, если погашение</w:t>
            </w:r>
            <w:r w:rsidRPr="00142DEF">
              <w:rPr>
                <w:rFonts w:ascii="Times New Roman" w:hAnsi="Times New Roman" w:cs="Times New Roman"/>
                <w:sz w:val="22"/>
                <w:szCs w:val="22"/>
              </w:rPr>
              <w:t xml:space="preserve"> инвестиционных паев осуществляется по истечении 730 (семисот тридцати)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r>
              <w:rPr>
                <w:rFonts w:ascii="Times New Roman" w:hAnsi="Times New Roman" w:cs="Times New Roman"/>
                <w:sz w:val="22"/>
                <w:szCs w:val="22"/>
              </w:rPr>
              <w:t>.</w:t>
            </w:r>
          </w:p>
          <w:p w:rsidR="00734C5C" w:rsidRPr="009B4A0F" w:rsidRDefault="00734C5C" w:rsidP="00485EA4">
            <w:pPr>
              <w:pStyle w:val="ConsNormal"/>
              <w:ind w:firstLine="0"/>
              <w:jc w:val="both"/>
              <w:rPr>
                <w:rFonts w:ascii="Times New Roman" w:hAnsi="Times New Roman" w:cs="Times New Roman"/>
                <w:b/>
                <w:spacing w:val="-2"/>
                <w:sz w:val="22"/>
                <w:szCs w:val="22"/>
              </w:rPr>
            </w:pPr>
            <w:r w:rsidRPr="009B4A0F">
              <w:rPr>
                <w:rFonts w:ascii="Times New Roman" w:hAnsi="Times New Roman" w:cs="Times New Roman"/>
                <w:b/>
                <w:spacing w:val="-2"/>
                <w:sz w:val="22"/>
                <w:szCs w:val="22"/>
              </w:rPr>
              <w:t>При подаче заявки на погашение инвестиционных паев Фонда Агенту Фонда – Открытое акционерное общество «Уральский банк реконструкции и развития», скидка, на которую уменьшается расчетная стоимость инвестиционного пая,  составляет:</w:t>
            </w:r>
          </w:p>
          <w:p w:rsidR="00734C5C" w:rsidRPr="009B4A0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9B4A0F">
              <w:rPr>
                <w:rFonts w:ascii="Times New Roman" w:hAnsi="Times New Roman" w:cs="Times New Roman"/>
                <w:b/>
                <w:spacing w:val="-2"/>
                <w:sz w:val="22"/>
                <w:szCs w:val="22"/>
              </w:rPr>
              <w:t xml:space="preserve">1 (один) процент (с учетом НДС) от расчетной стоимости инвестиционного пая в случае, если погашение </w:t>
            </w:r>
            <w:r w:rsidRPr="009B4A0F">
              <w:rPr>
                <w:rFonts w:ascii="Times New Roman" w:hAnsi="Times New Roman" w:cs="Times New Roman"/>
                <w:b/>
                <w:spacing w:val="-2"/>
                <w:sz w:val="22"/>
                <w:szCs w:val="22"/>
              </w:rPr>
              <w:lastRenderedPageBreak/>
              <w:t>инвестиционных паев осуществляется до истечения 180 (ста восьмидесяти)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734C5C" w:rsidRPr="009B4A0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proofErr w:type="gramStart"/>
            <w:r w:rsidRPr="009B4A0F">
              <w:rPr>
                <w:rFonts w:ascii="Times New Roman" w:hAnsi="Times New Roman" w:cs="Times New Roman"/>
                <w:b/>
                <w:spacing w:val="-2"/>
                <w:sz w:val="22"/>
                <w:szCs w:val="22"/>
              </w:rPr>
              <w:t>0,5 (ноль целых пять десятых) процента (с учетом НДС) от расчетной стоимости инвестиционного пая в случае, если погашение инвестиционных паев осуществляется по истечении 180 (ста восьмидесяти) дней, но до истечения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roofErr w:type="gramEnd"/>
          </w:p>
          <w:p w:rsidR="00734C5C" w:rsidRPr="009B4A0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9B4A0F">
              <w:rPr>
                <w:rFonts w:ascii="Times New Roman" w:hAnsi="Times New Roman" w:cs="Times New Roman"/>
                <w:b/>
                <w:spacing w:val="-2"/>
                <w:sz w:val="22"/>
                <w:szCs w:val="22"/>
              </w:rPr>
              <w:t>скидка не взимается в случае, если погашение инвестиционных паев осуществляется по истечении 365 (трехсот шестидесяти пяти)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734C5C" w:rsidRPr="009B4A0F" w:rsidRDefault="00734C5C" w:rsidP="00485EA4">
            <w:pPr>
              <w:pStyle w:val="ConsNormal"/>
              <w:ind w:firstLine="0"/>
              <w:jc w:val="both"/>
              <w:rPr>
                <w:rFonts w:ascii="Times New Roman" w:hAnsi="Times New Roman" w:cs="Times New Roman"/>
                <w:b/>
                <w:spacing w:val="-2"/>
                <w:sz w:val="22"/>
                <w:szCs w:val="22"/>
              </w:rPr>
            </w:pPr>
            <w:r w:rsidRPr="009B4A0F">
              <w:rPr>
                <w:rFonts w:ascii="Times New Roman" w:hAnsi="Times New Roman" w:cs="Times New Roman"/>
                <w:b/>
                <w:spacing w:val="-2"/>
                <w:sz w:val="22"/>
                <w:szCs w:val="22"/>
              </w:rPr>
              <w:t xml:space="preserve">             При подаче заявки на погашение инвестиционных паев Фонда Агенту Фонда - Закрытое акционерное общество «</w:t>
            </w:r>
            <w:proofErr w:type="spellStart"/>
            <w:r w:rsidRPr="009B4A0F">
              <w:rPr>
                <w:rFonts w:ascii="Times New Roman" w:hAnsi="Times New Roman" w:cs="Times New Roman"/>
                <w:b/>
                <w:spacing w:val="-2"/>
                <w:sz w:val="22"/>
                <w:szCs w:val="22"/>
              </w:rPr>
              <w:t>ЮниКредит</w:t>
            </w:r>
            <w:proofErr w:type="spellEnd"/>
            <w:r w:rsidRPr="009B4A0F">
              <w:rPr>
                <w:rFonts w:ascii="Times New Roman" w:hAnsi="Times New Roman" w:cs="Times New Roman"/>
                <w:b/>
                <w:spacing w:val="-2"/>
                <w:sz w:val="22"/>
                <w:szCs w:val="22"/>
              </w:rPr>
              <w:t xml:space="preserve"> Банк», скидка, на которую уменьшается расчетная стоимость инвестиционного пая, составляет:</w:t>
            </w:r>
          </w:p>
          <w:p w:rsidR="00734C5C" w:rsidRPr="009B4A0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9B4A0F">
              <w:rPr>
                <w:rFonts w:ascii="Times New Roman" w:hAnsi="Times New Roman" w:cs="Times New Roman"/>
                <w:b/>
                <w:spacing w:val="-2"/>
                <w:sz w:val="22"/>
                <w:szCs w:val="22"/>
              </w:rPr>
              <w:t xml:space="preserve">1 (один) процент (с учетом НДС) от расчетной стоимости инвестиционного пая в случае, если погашение инвестиционных паев осуществляется до истечения 180 (ста восьмидесяти)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 </w:t>
            </w:r>
          </w:p>
          <w:p w:rsidR="00734C5C" w:rsidRPr="009B4A0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9B4A0F">
              <w:rPr>
                <w:rFonts w:ascii="Times New Roman" w:hAnsi="Times New Roman" w:cs="Times New Roman"/>
                <w:b/>
                <w:spacing w:val="-2"/>
                <w:sz w:val="22"/>
                <w:szCs w:val="22"/>
              </w:rPr>
              <w:t xml:space="preserve">0,5 (ноль целых пять десятых) процента (с учетом НДС) от расчетной стоимости инвестиционного пая в случае, если погашение инвестиционных паев осуществляется по истечении 180 (ста восьмидесяти)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w:t>
            </w:r>
            <w:r w:rsidRPr="009B4A0F">
              <w:rPr>
                <w:rFonts w:ascii="Times New Roman" w:hAnsi="Times New Roman" w:cs="Times New Roman"/>
                <w:b/>
                <w:spacing w:val="-2"/>
                <w:sz w:val="22"/>
                <w:szCs w:val="22"/>
              </w:rPr>
              <w:lastRenderedPageBreak/>
              <w:t xml:space="preserve">инвестиционных паев.         </w:t>
            </w:r>
          </w:p>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При подаче заявки на погашение инвестиционных паев Фонда Управляющей компании или Агентам Фонда номинальным держателем скидка не устанавливается.</w:t>
            </w:r>
          </w:p>
          <w:p w:rsidR="00734C5C" w:rsidRPr="00734C5C" w:rsidRDefault="00734C5C" w:rsidP="00485EA4">
            <w:pPr>
              <w:pStyle w:val="ConsNormal"/>
              <w:ind w:firstLine="0"/>
              <w:jc w:val="both"/>
              <w:rPr>
                <w:rFonts w:ascii="Times New Roman" w:hAnsi="Times New Roman" w:cs="Times New Roman"/>
                <w:b/>
                <w:bCs/>
                <w:spacing w:val="-2"/>
                <w:sz w:val="22"/>
                <w:szCs w:val="22"/>
              </w:rPr>
            </w:pPr>
            <w:r w:rsidRPr="0075447E">
              <w:rPr>
                <w:rFonts w:ascii="Times New Roman" w:hAnsi="Times New Roman" w:cs="Times New Roman"/>
                <w:spacing w:val="-2"/>
                <w:sz w:val="22"/>
                <w:szCs w:val="22"/>
              </w:rPr>
              <w:t xml:space="preserve">               При подаче заявки на погашение инвестиционных паев Фонда Управляющей компании доверительным управляющим скидка не предусмотрена.</w:t>
            </w:r>
          </w:p>
        </w:tc>
        <w:tc>
          <w:tcPr>
            <w:tcW w:w="5043" w:type="dxa"/>
          </w:tcPr>
          <w:p w:rsidR="00734C5C" w:rsidRPr="00914BAA"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z w:val="22"/>
                <w:szCs w:val="22"/>
              </w:rPr>
              <w:lastRenderedPageBreak/>
              <w:t xml:space="preserve">          </w:t>
            </w:r>
            <w:r>
              <w:rPr>
                <w:rFonts w:ascii="Times New Roman" w:hAnsi="Times New Roman" w:cs="Times New Roman"/>
                <w:sz w:val="22"/>
                <w:szCs w:val="22"/>
              </w:rPr>
              <w:t>77</w:t>
            </w:r>
            <w:r w:rsidRPr="0075447E">
              <w:rPr>
                <w:rFonts w:ascii="Times New Roman" w:hAnsi="Times New Roman" w:cs="Times New Roman"/>
                <w:sz w:val="22"/>
                <w:szCs w:val="22"/>
              </w:rPr>
              <w:t xml:space="preserve">. </w:t>
            </w:r>
            <w:r w:rsidRPr="0075447E">
              <w:rPr>
                <w:rFonts w:ascii="Times New Roman" w:hAnsi="Times New Roman" w:cs="Times New Roman"/>
                <w:spacing w:val="-2"/>
                <w:sz w:val="22"/>
                <w:szCs w:val="22"/>
              </w:rPr>
              <w:t>При подаче заявки на погашение инвестиционных паев Фонда Управляющей компании или Агентам Фонда скидка, на которую уменьшается расчетная стоимость инвестиционного пая, составляет:</w:t>
            </w:r>
          </w:p>
          <w:p w:rsidR="00734C5C" w:rsidRPr="00142DE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Pr>
                <w:rFonts w:ascii="Times New Roman" w:hAnsi="Times New Roman" w:cs="Times New Roman"/>
                <w:sz w:val="22"/>
                <w:szCs w:val="22"/>
              </w:rPr>
              <w:t>0,5</w:t>
            </w:r>
            <w:r w:rsidRPr="00142DEF">
              <w:rPr>
                <w:rFonts w:ascii="Times New Roman" w:hAnsi="Times New Roman" w:cs="Times New Roman"/>
                <w:sz w:val="22"/>
                <w:szCs w:val="22"/>
              </w:rPr>
              <w:t xml:space="preserve"> </w:t>
            </w:r>
            <w:r w:rsidRPr="0075447E">
              <w:rPr>
                <w:rFonts w:ascii="Times New Roman" w:hAnsi="Times New Roman" w:cs="Times New Roman"/>
                <w:spacing w:val="-2"/>
                <w:sz w:val="22"/>
                <w:szCs w:val="22"/>
              </w:rPr>
              <w:t>(ноль целых пять десятых)</w:t>
            </w:r>
            <w:r w:rsidRPr="00142DEF">
              <w:rPr>
                <w:rFonts w:ascii="Times New Roman" w:hAnsi="Times New Roman" w:cs="Times New Roman"/>
                <w:sz w:val="22"/>
                <w:szCs w:val="22"/>
              </w:rPr>
              <w:t xml:space="preserve"> процент</w:t>
            </w:r>
            <w:r>
              <w:rPr>
                <w:rFonts w:ascii="Times New Roman" w:hAnsi="Times New Roman" w:cs="Times New Roman"/>
                <w:sz w:val="22"/>
                <w:szCs w:val="22"/>
              </w:rPr>
              <w:t>а</w:t>
            </w:r>
            <w:r w:rsidRPr="00142DEF">
              <w:rPr>
                <w:rFonts w:ascii="Times New Roman" w:hAnsi="Times New Roman" w:cs="Times New Roman"/>
                <w:sz w:val="22"/>
                <w:szCs w:val="22"/>
              </w:rPr>
              <w:t xml:space="preserve"> от расчетной стоимости инвестиционного пая в случае, если погашение инвестиционных паев осуществляется до истечения 730 (семисот тридцати) дней со дня внесения приходной записи по зачислению данных </w:t>
            </w:r>
            <w:r w:rsidRPr="00485EA4">
              <w:rPr>
                <w:rFonts w:ascii="Times New Roman" w:hAnsi="Times New Roman" w:cs="Times New Roman"/>
                <w:spacing w:val="-2"/>
                <w:sz w:val="22"/>
                <w:szCs w:val="22"/>
              </w:rPr>
              <w:t>инвестиционных паев на лицевой счет владельца инвестиционных паев, открытый в реестре владельцев инвестиционных паев;</w:t>
            </w:r>
          </w:p>
          <w:p w:rsidR="00734C5C" w:rsidRPr="00142DEF"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485EA4">
              <w:rPr>
                <w:rFonts w:ascii="Times New Roman" w:hAnsi="Times New Roman" w:cs="Times New Roman"/>
                <w:spacing w:val="-2"/>
                <w:sz w:val="22"/>
                <w:szCs w:val="22"/>
              </w:rPr>
              <w:t>скидка не взимается в случае, если погашение инвестиционных паев осуществляется по</w:t>
            </w:r>
            <w:r w:rsidRPr="00142DEF">
              <w:rPr>
                <w:rFonts w:ascii="Times New Roman" w:hAnsi="Times New Roman" w:cs="Times New Roman"/>
                <w:sz w:val="22"/>
                <w:szCs w:val="22"/>
              </w:rPr>
              <w:t xml:space="preserve"> истечении 730 (семисот тридцати)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r>
              <w:rPr>
                <w:rFonts w:ascii="Times New Roman" w:hAnsi="Times New Roman" w:cs="Times New Roman"/>
                <w:sz w:val="22"/>
                <w:szCs w:val="22"/>
              </w:rPr>
              <w:t>.</w:t>
            </w:r>
          </w:p>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При подаче заявки на погашение инвестиционных паев Фонда Управляющей компании или Агентам Фонда номинальным держателем скидка не устанавливается.</w:t>
            </w:r>
          </w:p>
          <w:p w:rsidR="00734C5C" w:rsidRPr="00734C5C" w:rsidRDefault="00734C5C" w:rsidP="00485EA4">
            <w:pPr>
              <w:pStyle w:val="ConsNormal"/>
              <w:ind w:firstLine="0"/>
              <w:jc w:val="both"/>
              <w:rPr>
                <w:rFonts w:ascii="Times New Roman" w:hAnsi="Times New Roman" w:cs="Times New Roman"/>
                <w:b/>
                <w:bCs/>
                <w:spacing w:val="-2"/>
                <w:sz w:val="22"/>
                <w:szCs w:val="22"/>
              </w:rPr>
            </w:pPr>
            <w:r w:rsidRPr="0075447E">
              <w:rPr>
                <w:rFonts w:ascii="Times New Roman" w:hAnsi="Times New Roman" w:cs="Times New Roman"/>
                <w:spacing w:val="-2"/>
                <w:sz w:val="22"/>
                <w:szCs w:val="22"/>
              </w:rPr>
              <w:t xml:space="preserve">               При подаче заявки на погашение инвестиционных паев Фонда Управляющей компании доверительным управляющим скидка не предусмотрена.</w:t>
            </w:r>
          </w:p>
        </w:tc>
      </w:tr>
      <w:tr w:rsidR="00734C5C" w:rsidRPr="00734C5C" w:rsidTr="003E5132">
        <w:tc>
          <w:tcPr>
            <w:tcW w:w="5040" w:type="dxa"/>
          </w:tcPr>
          <w:p w:rsidR="00734C5C" w:rsidRPr="00120AEE" w:rsidRDefault="00734C5C" w:rsidP="00485EA4">
            <w:pPr>
              <w:pStyle w:val="ConsNormal"/>
              <w:ind w:firstLine="0"/>
              <w:jc w:val="both"/>
              <w:rPr>
                <w:rFonts w:ascii="Times New Roman" w:hAnsi="Times New Roman" w:cs="Times New Roman"/>
                <w:spacing w:val="-2"/>
                <w:sz w:val="22"/>
                <w:szCs w:val="22"/>
              </w:rPr>
            </w:pPr>
            <w:r w:rsidRPr="00120AEE">
              <w:rPr>
                <w:rFonts w:ascii="Times New Roman" w:hAnsi="Times New Roman" w:cs="Times New Roman"/>
                <w:spacing w:val="-2"/>
                <w:sz w:val="22"/>
                <w:szCs w:val="22"/>
              </w:rPr>
              <w:lastRenderedPageBreak/>
              <w:t xml:space="preserve">83. Инвестиционные паи могут обмениваться на инвестиционные паи: </w:t>
            </w:r>
          </w:p>
          <w:p w:rsidR="00734C5C" w:rsidRPr="00120AEE" w:rsidRDefault="00734C5C" w:rsidP="00485EA4">
            <w:pPr>
              <w:pStyle w:val="ConsNormal"/>
              <w:ind w:firstLine="0"/>
              <w:jc w:val="both"/>
              <w:rPr>
                <w:rFonts w:ascii="Times New Roman" w:hAnsi="Times New Roman" w:cs="Times New Roman"/>
                <w:b/>
                <w:spacing w:val="-2"/>
                <w:sz w:val="22"/>
                <w:szCs w:val="22"/>
              </w:rPr>
            </w:pPr>
            <w:r w:rsidRPr="00120AEE">
              <w:rPr>
                <w:rFonts w:ascii="Times New Roman" w:hAnsi="Times New Roman" w:cs="Times New Roman"/>
                <w:spacing w:val="-2"/>
                <w:sz w:val="22"/>
                <w:szCs w:val="22"/>
              </w:rPr>
              <w:t xml:space="preserve">● </w:t>
            </w:r>
            <w:r w:rsidRPr="00120AEE">
              <w:rPr>
                <w:rFonts w:ascii="Times New Roman" w:hAnsi="Times New Roman" w:cs="Times New Roman"/>
                <w:b/>
                <w:spacing w:val="-2"/>
                <w:sz w:val="22"/>
                <w:szCs w:val="22"/>
              </w:rPr>
              <w:t>Открытого паевого инвестиционного фонда акций «</w:t>
            </w:r>
            <w:proofErr w:type="spellStart"/>
            <w:r w:rsidRPr="00120AEE">
              <w:rPr>
                <w:rFonts w:ascii="Times New Roman" w:hAnsi="Times New Roman" w:cs="Times New Roman"/>
                <w:b/>
                <w:spacing w:val="-2"/>
                <w:sz w:val="22"/>
                <w:szCs w:val="22"/>
              </w:rPr>
              <w:t>Атон</w:t>
            </w:r>
            <w:proofErr w:type="spellEnd"/>
            <w:r w:rsidRPr="00120AEE">
              <w:rPr>
                <w:rFonts w:ascii="Times New Roman" w:hAnsi="Times New Roman" w:cs="Times New Roman"/>
                <w:b/>
                <w:spacing w:val="-2"/>
                <w:sz w:val="22"/>
                <w:szCs w:val="22"/>
              </w:rPr>
              <w:t xml:space="preserve"> –  Фонд акций» под управлением Общества с ограниченной ответственностью «Управляющая компания «</w:t>
            </w:r>
            <w:proofErr w:type="spellStart"/>
            <w:r w:rsidRPr="00120AEE">
              <w:rPr>
                <w:rFonts w:ascii="Times New Roman" w:hAnsi="Times New Roman" w:cs="Times New Roman"/>
                <w:b/>
                <w:spacing w:val="-2"/>
                <w:sz w:val="22"/>
                <w:szCs w:val="22"/>
              </w:rPr>
              <w:t>Атон-менеджмент</w:t>
            </w:r>
            <w:proofErr w:type="spellEnd"/>
            <w:r w:rsidRPr="00120AEE">
              <w:rPr>
                <w:rFonts w:ascii="Times New Roman" w:hAnsi="Times New Roman" w:cs="Times New Roman"/>
                <w:b/>
                <w:spacing w:val="-2"/>
                <w:sz w:val="22"/>
                <w:szCs w:val="22"/>
              </w:rPr>
              <w:t>»;</w:t>
            </w:r>
          </w:p>
          <w:p w:rsidR="00734C5C" w:rsidRPr="00120AEE" w:rsidRDefault="00734C5C" w:rsidP="00485EA4">
            <w:pPr>
              <w:pStyle w:val="ConsNormal"/>
              <w:ind w:firstLine="0"/>
              <w:jc w:val="both"/>
              <w:rPr>
                <w:rFonts w:ascii="Times New Roman" w:hAnsi="Times New Roman" w:cs="Times New Roman"/>
                <w:b/>
                <w:spacing w:val="-2"/>
                <w:sz w:val="22"/>
                <w:szCs w:val="22"/>
              </w:rPr>
            </w:pPr>
            <w:r w:rsidRPr="00120AEE">
              <w:rPr>
                <w:rFonts w:ascii="Times New Roman" w:hAnsi="Times New Roman" w:cs="Times New Roman"/>
                <w:b/>
                <w:spacing w:val="-2"/>
                <w:sz w:val="22"/>
                <w:szCs w:val="22"/>
              </w:rPr>
              <w:t>● Открытого индексного паевого инвестиционного фонда «</w:t>
            </w:r>
            <w:proofErr w:type="spellStart"/>
            <w:r w:rsidRPr="00120AEE">
              <w:rPr>
                <w:rFonts w:ascii="Times New Roman" w:hAnsi="Times New Roman" w:cs="Times New Roman"/>
                <w:b/>
                <w:spacing w:val="-2"/>
                <w:sz w:val="22"/>
                <w:szCs w:val="22"/>
              </w:rPr>
              <w:t>Атон</w:t>
            </w:r>
            <w:proofErr w:type="spellEnd"/>
            <w:r w:rsidRPr="00120AEE">
              <w:rPr>
                <w:rFonts w:ascii="Times New Roman" w:hAnsi="Times New Roman" w:cs="Times New Roman"/>
                <w:b/>
                <w:spacing w:val="-2"/>
                <w:sz w:val="22"/>
                <w:szCs w:val="22"/>
              </w:rPr>
              <w:t xml:space="preserve"> – Индекс ММВБ» под управлением Общества с ограниченной ответственностью «Управляющая компания «</w:t>
            </w:r>
            <w:proofErr w:type="spellStart"/>
            <w:r w:rsidRPr="00120AEE">
              <w:rPr>
                <w:rFonts w:ascii="Times New Roman" w:hAnsi="Times New Roman" w:cs="Times New Roman"/>
                <w:b/>
                <w:spacing w:val="-2"/>
                <w:sz w:val="22"/>
                <w:szCs w:val="22"/>
              </w:rPr>
              <w:t>Атон-менеджмент</w:t>
            </w:r>
            <w:proofErr w:type="spellEnd"/>
            <w:r w:rsidRPr="00120AEE">
              <w:rPr>
                <w:rFonts w:ascii="Times New Roman" w:hAnsi="Times New Roman" w:cs="Times New Roman"/>
                <w:b/>
                <w:spacing w:val="-2"/>
                <w:sz w:val="22"/>
                <w:szCs w:val="22"/>
              </w:rPr>
              <w:t xml:space="preserve">»; </w:t>
            </w:r>
          </w:p>
          <w:p w:rsidR="00734C5C" w:rsidRPr="00120AEE" w:rsidRDefault="00734C5C" w:rsidP="00485EA4">
            <w:pPr>
              <w:pStyle w:val="ConsNormal"/>
              <w:ind w:firstLine="0"/>
              <w:jc w:val="both"/>
              <w:rPr>
                <w:rFonts w:ascii="Times New Roman" w:hAnsi="Times New Roman" w:cs="Times New Roman"/>
                <w:spacing w:val="-2"/>
                <w:sz w:val="22"/>
                <w:szCs w:val="22"/>
              </w:rPr>
            </w:pPr>
            <w:r w:rsidRPr="00120AEE">
              <w:rPr>
                <w:rFonts w:ascii="Times New Roman" w:hAnsi="Times New Roman" w:cs="Times New Roman"/>
                <w:spacing w:val="-2"/>
                <w:sz w:val="22"/>
                <w:szCs w:val="22"/>
              </w:rPr>
              <w:t>● Открытого паевого инвестиционного фонда смешанных инвестиций «</w:t>
            </w:r>
            <w:proofErr w:type="spellStart"/>
            <w:r w:rsidRPr="00120AEE">
              <w:rPr>
                <w:rFonts w:ascii="Times New Roman" w:hAnsi="Times New Roman" w:cs="Times New Roman"/>
                <w:spacing w:val="-2"/>
                <w:sz w:val="22"/>
                <w:szCs w:val="22"/>
              </w:rPr>
              <w:t>Атон</w:t>
            </w:r>
            <w:proofErr w:type="spellEnd"/>
            <w:r w:rsidRPr="00120AEE">
              <w:rPr>
                <w:rFonts w:ascii="Times New Roman" w:hAnsi="Times New Roman" w:cs="Times New Roman"/>
                <w:spacing w:val="-2"/>
                <w:sz w:val="22"/>
                <w:szCs w:val="22"/>
              </w:rPr>
              <w:t xml:space="preserve"> – Активное управление» под управлением Общества с ограниченной ответственностью «Управляющая компания «</w:t>
            </w:r>
            <w:proofErr w:type="spellStart"/>
            <w:r w:rsidRPr="00120AEE">
              <w:rPr>
                <w:rFonts w:ascii="Times New Roman" w:hAnsi="Times New Roman" w:cs="Times New Roman"/>
                <w:spacing w:val="-2"/>
                <w:sz w:val="22"/>
                <w:szCs w:val="22"/>
              </w:rPr>
              <w:t>Атон-менеджмент</w:t>
            </w:r>
            <w:proofErr w:type="spellEnd"/>
            <w:r w:rsidRPr="00120AEE">
              <w:rPr>
                <w:rFonts w:ascii="Times New Roman" w:hAnsi="Times New Roman" w:cs="Times New Roman"/>
                <w:spacing w:val="-2"/>
                <w:sz w:val="22"/>
                <w:szCs w:val="22"/>
              </w:rPr>
              <w:t>»</w:t>
            </w:r>
          </w:p>
          <w:p w:rsidR="00734C5C" w:rsidRPr="00120AEE" w:rsidRDefault="00734C5C" w:rsidP="00485EA4">
            <w:pPr>
              <w:pStyle w:val="ConsNormal"/>
              <w:ind w:firstLine="0"/>
              <w:jc w:val="both"/>
              <w:rPr>
                <w:rFonts w:ascii="Times New Roman" w:hAnsi="Times New Roman" w:cs="Times New Roman"/>
                <w:spacing w:val="-2"/>
                <w:sz w:val="22"/>
                <w:szCs w:val="22"/>
              </w:rPr>
            </w:pPr>
            <w:r w:rsidRPr="00120AEE">
              <w:rPr>
                <w:rFonts w:ascii="Times New Roman" w:hAnsi="Times New Roman" w:cs="Times New Roman"/>
                <w:spacing w:val="-2"/>
                <w:sz w:val="22"/>
                <w:szCs w:val="22"/>
              </w:rPr>
              <w:t xml:space="preserve">● </w:t>
            </w:r>
            <w:r w:rsidRPr="00120AEE">
              <w:rPr>
                <w:rFonts w:ascii="Times New Roman" w:hAnsi="Times New Roman" w:cs="Times New Roman"/>
                <w:b/>
                <w:spacing w:val="-2"/>
                <w:sz w:val="22"/>
                <w:szCs w:val="22"/>
              </w:rPr>
              <w:t>Открытого паевого инвестиционного фонда акций «Фонд международных рынков»  под управлением Общества с ограниченной ответственностью «Управляющая компания «</w:t>
            </w:r>
            <w:proofErr w:type="spellStart"/>
            <w:r w:rsidRPr="00120AEE">
              <w:rPr>
                <w:rFonts w:ascii="Times New Roman" w:hAnsi="Times New Roman" w:cs="Times New Roman"/>
                <w:b/>
                <w:spacing w:val="-2"/>
                <w:sz w:val="22"/>
                <w:szCs w:val="22"/>
              </w:rPr>
              <w:t>Атон-менеджмент</w:t>
            </w:r>
            <w:proofErr w:type="spellEnd"/>
            <w:r w:rsidRPr="00120AEE">
              <w:rPr>
                <w:rFonts w:ascii="Times New Roman" w:hAnsi="Times New Roman" w:cs="Times New Roman"/>
                <w:b/>
                <w:spacing w:val="-2"/>
                <w:sz w:val="22"/>
                <w:szCs w:val="22"/>
              </w:rPr>
              <w:t>».</w:t>
            </w:r>
          </w:p>
        </w:tc>
        <w:tc>
          <w:tcPr>
            <w:tcW w:w="5043" w:type="dxa"/>
          </w:tcPr>
          <w:p w:rsidR="00734C5C" w:rsidRPr="00120AEE" w:rsidRDefault="00734C5C" w:rsidP="00485EA4">
            <w:pPr>
              <w:pStyle w:val="ConsNormal"/>
              <w:ind w:firstLine="0"/>
              <w:jc w:val="both"/>
              <w:rPr>
                <w:rFonts w:ascii="Times New Roman" w:hAnsi="Times New Roman" w:cs="Times New Roman"/>
                <w:spacing w:val="-2"/>
                <w:sz w:val="22"/>
                <w:szCs w:val="22"/>
              </w:rPr>
            </w:pPr>
            <w:r w:rsidRPr="00120AEE">
              <w:rPr>
                <w:rFonts w:ascii="Times New Roman" w:hAnsi="Times New Roman" w:cs="Times New Roman"/>
                <w:spacing w:val="-2"/>
                <w:sz w:val="22"/>
                <w:szCs w:val="22"/>
              </w:rPr>
              <w:t xml:space="preserve">83. Инвестиционные паи могут обмениваться на инвестиционные паи: </w:t>
            </w:r>
          </w:p>
          <w:p w:rsidR="00734C5C" w:rsidRPr="00120AEE" w:rsidRDefault="00734C5C" w:rsidP="00485EA4">
            <w:pPr>
              <w:pStyle w:val="ConsNormal"/>
              <w:ind w:firstLine="0"/>
              <w:jc w:val="both"/>
              <w:rPr>
                <w:rFonts w:ascii="Times New Roman" w:hAnsi="Times New Roman" w:cs="Times New Roman"/>
                <w:spacing w:val="-2"/>
                <w:sz w:val="22"/>
                <w:szCs w:val="22"/>
              </w:rPr>
            </w:pPr>
            <w:r w:rsidRPr="00120AEE">
              <w:rPr>
                <w:rFonts w:ascii="Times New Roman" w:hAnsi="Times New Roman" w:cs="Times New Roman"/>
                <w:spacing w:val="-2"/>
                <w:sz w:val="22"/>
                <w:szCs w:val="22"/>
              </w:rPr>
              <w:t>● Открытого паевого инвестиционного фонда смешанных инвестиций «</w:t>
            </w:r>
            <w:proofErr w:type="spellStart"/>
            <w:r w:rsidRPr="00120AEE">
              <w:rPr>
                <w:rFonts w:ascii="Times New Roman" w:hAnsi="Times New Roman" w:cs="Times New Roman"/>
                <w:spacing w:val="-2"/>
                <w:sz w:val="22"/>
                <w:szCs w:val="22"/>
              </w:rPr>
              <w:t>Атон</w:t>
            </w:r>
            <w:proofErr w:type="spellEnd"/>
            <w:r w:rsidRPr="00120AEE">
              <w:rPr>
                <w:rFonts w:ascii="Times New Roman" w:hAnsi="Times New Roman" w:cs="Times New Roman"/>
                <w:spacing w:val="-2"/>
                <w:sz w:val="22"/>
                <w:szCs w:val="22"/>
              </w:rPr>
              <w:t xml:space="preserve"> – Активное управление» под управлением Общества с ограниченной ответственностью «Управляющая компания «</w:t>
            </w:r>
            <w:proofErr w:type="spellStart"/>
            <w:r w:rsidRPr="00120AEE">
              <w:rPr>
                <w:rFonts w:ascii="Times New Roman" w:hAnsi="Times New Roman" w:cs="Times New Roman"/>
                <w:spacing w:val="-2"/>
                <w:sz w:val="22"/>
                <w:szCs w:val="22"/>
              </w:rPr>
              <w:t>Атон-менеджмент</w:t>
            </w:r>
            <w:proofErr w:type="spellEnd"/>
            <w:r w:rsidRPr="00120AEE">
              <w:rPr>
                <w:rFonts w:ascii="Times New Roman" w:hAnsi="Times New Roman" w:cs="Times New Roman"/>
                <w:spacing w:val="-2"/>
                <w:sz w:val="22"/>
                <w:szCs w:val="22"/>
              </w:rPr>
              <w:t>»;</w:t>
            </w:r>
          </w:p>
          <w:p w:rsidR="00734C5C" w:rsidRPr="00120AEE" w:rsidRDefault="00734C5C" w:rsidP="00485EA4">
            <w:pPr>
              <w:pStyle w:val="ConsNormal"/>
              <w:ind w:firstLine="0"/>
              <w:jc w:val="both"/>
              <w:rPr>
                <w:rFonts w:ascii="Times New Roman" w:hAnsi="Times New Roman" w:cs="Times New Roman"/>
                <w:b/>
                <w:spacing w:val="-2"/>
                <w:sz w:val="22"/>
                <w:szCs w:val="22"/>
              </w:rPr>
            </w:pPr>
            <w:r w:rsidRPr="00120AEE">
              <w:rPr>
                <w:rFonts w:ascii="Times New Roman" w:hAnsi="Times New Roman" w:cs="Times New Roman"/>
                <w:spacing w:val="-2"/>
                <w:sz w:val="22"/>
                <w:szCs w:val="22"/>
              </w:rPr>
              <w:t xml:space="preserve">● </w:t>
            </w:r>
            <w:r w:rsidRPr="00120AEE">
              <w:rPr>
                <w:rFonts w:ascii="Times New Roman" w:hAnsi="Times New Roman" w:cs="Times New Roman"/>
                <w:b/>
                <w:spacing w:val="-2"/>
                <w:sz w:val="22"/>
                <w:szCs w:val="22"/>
              </w:rPr>
              <w:t>Открытого паевого инвестиционного фонда акций «ФОНД 2025»;</w:t>
            </w:r>
          </w:p>
          <w:p w:rsidR="00734C5C" w:rsidRPr="00120AEE" w:rsidRDefault="00734C5C" w:rsidP="00485EA4">
            <w:pPr>
              <w:pStyle w:val="ConsNormal"/>
              <w:ind w:firstLine="0"/>
              <w:jc w:val="both"/>
              <w:rPr>
                <w:rFonts w:ascii="Times New Roman" w:hAnsi="Times New Roman" w:cs="Times New Roman"/>
                <w:b/>
                <w:spacing w:val="-2"/>
                <w:sz w:val="22"/>
                <w:szCs w:val="22"/>
              </w:rPr>
            </w:pPr>
            <w:r w:rsidRPr="00120AEE">
              <w:rPr>
                <w:rFonts w:ascii="Times New Roman" w:hAnsi="Times New Roman" w:cs="Times New Roman"/>
                <w:b/>
                <w:spacing w:val="-2"/>
                <w:sz w:val="22"/>
                <w:szCs w:val="22"/>
              </w:rPr>
              <w:t>● Открытого паевого инвестиционного фонда облигаций «Фонд Еврооблигаций»;</w:t>
            </w:r>
          </w:p>
          <w:p w:rsidR="00734C5C" w:rsidRPr="00120AEE" w:rsidRDefault="00734C5C" w:rsidP="00485EA4">
            <w:pPr>
              <w:pStyle w:val="ConsNormal"/>
              <w:ind w:firstLine="0"/>
              <w:jc w:val="both"/>
              <w:rPr>
                <w:rFonts w:ascii="Times New Roman" w:hAnsi="Times New Roman" w:cs="Times New Roman"/>
                <w:b/>
                <w:spacing w:val="-2"/>
                <w:sz w:val="22"/>
                <w:szCs w:val="22"/>
              </w:rPr>
            </w:pPr>
            <w:r w:rsidRPr="00120AEE">
              <w:rPr>
                <w:rFonts w:ascii="Times New Roman" w:hAnsi="Times New Roman" w:cs="Times New Roman"/>
                <w:b/>
                <w:spacing w:val="-2"/>
                <w:sz w:val="22"/>
                <w:szCs w:val="22"/>
              </w:rPr>
              <w:t>● Открытого паевого инвестиционного фонда акций «ИНФРАСТРУКТУРА»;</w:t>
            </w:r>
          </w:p>
          <w:p w:rsidR="00734C5C" w:rsidRPr="00120AEE" w:rsidRDefault="00734C5C" w:rsidP="00485EA4">
            <w:pPr>
              <w:pStyle w:val="ConsNormal"/>
              <w:ind w:firstLine="0"/>
              <w:jc w:val="both"/>
              <w:rPr>
                <w:rFonts w:ascii="Times New Roman" w:hAnsi="Times New Roman" w:cs="Times New Roman"/>
                <w:b/>
                <w:spacing w:val="-2"/>
                <w:sz w:val="22"/>
                <w:szCs w:val="22"/>
              </w:rPr>
            </w:pPr>
            <w:r w:rsidRPr="00120AEE">
              <w:rPr>
                <w:rFonts w:ascii="Times New Roman" w:hAnsi="Times New Roman" w:cs="Times New Roman"/>
                <w:b/>
                <w:spacing w:val="-2"/>
                <w:sz w:val="22"/>
                <w:szCs w:val="22"/>
              </w:rPr>
              <w:t>● Открытого паевого инвестиционного фонда акций «Петр Столыпин»;</w:t>
            </w:r>
          </w:p>
          <w:p w:rsidR="00734C5C" w:rsidRPr="00120AEE" w:rsidRDefault="00734C5C" w:rsidP="00485EA4">
            <w:pPr>
              <w:pStyle w:val="ConsNormal"/>
              <w:ind w:firstLine="0"/>
              <w:jc w:val="both"/>
              <w:rPr>
                <w:rFonts w:ascii="Times New Roman" w:hAnsi="Times New Roman" w:cs="Times New Roman"/>
                <w:spacing w:val="-2"/>
                <w:sz w:val="22"/>
                <w:szCs w:val="22"/>
              </w:rPr>
            </w:pPr>
            <w:r w:rsidRPr="00120AEE">
              <w:rPr>
                <w:rFonts w:ascii="Times New Roman" w:hAnsi="Times New Roman" w:cs="Times New Roman"/>
                <w:b/>
                <w:spacing w:val="-2"/>
                <w:sz w:val="22"/>
                <w:szCs w:val="22"/>
              </w:rPr>
              <w:t>● Открытого паевого инвестиционного фонда акций «УНИВЕРСУМ».</w:t>
            </w:r>
          </w:p>
        </w:tc>
      </w:tr>
      <w:tr w:rsidR="00734C5C" w:rsidRPr="00734C5C" w:rsidTr="003E5132">
        <w:tc>
          <w:tcPr>
            <w:tcW w:w="5040" w:type="dxa"/>
          </w:tcPr>
          <w:p w:rsidR="00734C5C" w:rsidRPr="00120AEE" w:rsidRDefault="00734C5C" w:rsidP="00485EA4">
            <w:pPr>
              <w:pStyle w:val="ConsNormal"/>
              <w:ind w:firstLine="0"/>
              <w:jc w:val="both"/>
              <w:rPr>
                <w:rFonts w:ascii="Times New Roman" w:hAnsi="Times New Roman" w:cs="Times New Roman"/>
                <w:b/>
                <w:spacing w:val="-2"/>
                <w:sz w:val="22"/>
                <w:szCs w:val="22"/>
              </w:rPr>
            </w:pPr>
            <w:r w:rsidRPr="0075447E">
              <w:rPr>
                <w:rFonts w:ascii="Times New Roman" w:hAnsi="Times New Roman" w:cs="Times New Roman"/>
                <w:sz w:val="22"/>
                <w:szCs w:val="22"/>
              </w:rPr>
              <w:t xml:space="preserve">          </w:t>
            </w:r>
            <w:r>
              <w:rPr>
                <w:rFonts w:ascii="Times New Roman" w:hAnsi="Times New Roman" w:cs="Times New Roman"/>
                <w:sz w:val="22"/>
                <w:szCs w:val="22"/>
              </w:rPr>
              <w:tab/>
              <w:t>87</w:t>
            </w:r>
            <w:r w:rsidRPr="0075447E">
              <w:rPr>
                <w:rFonts w:ascii="Times New Roman" w:hAnsi="Times New Roman" w:cs="Times New Roman"/>
                <w:sz w:val="22"/>
                <w:szCs w:val="22"/>
              </w:rPr>
              <w:t xml:space="preserve">. </w:t>
            </w:r>
            <w:r w:rsidRPr="00120AEE">
              <w:rPr>
                <w:rFonts w:ascii="Times New Roman" w:hAnsi="Times New Roman" w:cs="Times New Roman"/>
                <w:b/>
                <w:spacing w:val="-2"/>
                <w:sz w:val="22"/>
                <w:szCs w:val="22"/>
              </w:rPr>
              <w:t>Заявки на обмен инвестиционных паев юридическими лицами подаются:</w:t>
            </w:r>
          </w:p>
          <w:p w:rsidR="00734C5C" w:rsidRPr="00120AE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120AEE">
              <w:rPr>
                <w:rFonts w:ascii="Times New Roman" w:hAnsi="Times New Roman" w:cs="Times New Roman"/>
                <w:b/>
                <w:spacing w:val="-2"/>
                <w:sz w:val="22"/>
                <w:szCs w:val="22"/>
              </w:rPr>
              <w:t>Управляющей компании;</w:t>
            </w:r>
          </w:p>
          <w:p w:rsidR="00734C5C" w:rsidRPr="00120AE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120AEE">
              <w:rPr>
                <w:rFonts w:ascii="Times New Roman" w:hAnsi="Times New Roman" w:cs="Times New Roman"/>
                <w:b/>
                <w:spacing w:val="-2"/>
                <w:sz w:val="22"/>
                <w:szCs w:val="22"/>
              </w:rPr>
              <w:t>Агентам по выдаче, погашению и обмену инвестиционных паев, за исключением Агента Фонда - Закрытое акционерное общество «</w:t>
            </w:r>
            <w:proofErr w:type="spellStart"/>
            <w:r w:rsidRPr="00120AEE">
              <w:rPr>
                <w:rFonts w:ascii="Times New Roman" w:hAnsi="Times New Roman" w:cs="Times New Roman"/>
                <w:b/>
                <w:spacing w:val="-2"/>
                <w:sz w:val="22"/>
                <w:szCs w:val="22"/>
              </w:rPr>
              <w:t>ЮниКредит</w:t>
            </w:r>
            <w:proofErr w:type="spellEnd"/>
            <w:r w:rsidRPr="00120AEE">
              <w:rPr>
                <w:rFonts w:ascii="Times New Roman" w:hAnsi="Times New Roman" w:cs="Times New Roman"/>
                <w:b/>
                <w:spacing w:val="-2"/>
                <w:sz w:val="22"/>
                <w:szCs w:val="22"/>
              </w:rPr>
              <w:t xml:space="preserve"> Банк».</w:t>
            </w:r>
          </w:p>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ab/>
            </w:r>
            <w:r w:rsidRPr="0075447E">
              <w:rPr>
                <w:rFonts w:ascii="Times New Roman" w:hAnsi="Times New Roman" w:cs="Times New Roman"/>
                <w:spacing w:val="-2"/>
                <w:sz w:val="22"/>
                <w:szCs w:val="22"/>
              </w:rPr>
              <w:t xml:space="preserve">Заявки на обмен инвестиционных паев </w:t>
            </w:r>
            <w:r w:rsidRPr="00120AEE">
              <w:rPr>
                <w:rFonts w:ascii="Times New Roman" w:hAnsi="Times New Roman" w:cs="Times New Roman"/>
                <w:b/>
                <w:spacing w:val="-2"/>
                <w:sz w:val="22"/>
                <w:szCs w:val="22"/>
              </w:rPr>
              <w:t>физическими лицами</w:t>
            </w:r>
            <w:r w:rsidRPr="0075447E">
              <w:rPr>
                <w:rFonts w:ascii="Times New Roman" w:hAnsi="Times New Roman" w:cs="Times New Roman"/>
                <w:spacing w:val="-2"/>
                <w:sz w:val="22"/>
                <w:szCs w:val="22"/>
              </w:rPr>
              <w:t xml:space="preserve"> подаются:</w:t>
            </w:r>
          </w:p>
          <w:p w:rsidR="00734C5C" w:rsidRPr="0075447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5447E">
              <w:rPr>
                <w:rFonts w:ascii="Times New Roman" w:hAnsi="Times New Roman" w:cs="Times New Roman"/>
                <w:spacing w:val="-2"/>
                <w:sz w:val="22"/>
                <w:szCs w:val="22"/>
              </w:rPr>
              <w:t>Управляющей компании;</w:t>
            </w:r>
          </w:p>
          <w:p w:rsidR="00734C5C" w:rsidRPr="0075447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Агентам по выдаче, погашению и обмену инвестиционных паев.</w:t>
            </w:r>
          </w:p>
          <w:p w:rsidR="00734C5C" w:rsidRPr="00734C5C" w:rsidRDefault="00734C5C" w:rsidP="00485EA4">
            <w:pPr>
              <w:pStyle w:val="ConsNormal"/>
              <w:ind w:firstLine="0"/>
              <w:jc w:val="both"/>
              <w:rPr>
                <w:rFonts w:ascii="Times New Roman" w:hAnsi="Times New Roman" w:cs="Times New Roman"/>
                <w:sz w:val="22"/>
                <w:szCs w:val="22"/>
              </w:rPr>
            </w:pPr>
            <w:r w:rsidRPr="0075447E">
              <w:rPr>
                <w:rFonts w:ascii="Times New Roman" w:hAnsi="Times New Roman" w:cs="Times New Roman"/>
                <w:sz w:val="22"/>
                <w:szCs w:val="22"/>
              </w:rPr>
              <w:t xml:space="preserve">Лица, которым в соответствии с правилами могут подаваться заявки на приобретение инвестиционных </w:t>
            </w:r>
            <w:r w:rsidRPr="00485EA4">
              <w:rPr>
                <w:rFonts w:ascii="Times New Roman" w:hAnsi="Times New Roman" w:cs="Times New Roman"/>
                <w:spacing w:val="-2"/>
                <w:sz w:val="22"/>
                <w:szCs w:val="22"/>
              </w:rPr>
              <w:t>паев</w:t>
            </w:r>
            <w:r w:rsidRPr="0075447E">
              <w:rPr>
                <w:rFonts w:ascii="Times New Roman" w:hAnsi="Times New Roman" w:cs="Times New Roman"/>
                <w:sz w:val="22"/>
                <w:szCs w:val="22"/>
              </w:rPr>
              <w:t>, принимают также заявки на обмен инвестиционных паев.</w:t>
            </w:r>
          </w:p>
        </w:tc>
        <w:tc>
          <w:tcPr>
            <w:tcW w:w="5043" w:type="dxa"/>
          </w:tcPr>
          <w:p w:rsidR="00734C5C" w:rsidRPr="0075447E"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z w:val="22"/>
                <w:szCs w:val="22"/>
              </w:rPr>
              <w:t xml:space="preserve">          </w:t>
            </w:r>
            <w:r>
              <w:rPr>
                <w:rFonts w:ascii="Times New Roman" w:hAnsi="Times New Roman" w:cs="Times New Roman"/>
                <w:sz w:val="22"/>
                <w:szCs w:val="22"/>
              </w:rPr>
              <w:tab/>
              <w:t>87</w:t>
            </w:r>
            <w:r w:rsidRPr="0075447E">
              <w:rPr>
                <w:rFonts w:ascii="Times New Roman" w:hAnsi="Times New Roman" w:cs="Times New Roman"/>
                <w:sz w:val="22"/>
                <w:szCs w:val="22"/>
              </w:rPr>
              <w:t xml:space="preserve">. </w:t>
            </w:r>
            <w:r w:rsidRPr="0075447E">
              <w:rPr>
                <w:rFonts w:ascii="Times New Roman" w:hAnsi="Times New Roman" w:cs="Times New Roman"/>
                <w:spacing w:val="-2"/>
                <w:sz w:val="22"/>
                <w:szCs w:val="22"/>
              </w:rPr>
              <w:t>Заявки на обмен инвестиционных паев подаются:</w:t>
            </w:r>
          </w:p>
          <w:p w:rsidR="00734C5C" w:rsidRPr="0075447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Управляющей компании;</w:t>
            </w:r>
          </w:p>
          <w:p w:rsidR="00734C5C" w:rsidRPr="0075447E"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Агентам по выдаче, погашению и обмену инвестиционных паев.</w:t>
            </w:r>
          </w:p>
          <w:p w:rsidR="00734C5C" w:rsidRPr="00734C5C" w:rsidRDefault="00734C5C" w:rsidP="00485EA4">
            <w:pPr>
              <w:pStyle w:val="ConsNormal"/>
              <w:ind w:firstLine="0"/>
              <w:jc w:val="both"/>
              <w:rPr>
                <w:rFonts w:ascii="Times New Roman" w:hAnsi="Times New Roman" w:cs="Times New Roman"/>
                <w:sz w:val="22"/>
                <w:szCs w:val="22"/>
              </w:rPr>
            </w:pPr>
            <w:r w:rsidRPr="0075447E">
              <w:rPr>
                <w:rFonts w:ascii="Times New Roman" w:hAnsi="Times New Roman" w:cs="Times New Roman"/>
                <w:sz w:val="22"/>
                <w:szCs w:val="22"/>
              </w:rPr>
              <w:t xml:space="preserve">Лица, которым в соответствии с правилами могут </w:t>
            </w:r>
            <w:r w:rsidRPr="00485EA4">
              <w:rPr>
                <w:rFonts w:ascii="Times New Roman" w:hAnsi="Times New Roman" w:cs="Times New Roman"/>
                <w:spacing w:val="-2"/>
                <w:sz w:val="22"/>
                <w:szCs w:val="22"/>
              </w:rPr>
              <w:t>подаваться</w:t>
            </w:r>
            <w:r w:rsidRPr="0075447E">
              <w:rPr>
                <w:rFonts w:ascii="Times New Roman" w:hAnsi="Times New Roman" w:cs="Times New Roman"/>
                <w:sz w:val="22"/>
                <w:szCs w:val="22"/>
              </w:rPr>
              <w:t xml:space="preserve"> заявки на приобретение инвестиционных паев, принимают также заявки на обмен инвестиционных паев.</w:t>
            </w:r>
          </w:p>
        </w:tc>
      </w:tr>
      <w:tr w:rsidR="00734C5C" w:rsidRPr="00734C5C" w:rsidTr="003E5132">
        <w:tc>
          <w:tcPr>
            <w:tcW w:w="5040" w:type="dxa"/>
          </w:tcPr>
          <w:p w:rsidR="00734C5C" w:rsidRPr="00734C5C" w:rsidRDefault="00734C5C" w:rsidP="00485EA4">
            <w:pPr>
              <w:pStyle w:val="ConsNormal"/>
              <w:ind w:firstLine="0"/>
              <w:jc w:val="both"/>
              <w:rPr>
                <w:rFonts w:ascii="Times New Roman" w:hAnsi="Times New Roman" w:cs="Times New Roman"/>
                <w:spacing w:val="-2"/>
                <w:sz w:val="22"/>
                <w:szCs w:val="22"/>
              </w:rPr>
            </w:pPr>
            <w:r w:rsidRPr="00485EA4">
              <w:rPr>
                <w:rFonts w:ascii="Times New Roman" w:hAnsi="Times New Roman" w:cs="Times New Roman"/>
                <w:spacing w:val="-2"/>
                <w:sz w:val="22"/>
                <w:szCs w:val="22"/>
              </w:rPr>
              <w:t xml:space="preserve">        </w:t>
            </w:r>
            <w:r w:rsidRPr="00485EA4">
              <w:rPr>
                <w:rFonts w:ascii="Times New Roman" w:hAnsi="Times New Roman" w:cs="Times New Roman"/>
                <w:spacing w:val="-2"/>
                <w:sz w:val="22"/>
                <w:szCs w:val="22"/>
              </w:rPr>
              <w:tab/>
              <w:t xml:space="preserve"> 97. </w:t>
            </w:r>
            <w:proofErr w:type="gramStart"/>
            <w:r w:rsidRPr="00485EA4">
              <w:rPr>
                <w:rFonts w:ascii="Times New Roman" w:hAnsi="Times New Roman" w:cs="Times New Roman"/>
                <w:spacing w:val="-2"/>
                <w:sz w:val="22"/>
                <w:szCs w:val="22"/>
              </w:rPr>
              <w:t xml:space="preserve">За счет имущества, составляющего Фонд, выплачивается вознаграждение Управляющей компании в размере </w:t>
            </w:r>
            <w:r w:rsidRPr="00120AEE">
              <w:rPr>
                <w:rFonts w:ascii="Times New Roman" w:hAnsi="Times New Roman" w:cs="Times New Roman"/>
                <w:b/>
                <w:spacing w:val="-2"/>
                <w:sz w:val="22"/>
                <w:szCs w:val="22"/>
              </w:rPr>
              <w:t>не более</w:t>
            </w:r>
            <w:r w:rsidRPr="0075447E">
              <w:rPr>
                <w:rFonts w:ascii="Times New Roman" w:hAnsi="Times New Roman" w:cs="Times New Roman"/>
                <w:spacing w:val="-2"/>
                <w:sz w:val="22"/>
                <w:szCs w:val="22"/>
              </w:rPr>
              <w:t xml:space="preserve"> </w:t>
            </w:r>
            <w:r w:rsidRPr="00485EA4">
              <w:rPr>
                <w:rFonts w:ascii="Times New Roman" w:hAnsi="Times New Roman" w:cs="Times New Roman"/>
                <w:spacing w:val="-2"/>
                <w:sz w:val="22"/>
                <w:szCs w:val="22"/>
              </w:rPr>
              <w:t>1,5</w:t>
            </w:r>
            <w:r>
              <w:rPr>
                <w:rFonts w:ascii="Times New Roman" w:hAnsi="Times New Roman" w:cs="Times New Roman"/>
                <w:spacing w:val="-2"/>
                <w:sz w:val="22"/>
                <w:szCs w:val="22"/>
              </w:rPr>
              <w:t xml:space="preserve"> </w:t>
            </w:r>
            <w:r w:rsidRPr="0075447E">
              <w:rPr>
                <w:rFonts w:ascii="Times New Roman" w:hAnsi="Times New Roman" w:cs="Times New Roman"/>
                <w:spacing w:val="-2"/>
                <w:sz w:val="22"/>
                <w:szCs w:val="22"/>
              </w:rPr>
              <w:t>(</w:t>
            </w:r>
            <w:r>
              <w:rPr>
                <w:rFonts w:ascii="Times New Roman" w:hAnsi="Times New Roman" w:cs="Times New Roman"/>
                <w:spacing w:val="-2"/>
                <w:sz w:val="22"/>
                <w:szCs w:val="22"/>
              </w:rPr>
              <w:t>одного целого</w:t>
            </w:r>
            <w:r w:rsidRPr="0075447E">
              <w:rPr>
                <w:rFonts w:ascii="Times New Roman" w:hAnsi="Times New Roman" w:cs="Times New Roman"/>
                <w:spacing w:val="-2"/>
                <w:sz w:val="22"/>
                <w:szCs w:val="22"/>
              </w:rPr>
              <w:t xml:space="preserve"> пяти десятых) процента среднегодовой стоимости чистых активов Фонда</w:t>
            </w:r>
            <w:r>
              <w:rPr>
                <w:rFonts w:ascii="Times New Roman" w:hAnsi="Times New Roman" w:cs="Times New Roman"/>
                <w:spacing w:val="-2"/>
                <w:sz w:val="22"/>
                <w:szCs w:val="22"/>
              </w:rPr>
              <w:t xml:space="preserve">, </w:t>
            </w:r>
            <w:r w:rsidRPr="009C14A8">
              <w:rPr>
                <w:rFonts w:ascii="Times New Roman" w:hAnsi="Times New Roman" w:cs="Times New Roman"/>
                <w:spacing w:val="-2"/>
                <w:sz w:val="22"/>
                <w:szCs w:val="22"/>
              </w:rPr>
              <w:t xml:space="preserve">определяемой в порядке, установленном </w:t>
            </w:r>
            <w:r w:rsidRPr="00EC7690">
              <w:rPr>
                <w:rFonts w:ascii="Times New Roman" w:hAnsi="Times New Roman" w:cs="Times New Roman"/>
                <w:spacing w:val="-2"/>
                <w:sz w:val="22"/>
                <w:szCs w:val="22"/>
              </w:rPr>
              <w:t>нормативными актами в сфере финансовых рынков</w:t>
            </w:r>
            <w:r w:rsidRPr="00485EA4">
              <w:rPr>
                <w:rFonts w:ascii="Times New Roman" w:hAnsi="Times New Roman" w:cs="Times New Roman"/>
                <w:spacing w:val="-2"/>
                <w:sz w:val="22"/>
                <w:szCs w:val="22"/>
              </w:rPr>
              <w:t xml:space="preserve">,  а также Специализированному депозитарию, Регистратору, аудиторской организации </w:t>
            </w:r>
            <w:r w:rsidRPr="0075447E">
              <w:rPr>
                <w:rFonts w:ascii="Times New Roman" w:hAnsi="Times New Roman" w:cs="Times New Roman"/>
                <w:spacing w:val="-2"/>
                <w:sz w:val="22"/>
                <w:szCs w:val="22"/>
              </w:rPr>
              <w:t xml:space="preserve">в размере не более </w:t>
            </w:r>
            <w:r>
              <w:rPr>
                <w:rFonts w:ascii="Times New Roman" w:hAnsi="Times New Roman" w:cs="Times New Roman"/>
                <w:spacing w:val="-2"/>
                <w:sz w:val="22"/>
                <w:szCs w:val="22"/>
              </w:rPr>
              <w:t>0,5</w:t>
            </w:r>
            <w:r w:rsidRPr="009534A1">
              <w:rPr>
                <w:rFonts w:ascii="Times New Roman" w:hAnsi="Times New Roman" w:cs="Times New Roman"/>
                <w:spacing w:val="-2"/>
                <w:sz w:val="22"/>
                <w:szCs w:val="22"/>
              </w:rPr>
              <w:t xml:space="preserve"> (</w:t>
            </w:r>
            <w:r>
              <w:rPr>
                <w:rFonts w:ascii="Times New Roman" w:hAnsi="Times New Roman" w:cs="Times New Roman"/>
                <w:spacing w:val="-2"/>
                <w:sz w:val="22"/>
                <w:szCs w:val="22"/>
              </w:rPr>
              <w:t>ноль целых пяти десятых</w:t>
            </w:r>
            <w:r w:rsidRPr="009534A1">
              <w:rPr>
                <w:rFonts w:ascii="Times New Roman" w:hAnsi="Times New Roman" w:cs="Times New Roman"/>
                <w:spacing w:val="-2"/>
                <w:sz w:val="22"/>
                <w:szCs w:val="22"/>
              </w:rPr>
              <w:t>)</w:t>
            </w:r>
            <w:r w:rsidRPr="0075447E">
              <w:rPr>
                <w:rFonts w:ascii="Times New Roman" w:hAnsi="Times New Roman" w:cs="Times New Roman"/>
                <w:spacing w:val="-2"/>
                <w:sz w:val="22"/>
                <w:szCs w:val="22"/>
              </w:rPr>
              <w:t xml:space="preserve"> процента среднегодовой стоимости чистых активов Фонда, определяемой в порядке, установленном</w:t>
            </w:r>
            <w:proofErr w:type="gramEnd"/>
            <w:r w:rsidRPr="0075447E">
              <w:rPr>
                <w:rFonts w:ascii="Times New Roman" w:hAnsi="Times New Roman" w:cs="Times New Roman"/>
                <w:spacing w:val="-2"/>
                <w:sz w:val="22"/>
                <w:szCs w:val="22"/>
              </w:rPr>
              <w:t xml:space="preserve"> </w:t>
            </w:r>
            <w:r w:rsidRPr="00EC7690">
              <w:rPr>
                <w:rFonts w:ascii="Times New Roman" w:hAnsi="Times New Roman" w:cs="Times New Roman"/>
                <w:spacing w:val="-2"/>
                <w:sz w:val="22"/>
                <w:szCs w:val="22"/>
              </w:rPr>
              <w:lastRenderedPageBreak/>
              <w:t>нормативными актами в сфере финансовых рынков</w:t>
            </w:r>
            <w:r w:rsidRPr="0075447E">
              <w:rPr>
                <w:rFonts w:ascii="Times New Roman" w:hAnsi="Times New Roman" w:cs="Times New Roman"/>
                <w:spacing w:val="-2"/>
                <w:sz w:val="22"/>
                <w:szCs w:val="22"/>
              </w:rPr>
              <w:t xml:space="preserve">. </w:t>
            </w:r>
          </w:p>
        </w:tc>
        <w:tc>
          <w:tcPr>
            <w:tcW w:w="5043" w:type="dxa"/>
          </w:tcPr>
          <w:p w:rsidR="00734C5C" w:rsidRPr="00734C5C" w:rsidRDefault="00734C5C" w:rsidP="00485EA4">
            <w:pPr>
              <w:pStyle w:val="ConsNormal"/>
              <w:ind w:firstLine="0"/>
              <w:jc w:val="both"/>
              <w:rPr>
                <w:rFonts w:ascii="Times New Roman" w:hAnsi="Times New Roman" w:cs="Times New Roman"/>
                <w:spacing w:val="-2"/>
                <w:sz w:val="22"/>
                <w:szCs w:val="22"/>
              </w:rPr>
            </w:pPr>
            <w:r w:rsidRPr="00485EA4">
              <w:rPr>
                <w:rFonts w:ascii="Times New Roman" w:hAnsi="Times New Roman" w:cs="Times New Roman"/>
                <w:spacing w:val="-2"/>
                <w:sz w:val="22"/>
                <w:szCs w:val="22"/>
              </w:rPr>
              <w:lastRenderedPageBreak/>
              <w:t xml:space="preserve">        </w:t>
            </w:r>
            <w:r w:rsidRPr="00485EA4">
              <w:rPr>
                <w:rFonts w:ascii="Times New Roman" w:hAnsi="Times New Roman" w:cs="Times New Roman"/>
                <w:spacing w:val="-2"/>
                <w:sz w:val="22"/>
                <w:szCs w:val="22"/>
              </w:rPr>
              <w:tab/>
              <w:t xml:space="preserve"> 97. </w:t>
            </w:r>
            <w:proofErr w:type="gramStart"/>
            <w:r w:rsidRPr="00485EA4">
              <w:rPr>
                <w:rFonts w:ascii="Times New Roman" w:hAnsi="Times New Roman" w:cs="Times New Roman"/>
                <w:spacing w:val="-2"/>
                <w:sz w:val="22"/>
                <w:szCs w:val="22"/>
              </w:rPr>
              <w:t xml:space="preserve">За счет имущества, составляющего Фонд, выплачивается вознаграждение Управляющей компании в размере </w:t>
            </w:r>
            <w:r w:rsidRPr="0075447E">
              <w:rPr>
                <w:rFonts w:ascii="Times New Roman" w:hAnsi="Times New Roman" w:cs="Times New Roman"/>
                <w:spacing w:val="-2"/>
                <w:sz w:val="22"/>
                <w:szCs w:val="22"/>
              </w:rPr>
              <w:t xml:space="preserve"> </w:t>
            </w:r>
            <w:r w:rsidRPr="00485EA4">
              <w:rPr>
                <w:rFonts w:ascii="Times New Roman" w:hAnsi="Times New Roman" w:cs="Times New Roman"/>
                <w:spacing w:val="-2"/>
                <w:sz w:val="22"/>
                <w:szCs w:val="22"/>
              </w:rPr>
              <w:t>1,5</w:t>
            </w:r>
            <w:r>
              <w:rPr>
                <w:rFonts w:ascii="Times New Roman" w:hAnsi="Times New Roman" w:cs="Times New Roman"/>
                <w:spacing w:val="-2"/>
                <w:sz w:val="22"/>
                <w:szCs w:val="22"/>
              </w:rPr>
              <w:t xml:space="preserve"> </w:t>
            </w:r>
            <w:r w:rsidRPr="0075447E">
              <w:rPr>
                <w:rFonts w:ascii="Times New Roman" w:hAnsi="Times New Roman" w:cs="Times New Roman"/>
                <w:spacing w:val="-2"/>
                <w:sz w:val="22"/>
                <w:szCs w:val="22"/>
              </w:rPr>
              <w:t>(</w:t>
            </w:r>
            <w:r>
              <w:rPr>
                <w:rFonts w:ascii="Times New Roman" w:hAnsi="Times New Roman" w:cs="Times New Roman"/>
                <w:spacing w:val="-2"/>
                <w:sz w:val="22"/>
                <w:szCs w:val="22"/>
              </w:rPr>
              <w:t>одного целого</w:t>
            </w:r>
            <w:r w:rsidRPr="0075447E">
              <w:rPr>
                <w:rFonts w:ascii="Times New Roman" w:hAnsi="Times New Roman" w:cs="Times New Roman"/>
                <w:spacing w:val="-2"/>
                <w:sz w:val="22"/>
                <w:szCs w:val="22"/>
              </w:rPr>
              <w:t xml:space="preserve"> пяти десятых) процента среднегодовой стоимости чистых активов Фонда</w:t>
            </w:r>
            <w:r>
              <w:rPr>
                <w:rFonts w:ascii="Times New Roman" w:hAnsi="Times New Roman" w:cs="Times New Roman"/>
                <w:spacing w:val="-2"/>
                <w:sz w:val="22"/>
                <w:szCs w:val="22"/>
              </w:rPr>
              <w:t xml:space="preserve">, </w:t>
            </w:r>
            <w:r w:rsidRPr="009C14A8">
              <w:rPr>
                <w:rFonts w:ascii="Times New Roman" w:hAnsi="Times New Roman" w:cs="Times New Roman"/>
                <w:spacing w:val="-2"/>
                <w:sz w:val="22"/>
                <w:szCs w:val="22"/>
              </w:rPr>
              <w:t xml:space="preserve">определяемой в порядке, установленном </w:t>
            </w:r>
            <w:r w:rsidRPr="00EC7690">
              <w:rPr>
                <w:rFonts w:ascii="Times New Roman" w:hAnsi="Times New Roman" w:cs="Times New Roman"/>
                <w:spacing w:val="-2"/>
                <w:sz w:val="22"/>
                <w:szCs w:val="22"/>
              </w:rPr>
              <w:t>нормативными актами в сфере финансовых рынков</w:t>
            </w:r>
            <w:r w:rsidRPr="00485EA4">
              <w:rPr>
                <w:rFonts w:ascii="Times New Roman" w:hAnsi="Times New Roman" w:cs="Times New Roman"/>
                <w:spacing w:val="-2"/>
                <w:sz w:val="22"/>
                <w:szCs w:val="22"/>
              </w:rPr>
              <w:t xml:space="preserve">,  а также Специализированному депозитарию, Регистратору, аудиторской организации </w:t>
            </w:r>
            <w:r w:rsidRPr="0075447E">
              <w:rPr>
                <w:rFonts w:ascii="Times New Roman" w:hAnsi="Times New Roman" w:cs="Times New Roman"/>
                <w:spacing w:val="-2"/>
                <w:sz w:val="22"/>
                <w:szCs w:val="22"/>
              </w:rPr>
              <w:t xml:space="preserve">в размере не более </w:t>
            </w:r>
            <w:r>
              <w:rPr>
                <w:rFonts w:ascii="Times New Roman" w:hAnsi="Times New Roman" w:cs="Times New Roman"/>
                <w:spacing w:val="-2"/>
                <w:sz w:val="22"/>
                <w:szCs w:val="22"/>
              </w:rPr>
              <w:t>0,5</w:t>
            </w:r>
            <w:r w:rsidRPr="009534A1">
              <w:rPr>
                <w:rFonts w:ascii="Times New Roman" w:hAnsi="Times New Roman" w:cs="Times New Roman"/>
                <w:spacing w:val="-2"/>
                <w:sz w:val="22"/>
                <w:szCs w:val="22"/>
              </w:rPr>
              <w:t xml:space="preserve"> (</w:t>
            </w:r>
            <w:r>
              <w:rPr>
                <w:rFonts w:ascii="Times New Roman" w:hAnsi="Times New Roman" w:cs="Times New Roman"/>
                <w:spacing w:val="-2"/>
                <w:sz w:val="22"/>
                <w:szCs w:val="22"/>
              </w:rPr>
              <w:t>ноль целых пяти десятых</w:t>
            </w:r>
            <w:r w:rsidRPr="009534A1">
              <w:rPr>
                <w:rFonts w:ascii="Times New Roman" w:hAnsi="Times New Roman" w:cs="Times New Roman"/>
                <w:spacing w:val="-2"/>
                <w:sz w:val="22"/>
                <w:szCs w:val="22"/>
              </w:rPr>
              <w:t>)</w:t>
            </w:r>
            <w:r w:rsidRPr="0075447E">
              <w:rPr>
                <w:rFonts w:ascii="Times New Roman" w:hAnsi="Times New Roman" w:cs="Times New Roman"/>
                <w:spacing w:val="-2"/>
                <w:sz w:val="22"/>
                <w:szCs w:val="22"/>
              </w:rPr>
              <w:t xml:space="preserve"> процента среднегодовой стоимости чистых активов Фонда, определяемой в порядке, установленном </w:t>
            </w:r>
            <w:r w:rsidRPr="00EC7690">
              <w:rPr>
                <w:rFonts w:ascii="Times New Roman" w:hAnsi="Times New Roman" w:cs="Times New Roman"/>
                <w:spacing w:val="-2"/>
                <w:sz w:val="22"/>
                <w:szCs w:val="22"/>
              </w:rPr>
              <w:t>нормативными актами</w:t>
            </w:r>
            <w:proofErr w:type="gramEnd"/>
            <w:r w:rsidRPr="00EC7690">
              <w:rPr>
                <w:rFonts w:ascii="Times New Roman" w:hAnsi="Times New Roman" w:cs="Times New Roman"/>
                <w:spacing w:val="-2"/>
                <w:sz w:val="22"/>
                <w:szCs w:val="22"/>
              </w:rPr>
              <w:t xml:space="preserve"> в </w:t>
            </w:r>
            <w:r w:rsidRPr="00EC7690">
              <w:rPr>
                <w:rFonts w:ascii="Times New Roman" w:hAnsi="Times New Roman" w:cs="Times New Roman"/>
                <w:spacing w:val="-2"/>
                <w:sz w:val="22"/>
                <w:szCs w:val="22"/>
              </w:rPr>
              <w:lastRenderedPageBreak/>
              <w:t>сфере финансовых рынков</w:t>
            </w:r>
            <w:r w:rsidRPr="0075447E">
              <w:rPr>
                <w:rFonts w:ascii="Times New Roman" w:hAnsi="Times New Roman" w:cs="Times New Roman"/>
                <w:spacing w:val="-2"/>
                <w:sz w:val="22"/>
                <w:szCs w:val="22"/>
              </w:rPr>
              <w:t xml:space="preserve">. </w:t>
            </w:r>
          </w:p>
        </w:tc>
      </w:tr>
      <w:tr w:rsidR="00734C5C" w:rsidRPr="00734C5C" w:rsidTr="003E5132">
        <w:tc>
          <w:tcPr>
            <w:tcW w:w="5040" w:type="dxa"/>
          </w:tcPr>
          <w:p w:rsidR="00734C5C" w:rsidRPr="00485EA4"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lastRenderedPageBreak/>
              <w:t xml:space="preserve">           </w:t>
            </w:r>
            <w:r>
              <w:rPr>
                <w:rFonts w:ascii="Times New Roman" w:hAnsi="Times New Roman" w:cs="Times New Roman"/>
                <w:spacing w:val="-2"/>
                <w:sz w:val="22"/>
                <w:szCs w:val="22"/>
              </w:rPr>
              <w:tab/>
            </w:r>
            <w:r w:rsidRPr="00485EA4">
              <w:rPr>
                <w:rFonts w:ascii="Times New Roman" w:hAnsi="Times New Roman" w:cs="Times New Roman"/>
                <w:spacing w:val="-2"/>
                <w:sz w:val="22"/>
                <w:szCs w:val="22"/>
              </w:rPr>
              <w:t xml:space="preserve">98. Вознаграждение Управляющей компании начисляется ежемесячно и выплачивается </w:t>
            </w:r>
            <w:r w:rsidRPr="0075447E">
              <w:rPr>
                <w:rFonts w:ascii="Times New Roman" w:hAnsi="Times New Roman" w:cs="Times New Roman"/>
                <w:spacing w:val="-2"/>
                <w:sz w:val="22"/>
                <w:szCs w:val="22"/>
              </w:rPr>
              <w:t>в срок не более</w:t>
            </w:r>
            <w:r w:rsidRPr="00485EA4">
              <w:rPr>
                <w:rFonts w:ascii="Times New Roman" w:hAnsi="Times New Roman" w:cs="Times New Roman"/>
                <w:spacing w:val="-2"/>
                <w:sz w:val="22"/>
                <w:szCs w:val="22"/>
              </w:rPr>
              <w:t xml:space="preserve"> 15 рабочих дней </w:t>
            </w:r>
            <w:proofErr w:type="gramStart"/>
            <w:r w:rsidRPr="00485EA4">
              <w:rPr>
                <w:rFonts w:ascii="Times New Roman" w:hAnsi="Times New Roman" w:cs="Times New Roman"/>
                <w:spacing w:val="-2"/>
                <w:sz w:val="22"/>
                <w:szCs w:val="22"/>
              </w:rPr>
              <w:t>с даты</w:t>
            </w:r>
            <w:proofErr w:type="gramEnd"/>
            <w:r w:rsidRPr="00485EA4">
              <w:rPr>
                <w:rFonts w:ascii="Times New Roman" w:hAnsi="Times New Roman" w:cs="Times New Roman"/>
                <w:spacing w:val="-2"/>
                <w:sz w:val="22"/>
                <w:szCs w:val="22"/>
              </w:rPr>
              <w:t xml:space="preserve"> его начисления.</w:t>
            </w:r>
          </w:p>
          <w:p w:rsidR="00734C5C" w:rsidRPr="00485EA4" w:rsidRDefault="00734C5C" w:rsidP="00485EA4">
            <w:pPr>
              <w:pStyle w:val="ConsNormal"/>
              <w:ind w:firstLine="0"/>
              <w:jc w:val="both"/>
              <w:rPr>
                <w:rFonts w:ascii="Times New Roman" w:hAnsi="Times New Roman" w:cs="Times New Roman"/>
                <w:spacing w:val="-2"/>
                <w:sz w:val="22"/>
                <w:szCs w:val="22"/>
              </w:rPr>
            </w:pPr>
          </w:p>
        </w:tc>
        <w:tc>
          <w:tcPr>
            <w:tcW w:w="5043" w:type="dxa"/>
          </w:tcPr>
          <w:p w:rsidR="00734C5C" w:rsidRPr="00485EA4" w:rsidRDefault="00734C5C">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ab/>
            </w:r>
            <w:r w:rsidRPr="00DA655B">
              <w:rPr>
                <w:rFonts w:ascii="Times New Roman" w:hAnsi="Times New Roman" w:cs="Times New Roman"/>
                <w:spacing w:val="-2"/>
                <w:sz w:val="22"/>
                <w:szCs w:val="22"/>
              </w:rPr>
              <w:t xml:space="preserve">98. </w:t>
            </w:r>
            <w:r w:rsidR="004603AF" w:rsidRPr="004603AF">
              <w:rPr>
                <w:rFonts w:ascii="Times New Roman" w:hAnsi="Times New Roman" w:cs="Times New Roman"/>
                <w:spacing w:val="-2"/>
                <w:sz w:val="22"/>
                <w:szCs w:val="22"/>
              </w:rPr>
              <w:t xml:space="preserve">Вознаграждение Управляющей компании начисляется ежемесячно </w:t>
            </w:r>
            <w:r w:rsidR="004603AF" w:rsidRPr="00800CDF">
              <w:rPr>
                <w:rFonts w:ascii="Times New Roman" w:hAnsi="Times New Roman" w:cs="Times New Roman"/>
                <w:b/>
                <w:spacing w:val="-2"/>
                <w:sz w:val="22"/>
                <w:szCs w:val="22"/>
              </w:rPr>
              <w:t xml:space="preserve">в течение 5 рабочих дней </w:t>
            </w:r>
            <w:proofErr w:type="gramStart"/>
            <w:r w:rsidR="004603AF" w:rsidRPr="00800CDF">
              <w:rPr>
                <w:rFonts w:ascii="Times New Roman" w:hAnsi="Times New Roman" w:cs="Times New Roman"/>
                <w:b/>
                <w:spacing w:val="-2"/>
                <w:sz w:val="22"/>
                <w:szCs w:val="22"/>
              </w:rPr>
              <w:t>с даты окончания</w:t>
            </w:r>
            <w:proofErr w:type="gramEnd"/>
            <w:r w:rsidR="004603AF" w:rsidRPr="00800CDF">
              <w:rPr>
                <w:rFonts w:ascii="Times New Roman" w:hAnsi="Times New Roman" w:cs="Times New Roman"/>
                <w:b/>
                <w:spacing w:val="-2"/>
                <w:sz w:val="22"/>
                <w:szCs w:val="22"/>
              </w:rPr>
              <w:t xml:space="preserve"> каждого календарного месяца</w:t>
            </w:r>
            <w:r w:rsidR="004603AF" w:rsidRPr="004603AF">
              <w:rPr>
                <w:rFonts w:ascii="Times New Roman" w:hAnsi="Times New Roman" w:cs="Times New Roman"/>
                <w:spacing w:val="-2"/>
                <w:sz w:val="22"/>
                <w:szCs w:val="22"/>
              </w:rPr>
              <w:t xml:space="preserve"> и выплачивается в срок не более 15 рабочих дней с даты его начисления.</w:t>
            </w:r>
          </w:p>
        </w:tc>
      </w:tr>
      <w:tr w:rsidR="00734C5C" w:rsidRPr="00734C5C" w:rsidTr="003E5132">
        <w:tc>
          <w:tcPr>
            <w:tcW w:w="5040" w:type="dxa"/>
          </w:tcPr>
          <w:p w:rsidR="00734C5C" w:rsidRPr="0075447E" w:rsidRDefault="00734C5C" w:rsidP="00485EA4">
            <w:pPr>
              <w:pStyle w:val="ConsNormal"/>
              <w:ind w:firstLine="0"/>
              <w:jc w:val="both"/>
              <w:rPr>
                <w:rFonts w:ascii="Times New Roman" w:hAnsi="Times New Roman" w:cs="Times New Roman"/>
                <w:sz w:val="22"/>
                <w:szCs w:val="22"/>
              </w:rPr>
            </w:pPr>
            <w:r>
              <w:rPr>
                <w:rFonts w:ascii="Times New Roman" w:hAnsi="Times New Roman" w:cs="Times New Roman"/>
                <w:sz w:val="22"/>
                <w:szCs w:val="22"/>
              </w:rPr>
              <w:t>100</w:t>
            </w:r>
            <w:r w:rsidRPr="0075447E">
              <w:rPr>
                <w:rFonts w:ascii="Times New Roman" w:hAnsi="Times New Roman" w:cs="Times New Roman"/>
                <w:sz w:val="22"/>
                <w:szCs w:val="22"/>
              </w:rPr>
              <w:t xml:space="preserve">. За счет имущества, составляющего Фонд, </w:t>
            </w:r>
            <w:r w:rsidRPr="00485EA4">
              <w:rPr>
                <w:rFonts w:ascii="Times New Roman" w:hAnsi="Times New Roman" w:cs="Times New Roman"/>
                <w:spacing w:val="-2"/>
                <w:sz w:val="22"/>
                <w:szCs w:val="22"/>
              </w:rPr>
              <w:t>оплачиваются</w:t>
            </w:r>
            <w:r w:rsidRPr="0075447E">
              <w:rPr>
                <w:rFonts w:ascii="Times New Roman" w:hAnsi="Times New Roman" w:cs="Times New Roman"/>
                <w:sz w:val="22"/>
                <w:szCs w:val="22"/>
              </w:rPr>
              <w:t xml:space="preserve"> следующие расходы, связанные с доверительным управлением указанным имуществом: </w:t>
            </w:r>
          </w:p>
          <w:p w:rsidR="00734C5C" w:rsidRPr="00557676"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оплата услуг </w:t>
            </w:r>
            <w:r w:rsidRPr="00557676">
              <w:rPr>
                <w:rFonts w:ascii="Times New Roman" w:hAnsi="Times New Roman" w:cs="Times New Roman"/>
                <w:spacing w:val="-2"/>
                <w:sz w:val="22"/>
                <w:szCs w:val="22"/>
              </w:rPr>
              <w:t>организаций по совершению сделок за счет   имущества Фонда от имени этих  организаций  или  от  имени  Управляющей   компании осуществляющей доверительное управление указанным имуществом;</w:t>
            </w:r>
          </w:p>
          <w:p w:rsidR="00734C5C" w:rsidRPr="00D96E0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 xml:space="preserve">оплата услуг кредитных организаций по открытию отдельного банковского счета (счетов), предназначенного </w:t>
            </w:r>
            <w:r w:rsidRPr="00557676">
              <w:rPr>
                <w:rFonts w:ascii="Times New Roman" w:hAnsi="Times New Roman" w:cs="Times New Roman"/>
                <w:spacing w:val="-2"/>
                <w:sz w:val="22"/>
                <w:szCs w:val="22"/>
              </w:rPr>
              <w:t xml:space="preserve">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w:t>
            </w:r>
            <w:r w:rsidRPr="00D96E0B">
              <w:rPr>
                <w:rFonts w:ascii="Times New Roman" w:hAnsi="Times New Roman" w:cs="Times New Roman"/>
                <w:spacing w:val="-2"/>
                <w:sz w:val="22"/>
                <w:szCs w:val="22"/>
              </w:rPr>
              <w:t xml:space="preserve"> возможности Управляющей компании использовать электронные документы при совершении операций по указанному счету (счетам);</w:t>
            </w:r>
          </w:p>
          <w:p w:rsidR="00734C5C" w:rsidRPr="00557676"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w:t>
            </w:r>
            <w:r w:rsidRPr="007B1940">
              <w:rPr>
                <w:rFonts w:ascii="Times New Roman" w:hAnsi="Times New Roman" w:cs="Times New Roman"/>
                <w:b/>
                <w:spacing w:val="-2"/>
                <w:sz w:val="22"/>
                <w:szCs w:val="22"/>
              </w:rPr>
              <w:t>а также</w:t>
            </w:r>
            <w:r w:rsidRPr="00D96E0B">
              <w:rPr>
                <w:rFonts w:ascii="Times New Roman" w:hAnsi="Times New Roman" w:cs="Times New Roman"/>
                <w:spacing w:val="-2"/>
                <w:sz w:val="22"/>
                <w:szCs w:val="22"/>
              </w:rPr>
              <w:t xml:space="preserve">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557676">
              <w:rPr>
                <w:rFonts w:ascii="Times New Roman" w:hAnsi="Times New Roman" w:cs="Times New Roman"/>
                <w:spacing w:val="-2"/>
                <w:sz w:val="22"/>
                <w:szCs w:val="22"/>
              </w:rPr>
              <w:t>;</w:t>
            </w:r>
          </w:p>
          <w:p w:rsidR="00734C5C" w:rsidRPr="00D96E0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34C5C" w:rsidRPr="00D96E0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34C5C" w:rsidRPr="00D96E0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34C5C" w:rsidRPr="00D96E0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557676">
              <w:rPr>
                <w:rFonts w:ascii="Times New Roman" w:hAnsi="Times New Roman" w:cs="Times New Roman"/>
                <w:spacing w:val="-2"/>
                <w:sz w:val="22"/>
                <w:szCs w:val="22"/>
              </w:rPr>
              <w:lastRenderedPageBreak/>
              <w:t>расходы по уплате обязательных платежей, установленных в соответствии с законодательством Российской Федерации или   иностранного государс</w:t>
            </w:r>
            <w:r w:rsidRPr="00D96E0B">
              <w:rPr>
                <w:rFonts w:ascii="Times New Roman" w:hAnsi="Times New Roman" w:cs="Times New Roman"/>
                <w:spacing w:val="-2"/>
                <w:sz w:val="22"/>
                <w:szCs w:val="22"/>
              </w:rPr>
              <w:t>тва в отношении имущества Фонда или  связанных с операциями с указанным имуществом;</w:t>
            </w:r>
          </w:p>
          <w:p w:rsidR="00734C5C" w:rsidRPr="00D96E0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proofErr w:type="gramStart"/>
            <w:r w:rsidRPr="00D96E0B">
              <w:rPr>
                <w:rFonts w:ascii="Times New Roman" w:hAnsi="Times New Roman" w:cs="Times New Roman"/>
                <w:spacing w:val="-2"/>
                <w:sz w:val="22"/>
                <w:szCs w:val="22"/>
              </w:rPr>
              <w:t>расходы, возникшие в связи с участием Управляющей компании в судебных спорах в качестве истца, ответчика</w:t>
            </w:r>
            <w:r w:rsidRPr="00557676">
              <w:rPr>
                <w:rFonts w:ascii="Times New Roman" w:hAnsi="Times New Roman" w:cs="Times New Roman"/>
                <w:spacing w:val="-2"/>
                <w:sz w:val="22"/>
                <w:szCs w:val="22"/>
              </w:rPr>
              <w:t xml:space="preserve"> или третьего лица по искам в связи  с  осуществлением  деятельнос</w:t>
            </w:r>
            <w:r w:rsidRPr="00D96E0B">
              <w:rPr>
                <w:rFonts w:ascii="Times New Roman" w:hAnsi="Times New Roman" w:cs="Times New Roman"/>
                <w:spacing w:val="-2"/>
                <w:sz w:val="22"/>
                <w:szCs w:val="22"/>
              </w:rPr>
              <w:t>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w:t>
            </w:r>
            <w:proofErr w:type="gramEnd"/>
            <w:r w:rsidRPr="00D96E0B">
              <w:rPr>
                <w:rFonts w:ascii="Times New Roman" w:hAnsi="Times New Roman" w:cs="Times New Roman"/>
                <w:spacing w:val="-2"/>
                <w:sz w:val="22"/>
                <w:szCs w:val="22"/>
              </w:rPr>
              <w:t xml:space="preserve"> инвестиционных паев по договорам  доверительного управления имуществом Фонда;</w:t>
            </w:r>
          </w:p>
          <w:p w:rsidR="00734C5C" w:rsidRPr="00D96E0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34C5C" w:rsidRPr="00557676"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 xml:space="preserve">расходы, связанные с </w:t>
            </w:r>
            <w:r w:rsidRPr="007B1940">
              <w:rPr>
                <w:rFonts w:ascii="Times New Roman" w:hAnsi="Times New Roman" w:cs="Times New Roman"/>
                <w:b/>
                <w:spacing w:val="-2"/>
                <w:sz w:val="22"/>
                <w:szCs w:val="22"/>
              </w:rPr>
              <w:t>оплатой</w:t>
            </w:r>
            <w:r w:rsidRPr="00557676">
              <w:rPr>
                <w:rFonts w:ascii="Times New Roman" w:hAnsi="Times New Roman" w:cs="Times New Roman"/>
                <w:spacing w:val="-2"/>
                <w:sz w:val="22"/>
                <w:szCs w:val="22"/>
              </w:rPr>
              <w:t xml:space="preserve">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734C5C" w:rsidRDefault="00734C5C" w:rsidP="00734C5C">
            <w:pPr>
              <w:pStyle w:val="ConsPlusNormal"/>
              <w:widowControl/>
              <w:spacing w:before="60" w:after="100"/>
              <w:ind w:firstLine="708"/>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34C5C" w:rsidRPr="0075447E" w:rsidRDefault="00734C5C" w:rsidP="00734C5C">
            <w:pPr>
              <w:pStyle w:val="ConsNormal"/>
              <w:widowControl/>
              <w:tabs>
                <w:tab w:val="num" w:pos="540"/>
              </w:tabs>
              <w:spacing w:before="60" w:after="100"/>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Максимальный размер расходов, </w:t>
            </w:r>
            <w:r>
              <w:rPr>
                <w:rFonts w:ascii="Times New Roman" w:hAnsi="Times New Roman" w:cs="Times New Roman"/>
                <w:spacing w:val="-2"/>
                <w:sz w:val="22"/>
                <w:szCs w:val="22"/>
              </w:rPr>
              <w:t xml:space="preserve">подлежащих оплате </w:t>
            </w:r>
            <w:r w:rsidRPr="0075447E">
              <w:rPr>
                <w:rFonts w:ascii="Times New Roman" w:hAnsi="Times New Roman" w:cs="Times New Roman"/>
                <w:spacing w:val="-2"/>
                <w:sz w:val="22"/>
                <w:szCs w:val="22"/>
              </w:rPr>
              <w:t xml:space="preserve">за счет имущества, составляющего Фонд, </w:t>
            </w:r>
            <w:r>
              <w:rPr>
                <w:rFonts w:ascii="Times New Roman" w:hAnsi="Times New Roman" w:cs="Times New Roman"/>
                <w:spacing w:val="-2"/>
                <w:sz w:val="22"/>
                <w:szCs w:val="22"/>
              </w:rPr>
              <w:t xml:space="preserve">за исключением налогов и иных обязательных платежей, связанных с доверительным управлением Фондом, </w:t>
            </w:r>
            <w:r w:rsidRPr="0075447E">
              <w:rPr>
                <w:rFonts w:ascii="Times New Roman" w:hAnsi="Times New Roman" w:cs="Times New Roman"/>
                <w:spacing w:val="-2"/>
                <w:sz w:val="22"/>
                <w:szCs w:val="22"/>
              </w:rPr>
              <w:t xml:space="preserve">составляет </w:t>
            </w:r>
            <w:r>
              <w:rPr>
                <w:rFonts w:ascii="Times New Roman" w:hAnsi="Times New Roman" w:cs="Times New Roman"/>
                <w:spacing w:val="-2"/>
                <w:sz w:val="22"/>
                <w:szCs w:val="22"/>
              </w:rPr>
              <w:t>0,3</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ноль целых три десятых</w:t>
            </w:r>
            <w:r w:rsidRPr="0075447E">
              <w:rPr>
                <w:rFonts w:ascii="Times New Roman" w:hAnsi="Times New Roman" w:cs="Times New Roman"/>
                <w:spacing w:val="-2"/>
                <w:sz w:val="22"/>
                <w:szCs w:val="22"/>
              </w:rPr>
              <w:t xml:space="preserve">) процента среднегодовой стоимости </w:t>
            </w:r>
            <w:r w:rsidRPr="0075447E">
              <w:rPr>
                <w:rFonts w:ascii="Times New Roman" w:hAnsi="Times New Roman" w:cs="Times New Roman"/>
                <w:spacing w:val="-2"/>
                <w:sz w:val="22"/>
                <w:szCs w:val="22"/>
              </w:rPr>
              <w:lastRenderedPageBreak/>
              <w:t xml:space="preserve">чистых активов Фонда (с учетом налога на добавленную стоимость), определяемой в порядке, установленном </w:t>
            </w:r>
            <w:r w:rsidRPr="00EC7690">
              <w:rPr>
                <w:rFonts w:ascii="Times New Roman" w:hAnsi="Times New Roman" w:cs="Times New Roman"/>
                <w:spacing w:val="-2"/>
                <w:sz w:val="22"/>
                <w:szCs w:val="22"/>
              </w:rPr>
              <w:t>нормативными актами в сфере финансовых рынков</w:t>
            </w:r>
            <w:r w:rsidRPr="0075447E">
              <w:rPr>
                <w:rFonts w:ascii="Times New Roman" w:hAnsi="Times New Roman" w:cs="Times New Roman"/>
                <w:spacing w:val="-2"/>
                <w:sz w:val="22"/>
                <w:szCs w:val="22"/>
              </w:rPr>
              <w:t>.</w:t>
            </w:r>
          </w:p>
          <w:p w:rsidR="00734C5C" w:rsidRPr="0075447E" w:rsidRDefault="00734C5C" w:rsidP="00734C5C">
            <w:pPr>
              <w:pStyle w:val="ConsPlusNormal"/>
              <w:widowControl/>
              <w:spacing w:before="60" w:after="100"/>
              <w:ind w:firstLine="0"/>
              <w:jc w:val="both"/>
              <w:rPr>
                <w:rFonts w:ascii="Times New Roman" w:hAnsi="Times New Roman" w:cs="Times New Roman"/>
                <w:spacing w:val="-2"/>
                <w:sz w:val="22"/>
                <w:szCs w:val="22"/>
              </w:rPr>
            </w:pPr>
          </w:p>
        </w:tc>
        <w:tc>
          <w:tcPr>
            <w:tcW w:w="5043" w:type="dxa"/>
          </w:tcPr>
          <w:p w:rsidR="00734C5C" w:rsidRPr="0075447E" w:rsidRDefault="00734C5C" w:rsidP="00485EA4">
            <w:pPr>
              <w:pStyle w:val="ConsNormal"/>
              <w:ind w:firstLine="0"/>
              <w:jc w:val="both"/>
              <w:rPr>
                <w:rFonts w:ascii="Times New Roman" w:hAnsi="Times New Roman" w:cs="Times New Roman"/>
                <w:sz w:val="22"/>
                <w:szCs w:val="22"/>
              </w:rPr>
            </w:pPr>
            <w:r>
              <w:rPr>
                <w:rFonts w:ascii="Times New Roman" w:hAnsi="Times New Roman" w:cs="Times New Roman"/>
                <w:sz w:val="22"/>
                <w:szCs w:val="22"/>
              </w:rPr>
              <w:lastRenderedPageBreak/>
              <w:t>100</w:t>
            </w:r>
            <w:r w:rsidRPr="0075447E">
              <w:rPr>
                <w:rFonts w:ascii="Times New Roman" w:hAnsi="Times New Roman" w:cs="Times New Roman"/>
                <w:sz w:val="22"/>
                <w:szCs w:val="22"/>
              </w:rPr>
              <w:t xml:space="preserve">. За счет имущества, составляющего Фонд, </w:t>
            </w:r>
            <w:r w:rsidRPr="00485EA4">
              <w:rPr>
                <w:rFonts w:ascii="Times New Roman" w:hAnsi="Times New Roman" w:cs="Times New Roman"/>
                <w:spacing w:val="-2"/>
                <w:sz w:val="22"/>
                <w:szCs w:val="22"/>
              </w:rPr>
              <w:t>оплачиваются</w:t>
            </w:r>
            <w:r w:rsidRPr="0075447E">
              <w:rPr>
                <w:rFonts w:ascii="Times New Roman" w:hAnsi="Times New Roman" w:cs="Times New Roman"/>
                <w:sz w:val="22"/>
                <w:szCs w:val="22"/>
              </w:rPr>
              <w:t xml:space="preserve"> следующие расходы, связанные с доверительным управлением указанным имуществом: </w:t>
            </w:r>
          </w:p>
          <w:p w:rsidR="00734C5C" w:rsidRPr="00557676"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оплата услуг </w:t>
            </w:r>
            <w:r w:rsidRPr="00557676">
              <w:rPr>
                <w:rFonts w:ascii="Times New Roman" w:hAnsi="Times New Roman" w:cs="Times New Roman"/>
                <w:spacing w:val="-2"/>
                <w:sz w:val="22"/>
                <w:szCs w:val="22"/>
              </w:rPr>
              <w:t>организаций</w:t>
            </w:r>
            <w:r w:rsidRPr="00557676">
              <w:rPr>
                <w:rFonts w:ascii="Times New Roman" w:hAnsi="Times New Roman" w:cs="Times New Roman"/>
                <w:sz w:val="22"/>
                <w:szCs w:val="22"/>
              </w:rPr>
              <w:t xml:space="preserve">, </w:t>
            </w:r>
            <w:r w:rsidRPr="007B1940">
              <w:rPr>
                <w:rFonts w:ascii="Times New Roman" w:hAnsi="Times New Roman" w:cs="Times New Roman"/>
                <w:b/>
                <w:sz w:val="22"/>
                <w:szCs w:val="22"/>
              </w:rPr>
              <w:t>индивидуальных предпринимателей</w:t>
            </w:r>
            <w:r w:rsidRPr="00557676">
              <w:rPr>
                <w:rFonts w:ascii="Times New Roman" w:hAnsi="Times New Roman" w:cs="Times New Roman"/>
                <w:spacing w:val="-2"/>
                <w:sz w:val="22"/>
                <w:szCs w:val="22"/>
              </w:rPr>
              <w:t xml:space="preserve"> по совершению сделок за счет   имущества Фонда от имени этих  организаций</w:t>
            </w:r>
            <w:r w:rsidRPr="00485EA4">
              <w:rPr>
                <w:rFonts w:ascii="Times New Roman" w:hAnsi="Times New Roman" w:cs="Times New Roman"/>
                <w:spacing w:val="-2"/>
                <w:sz w:val="22"/>
                <w:szCs w:val="22"/>
              </w:rPr>
              <w:t xml:space="preserve">, </w:t>
            </w:r>
            <w:r w:rsidRPr="007B1940">
              <w:rPr>
                <w:rFonts w:ascii="Times New Roman" w:hAnsi="Times New Roman" w:cs="Times New Roman"/>
                <w:b/>
                <w:spacing w:val="-2"/>
                <w:sz w:val="22"/>
                <w:szCs w:val="22"/>
              </w:rPr>
              <w:t>индивидуальных предпринимателей</w:t>
            </w:r>
            <w:r w:rsidRPr="00557676">
              <w:rPr>
                <w:rFonts w:ascii="Times New Roman" w:hAnsi="Times New Roman" w:cs="Times New Roman"/>
                <w:spacing w:val="-2"/>
                <w:sz w:val="22"/>
                <w:szCs w:val="22"/>
              </w:rPr>
              <w:t xml:space="preserve">  или  от  имени  Управляющей   компании</w:t>
            </w:r>
            <w:r w:rsidR="0015132F">
              <w:rPr>
                <w:rFonts w:ascii="Times New Roman" w:hAnsi="Times New Roman" w:cs="Times New Roman"/>
                <w:spacing w:val="-2"/>
                <w:sz w:val="22"/>
                <w:szCs w:val="22"/>
              </w:rPr>
              <w:t>,</w:t>
            </w:r>
            <w:r w:rsidRPr="00557676">
              <w:rPr>
                <w:rFonts w:ascii="Times New Roman" w:hAnsi="Times New Roman" w:cs="Times New Roman"/>
                <w:spacing w:val="-2"/>
                <w:sz w:val="22"/>
                <w:szCs w:val="22"/>
              </w:rPr>
              <w:t xml:space="preserve"> осуществляющей доверительное управление указанным имуществом;</w:t>
            </w:r>
          </w:p>
          <w:p w:rsidR="00734C5C" w:rsidRPr="00D96E0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proofErr w:type="gramStart"/>
            <w:r w:rsidRPr="00D96E0B">
              <w:rPr>
                <w:rFonts w:ascii="Times New Roman" w:hAnsi="Times New Roman" w:cs="Times New Roman"/>
                <w:spacing w:val="-2"/>
                <w:sz w:val="22"/>
                <w:szCs w:val="22"/>
              </w:rPr>
              <w:t xml:space="preserve">оплата услуг кредитных организаций по открытию отдельного банковского счета (счетов), предназначенного </w:t>
            </w:r>
            <w:r w:rsidRPr="007B1940">
              <w:rPr>
                <w:rFonts w:ascii="Times New Roman" w:hAnsi="Times New Roman" w:cs="Times New Roman"/>
                <w:b/>
                <w:spacing w:val="-2"/>
                <w:sz w:val="22"/>
                <w:szCs w:val="22"/>
              </w:rPr>
              <w:t>(предназначенных)</w:t>
            </w:r>
            <w:r w:rsidRPr="00485EA4">
              <w:rPr>
                <w:rFonts w:ascii="Times New Roman" w:hAnsi="Times New Roman" w:cs="Times New Roman"/>
                <w:spacing w:val="-2"/>
                <w:sz w:val="22"/>
                <w:szCs w:val="22"/>
              </w:rPr>
              <w:t xml:space="preserve"> </w:t>
            </w:r>
            <w:r w:rsidRPr="00557676">
              <w:rPr>
                <w:rFonts w:ascii="Times New Roman" w:hAnsi="Times New Roman" w:cs="Times New Roman"/>
                <w:spacing w:val="-2"/>
                <w:sz w:val="22"/>
                <w:szCs w:val="22"/>
              </w:rPr>
              <w:t xml:space="preserve">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w:t>
            </w:r>
            <w:r w:rsidRPr="00D96E0B">
              <w:rPr>
                <w:rFonts w:ascii="Times New Roman" w:hAnsi="Times New Roman" w:cs="Times New Roman"/>
                <w:spacing w:val="-2"/>
                <w:sz w:val="22"/>
                <w:szCs w:val="22"/>
              </w:rPr>
              <w:t xml:space="preserve"> возможности Управляющей компании использовать электронные документы при совершении операций по указанному счету (счетам);</w:t>
            </w:r>
            <w:proofErr w:type="gramEnd"/>
          </w:p>
          <w:p w:rsidR="00734C5C" w:rsidRPr="00557676"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proofErr w:type="gramStart"/>
            <w:r w:rsidRPr="00D96E0B">
              <w:rPr>
                <w:rFonts w:ascii="Times New Roman" w:hAnsi="Times New Roman" w:cs="Times New Roman"/>
                <w:spacing w:val="-2"/>
                <w:sz w:val="22"/>
                <w:szCs w:val="22"/>
              </w:rPr>
              <w:t>расходы Специализированного депозитария по оплате услуг других депозитариев, привлеченных им к исполнен</w:t>
            </w:r>
            <w:r w:rsidRPr="00624EAB">
              <w:rPr>
                <w:rFonts w:ascii="Times New Roman" w:hAnsi="Times New Roman" w:cs="Times New Roman"/>
                <w:spacing w:val="-2"/>
                <w:sz w:val="22"/>
                <w:szCs w:val="22"/>
              </w:rPr>
              <w:t>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485EA4">
              <w:rPr>
                <w:rFonts w:ascii="Times New Roman" w:hAnsi="Times New Roman" w:cs="Times New Roman"/>
                <w:spacing w:val="-2"/>
                <w:sz w:val="22"/>
                <w:szCs w:val="22"/>
              </w:rPr>
              <w:t xml:space="preserve">, </w:t>
            </w:r>
            <w:r w:rsidRPr="007B1940">
              <w:rPr>
                <w:rFonts w:ascii="Times New Roman" w:hAnsi="Times New Roman" w:cs="Times New Roman"/>
                <w:b/>
                <w:spacing w:val="-2"/>
                <w:sz w:val="22"/>
                <w:szCs w:val="22"/>
              </w:rPr>
              <w:t xml:space="preserve">а также расходы </w:t>
            </w:r>
            <w:r w:rsidR="0015132F">
              <w:rPr>
                <w:rFonts w:ascii="Times New Roman" w:hAnsi="Times New Roman" w:cs="Times New Roman"/>
                <w:b/>
                <w:spacing w:val="-2"/>
                <w:sz w:val="22"/>
                <w:szCs w:val="22"/>
              </w:rPr>
              <w:t>С</w:t>
            </w:r>
            <w:r w:rsidRPr="007B1940">
              <w:rPr>
                <w:rFonts w:ascii="Times New Roman" w:hAnsi="Times New Roman" w:cs="Times New Roman"/>
                <w:b/>
                <w:spacing w:val="-2"/>
                <w:sz w:val="22"/>
                <w:szCs w:val="22"/>
              </w:rPr>
              <w:t>пециализированного депозитария, связанные с оплатой услуг кредитных организаций по осуществлению функций</w:t>
            </w:r>
            <w:proofErr w:type="gramEnd"/>
            <w:r w:rsidRPr="007B1940">
              <w:rPr>
                <w:rFonts w:ascii="Times New Roman" w:hAnsi="Times New Roman" w:cs="Times New Roman"/>
                <w:b/>
                <w:spacing w:val="-2"/>
                <w:sz w:val="22"/>
                <w:szCs w:val="22"/>
              </w:rPr>
              <w:t xml:space="preserve"> агента валютного контроля при проведении операций с денежными средствами, поступившими </w:t>
            </w:r>
            <w:r w:rsidR="0015132F">
              <w:rPr>
                <w:rFonts w:ascii="Times New Roman" w:hAnsi="Times New Roman" w:cs="Times New Roman"/>
                <w:b/>
                <w:spacing w:val="-2"/>
                <w:sz w:val="22"/>
                <w:szCs w:val="22"/>
              </w:rPr>
              <w:t>С</w:t>
            </w:r>
            <w:r w:rsidRPr="007B1940">
              <w:rPr>
                <w:rFonts w:ascii="Times New Roman" w:hAnsi="Times New Roman" w:cs="Times New Roman"/>
                <w:b/>
                <w:spacing w:val="-2"/>
                <w:sz w:val="22"/>
                <w:szCs w:val="22"/>
              </w:rPr>
              <w:t xml:space="preserve">пециализированному депозитарию и подлежащими перечислению в состав имущества </w:t>
            </w:r>
            <w:r w:rsidR="0015132F">
              <w:rPr>
                <w:rFonts w:ascii="Times New Roman" w:hAnsi="Times New Roman" w:cs="Times New Roman"/>
                <w:b/>
                <w:spacing w:val="-2"/>
                <w:sz w:val="22"/>
                <w:szCs w:val="22"/>
              </w:rPr>
              <w:t>Ф</w:t>
            </w:r>
            <w:r w:rsidRPr="007B1940">
              <w:rPr>
                <w:rFonts w:ascii="Times New Roman" w:hAnsi="Times New Roman" w:cs="Times New Roman"/>
                <w:b/>
                <w:spacing w:val="-2"/>
                <w:sz w:val="22"/>
                <w:szCs w:val="22"/>
              </w:rPr>
              <w:t>онда, а также по переводу этих денежных средств</w:t>
            </w:r>
            <w:r w:rsidRPr="00557676">
              <w:rPr>
                <w:rFonts w:ascii="Times New Roman" w:hAnsi="Times New Roman" w:cs="Times New Roman"/>
                <w:spacing w:val="-2"/>
                <w:sz w:val="22"/>
                <w:szCs w:val="22"/>
              </w:rPr>
              <w:t>;</w:t>
            </w:r>
          </w:p>
          <w:p w:rsidR="00734C5C" w:rsidRPr="00624EA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Pr="00624EAB">
              <w:rPr>
                <w:rFonts w:ascii="Times New Roman" w:hAnsi="Times New Roman" w:cs="Times New Roman"/>
                <w:spacing w:val="-2"/>
                <w:sz w:val="22"/>
                <w:szCs w:val="22"/>
              </w:rPr>
              <w:t>ых Специализированным депозитарием;</w:t>
            </w:r>
          </w:p>
          <w:p w:rsidR="00734C5C" w:rsidRPr="00624EA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624EAB">
              <w:rPr>
                <w:rFonts w:ascii="Times New Roman" w:hAnsi="Times New Roman" w:cs="Times New Roman"/>
                <w:spacing w:val="-2"/>
                <w:sz w:val="22"/>
                <w:szCs w:val="22"/>
              </w:rPr>
              <w:lastRenderedPageBreak/>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rsidR="00734C5C" w:rsidRPr="00624EA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624EAB">
              <w:rPr>
                <w:rFonts w:ascii="Times New Roman" w:hAnsi="Times New Roman" w:cs="Times New Roman"/>
                <w:spacing w:val="-2"/>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34C5C" w:rsidRPr="00624EA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557676">
              <w:rPr>
                <w:rFonts w:ascii="Times New Roman" w:hAnsi="Times New Roman" w:cs="Times New Roman"/>
                <w:spacing w:val="-2"/>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w:t>
            </w:r>
            <w:r w:rsidRPr="00D96E0B">
              <w:rPr>
                <w:rFonts w:ascii="Times New Roman" w:hAnsi="Times New Roman" w:cs="Times New Roman"/>
                <w:spacing w:val="-2"/>
                <w:sz w:val="22"/>
                <w:szCs w:val="22"/>
              </w:rPr>
              <w:t>тва в отношении имущества Фонда или  связанных с операци</w:t>
            </w:r>
            <w:r w:rsidRPr="00624EAB">
              <w:rPr>
                <w:rFonts w:ascii="Times New Roman" w:hAnsi="Times New Roman" w:cs="Times New Roman"/>
                <w:spacing w:val="-2"/>
                <w:sz w:val="22"/>
                <w:szCs w:val="22"/>
              </w:rPr>
              <w:t>ями с указанным имуществом;</w:t>
            </w:r>
          </w:p>
          <w:p w:rsidR="00734C5C" w:rsidRPr="00624EA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proofErr w:type="gramStart"/>
            <w:r w:rsidRPr="00624EAB">
              <w:rPr>
                <w:rFonts w:ascii="Times New Roman" w:hAnsi="Times New Roman" w:cs="Times New Roman"/>
                <w:spacing w:val="-2"/>
                <w:sz w:val="22"/>
                <w:szCs w:val="22"/>
              </w:rPr>
              <w:t>расходы, возникшие в связи с участием Управляющей компании в судебных спорах в качестве истца, ответчика</w:t>
            </w:r>
            <w:r w:rsidRPr="00485EA4">
              <w:rPr>
                <w:rFonts w:ascii="Times New Roman" w:hAnsi="Times New Roman" w:cs="Times New Roman"/>
                <w:spacing w:val="-2"/>
                <w:sz w:val="22"/>
                <w:szCs w:val="22"/>
              </w:rPr>
              <w:t xml:space="preserve">, </w:t>
            </w:r>
            <w:r w:rsidRPr="007B1940">
              <w:rPr>
                <w:rFonts w:ascii="Times New Roman" w:hAnsi="Times New Roman" w:cs="Times New Roman"/>
                <w:b/>
                <w:spacing w:val="-2"/>
                <w:sz w:val="22"/>
                <w:szCs w:val="22"/>
              </w:rPr>
              <w:t>заявителя</w:t>
            </w:r>
            <w:r w:rsidRPr="00557676">
              <w:rPr>
                <w:rFonts w:ascii="Times New Roman" w:hAnsi="Times New Roman" w:cs="Times New Roman"/>
                <w:spacing w:val="-2"/>
                <w:sz w:val="22"/>
                <w:szCs w:val="22"/>
              </w:rPr>
              <w:t xml:space="preserve"> или третьего лица по искам </w:t>
            </w:r>
            <w:r w:rsidRPr="007B1940">
              <w:rPr>
                <w:rFonts w:ascii="Times New Roman" w:hAnsi="Times New Roman" w:cs="Times New Roman"/>
                <w:b/>
                <w:spacing w:val="-2"/>
                <w:sz w:val="22"/>
                <w:szCs w:val="22"/>
              </w:rPr>
              <w:t>и заявлениям</w:t>
            </w:r>
            <w:r w:rsidRPr="00485EA4">
              <w:rPr>
                <w:rFonts w:ascii="Times New Roman" w:hAnsi="Times New Roman" w:cs="Times New Roman"/>
                <w:spacing w:val="-2"/>
                <w:sz w:val="22"/>
                <w:szCs w:val="22"/>
              </w:rPr>
              <w:t xml:space="preserve"> </w:t>
            </w:r>
            <w:r w:rsidRPr="00557676">
              <w:rPr>
                <w:rFonts w:ascii="Times New Roman" w:hAnsi="Times New Roman" w:cs="Times New Roman"/>
                <w:spacing w:val="-2"/>
                <w:sz w:val="22"/>
                <w:szCs w:val="22"/>
              </w:rPr>
              <w:t>в связи  с  осуществлением  деятельнос</w:t>
            </w:r>
            <w:r w:rsidRPr="00D96E0B">
              <w:rPr>
                <w:rFonts w:ascii="Times New Roman" w:hAnsi="Times New Roman" w:cs="Times New Roman"/>
                <w:spacing w:val="-2"/>
                <w:sz w:val="22"/>
                <w:szCs w:val="22"/>
              </w:rPr>
              <w:t>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w:t>
            </w:r>
            <w:proofErr w:type="gramEnd"/>
            <w:r w:rsidRPr="00D96E0B">
              <w:rPr>
                <w:rFonts w:ascii="Times New Roman" w:hAnsi="Times New Roman" w:cs="Times New Roman"/>
                <w:spacing w:val="-2"/>
                <w:sz w:val="22"/>
                <w:szCs w:val="22"/>
              </w:rPr>
              <w:t xml:space="preserve"> нарушением прав владельцев инве</w:t>
            </w:r>
            <w:r w:rsidRPr="00624EAB">
              <w:rPr>
                <w:rFonts w:ascii="Times New Roman" w:hAnsi="Times New Roman" w:cs="Times New Roman"/>
                <w:spacing w:val="-2"/>
                <w:sz w:val="22"/>
                <w:szCs w:val="22"/>
              </w:rPr>
              <w:t>стиционных паев по договорам  доверительного управления имуществом Фонда;</w:t>
            </w:r>
          </w:p>
          <w:p w:rsidR="00734C5C" w:rsidRPr="00624EAB"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624EAB">
              <w:rPr>
                <w:rFonts w:ascii="Times New Roman" w:hAnsi="Times New Roman" w:cs="Times New Roman"/>
                <w:spacing w:val="-2"/>
                <w:sz w:val="22"/>
                <w:szCs w:val="22"/>
              </w:rPr>
              <w:t xml:space="preserve">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Фонда, а также </w:t>
            </w:r>
            <w:r w:rsidR="0015132F">
              <w:rPr>
                <w:rFonts w:ascii="Times New Roman" w:hAnsi="Times New Roman" w:cs="Times New Roman"/>
                <w:spacing w:val="-2"/>
                <w:sz w:val="22"/>
                <w:szCs w:val="22"/>
              </w:rPr>
              <w:t xml:space="preserve">с </w:t>
            </w:r>
            <w:r w:rsidRPr="00624EAB">
              <w:rPr>
                <w:rFonts w:ascii="Times New Roman" w:hAnsi="Times New Roman" w:cs="Times New Roman"/>
                <w:spacing w:val="-2"/>
                <w:sz w:val="22"/>
                <w:szCs w:val="22"/>
              </w:rPr>
              <w:t xml:space="preserve">нотариальным удостоверением сделок с имуществом Фонда или сделок по приобретению имущества  в  состав  </w:t>
            </w:r>
            <w:r w:rsidR="0015132F">
              <w:rPr>
                <w:rFonts w:ascii="Times New Roman" w:hAnsi="Times New Roman" w:cs="Times New Roman"/>
                <w:spacing w:val="-2"/>
                <w:sz w:val="22"/>
                <w:szCs w:val="22"/>
              </w:rPr>
              <w:t xml:space="preserve">имущества </w:t>
            </w:r>
            <w:r w:rsidRPr="00624EAB">
              <w:rPr>
                <w:rFonts w:ascii="Times New Roman" w:hAnsi="Times New Roman" w:cs="Times New Roman"/>
                <w:spacing w:val="-2"/>
                <w:sz w:val="22"/>
                <w:szCs w:val="22"/>
              </w:rPr>
              <w:t>Фонда, требующих такого удостоверения;</w:t>
            </w:r>
          </w:p>
          <w:p w:rsidR="00734C5C" w:rsidRPr="00557676"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spacing w:val="-2"/>
                <w:sz w:val="22"/>
                <w:szCs w:val="22"/>
              </w:rPr>
            </w:pPr>
            <w:r w:rsidRPr="00624EAB">
              <w:rPr>
                <w:rFonts w:ascii="Times New Roman" w:hAnsi="Times New Roman" w:cs="Times New Roman"/>
                <w:spacing w:val="-2"/>
                <w:sz w:val="22"/>
                <w:szCs w:val="22"/>
              </w:rPr>
              <w:t xml:space="preserve">расходы, связанные с </w:t>
            </w:r>
            <w:r w:rsidRPr="007B1940">
              <w:rPr>
                <w:rFonts w:ascii="Times New Roman" w:hAnsi="Times New Roman" w:cs="Times New Roman"/>
                <w:b/>
                <w:spacing w:val="-2"/>
                <w:sz w:val="22"/>
                <w:szCs w:val="22"/>
              </w:rPr>
              <w:t>уплатой</w:t>
            </w:r>
            <w:r w:rsidRPr="00557676">
              <w:rPr>
                <w:rFonts w:ascii="Times New Roman" w:hAnsi="Times New Roman" w:cs="Times New Roman"/>
                <w:spacing w:val="-2"/>
                <w:sz w:val="22"/>
                <w:szCs w:val="22"/>
              </w:rPr>
              <w:t xml:space="preserve">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Pr="007B1940">
              <w:rPr>
                <w:rFonts w:ascii="Times New Roman" w:hAnsi="Times New Roman" w:cs="Times New Roman"/>
                <w:b/>
                <w:spacing w:val="-2"/>
                <w:sz w:val="22"/>
                <w:szCs w:val="22"/>
              </w:rPr>
              <w:t>имущества</w:t>
            </w:r>
            <w:r w:rsidRPr="00557676">
              <w:rPr>
                <w:rFonts w:ascii="Times New Roman" w:hAnsi="Times New Roman" w:cs="Times New Roman"/>
                <w:spacing w:val="-2"/>
                <w:sz w:val="22"/>
                <w:szCs w:val="22"/>
              </w:rPr>
              <w:t xml:space="preserve"> Фонда;</w:t>
            </w:r>
          </w:p>
          <w:p w:rsidR="00734C5C" w:rsidRPr="007B1940" w:rsidRDefault="00734C5C" w:rsidP="00485EA4">
            <w:pPr>
              <w:pStyle w:val="ConsNormal"/>
              <w:widowControl/>
              <w:numPr>
                <w:ilvl w:val="0"/>
                <w:numId w:val="15"/>
              </w:numPr>
              <w:tabs>
                <w:tab w:val="clear" w:pos="900"/>
                <w:tab w:val="num" w:pos="720"/>
              </w:tabs>
              <w:ind w:left="720"/>
              <w:jc w:val="both"/>
              <w:rPr>
                <w:rFonts w:ascii="Times New Roman" w:hAnsi="Times New Roman" w:cs="Times New Roman"/>
                <w:b/>
                <w:spacing w:val="-2"/>
                <w:sz w:val="22"/>
                <w:szCs w:val="22"/>
              </w:rPr>
            </w:pPr>
            <w:r w:rsidRPr="007B1940">
              <w:rPr>
                <w:rFonts w:ascii="Times New Roman" w:hAnsi="Times New Roman" w:cs="Times New Roman"/>
                <w:b/>
                <w:spacing w:val="-2"/>
                <w:sz w:val="22"/>
                <w:szCs w:val="22"/>
              </w:rPr>
              <w:t xml:space="preserve">иные расходы, не указанные в пункте 100 настоящих Правил, при условии, что такие расходы допустимы в соответствии </w:t>
            </w:r>
            <w:r w:rsidRPr="007B1940">
              <w:rPr>
                <w:rFonts w:ascii="Times New Roman" w:hAnsi="Times New Roman" w:cs="Times New Roman"/>
                <w:b/>
                <w:spacing w:val="-2"/>
                <w:sz w:val="22"/>
                <w:szCs w:val="22"/>
              </w:rPr>
              <w:lastRenderedPageBreak/>
              <w:t xml:space="preserve">с Федеральным </w:t>
            </w:r>
            <w:hyperlink r:id="rId10" w:history="1">
              <w:r w:rsidRPr="007B1940">
                <w:rPr>
                  <w:rFonts w:ascii="Times New Roman" w:hAnsi="Times New Roman" w:cs="Times New Roman"/>
                  <w:b/>
                  <w:spacing w:val="-2"/>
                  <w:sz w:val="22"/>
                  <w:szCs w:val="22"/>
                </w:rPr>
                <w:t>законом</w:t>
              </w:r>
            </w:hyperlink>
            <w:r w:rsidRPr="007B1940">
              <w:rPr>
                <w:rFonts w:ascii="Times New Roman" w:hAnsi="Times New Roman" w:cs="Times New Roman"/>
                <w:b/>
                <w:spacing w:val="-2"/>
                <w:sz w:val="22"/>
                <w:szCs w:val="22"/>
              </w:rPr>
              <w:t xml:space="preserve"> «Об инвестиционных фондах» и совокупный предельный размер таких расходов составляет не</w:t>
            </w:r>
            <w:r w:rsidRPr="007B1940">
              <w:rPr>
                <w:rFonts w:ascii="Times New Roman" w:hAnsi="Times New Roman" w:cs="Times New Roman"/>
                <w:b/>
                <w:sz w:val="22"/>
                <w:szCs w:val="22"/>
              </w:rPr>
              <w:t xml:space="preserve"> более 0,1</w:t>
            </w:r>
            <w:r w:rsidR="005E30E2">
              <w:rPr>
                <w:rFonts w:ascii="Times New Roman" w:hAnsi="Times New Roman" w:cs="Times New Roman"/>
                <w:b/>
                <w:sz w:val="22"/>
                <w:szCs w:val="22"/>
              </w:rPr>
              <w:t xml:space="preserve"> (ноль целых одна десятая)</w:t>
            </w:r>
            <w:r w:rsidRPr="007B1940">
              <w:rPr>
                <w:rFonts w:ascii="Times New Roman" w:hAnsi="Times New Roman" w:cs="Times New Roman"/>
                <w:b/>
                <w:sz w:val="22"/>
                <w:szCs w:val="22"/>
              </w:rPr>
              <w:t xml:space="preserve"> процента </w:t>
            </w:r>
            <w:r w:rsidR="00F73903" w:rsidRPr="00DA655B">
              <w:rPr>
                <w:rFonts w:ascii="Times New Roman" w:hAnsi="Times New Roman" w:cs="Times New Roman"/>
                <w:b/>
                <w:spacing w:val="-2"/>
                <w:sz w:val="22"/>
                <w:szCs w:val="22"/>
              </w:rPr>
              <w:t>(с учетом налога на добавленную стоимость)</w:t>
            </w:r>
            <w:r w:rsidR="00951057">
              <w:rPr>
                <w:rFonts w:ascii="Times New Roman" w:hAnsi="Times New Roman" w:cs="Times New Roman"/>
                <w:spacing w:val="-2"/>
                <w:sz w:val="22"/>
                <w:szCs w:val="22"/>
              </w:rPr>
              <w:t xml:space="preserve"> </w:t>
            </w:r>
            <w:r w:rsidRPr="007B1940">
              <w:rPr>
                <w:rFonts w:ascii="Times New Roman" w:hAnsi="Times New Roman" w:cs="Times New Roman"/>
                <w:b/>
                <w:sz w:val="22"/>
                <w:szCs w:val="22"/>
              </w:rPr>
              <w:t>среднегодовой стоимости чистых активов Фонда.</w:t>
            </w:r>
          </w:p>
          <w:p w:rsidR="00734C5C" w:rsidRDefault="00734C5C" w:rsidP="00485EA4">
            <w:pPr>
              <w:pStyle w:val="ConsNormal"/>
              <w:ind w:firstLine="0"/>
              <w:jc w:val="both"/>
              <w:rPr>
                <w:rFonts w:ascii="Times New Roman" w:hAnsi="Times New Roman" w:cs="Times New Roman"/>
                <w:spacing w:val="-2"/>
                <w:sz w:val="22"/>
                <w:szCs w:val="22"/>
              </w:rPr>
            </w:pPr>
            <w:r w:rsidRPr="00D96E0B">
              <w:rPr>
                <w:rFonts w:ascii="Times New Roman" w:hAnsi="Times New Roman" w:cs="Times New Roman"/>
                <w:spacing w:val="-2"/>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w:t>
            </w:r>
            <w:r w:rsidRPr="00624EAB">
              <w:rPr>
                <w:rFonts w:ascii="Times New Roman" w:hAnsi="Times New Roman" w:cs="Times New Roman"/>
                <w:spacing w:val="-2"/>
                <w:sz w:val="22"/>
                <w:szCs w:val="22"/>
              </w:rPr>
              <w:t xml:space="preserve">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34C5C" w:rsidRPr="00734C5C" w:rsidRDefault="00734C5C" w:rsidP="00485EA4">
            <w:pPr>
              <w:pStyle w:val="ConsNormal"/>
              <w:ind w:firstLine="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Максимальный размер расходов, </w:t>
            </w:r>
            <w:r>
              <w:rPr>
                <w:rFonts w:ascii="Times New Roman" w:hAnsi="Times New Roman" w:cs="Times New Roman"/>
                <w:spacing w:val="-2"/>
                <w:sz w:val="22"/>
                <w:szCs w:val="22"/>
              </w:rPr>
              <w:t xml:space="preserve">подлежащих оплате </w:t>
            </w:r>
            <w:r w:rsidRPr="0075447E">
              <w:rPr>
                <w:rFonts w:ascii="Times New Roman" w:hAnsi="Times New Roman" w:cs="Times New Roman"/>
                <w:spacing w:val="-2"/>
                <w:sz w:val="22"/>
                <w:szCs w:val="22"/>
              </w:rPr>
              <w:t xml:space="preserve">за счет имущества, составляющего Фонд, </w:t>
            </w:r>
            <w:r>
              <w:rPr>
                <w:rFonts w:ascii="Times New Roman" w:hAnsi="Times New Roman" w:cs="Times New Roman"/>
                <w:spacing w:val="-2"/>
                <w:sz w:val="22"/>
                <w:szCs w:val="22"/>
              </w:rPr>
              <w:t xml:space="preserve">за исключением налогов и иных обязательных платежей, связанных с доверительным управлением Фондом, </w:t>
            </w:r>
            <w:r w:rsidRPr="0075447E">
              <w:rPr>
                <w:rFonts w:ascii="Times New Roman" w:hAnsi="Times New Roman" w:cs="Times New Roman"/>
                <w:spacing w:val="-2"/>
                <w:sz w:val="22"/>
                <w:szCs w:val="22"/>
              </w:rPr>
              <w:t xml:space="preserve">составляет </w:t>
            </w:r>
            <w:r>
              <w:rPr>
                <w:rFonts w:ascii="Times New Roman" w:hAnsi="Times New Roman" w:cs="Times New Roman"/>
                <w:spacing w:val="-2"/>
                <w:sz w:val="22"/>
                <w:szCs w:val="22"/>
              </w:rPr>
              <w:t>0,3</w:t>
            </w:r>
            <w:r w:rsidRPr="0075447E">
              <w:rPr>
                <w:rFonts w:ascii="Times New Roman" w:hAnsi="Times New Roman" w:cs="Times New Roman"/>
                <w:spacing w:val="-2"/>
                <w:sz w:val="22"/>
                <w:szCs w:val="22"/>
              </w:rPr>
              <w:t xml:space="preserve"> (</w:t>
            </w:r>
            <w:r>
              <w:rPr>
                <w:rFonts w:ascii="Times New Roman" w:hAnsi="Times New Roman" w:cs="Times New Roman"/>
                <w:spacing w:val="-2"/>
                <w:sz w:val="22"/>
                <w:szCs w:val="22"/>
              </w:rPr>
              <w:t>ноль целых три десятых</w:t>
            </w:r>
            <w:r w:rsidRPr="0075447E">
              <w:rPr>
                <w:rFonts w:ascii="Times New Roman" w:hAnsi="Times New Roman" w:cs="Times New Roman"/>
                <w:spacing w:val="-2"/>
                <w:sz w:val="22"/>
                <w:szCs w:val="22"/>
              </w:rPr>
              <w:t xml:space="preserve">) процента среднегодовой стоимости чистых активов Фонда (с учетом налога на добавленную стоимость), определяемой в порядке, установленном </w:t>
            </w:r>
            <w:r w:rsidRPr="00EC7690">
              <w:rPr>
                <w:rFonts w:ascii="Times New Roman" w:hAnsi="Times New Roman" w:cs="Times New Roman"/>
                <w:spacing w:val="-2"/>
                <w:sz w:val="22"/>
                <w:szCs w:val="22"/>
              </w:rPr>
              <w:t>нормативными актами в сфере финансовых рынков</w:t>
            </w:r>
            <w:r w:rsidRPr="0075447E">
              <w:rPr>
                <w:rFonts w:ascii="Times New Roman" w:hAnsi="Times New Roman" w:cs="Times New Roman"/>
                <w:spacing w:val="-2"/>
                <w:sz w:val="22"/>
                <w:szCs w:val="22"/>
              </w:rPr>
              <w:t>.</w:t>
            </w:r>
          </w:p>
        </w:tc>
      </w:tr>
    </w:tbl>
    <w:p w:rsidR="00A8551E" w:rsidRPr="00734C5C" w:rsidRDefault="00A8551E" w:rsidP="00734C5C">
      <w:pPr>
        <w:pStyle w:val="ConsNormal"/>
        <w:ind w:firstLine="0"/>
        <w:jc w:val="both"/>
        <w:rPr>
          <w:rFonts w:ascii="Times New Roman" w:hAnsi="Times New Roman" w:cs="Times New Roman"/>
          <w:spacing w:val="-2"/>
          <w:sz w:val="22"/>
          <w:szCs w:val="22"/>
        </w:rPr>
      </w:pPr>
      <w:bookmarkStart w:id="0" w:name="p_42"/>
      <w:bookmarkEnd w:id="0"/>
    </w:p>
    <w:p w:rsidR="00D06039" w:rsidRPr="00734C5C" w:rsidRDefault="00D06039" w:rsidP="00734C5C">
      <w:pPr>
        <w:pStyle w:val="ConsNormal"/>
        <w:ind w:firstLine="0"/>
        <w:jc w:val="both"/>
        <w:rPr>
          <w:rFonts w:ascii="Times New Roman" w:hAnsi="Times New Roman" w:cs="Times New Roman"/>
          <w:spacing w:val="-2"/>
          <w:sz w:val="22"/>
          <w:szCs w:val="22"/>
        </w:rPr>
      </w:pPr>
    </w:p>
    <w:p w:rsidR="00D06039" w:rsidRPr="00EB0FC5" w:rsidRDefault="00D06039" w:rsidP="00EE759A">
      <w:pPr>
        <w:pStyle w:val="ConsNormal"/>
        <w:ind w:firstLine="0"/>
        <w:rPr>
          <w:rFonts w:ascii="Times New Roman" w:hAnsi="Times New Roman" w:cs="Times New Roman"/>
          <w:b/>
          <w:spacing w:val="-2"/>
          <w:sz w:val="22"/>
          <w:szCs w:val="22"/>
        </w:rPr>
      </w:pPr>
    </w:p>
    <w:p w:rsidR="004D0DF1" w:rsidRPr="004D0DF1" w:rsidRDefault="004D0DF1" w:rsidP="004D0DF1">
      <w:pPr>
        <w:autoSpaceDE w:val="0"/>
        <w:autoSpaceDN w:val="0"/>
        <w:adjustRightInd w:val="0"/>
        <w:jc w:val="both"/>
        <w:rPr>
          <w:sz w:val="22"/>
          <w:szCs w:val="22"/>
        </w:rPr>
      </w:pPr>
      <w:r w:rsidRPr="004D0DF1">
        <w:rPr>
          <w:sz w:val="22"/>
          <w:szCs w:val="22"/>
        </w:rPr>
        <w:t>Генеральный директор</w:t>
      </w:r>
    </w:p>
    <w:p w:rsidR="004D0DF1" w:rsidRPr="004D0DF1" w:rsidRDefault="004D0DF1" w:rsidP="004D0DF1">
      <w:pPr>
        <w:rPr>
          <w:sz w:val="22"/>
          <w:szCs w:val="22"/>
        </w:rPr>
      </w:pPr>
      <w:r w:rsidRPr="004D0DF1">
        <w:rPr>
          <w:sz w:val="22"/>
          <w:szCs w:val="22"/>
        </w:rPr>
        <w:t>ООО «УК «</w:t>
      </w:r>
      <w:proofErr w:type="spellStart"/>
      <w:r w:rsidRPr="004D0DF1">
        <w:rPr>
          <w:sz w:val="22"/>
          <w:szCs w:val="22"/>
        </w:rPr>
        <w:t>Атон-менеджмент</w:t>
      </w:r>
      <w:proofErr w:type="spellEnd"/>
      <w:r w:rsidRPr="004D0DF1">
        <w:rPr>
          <w:sz w:val="22"/>
          <w:szCs w:val="22"/>
        </w:rPr>
        <w:t xml:space="preserve">»         </w:t>
      </w:r>
      <w:r w:rsidR="008C13A3">
        <w:rPr>
          <w:sz w:val="22"/>
          <w:szCs w:val="22"/>
        </w:rPr>
        <w:t xml:space="preserve">   </w:t>
      </w:r>
      <w:r w:rsidR="008C13A3">
        <w:rPr>
          <w:sz w:val="22"/>
          <w:szCs w:val="22"/>
        </w:rPr>
        <w:tab/>
      </w:r>
      <w:r w:rsidR="008C13A3">
        <w:rPr>
          <w:sz w:val="22"/>
          <w:szCs w:val="22"/>
        </w:rPr>
        <w:tab/>
        <w:t xml:space="preserve">        </w:t>
      </w:r>
      <w:r w:rsidRPr="004D0DF1">
        <w:rPr>
          <w:sz w:val="22"/>
          <w:szCs w:val="22"/>
        </w:rPr>
        <w:t xml:space="preserve">   _____________</w:t>
      </w:r>
      <w:r w:rsidRPr="004D0DF1">
        <w:rPr>
          <w:sz w:val="22"/>
          <w:szCs w:val="22"/>
        </w:rPr>
        <w:tab/>
        <w:t xml:space="preserve">   /</w:t>
      </w:r>
      <w:r w:rsidR="0020428E" w:rsidRPr="0020428E">
        <w:rPr>
          <w:sz w:val="22"/>
          <w:szCs w:val="22"/>
        </w:rPr>
        <w:t xml:space="preserve"> </w:t>
      </w:r>
      <w:r w:rsidR="00897B58">
        <w:rPr>
          <w:sz w:val="22"/>
          <w:szCs w:val="22"/>
        </w:rPr>
        <w:t>Волков М.С</w:t>
      </w:r>
      <w:r w:rsidR="0020428E">
        <w:rPr>
          <w:sz w:val="22"/>
          <w:szCs w:val="22"/>
        </w:rPr>
        <w:t>.</w:t>
      </w:r>
      <w:r w:rsidRPr="004D0DF1">
        <w:rPr>
          <w:sz w:val="22"/>
          <w:szCs w:val="22"/>
        </w:rPr>
        <w:t>/</w:t>
      </w:r>
    </w:p>
    <w:p w:rsidR="004979D6" w:rsidRPr="004D0DF1" w:rsidRDefault="00305478" w:rsidP="004D0DF1">
      <w:pPr>
        <w:jc w:val="center"/>
        <w:rPr>
          <w:color w:val="999999"/>
          <w:sz w:val="22"/>
          <w:szCs w:val="22"/>
        </w:rPr>
      </w:pPr>
      <w:r w:rsidRPr="004D0DF1">
        <w:rPr>
          <w:sz w:val="22"/>
          <w:szCs w:val="22"/>
        </w:rPr>
        <w:t xml:space="preserve">                       М.П.</w:t>
      </w:r>
    </w:p>
    <w:sectPr w:rsidR="004979D6" w:rsidRPr="004D0DF1" w:rsidSect="009059C4">
      <w:footerReference w:type="even" r:id="rId11"/>
      <w:footerReference w:type="default" r:id="rId12"/>
      <w:pgSz w:w="11906" w:h="16838"/>
      <w:pgMar w:top="899" w:right="850"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DD1" w:rsidRDefault="00D97DD1" w:rsidP="00CD3D5A">
      <w:pPr>
        <w:pStyle w:val="ConsTitle"/>
      </w:pPr>
      <w:r>
        <w:separator/>
      </w:r>
    </w:p>
  </w:endnote>
  <w:endnote w:type="continuationSeparator" w:id="0">
    <w:p w:rsidR="00D97DD1" w:rsidRDefault="00D97DD1" w:rsidP="00CD3D5A">
      <w:pPr>
        <w:pStyle w:val="Cons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2" w:rsidRDefault="00D910FA" w:rsidP="00643363">
    <w:pPr>
      <w:pStyle w:val="a8"/>
      <w:framePr w:wrap="around" w:vAnchor="text" w:hAnchor="margin" w:xAlign="center" w:y="1"/>
      <w:rPr>
        <w:rStyle w:val="aa"/>
      </w:rPr>
    </w:pPr>
    <w:r>
      <w:rPr>
        <w:rStyle w:val="aa"/>
      </w:rPr>
      <w:fldChar w:fldCharType="begin"/>
    </w:r>
    <w:r w:rsidR="003E5132">
      <w:rPr>
        <w:rStyle w:val="aa"/>
      </w:rPr>
      <w:instrText xml:space="preserve">PAGE  </w:instrText>
    </w:r>
    <w:r>
      <w:rPr>
        <w:rStyle w:val="aa"/>
      </w:rPr>
      <w:fldChar w:fldCharType="end"/>
    </w:r>
  </w:p>
  <w:p w:rsidR="003E5132" w:rsidRDefault="003E5132" w:rsidP="0064336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132" w:rsidRPr="00643363" w:rsidRDefault="00D910FA" w:rsidP="00643363">
    <w:pPr>
      <w:pStyle w:val="a8"/>
      <w:framePr w:wrap="around" w:vAnchor="text" w:hAnchor="margin" w:xAlign="center" w:y="1"/>
      <w:rPr>
        <w:rStyle w:val="aa"/>
        <w:rFonts w:ascii="Arial" w:hAnsi="Arial" w:cs="Arial"/>
        <w:sz w:val="22"/>
        <w:szCs w:val="22"/>
      </w:rPr>
    </w:pPr>
    <w:r w:rsidRPr="00643363">
      <w:rPr>
        <w:rStyle w:val="aa"/>
        <w:rFonts w:ascii="Arial" w:hAnsi="Arial" w:cs="Arial"/>
        <w:sz w:val="22"/>
        <w:szCs w:val="22"/>
      </w:rPr>
      <w:fldChar w:fldCharType="begin"/>
    </w:r>
    <w:r w:rsidR="003E5132" w:rsidRPr="00643363">
      <w:rPr>
        <w:rStyle w:val="aa"/>
        <w:rFonts w:ascii="Arial" w:hAnsi="Arial" w:cs="Arial"/>
        <w:sz w:val="22"/>
        <w:szCs w:val="22"/>
      </w:rPr>
      <w:instrText xml:space="preserve">PAGE  </w:instrText>
    </w:r>
    <w:r w:rsidRPr="00643363">
      <w:rPr>
        <w:rStyle w:val="aa"/>
        <w:rFonts w:ascii="Arial" w:hAnsi="Arial" w:cs="Arial"/>
        <w:sz w:val="22"/>
        <w:szCs w:val="22"/>
      </w:rPr>
      <w:fldChar w:fldCharType="separate"/>
    </w:r>
    <w:r w:rsidR="00255A81">
      <w:rPr>
        <w:rStyle w:val="aa"/>
        <w:rFonts w:ascii="Arial" w:hAnsi="Arial" w:cs="Arial"/>
        <w:noProof/>
        <w:sz w:val="22"/>
        <w:szCs w:val="22"/>
      </w:rPr>
      <w:t>- 8 -</w:t>
    </w:r>
    <w:r w:rsidRPr="00643363">
      <w:rPr>
        <w:rStyle w:val="aa"/>
        <w:rFonts w:ascii="Arial" w:hAnsi="Arial" w:cs="Arial"/>
        <w:sz w:val="22"/>
        <w:szCs w:val="22"/>
      </w:rPr>
      <w:fldChar w:fldCharType="end"/>
    </w:r>
  </w:p>
  <w:p w:rsidR="003E5132" w:rsidRDefault="003E5132" w:rsidP="0064336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DD1" w:rsidRDefault="00D97DD1" w:rsidP="00CD3D5A">
      <w:pPr>
        <w:pStyle w:val="ConsTitle"/>
      </w:pPr>
      <w:r>
        <w:separator/>
      </w:r>
    </w:p>
  </w:footnote>
  <w:footnote w:type="continuationSeparator" w:id="0">
    <w:p w:rsidR="00D97DD1" w:rsidRDefault="00D97DD1" w:rsidP="00CD3D5A">
      <w:pPr>
        <w:pStyle w:val="Cons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4B4"/>
    <w:multiLevelType w:val="hybridMultilevel"/>
    <w:tmpl w:val="13842FA2"/>
    <w:lvl w:ilvl="0" w:tplc="70B2E9FC">
      <w:start w:val="4"/>
      <w:numFmt w:val="upperRoman"/>
      <w:lvlText w:val="%1."/>
      <w:lvlJc w:val="left"/>
      <w:pPr>
        <w:tabs>
          <w:tab w:val="num" w:pos="1980"/>
        </w:tabs>
        <w:ind w:left="1980" w:hanging="72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
    <w:nsid w:val="08D63247"/>
    <w:multiLevelType w:val="hybridMultilevel"/>
    <w:tmpl w:val="25267644"/>
    <w:lvl w:ilvl="0" w:tplc="95E05B72">
      <w:start w:val="1"/>
      <w:numFmt w:val="bullet"/>
      <w:lvlText w:val=""/>
      <w:lvlJc w:val="left"/>
      <w:pPr>
        <w:tabs>
          <w:tab w:val="num" w:pos="920"/>
        </w:tabs>
        <w:ind w:left="920" w:hanging="380"/>
      </w:pPr>
      <w:rPr>
        <w:rFonts w:ascii="Symbol" w:hAnsi="Symbol" w:hint="default"/>
        <w:sz w:val="20"/>
      </w:rPr>
    </w:lvl>
    <w:lvl w:ilvl="1" w:tplc="04090003">
      <w:start w:val="1"/>
      <w:numFmt w:val="bullet"/>
      <w:lvlText w:val="o"/>
      <w:lvlJc w:val="left"/>
      <w:pPr>
        <w:tabs>
          <w:tab w:val="num" w:pos="1640"/>
        </w:tabs>
        <w:ind w:left="1640" w:hanging="360"/>
      </w:pPr>
      <w:rPr>
        <w:rFonts w:ascii="Courier New" w:hAnsi="Courier New" w:hint="default"/>
      </w:rPr>
    </w:lvl>
    <w:lvl w:ilvl="2" w:tplc="04090005">
      <w:start w:val="1"/>
      <w:numFmt w:val="bullet"/>
      <w:lvlText w:val=""/>
      <w:lvlJc w:val="left"/>
      <w:pPr>
        <w:tabs>
          <w:tab w:val="num" w:pos="2360"/>
        </w:tabs>
        <w:ind w:left="2360" w:hanging="360"/>
      </w:pPr>
      <w:rPr>
        <w:rFonts w:ascii="Wingdings" w:hAnsi="Wingdings" w:hint="default"/>
      </w:rPr>
    </w:lvl>
    <w:lvl w:ilvl="3" w:tplc="04090001">
      <w:start w:val="1"/>
      <w:numFmt w:val="bullet"/>
      <w:lvlText w:val=""/>
      <w:lvlJc w:val="left"/>
      <w:pPr>
        <w:tabs>
          <w:tab w:val="num" w:pos="3080"/>
        </w:tabs>
        <w:ind w:left="3080" w:hanging="360"/>
      </w:pPr>
      <w:rPr>
        <w:rFonts w:ascii="Symbol" w:hAnsi="Symbol" w:hint="default"/>
      </w:rPr>
    </w:lvl>
    <w:lvl w:ilvl="4" w:tplc="04090003">
      <w:start w:val="1"/>
      <w:numFmt w:val="bullet"/>
      <w:lvlText w:val="o"/>
      <w:lvlJc w:val="left"/>
      <w:pPr>
        <w:tabs>
          <w:tab w:val="num" w:pos="3800"/>
        </w:tabs>
        <w:ind w:left="3800" w:hanging="360"/>
      </w:pPr>
      <w:rPr>
        <w:rFonts w:ascii="Courier New" w:hAnsi="Courier New" w:hint="default"/>
      </w:rPr>
    </w:lvl>
    <w:lvl w:ilvl="5" w:tplc="04090005">
      <w:start w:val="1"/>
      <w:numFmt w:val="bullet"/>
      <w:lvlText w:val=""/>
      <w:lvlJc w:val="left"/>
      <w:pPr>
        <w:tabs>
          <w:tab w:val="num" w:pos="4520"/>
        </w:tabs>
        <w:ind w:left="4520" w:hanging="360"/>
      </w:pPr>
      <w:rPr>
        <w:rFonts w:ascii="Wingdings" w:hAnsi="Wingdings" w:hint="default"/>
      </w:rPr>
    </w:lvl>
    <w:lvl w:ilvl="6" w:tplc="04090001">
      <w:start w:val="1"/>
      <w:numFmt w:val="bullet"/>
      <w:lvlText w:val=""/>
      <w:lvlJc w:val="left"/>
      <w:pPr>
        <w:tabs>
          <w:tab w:val="num" w:pos="5240"/>
        </w:tabs>
        <w:ind w:left="5240" w:hanging="360"/>
      </w:pPr>
      <w:rPr>
        <w:rFonts w:ascii="Symbol" w:hAnsi="Symbol" w:hint="default"/>
      </w:rPr>
    </w:lvl>
    <w:lvl w:ilvl="7" w:tplc="04090003">
      <w:start w:val="1"/>
      <w:numFmt w:val="bullet"/>
      <w:lvlText w:val="o"/>
      <w:lvlJc w:val="left"/>
      <w:pPr>
        <w:tabs>
          <w:tab w:val="num" w:pos="5960"/>
        </w:tabs>
        <w:ind w:left="5960" w:hanging="360"/>
      </w:pPr>
      <w:rPr>
        <w:rFonts w:ascii="Courier New" w:hAnsi="Courier New" w:hint="default"/>
      </w:rPr>
    </w:lvl>
    <w:lvl w:ilvl="8" w:tplc="04090005">
      <w:start w:val="1"/>
      <w:numFmt w:val="bullet"/>
      <w:lvlText w:val=""/>
      <w:lvlJc w:val="left"/>
      <w:pPr>
        <w:tabs>
          <w:tab w:val="num" w:pos="6680"/>
        </w:tabs>
        <w:ind w:left="6680" w:hanging="360"/>
      </w:pPr>
      <w:rPr>
        <w:rFonts w:ascii="Wingdings" w:hAnsi="Wingdings" w:hint="default"/>
      </w:rPr>
    </w:lvl>
  </w:abstractNum>
  <w:abstractNum w:abstractNumId="2">
    <w:nsid w:val="0C890F83"/>
    <w:multiLevelType w:val="hybridMultilevel"/>
    <w:tmpl w:val="694058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1203293A"/>
    <w:multiLevelType w:val="hybridMultilevel"/>
    <w:tmpl w:val="136442FE"/>
    <w:lvl w:ilvl="0" w:tplc="E61EA61C">
      <w:start w:val="13"/>
      <w:numFmt w:val="decimal"/>
      <w:lvlText w:val="%1."/>
      <w:lvlJc w:val="left"/>
      <w:pPr>
        <w:tabs>
          <w:tab w:val="num" w:pos="1215"/>
        </w:tabs>
        <w:ind w:left="1215" w:hanging="8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2556978"/>
    <w:multiLevelType w:val="hybridMultilevel"/>
    <w:tmpl w:val="44A011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44D6F9F"/>
    <w:multiLevelType w:val="hybridMultilevel"/>
    <w:tmpl w:val="AADE7E84"/>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724B21"/>
    <w:multiLevelType w:val="hybridMultilevel"/>
    <w:tmpl w:val="06FC5314"/>
    <w:lvl w:ilvl="0" w:tplc="99001CDE">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DF512A"/>
    <w:multiLevelType w:val="hybridMultilevel"/>
    <w:tmpl w:val="2C10DA36"/>
    <w:lvl w:ilvl="0" w:tplc="041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9A77549"/>
    <w:multiLevelType w:val="hybridMultilevel"/>
    <w:tmpl w:val="7E9466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7C56F8"/>
    <w:multiLevelType w:val="multilevel"/>
    <w:tmpl w:val="2500F8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D077D74"/>
    <w:multiLevelType w:val="hybridMultilevel"/>
    <w:tmpl w:val="5712AEF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2">
    <w:nsid w:val="412C03B2"/>
    <w:multiLevelType w:val="hybridMultilevel"/>
    <w:tmpl w:val="B186EFEC"/>
    <w:lvl w:ilvl="0" w:tplc="342868E0">
      <w:start w:val="65"/>
      <w:numFmt w:val="decimal"/>
      <w:lvlText w:val="%1."/>
      <w:lvlJc w:val="left"/>
      <w:pPr>
        <w:tabs>
          <w:tab w:val="num" w:pos="975"/>
        </w:tabs>
        <w:ind w:left="975" w:hanging="6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AE3379"/>
    <w:multiLevelType w:val="hybridMultilevel"/>
    <w:tmpl w:val="EC82DF7A"/>
    <w:lvl w:ilvl="0" w:tplc="040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B6C3FA0"/>
    <w:multiLevelType w:val="hybridMultilevel"/>
    <w:tmpl w:val="393E936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15">
    <w:nsid w:val="4C762196"/>
    <w:multiLevelType w:val="hybridMultilevel"/>
    <w:tmpl w:val="FA08BB5C"/>
    <w:lvl w:ilvl="0" w:tplc="E1A8AC9A">
      <w:start w:val="12"/>
      <w:numFmt w:val="decimal"/>
      <w:lvlText w:val="%1."/>
      <w:lvlJc w:val="left"/>
      <w:pPr>
        <w:tabs>
          <w:tab w:val="num" w:pos="1170"/>
        </w:tabs>
        <w:ind w:left="1170"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1026D3D"/>
    <w:multiLevelType w:val="hybridMultilevel"/>
    <w:tmpl w:val="98D0E9B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7">
    <w:nsid w:val="522C1DED"/>
    <w:multiLevelType w:val="hybridMultilevel"/>
    <w:tmpl w:val="8320E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2863864"/>
    <w:multiLevelType w:val="hybridMultilevel"/>
    <w:tmpl w:val="AB70608A"/>
    <w:lvl w:ilvl="0" w:tplc="AD7019F2">
      <w:start w:val="5"/>
      <w:numFmt w:val="decimal"/>
      <w:lvlText w:val="%1."/>
      <w:lvlJc w:val="left"/>
      <w:pPr>
        <w:tabs>
          <w:tab w:val="num" w:pos="420"/>
        </w:tabs>
        <w:ind w:left="420" w:hanging="360"/>
      </w:pPr>
      <w:rPr>
        <w:rFonts w:cs="Times New Roman" w:hint="default"/>
        <w:b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9">
    <w:nsid w:val="52DF0846"/>
    <w:multiLevelType w:val="hybridMultilevel"/>
    <w:tmpl w:val="4D423F1A"/>
    <w:lvl w:ilvl="0" w:tplc="E1586B2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tabs>
          <w:tab w:val="num" w:pos="1800"/>
        </w:tabs>
        <w:ind w:left="1800" w:hanging="360"/>
      </w:pPr>
      <w:rPr>
        <w:rFonts w:ascii="Courier New" w:hAnsi="Courier New" w:hint="default"/>
      </w:rPr>
    </w:lvl>
    <w:lvl w:ilvl="5" w:tplc="04190005">
      <w:start w:val="1"/>
      <w:numFmt w:val="bullet"/>
      <w:lvlText w:val=""/>
      <w:lvlJc w:val="left"/>
      <w:pPr>
        <w:tabs>
          <w:tab w:val="num" w:pos="2520"/>
        </w:tabs>
        <w:ind w:left="2520" w:hanging="360"/>
      </w:pPr>
      <w:rPr>
        <w:rFonts w:ascii="Wingdings" w:hAnsi="Wingdings" w:hint="default"/>
      </w:rPr>
    </w:lvl>
    <w:lvl w:ilvl="6" w:tplc="04190001">
      <w:start w:val="1"/>
      <w:numFmt w:val="bullet"/>
      <w:lvlText w:val=""/>
      <w:lvlJc w:val="left"/>
      <w:pPr>
        <w:tabs>
          <w:tab w:val="num" w:pos="3240"/>
        </w:tabs>
        <w:ind w:left="3240" w:hanging="360"/>
      </w:pPr>
      <w:rPr>
        <w:rFonts w:ascii="Symbol" w:hAnsi="Symbol" w:hint="default"/>
      </w:rPr>
    </w:lvl>
    <w:lvl w:ilvl="7" w:tplc="04190003">
      <w:start w:val="1"/>
      <w:numFmt w:val="bullet"/>
      <w:lvlText w:val="o"/>
      <w:lvlJc w:val="left"/>
      <w:pPr>
        <w:tabs>
          <w:tab w:val="num" w:pos="3960"/>
        </w:tabs>
        <w:ind w:left="3960" w:hanging="360"/>
      </w:pPr>
      <w:rPr>
        <w:rFonts w:ascii="Courier New" w:hAnsi="Courier New" w:hint="default"/>
      </w:rPr>
    </w:lvl>
    <w:lvl w:ilvl="8" w:tplc="04190005">
      <w:start w:val="1"/>
      <w:numFmt w:val="bullet"/>
      <w:lvlText w:val=""/>
      <w:lvlJc w:val="left"/>
      <w:pPr>
        <w:tabs>
          <w:tab w:val="num" w:pos="4680"/>
        </w:tabs>
        <w:ind w:left="4680" w:hanging="360"/>
      </w:pPr>
      <w:rPr>
        <w:rFonts w:ascii="Wingdings" w:hAnsi="Wingdings" w:hint="default"/>
      </w:rPr>
    </w:lvl>
  </w:abstractNum>
  <w:abstractNum w:abstractNumId="20">
    <w:nsid w:val="62731E2B"/>
    <w:multiLevelType w:val="hybridMultilevel"/>
    <w:tmpl w:val="06E03722"/>
    <w:lvl w:ilvl="0" w:tplc="04090001">
      <w:start w:val="1"/>
      <w:numFmt w:val="bullet"/>
      <w:lvlText w:val=""/>
      <w:lvlJc w:val="left"/>
      <w:pPr>
        <w:tabs>
          <w:tab w:val="num" w:pos="1680"/>
        </w:tabs>
        <w:ind w:left="1680" w:hanging="360"/>
      </w:pPr>
      <w:rPr>
        <w:rFonts w:ascii="Symbol" w:hAnsi="Symbol" w:hint="default"/>
      </w:rPr>
    </w:lvl>
    <w:lvl w:ilvl="1" w:tplc="04090003">
      <w:start w:val="1"/>
      <w:numFmt w:val="bullet"/>
      <w:lvlText w:val="o"/>
      <w:lvlJc w:val="left"/>
      <w:pPr>
        <w:tabs>
          <w:tab w:val="num" w:pos="2400"/>
        </w:tabs>
        <w:ind w:left="2400" w:hanging="360"/>
      </w:pPr>
      <w:rPr>
        <w:rFonts w:ascii="Courier New" w:hAnsi="Courier New" w:hint="default"/>
      </w:rPr>
    </w:lvl>
    <w:lvl w:ilvl="2" w:tplc="04090005">
      <w:start w:val="1"/>
      <w:numFmt w:val="bullet"/>
      <w:lvlText w:val=""/>
      <w:lvlJc w:val="left"/>
      <w:pPr>
        <w:tabs>
          <w:tab w:val="num" w:pos="3120"/>
        </w:tabs>
        <w:ind w:left="3120" w:hanging="360"/>
      </w:pPr>
      <w:rPr>
        <w:rFonts w:ascii="Wingdings" w:hAnsi="Wingdings" w:hint="default"/>
      </w:rPr>
    </w:lvl>
    <w:lvl w:ilvl="3" w:tplc="04090001">
      <w:start w:val="1"/>
      <w:numFmt w:val="bullet"/>
      <w:lvlText w:val=""/>
      <w:lvlJc w:val="left"/>
      <w:pPr>
        <w:tabs>
          <w:tab w:val="num" w:pos="3840"/>
        </w:tabs>
        <w:ind w:left="3840" w:hanging="360"/>
      </w:pPr>
      <w:rPr>
        <w:rFonts w:ascii="Symbol" w:hAnsi="Symbol" w:hint="default"/>
      </w:rPr>
    </w:lvl>
    <w:lvl w:ilvl="4" w:tplc="04090003">
      <w:start w:val="1"/>
      <w:numFmt w:val="bullet"/>
      <w:lvlText w:val="o"/>
      <w:lvlJc w:val="left"/>
      <w:pPr>
        <w:tabs>
          <w:tab w:val="num" w:pos="4560"/>
        </w:tabs>
        <w:ind w:left="4560" w:hanging="360"/>
      </w:pPr>
      <w:rPr>
        <w:rFonts w:ascii="Courier New" w:hAnsi="Courier New" w:hint="default"/>
      </w:rPr>
    </w:lvl>
    <w:lvl w:ilvl="5" w:tplc="04090005">
      <w:start w:val="1"/>
      <w:numFmt w:val="bullet"/>
      <w:lvlText w:val=""/>
      <w:lvlJc w:val="left"/>
      <w:pPr>
        <w:tabs>
          <w:tab w:val="num" w:pos="5280"/>
        </w:tabs>
        <w:ind w:left="5280" w:hanging="360"/>
      </w:pPr>
      <w:rPr>
        <w:rFonts w:ascii="Wingdings" w:hAnsi="Wingdings" w:hint="default"/>
      </w:rPr>
    </w:lvl>
    <w:lvl w:ilvl="6" w:tplc="04090001">
      <w:start w:val="1"/>
      <w:numFmt w:val="bullet"/>
      <w:lvlText w:val=""/>
      <w:lvlJc w:val="left"/>
      <w:pPr>
        <w:tabs>
          <w:tab w:val="num" w:pos="6000"/>
        </w:tabs>
        <w:ind w:left="6000" w:hanging="360"/>
      </w:pPr>
      <w:rPr>
        <w:rFonts w:ascii="Symbol" w:hAnsi="Symbol" w:hint="default"/>
      </w:rPr>
    </w:lvl>
    <w:lvl w:ilvl="7" w:tplc="04090003">
      <w:start w:val="1"/>
      <w:numFmt w:val="bullet"/>
      <w:lvlText w:val="o"/>
      <w:lvlJc w:val="left"/>
      <w:pPr>
        <w:tabs>
          <w:tab w:val="num" w:pos="6720"/>
        </w:tabs>
        <w:ind w:left="6720" w:hanging="360"/>
      </w:pPr>
      <w:rPr>
        <w:rFonts w:ascii="Courier New" w:hAnsi="Courier New" w:hint="default"/>
      </w:rPr>
    </w:lvl>
    <w:lvl w:ilvl="8" w:tplc="04090005">
      <w:start w:val="1"/>
      <w:numFmt w:val="bullet"/>
      <w:lvlText w:val=""/>
      <w:lvlJc w:val="left"/>
      <w:pPr>
        <w:tabs>
          <w:tab w:val="num" w:pos="7440"/>
        </w:tabs>
        <w:ind w:left="7440" w:hanging="360"/>
      </w:pPr>
      <w:rPr>
        <w:rFonts w:ascii="Wingdings" w:hAnsi="Wingdings" w:hint="default"/>
      </w:rPr>
    </w:lvl>
  </w:abstractNum>
  <w:abstractNum w:abstractNumId="21">
    <w:nsid w:val="6E701E55"/>
    <w:multiLevelType w:val="hybridMultilevel"/>
    <w:tmpl w:val="9104E8AC"/>
    <w:lvl w:ilvl="0" w:tplc="040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2D2A72"/>
    <w:multiLevelType w:val="hybridMultilevel"/>
    <w:tmpl w:val="27183EC0"/>
    <w:lvl w:ilvl="0" w:tplc="A77E265E">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3">
    <w:nsid w:val="7C8F5CA5"/>
    <w:multiLevelType w:val="hybridMultilevel"/>
    <w:tmpl w:val="E57C632A"/>
    <w:lvl w:ilvl="0" w:tplc="0419000F">
      <w:start w:val="5"/>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971082"/>
    <w:multiLevelType w:val="hybridMultilevel"/>
    <w:tmpl w:val="D8860E66"/>
    <w:lvl w:ilvl="0" w:tplc="6FF4566C">
      <w:start w:val="5"/>
      <w:numFmt w:val="decimal"/>
      <w:lvlText w:val="%1."/>
      <w:lvlJc w:val="left"/>
      <w:pPr>
        <w:tabs>
          <w:tab w:val="num" w:pos="420"/>
        </w:tabs>
        <w:ind w:left="420" w:hanging="360"/>
      </w:pPr>
      <w:rPr>
        <w:rFonts w:cs="Times New Roman" w:hint="default"/>
        <w:b w:val="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5">
    <w:nsid w:val="7E5D104C"/>
    <w:multiLevelType w:val="hybridMultilevel"/>
    <w:tmpl w:val="5BFAE4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7"/>
  </w:num>
  <w:num w:numId="4">
    <w:abstractNumId w:val="21"/>
  </w:num>
  <w:num w:numId="5">
    <w:abstractNumId w:val="14"/>
  </w:num>
  <w:num w:numId="6">
    <w:abstractNumId w:val="20"/>
  </w:num>
  <w:num w:numId="7">
    <w:abstractNumId w:val="4"/>
  </w:num>
  <w:num w:numId="8">
    <w:abstractNumId w:val="9"/>
  </w:num>
  <w:num w:numId="9">
    <w:abstractNumId w:val="22"/>
  </w:num>
  <w:num w:numId="10">
    <w:abstractNumId w:val="10"/>
  </w:num>
  <w:num w:numId="11">
    <w:abstractNumId w:val="6"/>
  </w:num>
  <w:num w:numId="12">
    <w:abstractNumId w:val="23"/>
  </w:num>
  <w:num w:numId="13">
    <w:abstractNumId w:val="18"/>
  </w:num>
  <w:num w:numId="14">
    <w:abstractNumId w:val="24"/>
  </w:num>
  <w:num w:numId="15">
    <w:abstractNumId w:val="11"/>
  </w:num>
  <w:num w:numId="16">
    <w:abstractNumId w:val="16"/>
  </w:num>
  <w:num w:numId="17">
    <w:abstractNumId w:val="12"/>
  </w:num>
  <w:num w:numId="18">
    <w:abstractNumId w:val="2"/>
  </w:num>
  <w:num w:numId="19">
    <w:abstractNumId w:val="17"/>
  </w:num>
  <w:num w:numId="20">
    <w:abstractNumId w:val="3"/>
  </w:num>
  <w:num w:numId="21">
    <w:abstractNumId w:val="8"/>
  </w:num>
  <w:num w:numId="22">
    <w:abstractNumId w:val="1"/>
  </w:num>
  <w:num w:numId="23">
    <w:abstractNumId w:val="19"/>
  </w:num>
  <w:num w:numId="24">
    <w:abstractNumId w:val="0"/>
  </w:num>
  <w:num w:numId="25">
    <w:abstractNumId w:val="1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D3D5A"/>
    <w:rsid w:val="00001372"/>
    <w:rsid w:val="000059A3"/>
    <w:rsid w:val="00020EAB"/>
    <w:rsid w:val="000220F9"/>
    <w:rsid w:val="00023294"/>
    <w:rsid w:val="00025107"/>
    <w:rsid w:val="00031D8E"/>
    <w:rsid w:val="00040D8F"/>
    <w:rsid w:val="0004158C"/>
    <w:rsid w:val="000427E1"/>
    <w:rsid w:val="000440B6"/>
    <w:rsid w:val="00045315"/>
    <w:rsid w:val="000633BA"/>
    <w:rsid w:val="00070851"/>
    <w:rsid w:val="00073FC8"/>
    <w:rsid w:val="0009181F"/>
    <w:rsid w:val="00093643"/>
    <w:rsid w:val="000941AB"/>
    <w:rsid w:val="000A5943"/>
    <w:rsid w:val="000B1CA5"/>
    <w:rsid w:val="000B42E6"/>
    <w:rsid w:val="000B65C9"/>
    <w:rsid w:val="000C7DA1"/>
    <w:rsid w:val="000D4534"/>
    <w:rsid w:val="000E0F4D"/>
    <w:rsid w:val="000E1629"/>
    <w:rsid w:val="000E38B9"/>
    <w:rsid w:val="000E3EFE"/>
    <w:rsid w:val="000F3744"/>
    <w:rsid w:val="00117780"/>
    <w:rsid w:val="00120AEE"/>
    <w:rsid w:val="00124C61"/>
    <w:rsid w:val="00134292"/>
    <w:rsid w:val="001347E7"/>
    <w:rsid w:val="00142DEF"/>
    <w:rsid w:val="00145588"/>
    <w:rsid w:val="00146C5C"/>
    <w:rsid w:val="00147284"/>
    <w:rsid w:val="0014750C"/>
    <w:rsid w:val="0015132F"/>
    <w:rsid w:val="0016035C"/>
    <w:rsid w:val="00160B0D"/>
    <w:rsid w:val="00173B06"/>
    <w:rsid w:val="0018406E"/>
    <w:rsid w:val="0018531A"/>
    <w:rsid w:val="00187507"/>
    <w:rsid w:val="001930F6"/>
    <w:rsid w:val="00193AA0"/>
    <w:rsid w:val="001A08AD"/>
    <w:rsid w:val="001A3292"/>
    <w:rsid w:val="001B016D"/>
    <w:rsid w:val="001E1E38"/>
    <w:rsid w:val="001E4C82"/>
    <w:rsid w:val="001E6514"/>
    <w:rsid w:val="002020EC"/>
    <w:rsid w:val="0020251B"/>
    <w:rsid w:val="0020428E"/>
    <w:rsid w:val="00227812"/>
    <w:rsid w:val="00234A7E"/>
    <w:rsid w:val="0023750E"/>
    <w:rsid w:val="00237AD4"/>
    <w:rsid w:val="002448D4"/>
    <w:rsid w:val="0024588A"/>
    <w:rsid w:val="00255A81"/>
    <w:rsid w:val="00264D4A"/>
    <w:rsid w:val="002706C7"/>
    <w:rsid w:val="002804D2"/>
    <w:rsid w:val="00281D77"/>
    <w:rsid w:val="00282DA5"/>
    <w:rsid w:val="00284652"/>
    <w:rsid w:val="002A191E"/>
    <w:rsid w:val="002A2AEB"/>
    <w:rsid w:val="002B43B5"/>
    <w:rsid w:val="002C608D"/>
    <w:rsid w:val="002C730E"/>
    <w:rsid w:val="002D0843"/>
    <w:rsid w:val="002D2C28"/>
    <w:rsid w:val="002E31AB"/>
    <w:rsid w:val="002F0C5D"/>
    <w:rsid w:val="00305478"/>
    <w:rsid w:val="003057D9"/>
    <w:rsid w:val="0031792E"/>
    <w:rsid w:val="003273C3"/>
    <w:rsid w:val="00330969"/>
    <w:rsid w:val="00334E27"/>
    <w:rsid w:val="0034498C"/>
    <w:rsid w:val="003533BD"/>
    <w:rsid w:val="0036717D"/>
    <w:rsid w:val="003A41A1"/>
    <w:rsid w:val="003A5F40"/>
    <w:rsid w:val="003A781B"/>
    <w:rsid w:val="003B2891"/>
    <w:rsid w:val="003B348E"/>
    <w:rsid w:val="003B36CF"/>
    <w:rsid w:val="003B49D2"/>
    <w:rsid w:val="003D7840"/>
    <w:rsid w:val="003E5132"/>
    <w:rsid w:val="003F0157"/>
    <w:rsid w:val="003F01ED"/>
    <w:rsid w:val="0040173F"/>
    <w:rsid w:val="00413428"/>
    <w:rsid w:val="004142AC"/>
    <w:rsid w:val="0042637A"/>
    <w:rsid w:val="00433344"/>
    <w:rsid w:val="004416CE"/>
    <w:rsid w:val="00452371"/>
    <w:rsid w:val="0045719A"/>
    <w:rsid w:val="004603AF"/>
    <w:rsid w:val="004640DE"/>
    <w:rsid w:val="004676D7"/>
    <w:rsid w:val="00481A40"/>
    <w:rsid w:val="00485EA4"/>
    <w:rsid w:val="00485FD7"/>
    <w:rsid w:val="00492A13"/>
    <w:rsid w:val="004979D6"/>
    <w:rsid w:val="004B44BD"/>
    <w:rsid w:val="004D0DF1"/>
    <w:rsid w:val="004D23D7"/>
    <w:rsid w:val="004D438E"/>
    <w:rsid w:val="004D5366"/>
    <w:rsid w:val="004D7D88"/>
    <w:rsid w:val="004E313C"/>
    <w:rsid w:val="004E5DA5"/>
    <w:rsid w:val="004F0353"/>
    <w:rsid w:val="004F68E5"/>
    <w:rsid w:val="004F74D8"/>
    <w:rsid w:val="00516B48"/>
    <w:rsid w:val="00525AD6"/>
    <w:rsid w:val="0053456D"/>
    <w:rsid w:val="00554CE8"/>
    <w:rsid w:val="00557676"/>
    <w:rsid w:val="00573AAB"/>
    <w:rsid w:val="005760E2"/>
    <w:rsid w:val="00597CC4"/>
    <w:rsid w:val="005A4344"/>
    <w:rsid w:val="005A7E82"/>
    <w:rsid w:val="005A7F28"/>
    <w:rsid w:val="005B3C19"/>
    <w:rsid w:val="005B4284"/>
    <w:rsid w:val="005B4413"/>
    <w:rsid w:val="005B737D"/>
    <w:rsid w:val="005D7081"/>
    <w:rsid w:val="005E30E2"/>
    <w:rsid w:val="005E39BE"/>
    <w:rsid w:val="005E56EC"/>
    <w:rsid w:val="005F1D3D"/>
    <w:rsid w:val="005F41B7"/>
    <w:rsid w:val="005F6D19"/>
    <w:rsid w:val="00602534"/>
    <w:rsid w:val="00603E96"/>
    <w:rsid w:val="00605272"/>
    <w:rsid w:val="006165FC"/>
    <w:rsid w:val="00621EBC"/>
    <w:rsid w:val="006229EE"/>
    <w:rsid w:val="00624EAB"/>
    <w:rsid w:val="0063190F"/>
    <w:rsid w:val="00631A65"/>
    <w:rsid w:val="00633A9E"/>
    <w:rsid w:val="006356A8"/>
    <w:rsid w:val="006378D1"/>
    <w:rsid w:val="00643363"/>
    <w:rsid w:val="00646F93"/>
    <w:rsid w:val="00663ADF"/>
    <w:rsid w:val="00664903"/>
    <w:rsid w:val="00674625"/>
    <w:rsid w:val="00682006"/>
    <w:rsid w:val="00682950"/>
    <w:rsid w:val="00683B27"/>
    <w:rsid w:val="00694E94"/>
    <w:rsid w:val="006A2419"/>
    <w:rsid w:val="006A335B"/>
    <w:rsid w:val="006A6FEA"/>
    <w:rsid w:val="006B0083"/>
    <w:rsid w:val="006C3179"/>
    <w:rsid w:val="006D6A21"/>
    <w:rsid w:val="006F3B4C"/>
    <w:rsid w:val="006F3D23"/>
    <w:rsid w:val="00706810"/>
    <w:rsid w:val="007103A1"/>
    <w:rsid w:val="00714EF3"/>
    <w:rsid w:val="00720CEE"/>
    <w:rsid w:val="00734C5C"/>
    <w:rsid w:val="00736782"/>
    <w:rsid w:val="00737505"/>
    <w:rsid w:val="007543E5"/>
    <w:rsid w:val="0075447E"/>
    <w:rsid w:val="00762D25"/>
    <w:rsid w:val="007724C9"/>
    <w:rsid w:val="00776FCC"/>
    <w:rsid w:val="007B1940"/>
    <w:rsid w:val="007B5752"/>
    <w:rsid w:val="007D6BA7"/>
    <w:rsid w:val="007D6F47"/>
    <w:rsid w:val="00800CDF"/>
    <w:rsid w:val="008063CD"/>
    <w:rsid w:val="0082240B"/>
    <w:rsid w:val="00836870"/>
    <w:rsid w:val="0086095A"/>
    <w:rsid w:val="008620A5"/>
    <w:rsid w:val="0087333B"/>
    <w:rsid w:val="00897B58"/>
    <w:rsid w:val="008A6BD1"/>
    <w:rsid w:val="008B6FD6"/>
    <w:rsid w:val="008C13A3"/>
    <w:rsid w:val="008C74C0"/>
    <w:rsid w:val="008D3BF4"/>
    <w:rsid w:val="008E1E4D"/>
    <w:rsid w:val="009059C4"/>
    <w:rsid w:val="00906399"/>
    <w:rsid w:val="00914BAA"/>
    <w:rsid w:val="009152BD"/>
    <w:rsid w:val="00916556"/>
    <w:rsid w:val="009215B3"/>
    <w:rsid w:val="00925026"/>
    <w:rsid w:val="00927170"/>
    <w:rsid w:val="00930B6B"/>
    <w:rsid w:val="00941847"/>
    <w:rsid w:val="00951057"/>
    <w:rsid w:val="00952007"/>
    <w:rsid w:val="009534A1"/>
    <w:rsid w:val="00955EB9"/>
    <w:rsid w:val="009A4145"/>
    <w:rsid w:val="009A51EE"/>
    <w:rsid w:val="009B10F3"/>
    <w:rsid w:val="009B4A0F"/>
    <w:rsid w:val="009C061C"/>
    <w:rsid w:val="009C0A34"/>
    <w:rsid w:val="009C14A8"/>
    <w:rsid w:val="009C3E9D"/>
    <w:rsid w:val="009C63A6"/>
    <w:rsid w:val="009D338C"/>
    <w:rsid w:val="009D44FB"/>
    <w:rsid w:val="009E2B4A"/>
    <w:rsid w:val="009F06E6"/>
    <w:rsid w:val="009F4E94"/>
    <w:rsid w:val="009F5F02"/>
    <w:rsid w:val="009F761A"/>
    <w:rsid w:val="00A00FE4"/>
    <w:rsid w:val="00A1112B"/>
    <w:rsid w:val="00A12DF9"/>
    <w:rsid w:val="00A12F21"/>
    <w:rsid w:val="00A16509"/>
    <w:rsid w:val="00A231B0"/>
    <w:rsid w:val="00A34275"/>
    <w:rsid w:val="00A45F00"/>
    <w:rsid w:val="00A47376"/>
    <w:rsid w:val="00A67939"/>
    <w:rsid w:val="00A700E7"/>
    <w:rsid w:val="00A715F9"/>
    <w:rsid w:val="00A8332C"/>
    <w:rsid w:val="00A8551E"/>
    <w:rsid w:val="00A856A2"/>
    <w:rsid w:val="00A93BD7"/>
    <w:rsid w:val="00A97BE9"/>
    <w:rsid w:val="00AB356D"/>
    <w:rsid w:val="00AB433D"/>
    <w:rsid w:val="00AB4AD2"/>
    <w:rsid w:val="00AB6882"/>
    <w:rsid w:val="00AB76EF"/>
    <w:rsid w:val="00AC612F"/>
    <w:rsid w:val="00AD00F1"/>
    <w:rsid w:val="00AD0567"/>
    <w:rsid w:val="00AE10A7"/>
    <w:rsid w:val="00AE2F6D"/>
    <w:rsid w:val="00AE62B3"/>
    <w:rsid w:val="00AF6E0C"/>
    <w:rsid w:val="00B012AD"/>
    <w:rsid w:val="00B11F9B"/>
    <w:rsid w:val="00B14223"/>
    <w:rsid w:val="00B23263"/>
    <w:rsid w:val="00B57212"/>
    <w:rsid w:val="00B63D4C"/>
    <w:rsid w:val="00B708EA"/>
    <w:rsid w:val="00B70A84"/>
    <w:rsid w:val="00B85325"/>
    <w:rsid w:val="00BA1090"/>
    <w:rsid w:val="00BA2196"/>
    <w:rsid w:val="00BB2F4E"/>
    <w:rsid w:val="00BC1493"/>
    <w:rsid w:val="00BC14FF"/>
    <w:rsid w:val="00BC3F3D"/>
    <w:rsid w:val="00BD1C5E"/>
    <w:rsid w:val="00BD2372"/>
    <w:rsid w:val="00BD576F"/>
    <w:rsid w:val="00BE448F"/>
    <w:rsid w:val="00BE44C5"/>
    <w:rsid w:val="00BE64C1"/>
    <w:rsid w:val="00BF4336"/>
    <w:rsid w:val="00C149C5"/>
    <w:rsid w:val="00C15428"/>
    <w:rsid w:val="00C43B2E"/>
    <w:rsid w:val="00C5268D"/>
    <w:rsid w:val="00C61B74"/>
    <w:rsid w:val="00C80C1E"/>
    <w:rsid w:val="00C86540"/>
    <w:rsid w:val="00C87AB0"/>
    <w:rsid w:val="00C901B4"/>
    <w:rsid w:val="00C932EA"/>
    <w:rsid w:val="00CA0279"/>
    <w:rsid w:val="00CA3A14"/>
    <w:rsid w:val="00CC773D"/>
    <w:rsid w:val="00CD3D5A"/>
    <w:rsid w:val="00CE7901"/>
    <w:rsid w:val="00CF1A06"/>
    <w:rsid w:val="00CF22D1"/>
    <w:rsid w:val="00CF3F33"/>
    <w:rsid w:val="00D06039"/>
    <w:rsid w:val="00D121A6"/>
    <w:rsid w:val="00D36943"/>
    <w:rsid w:val="00D41030"/>
    <w:rsid w:val="00D45FE9"/>
    <w:rsid w:val="00D5212B"/>
    <w:rsid w:val="00D52D56"/>
    <w:rsid w:val="00D635D7"/>
    <w:rsid w:val="00D708A8"/>
    <w:rsid w:val="00D762ED"/>
    <w:rsid w:val="00D76658"/>
    <w:rsid w:val="00D77FD8"/>
    <w:rsid w:val="00D80F83"/>
    <w:rsid w:val="00D910FA"/>
    <w:rsid w:val="00D96E0B"/>
    <w:rsid w:val="00D97DD1"/>
    <w:rsid w:val="00DA655B"/>
    <w:rsid w:val="00DB4289"/>
    <w:rsid w:val="00DE3F82"/>
    <w:rsid w:val="00DF3212"/>
    <w:rsid w:val="00DF7102"/>
    <w:rsid w:val="00E0177D"/>
    <w:rsid w:val="00E072E5"/>
    <w:rsid w:val="00E17697"/>
    <w:rsid w:val="00E215FF"/>
    <w:rsid w:val="00E314F9"/>
    <w:rsid w:val="00E35BE9"/>
    <w:rsid w:val="00E36A32"/>
    <w:rsid w:val="00E53E9F"/>
    <w:rsid w:val="00E5770D"/>
    <w:rsid w:val="00E61899"/>
    <w:rsid w:val="00E70356"/>
    <w:rsid w:val="00E77AE8"/>
    <w:rsid w:val="00EA1896"/>
    <w:rsid w:val="00EA7931"/>
    <w:rsid w:val="00EB0FC5"/>
    <w:rsid w:val="00EB2C5B"/>
    <w:rsid w:val="00EB3774"/>
    <w:rsid w:val="00EC615E"/>
    <w:rsid w:val="00EC7690"/>
    <w:rsid w:val="00ED56EB"/>
    <w:rsid w:val="00ED62B6"/>
    <w:rsid w:val="00EE759A"/>
    <w:rsid w:val="00EE7CA1"/>
    <w:rsid w:val="00EF0DB3"/>
    <w:rsid w:val="00EF5AD5"/>
    <w:rsid w:val="00EF654D"/>
    <w:rsid w:val="00EF760A"/>
    <w:rsid w:val="00F07FEC"/>
    <w:rsid w:val="00F24B8C"/>
    <w:rsid w:val="00F37763"/>
    <w:rsid w:val="00F40965"/>
    <w:rsid w:val="00F4343A"/>
    <w:rsid w:val="00F43A08"/>
    <w:rsid w:val="00F56BAA"/>
    <w:rsid w:val="00F62E6E"/>
    <w:rsid w:val="00F6561F"/>
    <w:rsid w:val="00F6778E"/>
    <w:rsid w:val="00F73903"/>
    <w:rsid w:val="00F83A22"/>
    <w:rsid w:val="00F96B76"/>
    <w:rsid w:val="00FA0D09"/>
    <w:rsid w:val="00FC511E"/>
    <w:rsid w:val="00FC66F4"/>
    <w:rsid w:val="00FC6A51"/>
    <w:rsid w:val="00FD7BF8"/>
    <w:rsid w:val="00FE72D9"/>
    <w:rsid w:val="00FF313A"/>
    <w:rsid w:val="00FF56F3"/>
    <w:rsid w:val="00FF6B99"/>
    <w:rsid w:val="00FF77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93"/>
    <w:rPr>
      <w:sz w:val="24"/>
      <w:szCs w:val="24"/>
    </w:rPr>
  </w:style>
  <w:style w:type="paragraph" w:styleId="1">
    <w:name w:val="heading 1"/>
    <w:basedOn w:val="a"/>
    <w:next w:val="a"/>
    <w:link w:val="10"/>
    <w:uiPriority w:val="9"/>
    <w:qFormat/>
    <w:rsid w:val="004979D6"/>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uiPriority w:val="9"/>
    <w:qFormat/>
    <w:rsid w:val="00E215FF"/>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4979D6"/>
    <w:pPr>
      <w:keepNext/>
      <w:spacing w:before="240" w:after="60"/>
      <w:outlineLvl w:val="2"/>
    </w:pPr>
    <w:rPr>
      <w:rFonts w:ascii="Arial" w:hAnsi="Arial" w:cs="Arial"/>
      <w:b/>
      <w:bCs/>
      <w:sz w:val="26"/>
      <w:szCs w:val="26"/>
      <w:lang w:val="en-US" w:eastAsia="en-US"/>
    </w:rPr>
  </w:style>
  <w:style w:type="paragraph" w:styleId="6">
    <w:name w:val="heading 6"/>
    <w:basedOn w:val="a"/>
    <w:next w:val="a"/>
    <w:link w:val="60"/>
    <w:uiPriority w:val="9"/>
    <w:qFormat/>
    <w:rsid w:val="00706810"/>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C149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BC1493"/>
    <w:rPr>
      <w:rFonts w:asciiTheme="majorHAnsi" w:eastAsiaTheme="majorEastAsia" w:hAnsiTheme="majorHAnsi" w:cs="Times New Roman"/>
      <w:b/>
      <w:bCs/>
      <w:sz w:val="26"/>
      <w:szCs w:val="26"/>
    </w:rPr>
  </w:style>
  <w:style w:type="character" w:customStyle="1" w:styleId="60">
    <w:name w:val="Заголовок 6 Знак"/>
    <w:basedOn w:val="a0"/>
    <w:link w:val="6"/>
    <w:uiPriority w:val="9"/>
    <w:semiHidden/>
    <w:locked/>
    <w:rsid w:val="00706810"/>
    <w:rPr>
      <w:rFonts w:cs="Times New Roman"/>
      <w:b/>
      <w:sz w:val="22"/>
      <w:lang w:val="en-US" w:eastAsia="en-US"/>
    </w:rPr>
  </w:style>
  <w:style w:type="paragraph" w:styleId="a3">
    <w:name w:val="Balloon Text"/>
    <w:basedOn w:val="a"/>
    <w:link w:val="a4"/>
    <w:uiPriority w:val="99"/>
    <w:semiHidden/>
    <w:rsid w:val="00F96B76"/>
    <w:rPr>
      <w:rFonts w:ascii="Tahoma" w:hAnsi="Tahoma" w:cs="Tahoma"/>
      <w:sz w:val="16"/>
      <w:szCs w:val="16"/>
    </w:rPr>
  </w:style>
  <w:style w:type="character" w:customStyle="1" w:styleId="10">
    <w:name w:val="Заголовок 1 Знак"/>
    <w:basedOn w:val="a0"/>
    <w:link w:val="1"/>
    <w:uiPriority w:val="9"/>
    <w:locked/>
    <w:rsid w:val="00BC1493"/>
    <w:rPr>
      <w:rFonts w:asciiTheme="majorHAnsi" w:eastAsiaTheme="majorEastAsia" w:hAnsiTheme="majorHAnsi" w:cs="Times New Roman"/>
      <w:b/>
      <w:bCs/>
      <w:kern w:val="32"/>
      <w:sz w:val="32"/>
      <w:szCs w:val="32"/>
    </w:rPr>
  </w:style>
  <w:style w:type="paragraph" w:customStyle="1" w:styleId="ConsTitle">
    <w:name w:val="ConsTitle"/>
    <w:uiPriority w:val="99"/>
    <w:rsid w:val="00CD3D5A"/>
    <w:pPr>
      <w:widowControl w:val="0"/>
      <w:autoSpaceDE w:val="0"/>
      <w:autoSpaceDN w:val="0"/>
      <w:adjustRightInd w:val="0"/>
    </w:pPr>
    <w:rPr>
      <w:rFonts w:ascii="Arial" w:hAnsi="Arial" w:cs="Arial"/>
      <w:b/>
      <w:bCs/>
      <w:sz w:val="16"/>
      <w:szCs w:val="16"/>
      <w:lang w:eastAsia="en-US"/>
    </w:rPr>
  </w:style>
  <w:style w:type="character" w:customStyle="1" w:styleId="a4">
    <w:name w:val="Текст выноски Знак"/>
    <w:basedOn w:val="a0"/>
    <w:link w:val="a3"/>
    <w:uiPriority w:val="99"/>
    <w:semiHidden/>
    <w:locked/>
    <w:rsid w:val="00EF0DB3"/>
    <w:rPr>
      <w:rFonts w:ascii="Tahoma" w:hAnsi="Tahoma" w:cs="Times New Roman"/>
      <w:sz w:val="16"/>
      <w:lang w:val="ru-RU" w:eastAsia="ru-RU"/>
    </w:rPr>
  </w:style>
  <w:style w:type="table" w:styleId="a5">
    <w:name w:val="Table Grid"/>
    <w:basedOn w:val="a1"/>
    <w:uiPriority w:val="59"/>
    <w:rsid w:val="00CD3D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D3D5A"/>
    <w:pPr>
      <w:widowControl w:val="0"/>
      <w:autoSpaceDE w:val="0"/>
      <w:autoSpaceDN w:val="0"/>
      <w:adjustRightInd w:val="0"/>
      <w:ind w:firstLine="720"/>
    </w:pPr>
    <w:rPr>
      <w:rFonts w:ascii="Arial" w:hAnsi="Arial" w:cs="Arial"/>
      <w:sz w:val="18"/>
      <w:szCs w:val="18"/>
      <w:lang w:eastAsia="en-US"/>
    </w:rPr>
  </w:style>
  <w:style w:type="paragraph" w:customStyle="1" w:styleId="ConsNonformat">
    <w:name w:val="ConsNonformat"/>
    <w:rsid w:val="00CD3D5A"/>
    <w:pPr>
      <w:widowControl w:val="0"/>
      <w:autoSpaceDE w:val="0"/>
      <w:autoSpaceDN w:val="0"/>
      <w:adjustRightInd w:val="0"/>
    </w:pPr>
    <w:rPr>
      <w:rFonts w:ascii="Courier New" w:hAnsi="Courier New" w:cs="Courier New"/>
      <w:lang w:eastAsia="en-US"/>
    </w:rPr>
  </w:style>
  <w:style w:type="paragraph" w:styleId="a6">
    <w:name w:val="header"/>
    <w:basedOn w:val="a"/>
    <w:link w:val="a7"/>
    <w:uiPriority w:val="99"/>
    <w:rsid w:val="00643363"/>
    <w:pPr>
      <w:tabs>
        <w:tab w:val="center" w:pos="4677"/>
        <w:tab w:val="right" w:pos="9355"/>
      </w:tabs>
    </w:pPr>
  </w:style>
  <w:style w:type="paragraph" w:styleId="a8">
    <w:name w:val="footer"/>
    <w:basedOn w:val="a"/>
    <w:link w:val="a9"/>
    <w:uiPriority w:val="99"/>
    <w:rsid w:val="00643363"/>
    <w:pPr>
      <w:tabs>
        <w:tab w:val="center" w:pos="4677"/>
        <w:tab w:val="right" w:pos="9355"/>
      </w:tabs>
    </w:pPr>
  </w:style>
  <w:style w:type="character" w:customStyle="1" w:styleId="a7">
    <w:name w:val="Верхний колонтитул Знак"/>
    <w:basedOn w:val="a0"/>
    <w:link w:val="a6"/>
    <w:uiPriority w:val="99"/>
    <w:semiHidden/>
    <w:locked/>
    <w:rsid w:val="00706810"/>
    <w:rPr>
      <w:rFonts w:cs="Times New Roman"/>
      <w:sz w:val="24"/>
      <w:lang w:val="ru-RU" w:eastAsia="ru-RU"/>
    </w:rPr>
  </w:style>
  <w:style w:type="character" w:styleId="aa">
    <w:name w:val="page number"/>
    <w:basedOn w:val="a0"/>
    <w:uiPriority w:val="99"/>
    <w:rsid w:val="00643363"/>
    <w:rPr>
      <w:rFonts w:cs="Times New Roman"/>
    </w:rPr>
  </w:style>
  <w:style w:type="character" w:customStyle="1" w:styleId="a9">
    <w:name w:val="Нижний колонтитул Знак"/>
    <w:basedOn w:val="a0"/>
    <w:link w:val="a8"/>
    <w:uiPriority w:val="99"/>
    <w:semiHidden/>
    <w:locked/>
    <w:rsid w:val="00BC1493"/>
    <w:rPr>
      <w:rFonts w:cs="Times New Roman"/>
      <w:sz w:val="24"/>
      <w:szCs w:val="24"/>
    </w:rPr>
  </w:style>
  <w:style w:type="paragraph" w:customStyle="1" w:styleId="CharCharCharChar">
    <w:name w:val="Char Char Знак Знак Char Char Знак Знак"/>
    <w:basedOn w:val="a"/>
    <w:rsid w:val="00F62E6E"/>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836870"/>
    <w:pPr>
      <w:widowControl w:val="0"/>
      <w:autoSpaceDE w:val="0"/>
      <w:autoSpaceDN w:val="0"/>
      <w:adjustRightInd w:val="0"/>
      <w:ind w:firstLine="720"/>
    </w:pPr>
    <w:rPr>
      <w:rFonts w:ascii="Arial" w:hAnsi="Arial" w:cs="Arial"/>
      <w:lang w:eastAsia="en-US"/>
    </w:rPr>
  </w:style>
  <w:style w:type="paragraph" w:customStyle="1" w:styleId="CharCharCharChar1">
    <w:name w:val="Char Char Знак Знак Char Char Знак Знак1"/>
    <w:basedOn w:val="a"/>
    <w:rsid w:val="00CF1A06"/>
    <w:pPr>
      <w:spacing w:after="160" w:line="240" w:lineRule="exact"/>
    </w:pPr>
    <w:rPr>
      <w:rFonts w:ascii="Verdana" w:hAnsi="Verdana" w:cs="Verdana"/>
      <w:sz w:val="20"/>
      <w:szCs w:val="20"/>
      <w:lang w:val="en-US" w:eastAsia="en-US"/>
    </w:rPr>
  </w:style>
  <w:style w:type="character" w:styleId="ab">
    <w:name w:val="annotation reference"/>
    <w:basedOn w:val="a0"/>
    <w:uiPriority w:val="99"/>
    <w:rsid w:val="00F96B76"/>
    <w:rPr>
      <w:rFonts w:cs="Times New Roman"/>
      <w:sz w:val="16"/>
    </w:rPr>
  </w:style>
  <w:style w:type="paragraph" w:styleId="ac">
    <w:name w:val="annotation text"/>
    <w:basedOn w:val="a"/>
    <w:link w:val="ad"/>
    <w:uiPriority w:val="99"/>
    <w:rsid w:val="00F96B76"/>
    <w:rPr>
      <w:sz w:val="20"/>
      <w:szCs w:val="20"/>
      <w:lang w:val="en-US" w:eastAsia="en-US"/>
    </w:rPr>
  </w:style>
  <w:style w:type="character" w:styleId="ae">
    <w:name w:val="Hyperlink"/>
    <w:basedOn w:val="a0"/>
    <w:uiPriority w:val="99"/>
    <w:rsid w:val="00B57212"/>
    <w:rPr>
      <w:rFonts w:cs="Times New Roman"/>
      <w:color w:val="0000FF"/>
      <w:u w:val="single"/>
    </w:rPr>
  </w:style>
  <w:style w:type="character" w:customStyle="1" w:styleId="ad">
    <w:name w:val="Текст примечания Знак"/>
    <w:basedOn w:val="a0"/>
    <w:link w:val="ac"/>
    <w:uiPriority w:val="99"/>
    <w:locked/>
    <w:rsid w:val="00516B48"/>
    <w:rPr>
      <w:rFonts w:cs="Times New Roman"/>
      <w:lang w:val="en-US" w:eastAsia="en-US"/>
    </w:rPr>
  </w:style>
  <w:style w:type="paragraph" w:customStyle="1" w:styleId="Style">
    <w:name w:val="Style"/>
    <w:basedOn w:val="a"/>
    <w:rsid w:val="004142AC"/>
    <w:pPr>
      <w:spacing w:after="160" w:line="240" w:lineRule="exact"/>
    </w:pPr>
    <w:rPr>
      <w:rFonts w:ascii="Verdana" w:hAnsi="Verdana" w:cs="Verdana"/>
      <w:sz w:val="20"/>
      <w:szCs w:val="20"/>
      <w:lang w:val="en-US" w:eastAsia="en-US"/>
    </w:rPr>
  </w:style>
  <w:style w:type="character" w:styleId="af">
    <w:name w:val="Strong"/>
    <w:basedOn w:val="a0"/>
    <w:uiPriority w:val="99"/>
    <w:qFormat/>
    <w:rsid w:val="00E215FF"/>
    <w:rPr>
      <w:rFonts w:cs="Times New Roman"/>
      <w:b/>
    </w:rPr>
  </w:style>
  <w:style w:type="paragraph" w:customStyle="1" w:styleId="CharCharCharCharCharChar">
    <w:name w:val="Char Char Знак Знак Char Char Знак Знак Char Char"/>
    <w:basedOn w:val="a"/>
    <w:rsid w:val="00720CEE"/>
    <w:pPr>
      <w:spacing w:after="160" w:line="240" w:lineRule="exact"/>
    </w:pPr>
    <w:rPr>
      <w:rFonts w:ascii="Verdana" w:hAnsi="Verdana" w:cs="Verdana"/>
      <w:sz w:val="20"/>
      <w:szCs w:val="20"/>
      <w:lang w:val="en-US" w:eastAsia="en-US"/>
    </w:rPr>
  </w:style>
  <w:style w:type="paragraph" w:styleId="af0">
    <w:name w:val="Normal (Web)"/>
    <w:basedOn w:val="a"/>
    <w:uiPriority w:val="99"/>
    <w:rsid w:val="004979D6"/>
    <w:pPr>
      <w:spacing w:before="45" w:after="45"/>
    </w:pPr>
    <w:rPr>
      <w:rFonts w:ascii="Arial" w:hAnsi="Arial" w:cs="Arial"/>
      <w:sz w:val="16"/>
      <w:szCs w:val="16"/>
      <w:lang w:val="en-US" w:eastAsia="en-US"/>
    </w:rPr>
  </w:style>
  <w:style w:type="paragraph" w:customStyle="1" w:styleId="fieldcomment">
    <w:name w:val="field_comment"/>
    <w:basedOn w:val="a"/>
    <w:rsid w:val="004979D6"/>
    <w:pPr>
      <w:spacing w:before="45" w:after="45"/>
    </w:pPr>
    <w:rPr>
      <w:rFonts w:ascii="Arial" w:hAnsi="Arial" w:cs="Arial"/>
      <w:sz w:val="9"/>
      <w:szCs w:val="9"/>
      <w:lang w:val="en-US" w:eastAsia="en-US"/>
    </w:rPr>
  </w:style>
  <w:style w:type="paragraph" w:customStyle="1" w:styleId="fieldname">
    <w:name w:val="field_name"/>
    <w:basedOn w:val="a"/>
    <w:rsid w:val="004979D6"/>
    <w:pPr>
      <w:spacing w:before="45" w:after="45"/>
      <w:jc w:val="right"/>
    </w:pPr>
    <w:rPr>
      <w:rFonts w:ascii="Arial" w:hAnsi="Arial" w:cs="Arial"/>
      <w:b/>
      <w:bCs/>
      <w:sz w:val="16"/>
      <w:szCs w:val="16"/>
      <w:lang w:val="en-US" w:eastAsia="en-US"/>
    </w:rPr>
  </w:style>
  <w:style w:type="paragraph" w:customStyle="1" w:styleId="signfield">
    <w:name w:val="sign_field"/>
    <w:basedOn w:val="a"/>
    <w:rsid w:val="004979D6"/>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4979D6"/>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4979D6"/>
    <w:pPr>
      <w:spacing w:before="45" w:after="45"/>
    </w:pPr>
    <w:rPr>
      <w:rFonts w:ascii="Arial" w:hAnsi="Arial" w:cs="Arial"/>
      <w:sz w:val="16"/>
      <w:szCs w:val="16"/>
      <w:lang w:val="en-US" w:eastAsia="en-US"/>
    </w:rPr>
  </w:style>
  <w:style w:type="character" w:customStyle="1" w:styleId="fieldcomment1">
    <w:name w:val="field_comment1"/>
    <w:rsid w:val="004979D6"/>
    <w:rPr>
      <w:sz w:val="9"/>
    </w:rPr>
  </w:style>
  <w:style w:type="paragraph" w:customStyle="1" w:styleId="BodyNum">
    <w:name w:val="Body Num"/>
    <w:basedOn w:val="a"/>
    <w:rsid w:val="00906399"/>
    <w:pPr>
      <w:jc w:val="both"/>
    </w:pPr>
  </w:style>
  <w:style w:type="paragraph" w:customStyle="1" w:styleId="af1">
    <w:name w:val="Знак Знак Знак Знак"/>
    <w:basedOn w:val="a"/>
    <w:uiPriority w:val="99"/>
    <w:rsid w:val="007543E5"/>
    <w:pPr>
      <w:spacing w:after="160" w:line="240" w:lineRule="exact"/>
    </w:pPr>
    <w:rPr>
      <w:rFonts w:ascii="Verdana" w:hAnsi="Verdana" w:cs="Verdana"/>
      <w:sz w:val="20"/>
      <w:szCs w:val="20"/>
      <w:lang w:val="en-US" w:eastAsia="en-US"/>
    </w:rPr>
  </w:style>
  <w:style w:type="paragraph" w:styleId="af2">
    <w:name w:val="annotation subject"/>
    <w:basedOn w:val="ac"/>
    <w:next w:val="ac"/>
    <w:link w:val="af3"/>
    <w:uiPriority w:val="99"/>
    <w:rsid w:val="00516B48"/>
    <w:rPr>
      <w:b/>
      <w:bCs/>
      <w:lang w:val="ru-RU" w:eastAsia="ru-RU"/>
    </w:rPr>
  </w:style>
  <w:style w:type="paragraph" w:customStyle="1" w:styleId="11">
    <w:name w:val="Рецензия1"/>
    <w:hidden/>
    <w:uiPriority w:val="99"/>
    <w:semiHidden/>
    <w:rsid w:val="00516B48"/>
    <w:rPr>
      <w:sz w:val="24"/>
      <w:szCs w:val="24"/>
    </w:rPr>
  </w:style>
  <w:style w:type="character" w:customStyle="1" w:styleId="af3">
    <w:name w:val="Тема примечания Знак"/>
    <w:basedOn w:val="ad"/>
    <w:link w:val="af2"/>
    <w:uiPriority w:val="99"/>
    <w:locked/>
    <w:rsid w:val="00516B48"/>
  </w:style>
  <w:style w:type="paragraph" w:customStyle="1" w:styleId="CharCharCharChar0">
    <w:name w:val="Char Char Char Char"/>
    <w:basedOn w:val="a"/>
    <w:rsid w:val="00C15428"/>
    <w:pPr>
      <w:spacing w:after="160" w:line="240" w:lineRule="exact"/>
    </w:pPr>
    <w:rPr>
      <w:rFonts w:ascii="Verdana" w:hAnsi="Verdana" w:cs="Verdana"/>
      <w:sz w:val="20"/>
      <w:szCs w:val="20"/>
      <w:lang w:val="en-US" w:eastAsia="en-US"/>
    </w:rPr>
  </w:style>
  <w:style w:type="paragraph" w:styleId="af4">
    <w:name w:val="Body Text"/>
    <w:basedOn w:val="a"/>
    <w:link w:val="af5"/>
    <w:uiPriority w:val="99"/>
    <w:unhideWhenUsed/>
    <w:rsid w:val="003533BD"/>
    <w:rPr>
      <w:lang w:eastAsia="en-US"/>
    </w:rPr>
  </w:style>
  <w:style w:type="character" w:customStyle="1" w:styleId="af5">
    <w:name w:val="Основной текст Знак"/>
    <w:basedOn w:val="a0"/>
    <w:link w:val="af4"/>
    <w:uiPriority w:val="99"/>
    <w:locked/>
    <w:rsid w:val="003533BD"/>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14322703">
      <w:marLeft w:val="0"/>
      <w:marRight w:val="0"/>
      <w:marTop w:val="0"/>
      <w:marBottom w:val="0"/>
      <w:divBdr>
        <w:top w:val="none" w:sz="0" w:space="0" w:color="auto"/>
        <w:left w:val="none" w:sz="0" w:space="0" w:color="auto"/>
        <w:bottom w:val="none" w:sz="0" w:space="0" w:color="auto"/>
        <w:right w:val="none" w:sz="0" w:space="0" w:color="auto"/>
      </w:divBdr>
    </w:div>
    <w:div w:id="1114322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BB00C07116DD55FAA56725858F40329BB35D8297D079511A75EC34950BIAL8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015_не вступили в силу.Ждем публикацию</Статус_x0020_документа>
    <_EndDate xmlns="http://schemas.microsoft.com/sharepoint/v3/fields">06.08.2015</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94D63-724A-4436-8606-BFC1B73F3B7B}">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F448ABBE-7945-4B68-BB40-13A254AEBE42}">
  <ds:schemaRefs>
    <ds:schemaRef ds:uri="http://schemas.microsoft.com/sharepoint/v3/contenttype/forms"/>
  </ds:schemaRefs>
</ds:datastoreItem>
</file>

<file path=customXml/itemProps3.xml><?xml version="1.0" encoding="utf-8"?>
<ds:datastoreItem xmlns:ds="http://schemas.openxmlformats.org/officeDocument/2006/customXml" ds:itemID="{40F556BB-2F02-4E54-B7F8-210F2DF2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3497</Words>
  <Characters>19935</Characters>
  <Application>Microsoft Office Word</Application>
  <DocSecurity>0</DocSecurity>
  <Lines>166</Lines>
  <Paragraphs>46</Paragraphs>
  <ScaleCrop>false</ScaleCrop>
  <Company>AM-ATON</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lazutkina</dc:creator>
  <cp:lastModifiedBy>kulkova</cp:lastModifiedBy>
  <cp:revision>2</cp:revision>
  <cp:lastPrinted>2010-12-08T12:44:00Z</cp:lastPrinted>
  <dcterms:created xsi:type="dcterms:W3CDTF">2015-08-21T08:44:00Z</dcterms:created>
  <dcterms:modified xsi:type="dcterms:W3CDTF">2015-08-21T08:44:00Z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
  </property>
  <property fmtid="{D5CDD505-2E9C-101B-9397-08002B2CF9AE}" pid="5" name="ContentTypeId">
    <vt:lpwstr>0x0101000A208CA240C4E143B0AB8415F7D7A4C9</vt:lpwstr>
  </property>
</Properties>
</file>