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2B" w:rsidRDefault="00255F2B" w:rsidP="009D274B">
      <w:pPr>
        <w:keepNext/>
      </w:pPr>
    </w:p>
    <w:tbl>
      <w:tblPr>
        <w:tblW w:w="4921" w:type="dxa"/>
        <w:tblInd w:w="5353" w:type="dxa"/>
        <w:tblLayout w:type="fixed"/>
        <w:tblLook w:val="0000"/>
      </w:tblPr>
      <w:tblGrid>
        <w:gridCol w:w="4921"/>
      </w:tblGrid>
      <w:tr w:rsidR="00C740FE" w:rsidRPr="00D26809" w:rsidTr="0032667F">
        <w:tc>
          <w:tcPr>
            <w:tcW w:w="4921" w:type="dxa"/>
            <w:tcBorders>
              <w:top w:val="nil"/>
              <w:left w:val="nil"/>
              <w:bottom w:val="nil"/>
              <w:right w:val="nil"/>
            </w:tcBorders>
          </w:tcPr>
          <w:p w:rsidR="00C740FE" w:rsidRPr="00A910E0" w:rsidRDefault="00C740FE" w:rsidP="009D274B">
            <w:pPr>
              <w:pStyle w:val="ConsTitle"/>
              <w:keepNext/>
              <w:widowControl/>
              <w:rPr>
                <w:rFonts w:ascii="Times New Roman" w:hAnsi="Times New Roman" w:cs="Times New Roman"/>
                <w:b w:val="0"/>
                <w:sz w:val="20"/>
                <w:szCs w:val="20"/>
              </w:rPr>
            </w:pPr>
            <w:r w:rsidRPr="00A910E0">
              <w:rPr>
                <w:rFonts w:ascii="Times New Roman" w:hAnsi="Times New Roman" w:cs="Times New Roman"/>
                <w:sz w:val="20"/>
                <w:szCs w:val="20"/>
              </w:rPr>
              <w:t>УТВЕРЖДЕНЫ</w:t>
            </w:r>
          </w:p>
        </w:tc>
      </w:tr>
      <w:tr w:rsidR="00C740FE" w:rsidRPr="00D26809" w:rsidTr="0032667F">
        <w:tc>
          <w:tcPr>
            <w:tcW w:w="4921" w:type="dxa"/>
            <w:tcBorders>
              <w:top w:val="nil"/>
              <w:left w:val="nil"/>
              <w:bottom w:val="nil"/>
              <w:right w:val="nil"/>
            </w:tcBorders>
          </w:tcPr>
          <w:p w:rsidR="00C740FE" w:rsidRPr="00A910E0" w:rsidRDefault="00C740FE" w:rsidP="009D274B">
            <w:pPr>
              <w:keepNext/>
            </w:pPr>
            <w:r w:rsidRPr="00A910E0">
              <w:t xml:space="preserve">Приказом </w:t>
            </w:r>
          </w:p>
        </w:tc>
      </w:tr>
      <w:tr w:rsidR="00C740FE" w:rsidRPr="00D26809" w:rsidTr="0032667F">
        <w:trPr>
          <w:trHeight w:val="151"/>
        </w:trPr>
        <w:tc>
          <w:tcPr>
            <w:tcW w:w="4921" w:type="dxa"/>
            <w:tcBorders>
              <w:top w:val="nil"/>
              <w:left w:val="nil"/>
              <w:bottom w:val="nil"/>
              <w:right w:val="nil"/>
            </w:tcBorders>
          </w:tcPr>
          <w:p w:rsidR="00C740FE" w:rsidRPr="00A910E0" w:rsidRDefault="00C740FE" w:rsidP="009D274B">
            <w:pPr>
              <w:keepNext/>
            </w:pPr>
            <w:r w:rsidRPr="00A910E0">
              <w:t>Генерального директора</w:t>
            </w:r>
          </w:p>
        </w:tc>
      </w:tr>
      <w:tr w:rsidR="00C740FE" w:rsidRPr="00D26809" w:rsidTr="0032667F">
        <w:tc>
          <w:tcPr>
            <w:tcW w:w="4921" w:type="dxa"/>
            <w:tcBorders>
              <w:top w:val="nil"/>
              <w:left w:val="nil"/>
              <w:bottom w:val="nil"/>
              <w:right w:val="nil"/>
            </w:tcBorders>
          </w:tcPr>
          <w:p w:rsidR="00C740FE" w:rsidRPr="00A910E0" w:rsidRDefault="00C740FE" w:rsidP="009D274B">
            <w:pPr>
              <w:keepNext/>
            </w:pPr>
            <w:r w:rsidRPr="00A910E0">
              <w:t>ООО «УК «БФА»</w:t>
            </w:r>
          </w:p>
        </w:tc>
      </w:tr>
      <w:tr w:rsidR="00C740FE" w:rsidRPr="007F48E9" w:rsidTr="0032667F">
        <w:trPr>
          <w:trHeight w:val="70"/>
        </w:trPr>
        <w:tc>
          <w:tcPr>
            <w:tcW w:w="4921" w:type="dxa"/>
            <w:tcBorders>
              <w:top w:val="nil"/>
              <w:left w:val="nil"/>
              <w:bottom w:val="nil"/>
              <w:right w:val="nil"/>
            </w:tcBorders>
          </w:tcPr>
          <w:p w:rsidR="00C740FE" w:rsidRPr="00A910E0" w:rsidRDefault="009D274B" w:rsidP="0018489E">
            <w:pPr>
              <w:keepNext/>
            </w:pPr>
            <w:r w:rsidRPr="007F48E9">
              <w:t xml:space="preserve">№ </w:t>
            </w:r>
            <w:r w:rsidR="0018489E">
              <w:t>253</w:t>
            </w:r>
            <w:r w:rsidR="00C740FE" w:rsidRPr="007F48E9">
              <w:t>/</w:t>
            </w:r>
            <w:r w:rsidRPr="007F48E9">
              <w:t>1</w:t>
            </w:r>
            <w:r w:rsidR="00AA5C4E" w:rsidRPr="007F48E9">
              <w:t>8</w:t>
            </w:r>
            <w:r w:rsidR="0018489E">
              <w:t>-П от 31</w:t>
            </w:r>
            <w:r w:rsidR="00C740FE" w:rsidRPr="007F48E9">
              <w:t xml:space="preserve"> </w:t>
            </w:r>
            <w:r w:rsidR="007F48E9" w:rsidRPr="007F48E9">
              <w:t>мая</w:t>
            </w:r>
            <w:r w:rsidR="00C740FE" w:rsidRPr="007F48E9">
              <w:t xml:space="preserve"> 201</w:t>
            </w:r>
            <w:r w:rsidR="00AA5C4E" w:rsidRPr="007F48E9">
              <w:t>8</w:t>
            </w:r>
            <w:r w:rsidR="00C740FE" w:rsidRPr="00A910E0">
              <w:t xml:space="preserve"> </w:t>
            </w:r>
          </w:p>
        </w:tc>
      </w:tr>
    </w:tbl>
    <w:p w:rsidR="00C740FE" w:rsidRDefault="00C740FE" w:rsidP="009D274B">
      <w:pPr>
        <w:pStyle w:val="ConsTitle"/>
        <w:keepNext/>
        <w:widowControl/>
        <w:jc w:val="center"/>
        <w:rPr>
          <w:rFonts w:ascii="Times New Roman" w:hAnsi="Times New Roman" w:cs="Times New Roman"/>
          <w:sz w:val="18"/>
          <w:szCs w:val="18"/>
        </w:rPr>
      </w:pPr>
    </w:p>
    <w:p w:rsidR="00D74940" w:rsidRPr="00D74940" w:rsidRDefault="00D74940" w:rsidP="009D274B">
      <w:pPr>
        <w:pStyle w:val="ConsTitle"/>
        <w:keepNext/>
        <w:widowControl/>
        <w:jc w:val="center"/>
        <w:rPr>
          <w:rFonts w:ascii="Times New Roman" w:hAnsi="Times New Roman" w:cs="Times New Roman"/>
          <w:sz w:val="18"/>
          <w:szCs w:val="18"/>
        </w:rPr>
      </w:pPr>
    </w:p>
    <w:p w:rsidR="00255F2B" w:rsidRPr="009D274B" w:rsidRDefault="00255F2B" w:rsidP="009D274B">
      <w:pPr>
        <w:pStyle w:val="ConsTitle"/>
        <w:keepNext/>
        <w:widowControl/>
        <w:jc w:val="center"/>
        <w:rPr>
          <w:rFonts w:ascii="Times New Roman" w:hAnsi="Times New Roman" w:cs="Times New Roman"/>
          <w:sz w:val="18"/>
          <w:szCs w:val="18"/>
        </w:rPr>
      </w:pPr>
    </w:p>
    <w:p w:rsidR="00C740FE" w:rsidRPr="009D274B" w:rsidRDefault="00C740FE" w:rsidP="009D274B">
      <w:pPr>
        <w:pStyle w:val="ConsTitle"/>
        <w:keepNext/>
        <w:widowControl/>
        <w:jc w:val="center"/>
        <w:rPr>
          <w:rFonts w:ascii="Times New Roman" w:hAnsi="Times New Roman" w:cs="Times New Roman"/>
          <w:sz w:val="18"/>
          <w:szCs w:val="18"/>
        </w:rPr>
      </w:pPr>
    </w:p>
    <w:p w:rsidR="00C740FE" w:rsidRDefault="00C740FE" w:rsidP="009D274B">
      <w:pPr>
        <w:pStyle w:val="ConsTitle"/>
        <w:keepNext/>
        <w:widowControl/>
        <w:jc w:val="center"/>
        <w:rPr>
          <w:rFonts w:ascii="Times New Roman" w:hAnsi="Times New Roman" w:cs="Times New Roman"/>
          <w:sz w:val="18"/>
          <w:szCs w:val="18"/>
        </w:rPr>
      </w:pPr>
    </w:p>
    <w:p w:rsidR="00C740FE" w:rsidRDefault="00C740FE" w:rsidP="009D274B">
      <w:pPr>
        <w:pStyle w:val="ConsTitle"/>
        <w:keepNext/>
        <w:widowControl/>
        <w:jc w:val="center"/>
        <w:rPr>
          <w:rFonts w:ascii="Times New Roman" w:hAnsi="Times New Roman" w:cs="Times New Roman"/>
          <w:sz w:val="18"/>
          <w:szCs w:val="18"/>
        </w:rPr>
      </w:pPr>
    </w:p>
    <w:p w:rsidR="00C740FE" w:rsidRDefault="00C740FE" w:rsidP="009D274B">
      <w:pPr>
        <w:pStyle w:val="ConsTitle"/>
        <w:keepNext/>
        <w:widowControl/>
        <w:jc w:val="center"/>
        <w:rPr>
          <w:rFonts w:ascii="Times New Roman" w:hAnsi="Times New Roman" w:cs="Times New Roman"/>
          <w:sz w:val="18"/>
          <w:szCs w:val="18"/>
        </w:rPr>
      </w:pPr>
    </w:p>
    <w:p w:rsidR="00C740FE" w:rsidRDefault="00C740FE" w:rsidP="009D274B">
      <w:pPr>
        <w:pStyle w:val="ConsTitle"/>
        <w:keepNext/>
        <w:widowControl/>
        <w:jc w:val="center"/>
        <w:rPr>
          <w:rFonts w:ascii="Times New Roman" w:hAnsi="Times New Roman" w:cs="Times New Roman"/>
          <w:sz w:val="18"/>
          <w:szCs w:val="18"/>
        </w:rPr>
      </w:pPr>
    </w:p>
    <w:p w:rsidR="00C740FE" w:rsidRDefault="00C740FE" w:rsidP="009D274B">
      <w:pPr>
        <w:pStyle w:val="ConsTitle"/>
        <w:keepNext/>
        <w:widowControl/>
        <w:jc w:val="center"/>
        <w:rPr>
          <w:rFonts w:ascii="Times New Roman" w:hAnsi="Times New Roman" w:cs="Times New Roman"/>
          <w:sz w:val="18"/>
          <w:szCs w:val="18"/>
        </w:rPr>
      </w:pPr>
    </w:p>
    <w:p w:rsidR="00C740FE" w:rsidRPr="00D26809" w:rsidRDefault="00C740FE" w:rsidP="009D274B">
      <w:pPr>
        <w:pStyle w:val="ConsTitle"/>
        <w:keepNext/>
        <w:widowControl/>
        <w:jc w:val="center"/>
        <w:rPr>
          <w:rFonts w:ascii="Times New Roman" w:hAnsi="Times New Roman" w:cs="Times New Roman"/>
          <w:sz w:val="18"/>
          <w:szCs w:val="18"/>
        </w:rPr>
      </w:pPr>
    </w:p>
    <w:p w:rsidR="00E21D1C" w:rsidRPr="007F48E9" w:rsidRDefault="00E21D1C" w:rsidP="009D274B">
      <w:pPr>
        <w:pStyle w:val="ConsTitle"/>
        <w:keepNext/>
        <w:widowControl/>
        <w:jc w:val="center"/>
        <w:rPr>
          <w:rFonts w:ascii="Times New Roman" w:hAnsi="Times New Roman" w:cs="Times New Roman"/>
          <w:sz w:val="20"/>
          <w:szCs w:val="20"/>
        </w:rPr>
      </w:pPr>
      <w:r w:rsidRPr="007A72D7">
        <w:rPr>
          <w:rFonts w:ascii="Times New Roman" w:hAnsi="Times New Roman" w:cs="Times New Roman"/>
          <w:sz w:val="20"/>
          <w:szCs w:val="20"/>
        </w:rPr>
        <w:t xml:space="preserve">ИЗМЕНЕНИЯ И ДОПОЛНЕНИЯ № </w:t>
      </w:r>
      <w:r w:rsidR="00AA5C4E" w:rsidRPr="007F48E9">
        <w:rPr>
          <w:rFonts w:ascii="Times New Roman" w:hAnsi="Times New Roman" w:cs="Times New Roman"/>
          <w:sz w:val="20"/>
          <w:szCs w:val="20"/>
        </w:rPr>
        <w:t>9</w:t>
      </w:r>
    </w:p>
    <w:p w:rsidR="00E21D1C" w:rsidRPr="007A72D7" w:rsidRDefault="00E21D1C" w:rsidP="009D274B">
      <w:pPr>
        <w:pStyle w:val="ConsTitle"/>
        <w:keepNext/>
        <w:widowControl/>
        <w:jc w:val="center"/>
        <w:rPr>
          <w:rFonts w:ascii="Times New Roman" w:hAnsi="Times New Roman" w:cs="Times New Roman"/>
          <w:sz w:val="20"/>
          <w:szCs w:val="20"/>
        </w:rPr>
      </w:pPr>
      <w:r w:rsidRPr="007A72D7">
        <w:rPr>
          <w:rFonts w:ascii="Times New Roman" w:hAnsi="Times New Roman" w:cs="Times New Roman"/>
          <w:sz w:val="20"/>
          <w:szCs w:val="20"/>
        </w:rPr>
        <w:t>в Правила доверительного управления</w:t>
      </w:r>
    </w:p>
    <w:p w:rsidR="007F48E9" w:rsidRDefault="0046141E" w:rsidP="007F48E9">
      <w:pPr>
        <w:pStyle w:val="ConsTitle"/>
        <w:keepNext/>
        <w:widowControl/>
        <w:jc w:val="center"/>
        <w:rPr>
          <w:rFonts w:ascii="Times New Roman" w:hAnsi="Times New Roman" w:cs="Times New Roman"/>
          <w:sz w:val="20"/>
          <w:szCs w:val="20"/>
        </w:rPr>
      </w:pPr>
      <w:r w:rsidRPr="0046141E">
        <w:rPr>
          <w:rFonts w:ascii="Times New Roman" w:hAnsi="Times New Roman" w:cs="Times New Roman"/>
          <w:sz w:val="20"/>
          <w:szCs w:val="20"/>
        </w:rPr>
        <w:t xml:space="preserve">Открытым паевым инвестиционным фондом рыночных финансовых инструментов </w:t>
      </w:r>
    </w:p>
    <w:p w:rsidR="009A5F0E" w:rsidRDefault="0046141E" w:rsidP="009D274B">
      <w:pPr>
        <w:pStyle w:val="ConsTitle"/>
        <w:keepNext/>
        <w:widowControl/>
        <w:jc w:val="center"/>
        <w:rPr>
          <w:rFonts w:ascii="Times New Roman" w:hAnsi="Times New Roman" w:cs="Times New Roman"/>
          <w:sz w:val="20"/>
          <w:szCs w:val="20"/>
        </w:rPr>
      </w:pPr>
      <w:r w:rsidRPr="0046141E">
        <w:rPr>
          <w:rFonts w:ascii="Times New Roman" w:hAnsi="Times New Roman" w:cs="Times New Roman"/>
          <w:sz w:val="20"/>
          <w:szCs w:val="20"/>
        </w:rPr>
        <w:t>«СТОИК-Нефть и Газ»</w:t>
      </w:r>
    </w:p>
    <w:p w:rsidR="00E21D1C" w:rsidRPr="007A72D7" w:rsidRDefault="00E21D1C" w:rsidP="009D274B">
      <w:pPr>
        <w:pStyle w:val="ConsTitle"/>
        <w:keepNext/>
        <w:widowControl/>
        <w:jc w:val="center"/>
        <w:rPr>
          <w:rFonts w:ascii="Times New Roman" w:hAnsi="Times New Roman" w:cs="Times New Roman"/>
          <w:b w:val="0"/>
          <w:sz w:val="20"/>
          <w:szCs w:val="20"/>
        </w:rPr>
      </w:pPr>
      <w:r w:rsidRPr="007A72D7">
        <w:rPr>
          <w:rFonts w:ascii="Times New Roman" w:hAnsi="Times New Roman" w:cs="Times New Roman"/>
          <w:b w:val="0"/>
          <w:sz w:val="20"/>
          <w:szCs w:val="20"/>
        </w:rPr>
        <w:t xml:space="preserve">(Правила зарегистрированы </w:t>
      </w:r>
      <w:r w:rsidR="00A56B2C" w:rsidRPr="007A72D7">
        <w:rPr>
          <w:rFonts w:ascii="Times New Roman" w:hAnsi="Times New Roman" w:cs="Times New Roman"/>
          <w:b w:val="0"/>
          <w:sz w:val="20"/>
          <w:szCs w:val="20"/>
        </w:rPr>
        <w:t>ФСФР</w:t>
      </w:r>
      <w:r w:rsidRPr="007A72D7">
        <w:rPr>
          <w:rFonts w:ascii="Times New Roman" w:hAnsi="Times New Roman" w:cs="Times New Roman"/>
          <w:b w:val="0"/>
          <w:sz w:val="20"/>
          <w:szCs w:val="20"/>
        </w:rPr>
        <w:t xml:space="preserve"> России </w:t>
      </w:r>
      <w:r w:rsidR="005E4B2D" w:rsidRPr="007A72D7">
        <w:rPr>
          <w:rFonts w:ascii="Times New Roman" w:hAnsi="Times New Roman" w:cs="Times New Roman"/>
          <w:b w:val="0"/>
          <w:sz w:val="20"/>
          <w:szCs w:val="20"/>
        </w:rPr>
        <w:t>31.05.2007 г. за № 0835-75409439</w:t>
      </w:r>
      <w:r w:rsidRPr="007A72D7">
        <w:rPr>
          <w:rFonts w:ascii="Times New Roman" w:hAnsi="Times New Roman" w:cs="Times New Roman"/>
          <w:b w:val="0"/>
          <w:sz w:val="20"/>
          <w:szCs w:val="20"/>
        </w:rPr>
        <w:t>)</w:t>
      </w:r>
    </w:p>
    <w:p w:rsidR="009D274B" w:rsidRDefault="009D274B" w:rsidP="009D274B">
      <w:pPr>
        <w:pStyle w:val="ConsTitle"/>
        <w:keepNext/>
        <w:keepLines/>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Пункт 21 Правил Фонда изложить в новой редакции:</w:t>
      </w:r>
    </w:p>
    <w:tbl>
      <w:tblPr>
        <w:tblStyle w:val="afc"/>
        <w:tblW w:w="10605" w:type="dxa"/>
        <w:tblInd w:w="-432" w:type="dxa"/>
        <w:tblLayout w:type="fixed"/>
        <w:tblLook w:val="04A0"/>
      </w:tblPr>
      <w:tblGrid>
        <w:gridCol w:w="5785"/>
        <w:gridCol w:w="4820"/>
      </w:tblGrid>
      <w:tr w:rsidR="007F48E9" w:rsidRPr="007A603C" w:rsidTr="00551749">
        <w:trPr>
          <w:trHeight w:val="51"/>
        </w:trPr>
        <w:tc>
          <w:tcPr>
            <w:tcW w:w="5785"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c>
          <w:tcPr>
            <w:tcW w:w="5785" w:type="dxa"/>
          </w:tcPr>
          <w:p w:rsidR="007F48E9" w:rsidRPr="007A603C" w:rsidRDefault="007F48E9" w:rsidP="00551749">
            <w:pPr>
              <w:pStyle w:val="afb"/>
              <w:widowControl w:val="0"/>
              <w:numPr>
                <w:ilvl w:val="0"/>
                <w:numId w:val="45"/>
              </w:numPr>
              <w:tabs>
                <w:tab w:val="left" w:pos="756"/>
                <w:tab w:val="num" w:pos="894"/>
              </w:tabs>
              <w:jc w:val="both"/>
              <w:rPr>
                <w:sz w:val="19"/>
                <w:szCs w:val="19"/>
              </w:rPr>
            </w:pPr>
            <w:r w:rsidRPr="007A603C">
              <w:rPr>
                <w:sz w:val="19"/>
                <w:szCs w:val="19"/>
              </w:rPr>
              <w:t>Инвестиционная политика управляющей компании.</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опционных договоров (контрактов) и фьючерсных договоров (контрактов).</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Имущественные права из опционных договоров (контрактов) и фьючерсных договоров (контрактов) могут составлять активы при условии что:</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2) сумма величин открытой длинной позиции по всем опционным договорам (контрактам) и фьючерсным договорам (контрактам) не превышает:</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сумму денежных средств, включая иностранную валюту, составляющих активы фонда, на банковских счетах; и</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7F48E9" w:rsidRPr="007A603C" w:rsidRDefault="007F48E9" w:rsidP="00551749">
            <w:pPr>
              <w:widowControl w:val="0"/>
              <w:tabs>
                <w:tab w:val="left" w:pos="756"/>
                <w:tab w:val="num" w:pos="894"/>
                <w:tab w:val="left" w:pos="954"/>
                <w:tab w:val="left" w:pos="1266"/>
              </w:tabs>
              <w:ind w:left="-24" w:firstLine="450"/>
              <w:jc w:val="both"/>
              <w:rPr>
                <w:sz w:val="19"/>
                <w:szCs w:val="19"/>
              </w:rPr>
            </w:pPr>
            <w:r w:rsidRPr="007A603C">
              <w:rPr>
                <w:sz w:val="19"/>
                <w:szCs w:val="19"/>
              </w:rPr>
              <w:t xml:space="preserve">3) величина совокупной короткой позиции по опционным договорам (контрактам) и фьючерсным договорам (контрактам) </w:t>
            </w:r>
            <w:r w:rsidRPr="007A603C">
              <w:rPr>
                <w:sz w:val="19"/>
                <w:szCs w:val="19"/>
              </w:rPr>
              <w:lastRenderedPageBreak/>
              <w:t>(рассчитывается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tc>
        <w:tc>
          <w:tcPr>
            <w:tcW w:w="4820" w:type="dxa"/>
          </w:tcPr>
          <w:p w:rsidR="007F48E9" w:rsidRPr="007A603C" w:rsidRDefault="007F48E9" w:rsidP="00551749">
            <w:pPr>
              <w:widowControl w:val="0"/>
              <w:tabs>
                <w:tab w:val="left" w:pos="756"/>
                <w:tab w:val="num" w:pos="894"/>
              </w:tabs>
              <w:jc w:val="both"/>
              <w:rPr>
                <w:sz w:val="19"/>
                <w:szCs w:val="19"/>
              </w:rPr>
            </w:pPr>
            <w:r w:rsidRPr="007A603C">
              <w:rPr>
                <w:sz w:val="19"/>
                <w:szCs w:val="19"/>
              </w:rPr>
              <w:lastRenderedPageBreak/>
              <w:t>21. Инвестиционная политика управляющей компании.</w:t>
            </w:r>
          </w:p>
          <w:p w:rsidR="007F48E9" w:rsidRPr="007A603C" w:rsidRDefault="007F48E9" w:rsidP="00551749">
            <w:pPr>
              <w:widowControl w:val="0"/>
              <w:tabs>
                <w:tab w:val="left" w:pos="756"/>
                <w:tab w:val="num" w:pos="894"/>
              </w:tabs>
              <w:ind w:left="-24" w:firstLine="450"/>
              <w:jc w:val="both"/>
              <w:rPr>
                <w:sz w:val="19"/>
                <w:szCs w:val="19"/>
              </w:rPr>
            </w:pPr>
            <w:r w:rsidRPr="007A603C">
              <w:rPr>
                <w:sz w:val="19"/>
                <w:szCs w:val="19"/>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опционных договоров (контрактов) и фьючерсных договоров (контрактов).</w:t>
            </w:r>
          </w:p>
          <w:p w:rsidR="007F48E9" w:rsidRPr="007A603C" w:rsidRDefault="007F48E9" w:rsidP="00551749">
            <w:pPr>
              <w:widowControl w:val="0"/>
              <w:tabs>
                <w:tab w:val="left" w:pos="756"/>
                <w:tab w:val="num" w:pos="894"/>
              </w:tabs>
              <w:ind w:left="-24" w:firstLine="450"/>
              <w:jc w:val="both"/>
              <w:rPr>
                <w:sz w:val="19"/>
                <w:szCs w:val="19"/>
              </w:rPr>
            </w:pPr>
            <w:r w:rsidRPr="007A603C">
              <w:rPr>
                <w:sz w:val="19"/>
                <w:szCs w:val="19"/>
              </w:rPr>
              <w:t>Производные финансовые инструменты (фьючерсные и опционные договоры (контракты)) могут составлять активы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7F48E9" w:rsidRPr="007A603C" w:rsidRDefault="007F48E9" w:rsidP="00551749">
            <w:pPr>
              <w:pStyle w:val="33"/>
              <w:keepNext/>
              <w:widowControl w:val="0"/>
              <w:tabs>
                <w:tab w:val="left" w:pos="756"/>
                <w:tab w:val="num" w:pos="894"/>
              </w:tabs>
              <w:rPr>
                <w:sz w:val="19"/>
                <w:szCs w:val="19"/>
              </w:rPr>
            </w:pPr>
          </w:p>
        </w:tc>
      </w:tr>
    </w:tbl>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Подпункт 22.1. и подпункты 22.1.1.  Правил Фонда изложить в новой редакции:</w:t>
      </w:r>
    </w:p>
    <w:tbl>
      <w:tblPr>
        <w:tblStyle w:val="afc"/>
        <w:tblW w:w="10605" w:type="dxa"/>
        <w:tblInd w:w="-432" w:type="dxa"/>
        <w:tblLayout w:type="fixed"/>
        <w:tblLook w:val="04A0"/>
      </w:tblPr>
      <w:tblGrid>
        <w:gridCol w:w="5785"/>
        <w:gridCol w:w="4820"/>
      </w:tblGrid>
      <w:tr w:rsidR="007F48E9" w:rsidRPr="007A603C" w:rsidTr="00551749">
        <w:trPr>
          <w:trHeight w:val="51"/>
        </w:trPr>
        <w:tc>
          <w:tcPr>
            <w:tcW w:w="5785"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rPr>
          <w:trHeight w:val="374"/>
        </w:trPr>
        <w:tc>
          <w:tcPr>
            <w:tcW w:w="5785" w:type="dxa"/>
          </w:tcPr>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22.1. Имущество, составляющее фонд, может быть инвестировано 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на территории которых они зарегистрированы (далее - иностранные банки);</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2) депозитные сертификаты российских кредитных организаций и иностранных банков иностранных государств;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3) акции российских акционерных обществ, за исключением акций акционерных инвестиционных фондов (далее - акции российских акционерных обществ);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4) облигации российских юридических лиц;</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5) биржевые облигации российских юридических лиц;</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6) государственные ценные бумаги Российской Федерации, государственные ценные бумаги субъектов Российской Федерации и муниципальные ценные бумаги</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7) облигации иностранных коммерческих организаций</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8) государственные ценные бумаги иностранных государств;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9) облигации международных финансовых организаций</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10) российские и иностранные депозитарные расписки на ценные бумаги, предусмотренные настоящим пунктом</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11) акции акционерных инвестиционных фондов, относящихся к следующим категориям фондов: рыночных финансовых инструментов, облигаций, акций, смешанных инвестиций, фонд фондов;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12) инвестиционные паи открытых инвестиционных фондов, относящихся к категории фондов акций, облигаций, смешанных инвестиций, индексных фондов, фондов рыночных финансовых инструментов;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13) акции иностранных акционерных обществ;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14) паи (акции) иностранных инвестиционных фондов открытого и закрытого типа (Open-end и Close-end). При этом:</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 если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 если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«E», или «V», или «L», или «С», или «D», или «F»,</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16)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17) требования к кредитной организации выплатить денежный эквивалент драгоценных металлов по текущему курсу;</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18) ипотечные сертификаты участия.</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22.1.1. В состав активов фонда могут входить также:</w:t>
            </w:r>
          </w:p>
          <w:p w:rsidR="007F48E9" w:rsidRPr="007A603C" w:rsidRDefault="007F48E9" w:rsidP="00551749">
            <w:pPr>
              <w:keepNext/>
              <w:keepLines/>
              <w:tabs>
                <w:tab w:val="left" w:pos="756"/>
                <w:tab w:val="num" w:pos="894"/>
                <w:tab w:val="num" w:pos="1440"/>
                <w:tab w:val="num" w:pos="2544"/>
              </w:tabs>
              <w:ind w:left="-24" w:firstLine="450"/>
              <w:jc w:val="both"/>
              <w:rPr>
                <w:sz w:val="19"/>
                <w:szCs w:val="19"/>
              </w:rPr>
            </w:pPr>
            <w:r w:rsidRPr="007A603C">
              <w:rPr>
                <w:sz w:val="19"/>
                <w:szCs w:val="19"/>
              </w:rPr>
              <w:t>1) права требования из договоров, заключенных для целей доверительного управления в отношении активов, указанных в п. 22.1. настоящих Правил;</w:t>
            </w:r>
          </w:p>
          <w:p w:rsidR="007F48E9" w:rsidRPr="007A603C" w:rsidRDefault="007F48E9" w:rsidP="00551749">
            <w:pPr>
              <w:tabs>
                <w:tab w:val="left" w:pos="756"/>
                <w:tab w:val="num" w:pos="894"/>
              </w:tabs>
              <w:ind w:left="-24" w:firstLine="450"/>
              <w:jc w:val="both"/>
              <w:rPr>
                <w:rFonts w:eastAsia="MS Mincho"/>
                <w:sz w:val="19"/>
                <w:szCs w:val="19"/>
              </w:rPr>
            </w:pPr>
            <w:r w:rsidRPr="007A603C">
              <w:rPr>
                <w:sz w:val="19"/>
                <w:szCs w:val="19"/>
              </w:rPr>
              <w:t xml:space="preserve">2) иные активы, включаемые в состав активов фонда в связи с </w:t>
            </w:r>
            <w:r w:rsidRPr="007A603C">
              <w:rPr>
                <w:sz w:val="19"/>
                <w:szCs w:val="19"/>
              </w:rPr>
              <w:lastRenderedPageBreak/>
              <w:t>оплатой расходов, связанных с доверительным управлением имуществом, составляющим фонд.</w:t>
            </w:r>
          </w:p>
          <w:p w:rsidR="007F48E9" w:rsidRPr="007A603C" w:rsidRDefault="007F48E9" w:rsidP="00551749">
            <w:pPr>
              <w:shd w:val="clear" w:color="auto" w:fill="FFFFFF" w:themeFill="background1"/>
              <w:tabs>
                <w:tab w:val="left" w:pos="756"/>
              </w:tabs>
              <w:ind w:firstLine="426"/>
              <w:jc w:val="both"/>
              <w:rPr>
                <w:sz w:val="19"/>
                <w:szCs w:val="19"/>
              </w:rPr>
            </w:pPr>
            <w:r w:rsidRPr="007A603C">
              <w:rPr>
                <w:sz w:val="19"/>
                <w:szCs w:val="19"/>
              </w:rPr>
              <w:t xml:space="preserve"> </w:t>
            </w:r>
          </w:p>
        </w:tc>
        <w:tc>
          <w:tcPr>
            <w:tcW w:w="4820" w:type="dxa"/>
          </w:tcPr>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lastRenderedPageBreak/>
              <w:t>22.1. Имущество, составляющее фонд, может быть инвестировано 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на территории которых они зарегистрированы (далее - иностранные банки);</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2) депозитные сертификаты российских кредитных организаций и иностранных банков иностранных государств;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3) акции российских акционерных обществ, за исключением акций акционерных инвестиционных фондов (далее - акции российских акционерных обществ);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4) облигации российских юридических лиц;</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5) биржевые облигации российских юридических лиц;</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6) государственные ценные бумаги Российской Федерации, государственные ценные бумаги субъектов Российской Федерации и муниципальные ценные бумаги</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7) облигации иностранных коммерческих организаций</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8) государственные ценные бумаги иностранных государств;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9) облигации международных финансовых организаций</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10) российские и иностранные депозитарные расписки на ценные бумаги, предусмотренные настоящим пунктом</w:t>
            </w:r>
            <w:r w:rsidRPr="007A603C">
              <w:rPr>
                <w:sz w:val="19"/>
                <w:szCs w:val="19"/>
              </w:rPr>
              <w:t>;</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11) акции акционерных инвестиционных фондов, относящихся к следующим категориям фондов: рыночных финансовых инструментов, облигаций, акций, смешанных инвестиций, фонд фондов;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12) инвестиционные паи открытых инвестиционных фондов, относящихся к категории фондов рыночных финансовых инструментов;</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13) акции иностранных акционерных обществ;</w:t>
            </w:r>
          </w:p>
          <w:p w:rsidR="0018489E" w:rsidRPr="0018489E" w:rsidRDefault="0018489E" w:rsidP="0018489E">
            <w:pPr>
              <w:tabs>
                <w:tab w:val="left" w:pos="756"/>
                <w:tab w:val="num" w:pos="894"/>
              </w:tabs>
              <w:spacing w:line="240" w:lineRule="atLeast"/>
              <w:ind w:left="-24" w:firstLine="450"/>
              <w:jc w:val="both"/>
              <w:rPr>
                <w:rFonts w:eastAsia="MS Mincho"/>
                <w:sz w:val="19"/>
                <w:szCs w:val="19"/>
              </w:rPr>
            </w:pPr>
            <w:r w:rsidRPr="0018489E">
              <w:rPr>
                <w:rFonts w:eastAsia="MS Mincho"/>
                <w:sz w:val="19"/>
                <w:szCs w:val="19"/>
              </w:rPr>
              <w:t>14.1) паи или акции иностранных инвестиционных фондов открытого и закрытого типа (Open-end и Close-end). При этом:</w:t>
            </w:r>
          </w:p>
          <w:p w:rsidR="0018489E" w:rsidRPr="0018489E" w:rsidRDefault="0018489E" w:rsidP="0018489E">
            <w:pPr>
              <w:tabs>
                <w:tab w:val="left" w:pos="756"/>
                <w:tab w:val="num" w:pos="894"/>
              </w:tabs>
              <w:spacing w:line="240" w:lineRule="atLeast"/>
              <w:ind w:left="-24" w:firstLine="450"/>
              <w:jc w:val="both"/>
              <w:rPr>
                <w:rFonts w:eastAsia="MS Mincho"/>
                <w:sz w:val="19"/>
                <w:szCs w:val="19"/>
              </w:rPr>
            </w:pPr>
            <w:r w:rsidRPr="0018489E">
              <w:rPr>
                <w:rFonts w:eastAsia="MS Mincho"/>
                <w:sz w:val="19"/>
                <w:szCs w:val="19"/>
              </w:rPr>
              <w:t xml:space="preserve">- если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 </w:t>
            </w:r>
          </w:p>
          <w:p w:rsidR="0018489E" w:rsidRPr="0018489E" w:rsidRDefault="0018489E" w:rsidP="0018489E">
            <w:pPr>
              <w:tabs>
                <w:tab w:val="left" w:pos="756"/>
                <w:tab w:val="num" w:pos="894"/>
              </w:tabs>
              <w:spacing w:line="240" w:lineRule="atLeast"/>
              <w:ind w:left="-24" w:firstLine="450"/>
              <w:jc w:val="both"/>
              <w:rPr>
                <w:rFonts w:eastAsia="MS Mincho"/>
                <w:sz w:val="19"/>
                <w:szCs w:val="19"/>
              </w:rPr>
            </w:pPr>
            <w:r w:rsidRPr="0018489E">
              <w:rPr>
                <w:rFonts w:eastAsia="MS Mincho"/>
                <w:sz w:val="19"/>
                <w:szCs w:val="19"/>
              </w:rPr>
              <w:t>14.2) паи иностранных инвестиционных фондов открытого и закрытого типа (Open-end и Close-end) При этом:</w:t>
            </w:r>
          </w:p>
          <w:p w:rsidR="0018489E" w:rsidRPr="0018489E" w:rsidRDefault="0018489E" w:rsidP="0018489E">
            <w:pPr>
              <w:tabs>
                <w:tab w:val="left" w:pos="756"/>
                <w:tab w:val="num" w:pos="894"/>
              </w:tabs>
              <w:spacing w:line="240" w:lineRule="atLeast"/>
              <w:ind w:left="-24" w:firstLine="450"/>
              <w:jc w:val="both"/>
              <w:rPr>
                <w:rFonts w:eastAsia="MS Mincho"/>
                <w:sz w:val="19"/>
                <w:szCs w:val="19"/>
              </w:rPr>
            </w:pPr>
            <w:r w:rsidRPr="0018489E">
              <w:rPr>
                <w:rFonts w:eastAsia="MS Mincho"/>
                <w:sz w:val="19"/>
                <w:szCs w:val="19"/>
              </w:rPr>
              <w:t xml:space="preserve">- если код CFI присвоен в соответствии с </w:t>
            </w:r>
            <w:r w:rsidRPr="0018489E">
              <w:rPr>
                <w:rFonts w:eastAsia="MS Mincho"/>
                <w:sz w:val="19"/>
                <w:szCs w:val="19"/>
              </w:rPr>
              <w:lastRenderedPageBreak/>
              <w:t>международным стандартом ISO 10962:2015, то он должен иметь следующие значения: первая буква – значение «С», третья буква – значение «О», либо «C», либо «M», пятая буква – значение «R», либо «B», либо «E», либо «V», либо «L», либо «С», либо «D», либо «F», либо «М», либо «I», либо «H», либо «K», шестая буква имеет значение "U" или "Y";</w:t>
            </w:r>
          </w:p>
          <w:p w:rsidR="0018489E" w:rsidRPr="0018489E" w:rsidRDefault="0018489E" w:rsidP="0018489E">
            <w:pPr>
              <w:tabs>
                <w:tab w:val="left" w:pos="756"/>
                <w:tab w:val="num" w:pos="894"/>
              </w:tabs>
              <w:spacing w:line="240" w:lineRule="atLeast"/>
              <w:ind w:left="-24" w:firstLine="450"/>
              <w:jc w:val="both"/>
              <w:rPr>
                <w:rFonts w:eastAsia="MS Mincho"/>
                <w:sz w:val="19"/>
                <w:szCs w:val="19"/>
              </w:rPr>
            </w:pPr>
            <w:r w:rsidRPr="0018489E">
              <w:rPr>
                <w:rFonts w:eastAsia="MS Mincho"/>
                <w:sz w:val="19"/>
                <w:szCs w:val="19"/>
              </w:rPr>
              <w:t>14.3) акции иностранных фондов открытого и закрытого типа (Open-end и Close-end). При этом:</w:t>
            </w:r>
          </w:p>
          <w:p w:rsidR="0080690D" w:rsidRPr="00AA5C00" w:rsidRDefault="0018489E" w:rsidP="0018489E">
            <w:pPr>
              <w:tabs>
                <w:tab w:val="left" w:pos="756"/>
                <w:tab w:val="num" w:pos="894"/>
              </w:tabs>
              <w:spacing w:line="240" w:lineRule="atLeast"/>
              <w:ind w:left="-24" w:firstLine="450"/>
              <w:jc w:val="both"/>
              <w:rPr>
                <w:sz w:val="19"/>
                <w:szCs w:val="19"/>
              </w:rPr>
            </w:pPr>
            <w:r w:rsidRPr="0018489E">
              <w:rPr>
                <w:rFonts w:eastAsia="MS Mincho"/>
                <w:sz w:val="19"/>
                <w:szCs w:val="19"/>
              </w:rPr>
              <w:t>- если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либо «M», пятая буква – значение «R», либо «B», либо «E», либо «V», либо «L», либо «С», либо «D», либо «F», либо «М», либо «I», либо «H», либо «K», шестая буква имеет значение "S" или "Q".</w:t>
            </w:r>
          </w:p>
          <w:p w:rsidR="007F48E9" w:rsidRPr="007A603C" w:rsidRDefault="0080690D" w:rsidP="00AA5C00">
            <w:pPr>
              <w:tabs>
                <w:tab w:val="left" w:pos="756"/>
                <w:tab w:val="num" w:pos="894"/>
              </w:tabs>
              <w:spacing w:line="240" w:lineRule="atLeast"/>
              <w:ind w:left="-24" w:firstLine="450"/>
              <w:jc w:val="both"/>
              <w:rPr>
                <w:rFonts w:eastAsia="MS Mincho"/>
                <w:sz w:val="19"/>
                <w:szCs w:val="19"/>
              </w:rPr>
            </w:pPr>
            <w:r>
              <w:rPr>
                <w:sz w:val="19"/>
                <w:szCs w:val="19"/>
              </w:rPr>
              <w:t xml:space="preserve"> </w:t>
            </w:r>
            <w:r w:rsidR="007F48E9" w:rsidRPr="007A603C">
              <w:rPr>
                <w:rFonts w:eastAsia="MS Mincho"/>
                <w:sz w:val="19"/>
                <w:szCs w:val="19"/>
              </w:rPr>
              <w:t>15)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16) требования к кредитной организации выплатить денежный эквивалент драгоценных металлов по текущему курсу;</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17) ипотечные сертификаты участия.</w:t>
            </w:r>
          </w:p>
          <w:p w:rsidR="007F48E9" w:rsidRPr="007A603C" w:rsidRDefault="007F48E9" w:rsidP="00551749">
            <w:pPr>
              <w:tabs>
                <w:tab w:val="left" w:pos="756"/>
                <w:tab w:val="num" w:pos="894"/>
              </w:tabs>
              <w:ind w:left="-24" w:firstLine="450"/>
              <w:jc w:val="both"/>
              <w:rPr>
                <w:rFonts w:eastAsia="MS Mincho"/>
                <w:sz w:val="19"/>
                <w:szCs w:val="19"/>
              </w:rPr>
            </w:pPr>
            <w:r w:rsidRPr="007A603C">
              <w:rPr>
                <w:rFonts w:eastAsia="MS Mincho"/>
                <w:sz w:val="19"/>
                <w:szCs w:val="19"/>
              </w:rPr>
              <w:t>22.1.1. В состав активов фонда могут входить также:</w:t>
            </w:r>
          </w:p>
          <w:p w:rsidR="007F48E9" w:rsidRPr="007A603C" w:rsidRDefault="007F48E9" w:rsidP="00551749">
            <w:pPr>
              <w:keepNext/>
              <w:keepLines/>
              <w:tabs>
                <w:tab w:val="left" w:pos="756"/>
                <w:tab w:val="num" w:pos="894"/>
                <w:tab w:val="num" w:pos="1440"/>
                <w:tab w:val="num" w:pos="2544"/>
              </w:tabs>
              <w:ind w:left="-24" w:firstLine="450"/>
              <w:jc w:val="both"/>
              <w:rPr>
                <w:sz w:val="19"/>
                <w:szCs w:val="19"/>
              </w:rPr>
            </w:pPr>
            <w:r w:rsidRPr="007A603C">
              <w:rPr>
                <w:sz w:val="19"/>
                <w:szCs w:val="19"/>
              </w:rPr>
              <w:t>1) права требования из договоров, заключенных для целей доверительного управления в отношении активов, указанных в п. 22.1. настоящих Правил;</w:t>
            </w:r>
          </w:p>
          <w:p w:rsidR="007F48E9" w:rsidRPr="007A603C" w:rsidRDefault="007F48E9" w:rsidP="00551749">
            <w:pPr>
              <w:tabs>
                <w:tab w:val="left" w:pos="756"/>
                <w:tab w:val="num" w:pos="894"/>
              </w:tabs>
              <w:ind w:left="-24" w:firstLine="450"/>
              <w:jc w:val="both"/>
              <w:rPr>
                <w:rFonts w:eastAsia="MS Mincho"/>
                <w:sz w:val="19"/>
                <w:szCs w:val="19"/>
              </w:rPr>
            </w:pPr>
            <w:r w:rsidRPr="007A603C">
              <w:rPr>
                <w:sz w:val="19"/>
                <w:szCs w:val="19"/>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bl>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Подпункт 22.2. Правил Фонда изложить в новой редакции:</w:t>
      </w:r>
    </w:p>
    <w:tbl>
      <w:tblPr>
        <w:tblStyle w:val="afc"/>
        <w:tblW w:w="10605" w:type="dxa"/>
        <w:tblInd w:w="-432" w:type="dxa"/>
        <w:tblLayout w:type="fixed"/>
        <w:tblLook w:val="04A0"/>
      </w:tblPr>
      <w:tblGrid>
        <w:gridCol w:w="5785"/>
        <w:gridCol w:w="4820"/>
      </w:tblGrid>
      <w:tr w:rsidR="007F48E9" w:rsidRPr="007A603C" w:rsidTr="00551749">
        <w:trPr>
          <w:trHeight w:val="51"/>
        </w:trPr>
        <w:tc>
          <w:tcPr>
            <w:tcW w:w="5785"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rPr>
          <w:trHeight w:val="374"/>
        </w:trPr>
        <w:tc>
          <w:tcPr>
            <w:tcW w:w="5785" w:type="dxa"/>
          </w:tcPr>
          <w:p w:rsidR="007F48E9" w:rsidRPr="007A603C" w:rsidRDefault="007F48E9" w:rsidP="00551749">
            <w:pPr>
              <w:shd w:val="clear" w:color="auto" w:fill="FFFFFF" w:themeFill="background1"/>
              <w:tabs>
                <w:tab w:val="left" w:pos="756"/>
              </w:tabs>
              <w:ind w:left="426"/>
              <w:jc w:val="both"/>
              <w:rPr>
                <w:sz w:val="19"/>
                <w:szCs w:val="19"/>
              </w:rPr>
            </w:pPr>
            <w:r w:rsidRPr="007A603C">
              <w:rPr>
                <w:sz w:val="19"/>
                <w:szCs w:val="19"/>
              </w:rPr>
              <w:t>22.2. Лица, обязанные по:</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инвестиционных фондов, российским депозитарным распискам, ипотечным сертификатам участия, должны быть зарегистрированы в Российской Федерации. </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xml:space="preserve">- паям (акциям) иностранных инвестиционных фондов, акциям иностранных акционерных обществ, облигациям иностранных коммерческих организаций, облигациям международных финансовых организаций, иностранным депозитарным распискам должны быть зарегистрированы в государствах,  являющихся членами Организации Объединенных Наций (ООН), и (или) Содружества независимых государств (СНГ),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Албании, Аргентине, Бразилии, Венесуэле, Индии, Турции, Австралии, Брунее, Вьетнаме, Индонезии, Канаде,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Королевстве Нидерланды (включая острова: </w:t>
            </w:r>
            <w:hyperlink r:id="rId11" w:tooltip="Аруба" w:history="1">
              <w:r w:rsidRPr="007A603C">
                <w:rPr>
                  <w:sz w:val="19"/>
                  <w:szCs w:val="19"/>
                </w:rPr>
                <w:t>Аруба</w:t>
              </w:r>
            </w:hyperlink>
            <w:r w:rsidRPr="007A603C">
              <w:rPr>
                <w:sz w:val="19"/>
                <w:szCs w:val="19"/>
              </w:rPr>
              <w:t>, </w:t>
            </w:r>
            <w:hyperlink r:id="rId12" w:tooltip="Кюрасао" w:history="1">
              <w:r w:rsidRPr="007A603C">
                <w:rPr>
                  <w:sz w:val="19"/>
                  <w:szCs w:val="19"/>
                </w:rPr>
                <w:t>Кюрасао</w:t>
              </w:r>
            </w:hyperlink>
            <w:r w:rsidRPr="007A603C">
              <w:rPr>
                <w:sz w:val="19"/>
                <w:szCs w:val="19"/>
              </w:rPr>
              <w:t>, </w:t>
            </w:r>
            <w:hyperlink r:id="rId13" w:tooltip="Синт-Мартен" w:history="1">
              <w:r w:rsidRPr="007A603C">
                <w:rPr>
                  <w:sz w:val="19"/>
                  <w:szCs w:val="19"/>
                </w:rPr>
                <w:t>Синт-Маартен</w:t>
              </w:r>
            </w:hyperlink>
            <w:r w:rsidRPr="007A603C">
              <w:rPr>
                <w:sz w:val="19"/>
                <w:szCs w:val="19"/>
              </w:rPr>
              <w:t>, Боннэр, </w:t>
            </w:r>
            <w:hyperlink r:id="rId14" w:tooltip="Саба (остров)" w:history="1">
              <w:r w:rsidRPr="007A603C">
                <w:rPr>
                  <w:sz w:val="19"/>
                  <w:szCs w:val="19"/>
                </w:rPr>
                <w:t>Сааба</w:t>
              </w:r>
            </w:hyperlink>
            <w:r w:rsidRPr="007A603C">
              <w:rPr>
                <w:sz w:val="19"/>
                <w:szCs w:val="19"/>
              </w:rPr>
              <w:t xml:space="preserve">, </w:t>
            </w:r>
            <w:hyperlink r:id="rId15" w:tooltip="Синт-Эстатиус" w:history="1">
              <w:r w:rsidRPr="007A603C">
                <w:rPr>
                  <w:sz w:val="19"/>
                  <w:szCs w:val="19"/>
                </w:rPr>
                <w:t>Синт-Эстатиус</w:t>
              </w:r>
            </w:hyperlink>
            <w:r w:rsidRPr="007A603C">
              <w:rPr>
                <w:sz w:val="19"/>
                <w:szCs w:val="19"/>
              </w:rPr>
              <w:t xml:space="preserve">), Китайской Народной Республике (включая специальный административный район Гонконг), Малайзии, Мексике, Новой Зеландии, Папуа-Новой Гвинее, Перу, Сингапуре, Соединенных Штатах Америки, Таиланде, Тайване, Украине, Филиппинах, Чили, Южной Корее, Японии. </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22.1.</w:t>
            </w:r>
          </w:p>
        </w:tc>
        <w:tc>
          <w:tcPr>
            <w:tcW w:w="4820" w:type="dxa"/>
          </w:tcPr>
          <w:p w:rsidR="007F48E9" w:rsidRPr="007A603C" w:rsidRDefault="007F48E9" w:rsidP="00551749">
            <w:pPr>
              <w:shd w:val="clear" w:color="auto" w:fill="FFFFFF" w:themeFill="background1"/>
              <w:tabs>
                <w:tab w:val="left" w:pos="756"/>
              </w:tabs>
              <w:ind w:left="426"/>
              <w:jc w:val="both"/>
              <w:rPr>
                <w:sz w:val="19"/>
                <w:szCs w:val="19"/>
              </w:rPr>
            </w:pPr>
            <w:r w:rsidRPr="007A603C">
              <w:rPr>
                <w:sz w:val="19"/>
                <w:szCs w:val="19"/>
              </w:rPr>
              <w:t>22.2. Лица, обязанные по:</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инвестиционных фондов, российским депозитарным распискам, ипотечным сертификатам участия, должны быть зарегистрированы в Российской Федерации. </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xml:space="preserve">- паям (акциям) иностранных инвестиционных фондов, акциям иностранных акционерных обществ, облигациям иностранных коммерческих организаций,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 </w:t>
            </w:r>
          </w:p>
          <w:p w:rsidR="007F48E9" w:rsidRPr="007A603C" w:rsidRDefault="007F48E9" w:rsidP="00551749">
            <w:pPr>
              <w:shd w:val="clear" w:color="auto" w:fill="FFFFFF" w:themeFill="background1"/>
              <w:tabs>
                <w:tab w:val="left" w:pos="756"/>
              </w:tabs>
              <w:jc w:val="both"/>
              <w:rPr>
                <w:sz w:val="19"/>
                <w:szCs w:val="19"/>
              </w:rPr>
            </w:pPr>
            <w:r w:rsidRPr="007A603C">
              <w:rPr>
                <w:sz w:val="19"/>
                <w:szCs w:val="19"/>
              </w:rPr>
              <w:t>-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22.1.</w:t>
            </w:r>
          </w:p>
          <w:p w:rsidR="007F48E9" w:rsidRPr="007A603C" w:rsidRDefault="007F48E9" w:rsidP="00551749">
            <w:pPr>
              <w:tabs>
                <w:tab w:val="left" w:pos="756"/>
                <w:tab w:val="num" w:pos="894"/>
              </w:tabs>
              <w:ind w:left="-24" w:firstLine="450"/>
              <w:jc w:val="both"/>
              <w:rPr>
                <w:rFonts w:eastAsia="MS Mincho"/>
                <w:sz w:val="19"/>
                <w:szCs w:val="19"/>
              </w:rPr>
            </w:pPr>
          </w:p>
        </w:tc>
      </w:tr>
    </w:tbl>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Пункт 28 Правил Фонда изложить в новой редакции:</w:t>
      </w:r>
    </w:p>
    <w:tbl>
      <w:tblPr>
        <w:tblStyle w:val="afc"/>
        <w:tblW w:w="10605" w:type="dxa"/>
        <w:tblInd w:w="-432" w:type="dxa"/>
        <w:tblLayout w:type="fixed"/>
        <w:tblLook w:val="04A0"/>
      </w:tblPr>
      <w:tblGrid>
        <w:gridCol w:w="5785"/>
        <w:gridCol w:w="4820"/>
      </w:tblGrid>
      <w:tr w:rsidR="007F48E9" w:rsidRPr="007A603C" w:rsidTr="00551749">
        <w:trPr>
          <w:trHeight w:val="51"/>
        </w:trPr>
        <w:tc>
          <w:tcPr>
            <w:tcW w:w="5785"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rPr>
          <w:trHeight w:val="374"/>
        </w:trPr>
        <w:tc>
          <w:tcPr>
            <w:tcW w:w="5785" w:type="dxa"/>
          </w:tcPr>
          <w:p w:rsidR="007F48E9" w:rsidRPr="007A603C" w:rsidRDefault="007F48E9" w:rsidP="00551749">
            <w:pPr>
              <w:pStyle w:val="33"/>
              <w:numPr>
                <w:ilvl w:val="0"/>
                <w:numId w:val="46"/>
              </w:numPr>
              <w:tabs>
                <w:tab w:val="left" w:pos="756"/>
              </w:tabs>
              <w:rPr>
                <w:sz w:val="19"/>
                <w:szCs w:val="19"/>
              </w:rPr>
            </w:pPr>
            <w:r w:rsidRPr="007A603C">
              <w:rPr>
                <w:sz w:val="19"/>
                <w:szCs w:val="19"/>
              </w:rPr>
              <w:t>Управляющая компания не вправе:</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распоряжаться денежными средствами, находящимися на транзитном счете, без предварительного согласия специализированного депозитария;</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совершать следующие сделки или давать поручения на совершение следующих сделок:</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безвозмездному отчуждению имущества, составляющего фонд;</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 xml:space="preserve">сделки репо, подлежащие исполнению за счет имущества фонда. 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сделка репо заключается на торгах организатора торговли на рынке ценных бумаг;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сумма первой части репо, предусматривающей приобретение ценных бумаг в состав имущества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сумма первой части репо, предусматривающей продажу ценных бумаг из имущества фонда, превышает сумму второй части репо;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срок исполнения второй части репо не превышает 30 дней с даты заключения сделки репо;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 xml:space="preserve">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 </w:t>
            </w:r>
          </w:p>
          <w:p w:rsidR="007F48E9" w:rsidRPr="007A603C" w:rsidRDefault="007F48E9" w:rsidP="007F48E9">
            <w:pPr>
              <w:numPr>
                <w:ilvl w:val="3"/>
                <w:numId w:val="2"/>
              </w:numPr>
              <w:tabs>
                <w:tab w:val="clear" w:pos="4242"/>
                <w:tab w:val="num" w:pos="426"/>
              </w:tabs>
              <w:autoSpaceDE w:val="0"/>
              <w:autoSpaceDN w:val="0"/>
              <w:adjustRightInd w:val="0"/>
              <w:ind w:left="0" w:firstLine="426"/>
              <w:jc w:val="both"/>
              <w:rPr>
                <w:sz w:val="19"/>
                <w:szCs w:val="19"/>
              </w:rPr>
            </w:pPr>
            <w:r w:rsidRPr="007A603C">
              <w:rPr>
                <w:sz w:val="19"/>
                <w:szCs w:val="19"/>
              </w:rPr>
              <w:t>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106 настоящих Правил, а также иных случаев, предусмотренных настоящими Правилами;</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F48E9" w:rsidRPr="007A603C" w:rsidRDefault="007F48E9" w:rsidP="007F48E9">
            <w:pPr>
              <w:numPr>
                <w:ilvl w:val="0"/>
                <w:numId w:val="17"/>
              </w:numPr>
              <w:tabs>
                <w:tab w:val="clear" w:pos="737"/>
                <w:tab w:val="left" w:pos="756"/>
                <w:tab w:val="num" w:pos="894"/>
              </w:tabs>
              <w:autoSpaceDE w:val="0"/>
              <w:autoSpaceDN w:val="0"/>
              <w:adjustRightInd w:val="0"/>
              <w:ind w:left="-24" w:firstLine="450"/>
              <w:jc w:val="both"/>
              <w:rPr>
                <w:sz w:val="19"/>
                <w:szCs w:val="19"/>
              </w:rPr>
            </w:pPr>
            <w:r w:rsidRPr="007A603C">
              <w:rPr>
                <w:sz w:val="19"/>
                <w:szCs w:val="19"/>
              </w:rPr>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4820" w:type="dxa"/>
          </w:tcPr>
          <w:p w:rsidR="007F48E9" w:rsidRPr="007A603C" w:rsidRDefault="007F48E9" w:rsidP="00551749">
            <w:pPr>
              <w:pStyle w:val="33"/>
              <w:tabs>
                <w:tab w:val="left" w:pos="756"/>
              </w:tabs>
              <w:ind w:left="426"/>
              <w:rPr>
                <w:sz w:val="19"/>
                <w:szCs w:val="19"/>
              </w:rPr>
            </w:pPr>
            <w:r w:rsidRPr="007A603C">
              <w:rPr>
                <w:sz w:val="19"/>
                <w:szCs w:val="19"/>
              </w:rPr>
              <w:t>28. Управляющая компания не вправе:</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распоряжаться денежными средствами, находящимися на транзитном счете, без предварительного согласия специализированного депозитария;</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совершать следующие сделки или давать поручения на совершение следующих сделок:</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безвозмездному отчуждению имущества, составляющего фонд;</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7F48E9" w:rsidRPr="007A603C" w:rsidRDefault="007F48E9" w:rsidP="00551749">
            <w:pPr>
              <w:ind w:firstLine="720"/>
              <w:jc w:val="both"/>
              <w:rPr>
                <w:sz w:val="19"/>
                <w:szCs w:val="19"/>
              </w:rPr>
            </w:pPr>
            <w:r w:rsidRPr="007A603C">
              <w:rPr>
                <w:sz w:val="19"/>
                <w:szCs w:val="19"/>
              </w:rPr>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23.2 настоящих Правил; </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106 настоящих Правил, а также иных случаев, предусмотренных настоящими Правилами;</w:t>
            </w:r>
          </w:p>
          <w:p w:rsidR="007F48E9" w:rsidRPr="007A603C" w:rsidRDefault="007F48E9" w:rsidP="00551749">
            <w:pPr>
              <w:tabs>
                <w:tab w:val="num" w:pos="1440"/>
              </w:tabs>
              <w:autoSpaceDE w:val="0"/>
              <w:autoSpaceDN w:val="0"/>
              <w:adjustRightInd w:val="0"/>
              <w:ind w:firstLine="426"/>
              <w:jc w:val="both"/>
              <w:rPr>
                <w:sz w:val="19"/>
                <w:szCs w:val="19"/>
              </w:rPr>
            </w:pPr>
            <w:r w:rsidRPr="007A603C">
              <w:rPr>
                <w:sz w:val="19"/>
                <w:szCs w:val="19"/>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F48E9" w:rsidRPr="007A603C" w:rsidRDefault="007F48E9" w:rsidP="00551749">
            <w:pPr>
              <w:numPr>
                <w:ilvl w:val="0"/>
                <w:numId w:val="47"/>
              </w:numPr>
              <w:autoSpaceDE w:val="0"/>
              <w:autoSpaceDN w:val="0"/>
              <w:adjustRightInd w:val="0"/>
              <w:ind w:left="-24" w:firstLine="450"/>
              <w:jc w:val="both"/>
              <w:rPr>
                <w:sz w:val="19"/>
                <w:szCs w:val="19"/>
              </w:rPr>
            </w:pPr>
            <w:r w:rsidRPr="007A603C">
              <w:rPr>
                <w:sz w:val="19"/>
                <w:szCs w:val="19"/>
              </w:rPr>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F48E9" w:rsidRPr="007A603C" w:rsidRDefault="007F48E9" w:rsidP="00551749">
            <w:pPr>
              <w:tabs>
                <w:tab w:val="left" w:pos="284"/>
                <w:tab w:val="left" w:pos="756"/>
                <w:tab w:val="num" w:pos="894"/>
              </w:tabs>
              <w:jc w:val="both"/>
              <w:rPr>
                <w:sz w:val="19"/>
                <w:szCs w:val="19"/>
              </w:rPr>
            </w:pPr>
          </w:p>
        </w:tc>
      </w:tr>
    </w:tbl>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Пункт 89 Правил Фонда изложить в новой редакции:</w:t>
      </w:r>
    </w:p>
    <w:tbl>
      <w:tblPr>
        <w:tblStyle w:val="afc"/>
        <w:tblW w:w="10605" w:type="dxa"/>
        <w:tblInd w:w="-432" w:type="dxa"/>
        <w:tblLayout w:type="fixed"/>
        <w:tblLook w:val="04A0"/>
      </w:tblPr>
      <w:tblGrid>
        <w:gridCol w:w="5785"/>
        <w:gridCol w:w="4820"/>
      </w:tblGrid>
      <w:tr w:rsidR="007F48E9" w:rsidRPr="007A603C" w:rsidTr="00551749">
        <w:trPr>
          <w:trHeight w:val="51"/>
        </w:trPr>
        <w:tc>
          <w:tcPr>
            <w:tcW w:w="5785"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rPr>
          <w:trHeight w:val="374"/>
        </w:trPr>
        <w:tc>
          <w:tcPr>
            <w:tcW w:w="5785" w:type="dxa"/>
          </w:tcPr>
          <w:p w:rsidR="007F48E9" w:rsidRPr="007A603C" w:rsidRDefault="007F48E9" w:rsidP="00551749">
            <w:pPr>
              <w:tabs>
                <w:tab w:val="left" w:pos="756"/>
              </w:tabs>
              <w:jc w:val="both"/>
              <w:rPr>
                <w:sz w:val="19"/>
                <w:szCs w:val="19"/>
              </w:rPr>
            </w:pPr>
            <w:r w:rsidRPr="007A603C">
              <w:rPr>
                <w:sz w:val="19"/>
                <w:szCs w:val="19"/>
              </w:rPr>
              <w:t>89.Инвестиционные паи могут обмениваться на инвестиционные паи следующих паевых инвестиционных фондов:</w:t>
            </w:r>
          </w:p>
          <w:p w:rsidR="007F48E9" w:rsidRPr="007F48E9" w:rsidRDefault="007F48E9" w:rsidP="007F48E9">
            <w:pPr>
              <w:tabs>
                <w:tab w:val="left" w:pos="284"/>
                <w:tab w:val="left" w:pos="756"/>
              </w:tabs>
              <w:jc w:val="both"/>
              <w:rPr>
                <w:sz w:val="19"/>
                <w:szCs w:val="19"/>
              </w:rPr>
            </w:pPr>
            <w:r>
              <w:rPr>
                <w:sz w:val="19"/>
                <w:szCs w:val="19"/>
              </w:rPr>
              <w:t xml:space="preserve"> </w:t>
            </w:r>
            <w:r w:rsidRPr="007F48E9">
              <w:rPr>
                <w:sz w:val="19"/>
                <w:szCs w:val="19"/>
              </w:rPr>
              <w:t>•</w:t>
            </w:r>
            <w:r w:rsidRPr="007F48E9">
              <w:rPr>
                <w:sz w:val="19"/>
                <w:szCs w:val="19"/>
              </w:rPr>
              <w:tab/>
              <w:t>ОПИФ рыночных финансовых инструментов «Финансист»;</w:t>
            </w:r>
          </w:p>
          <w:p w:rsidR="007F48E9" w:rsidRPr="007F48E9" w:rsidRDefault="007F48E9" w:rsidP="007F48E9">
            <w:pPr>
              <w:tabs>
                <w:tab w:val="left" w:pos="284"/>
                <w:tab w:val="left" w:pos="756"/>
              </w:tabs>
              <w:jc w:val="both"/>
              <w:rPr>
                <w:sz w:val="19"/>
                <w:szCs w:val="19"/>
              </w:rPr>
            </w:pPr>
            <w:r w:rsidRPr="007F48E9">
              <w:rPr>
                <w:sz w:val="19"/>
                <w:szCs w:val="19"/>
              </w:rPr>
              <w:t>•</w:t>
            </w:r>
            <w:r w:rsidRPr="007F48E9">
              <w:rPr>
                <w:sz w:val="19"/>
                <w:szCs w:val="19"/>
              </w:rPr>
              <w:tab/>
              <w:t>ОПИФ рыночных финансовых инструментов «ТИТАН»;</w:t>
            </w:r>
          </w:p>
          <w:p w:rsidR="007F48E9" w:rsidRPr="007F48E9" w:rsidRDefault="007F48E9" w:rsidP="007F48E9">
            <w:pPr>
              <w:tabs>
                <w:tab w:val="left" w:pos="284"/>
                <w:tab w:val="left" w:pos="756"/>
              </w:tabs>
              <w:jc w:val="both"/>
              <w:rPr>
                <w:sz w:val="19"/>
                <w:szCs w:val="19"/>
              </w:rPr>
            </w:pPr>
            <w:r w:rsidRPr="007F48E9">
              <w:rPr>
                <w:sz w:val="19"/>
                <w:szCs w:val="19"/>
              </w:rPr>
              <w:t>•</w:t>
            </w:r>
            <w:r w:rsidRPr="007F48E9">
              <w:rPr>
                <w:sz w:val="19"/>
                <w:szCs w:val="19"/>
              </w:rPr>
              <w:tab/>
              <w:t>ОПИФ рыночных финансовых инструментов «СТОИК»;</w:t>
            </w:r>
          </w:p>
          <w:p w:rsidR="007F48E9" w:rsidRPr="007A603C" w:rsidRDefault="007F48E9" w:rsidP="007F48E9">
            <w:pPr>
              <w:tabs>
                <w:tab w:val="left" w:pos="284"/>
                <w:tab w:val="left" w:pos="756"/>
              </w:tabs>
              <w:jc w:val="both"/>
              <w:rPr>
                <w:sz w:val="19"/>
                <w:szCs w:val="19"/>
              </w:rPr>
            </w:pPr>
            <w:r w:rsidRPr="007F48E9">
              <w:rPr>
                <w:sz w:val="19"/>
                <w:szCs w:val="19"/>
              </w:rPr>
              <w:t>•</w:t>
            </w:r>
            <w:r w:rsidRPr="007F48E9">
              <w:rPr>
                <w:sz w:val="19"/>
                <w:szCs w:val="19"/>
              </w:rPr>
              <w:tab/>
              <w:t>ОПИФ рыночных финансовых инструментов «СТОИК-Биржевые активы».</w:t>
            </w:r>
          </w:p>
        </w:tc>
        <w:tc>
          <w:tcPr>
            <w:tcW w:w="4820" w:type="dxa"/>
          </w:tcPr>
          <w:p w:rsidR="007F48E9" w:rsidRPr="007A603C" w:rsidRDefault="007F48E9" w:rsidP="00551749">
            <w:pPr>
              <w:tabs>
                <w:tab w:val="left" w:pos="756"/>
              </w:tabs>
              <w:jc w:val="both"/>
              <w:rPr>
                <w:sz w:val="19"/>
                <w:szCs w:val="19"/>
              </w:rPr>
            </w:pPr>
            <w:r w:rsidRPr="007A603C">
              <w:rPr>
                <w:sz w:val="19"/>
                <w:szCs w:val="19"/>
              </w:rPr>
              <w:t>89. Инвестиционные паи могут обмениваться на инвестиционные паи следующих паевых инвестиционных фондов:</w:t>
            </w:r>
          </w:p>
          <w:p w:rsidR="007F48E9" w:rsidRPr="007F48E9" w:rsidRDefault="007F48E9" w:rsidP="007F48E9">
            <w:pPr>
              <w:tabs>
                <w:tab w:val="left" w:pos="284"/>
                <w:tab w:val="left" w:pos="756"/>
                <w:tab w:val="num" w:pos="894"/>
              </w:tabs>
              <w:jc w:val="both"/>
              <w:rPr>
                <w:sz w:val="19"/>
                <w:szCs w:val="19"/>
              </w:rPr>
            </w:pPr>
            <w:r w:rsidRPr="007F48E9">
              <w:rPr>
                <w:sz w:val="19"/>
                <w:szCs w:val="19"/>
              </w:rPr>
              <w:t>•</w:t>
            </w:r>
            <w:r w:rsidRPr="007F48E9">
              <w:rPr>
                <w:sz w:val="19"/>
                <w:szCs w:val="19"/>
              </w:rPr>
              <w:tab/>
              <w:t>ОПИФ рыночных финансовых инструментов «Финансист»;</w:t>
            </w:r>
          </w:p>
          <w:p w:rsidR="007F48E9" w:rsidRPr="007F48E9" w:rsidRDefault="007F48E9" w:rsidP="007F48E9">
            <w:pPr>
              <w:tabs>
                <w:tab w:val="left" w:pos="284"/>
                <w:tab w:val="left" w:pos="756"/>
                <w:tab w:val="num" w:pos="894"/>
              </w:tabs>
              <w:jc w:val="both"/>
              <w:rPr>
                <w:sz w:val="19"/>
                <w:szCs w:val="19"/>
              </w:rPr>
            </w:pPr>
            <w:r w:rsidRPr="007F48E9">
              <w:rPr>
                <w:sz w:val="19"/>
                <w:szCs w:val="19"/>
              </w:rPr>
              <w:t>•</w:t>
            </w:r>
            <w:r w:rsidRPr="007F48E9">
              <w:rPr>
                <w:sz w:val="19"/>
                <w:szCs w:val="19"/>
              </w:rPr>
              <w:tab/>
              <w:t>ОПИФ рыночных финансовых инструментов «ТИТАН»;</w:t>
            </w:r>
          </w:p>
          <w:p w:rsidR="007F48E9" w:rsidRPr="007F48E9" w:rsidRDefault="007F48E9" w:rsidP="007F48E9">
            <w:pPr>
              <w:tabs>
                <w:tab w:val="left" w:pos="284"/>
                <w:tab w:val="left" w:pos="756"/>
                <w:tab w:val="num" w:pos="894"/>
              </w:tabs>
              <w:jc w:val="both"/>
              <w:rPr>
                <w:sz w:val="19"/>
                <w:szCs w:val="19"/>
              </w:rPr>
            </w:pPr>
            <w:r w:rsidRPr="007F48E9">
              <w:rPr>
                <w:sz w:val="19"/>
                <w:szCs w:val="19"/>
              </w:rPr>
              <w:t>•</w:t>
            </w:r>
            <w:r w:rsidRPr="007F48E9">
              <w:rPr>
                <w:sz w:val="19"/>
                <w:szCs w:val="19"/>
              </w:rPr>
              <w:tab/>
              <w:t>ОПИФ рыночных финансовых инструментов «СТОИК»;</w:t>
            </w:r>
          </w:p>
          <w:p w:rsidR="007F48E9" w:rsidRDefault="007F48E9" w:rsidP="007F48E9">
            <w:pPr>
              <w:tabs>
                <w:tab w:val="left" w:pos="284"/>
                <w:tab w:val="left" w:pos="756"/>
                <w:tab w:val="num" w:pos="894"/>
              </w:tabs>
              <w:jc w:val="both"/>
              <w:rPr>
                <w:sz w:val="19"/>
                <w:szCs w:val="19"/>
              </w:rPr>
            </w:pPr>
            <w:r w:rsidRPr="007F48E9">
              <w:rPr>
                <w:sz w:val="19"/>
                <w:szCs w:val="19"/>
              </w:rPr>
              <w:t>•</w:t>
            </w:r>
            <w:r w:rsidRPr="007F48E9">
              <w:rPr>
                <w:sz w:val="19"/>
                <w:szCs w:val="19"/>
              </w:rPr>
              <w:tab/>
              <w:t>ОПИФ рыночных финансовых инстр</w:t>
            </w:r>
            <w:r>
              <w:rPr>
                <w:sz w:val="19"/>
                <w:szCs w:val="19"/>
              </w:rPr>
              <w:t>ументов «СТОИК-Биржевые активы»</w:t>
            </w:r>
            <w:r w:rsidRPr="007F48E9">
              <w:rPr>
                <w:sz w:val="19"/>
                <w:szCs w:val="19"/>
              </w:rPr>
              <w:t>;</w:t>
            </w:r>
          </w:p>
          <w:p w:rsidR="007F48E9" w:rsidRPr="007A603C" w:rsidRDefault="007F48E9" w:rsidP="00551749">
            <w:pPr>
              <w:tabs>
                <w:tab w:val="left" w:pos="284"/>
                <w:tab w:val="left" w:pos="756"/>
                <w:tab w:val="num" w:pos="894"/>
              </w:tabs>
              <w:jc w:val="both"/>
              <w:rPr>
                <w:sz w:val="19"/>
                <w:szCs w:val="19"/>
              </w:rPr>
            </w:pPr>
            <w:r w:rsidRPr="007A603C">
              <w:rPr>
                <w:sz w:val="19"/>
                <w:szCs w:val="19"/>
              </w:rPr>
              <w:t>•</w:t>
            </w:r>
            <w:r w:rsidRPr="007A603C">
              <w:rPr>
                <w:sz w:val="19"/>
                <w:szCs w:val="19"/>
              </w:rPr>
              <w:tab/>
              <w:t>ОПИФ рыночных финансовых инструментов «ОПЛОТ».</w:t>
            </w:r>
          </w:p>
        </w:tc>
      </w:tr>
    </w:tbl>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p>
    <w:p w:rsidR="007F48E9" w:rsidRPr="007A603C" w:rsidRDefault="007F48E9" w:rsidP="007F48E9">
      <w:pPr>
        <w:pStyle w:val="ConsTitle"/>
        <w:keepNext/>
        <w:spacing w:before="60" w:after="60"/>
        <w:ind w:left="714"/>
        <w:jc w:val="both"/>
        <w:rPr>
          <w:rFonts w:ascii="Times New Roman" w:hAnsi="Times New Roman" w:cs="Times New Roman"/>
          <w:b w:val="0"/>
          <w:sz w:val="19"/>
          <w:szCs w:val="19"/>
        </w:rPr>
      </w:pPr>
      <w:r w:rsidRPr="007A603C">
        <w:rPr>
          <w:rFonts w:ascii="Times New Roman" w:hAnsi="Times New Roman" w:cs="Times New Roman"/>
          <w:b w:val="0"/>
          <w:sz w:val="19"/>
          <w:szCs w:val="19"/>
        </w:rPr>
        <w:t>Пункт 120 Правил Фонда изложить в новой редакции:</w:t>
      </w:r>
    </w:p>
    <w:tbl>
      <w:tblPr>
        <w:tblStyle w:val="afc"/>
        <w:tblW w:w="10632" w:type="dxa"/>
        <w:tblInd w:w="-459" w:type="dxa"/>
        <w:tblLayout w:type="fixed"/>
        <w:tblLook w:val="04A0"/>
      </w:tblPr>
      <w:tblGrid>
        <w:gridCol w:w="5812"/>
        <w:gridCol w:w="4820"/>
      </w:tblGrid>
      <w:tr w:rsidR="007F48E9" w:rsidRPr="007A603C" w:rsidTr="00551749">
        <w:trPr>
          <w:trHeight w:val="51"/>
        </w:trPr>
        <w:tc>
          <w:tcPr>
            <w:tcW w:w="5812"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Старая редакция</w:t>
            </w:r>
          </w:p>
        </w:tc>
        <w:tc>
          <w:tcPr>
            <w:tcW w:w="4820" w:type="dxa"/>
            <w:shd w:val="clear" w:color="auto" w:fill="F2F2F2" w:themeFill="background1" w:themeFillShade="F2"/>
          </w:tcPr>
          <w:p w:rsidR="007F48E9" w:rsidRPr="007A603C" w:rsidRDefault="007F48E9" w:rsidP="00551749">
            <w:pPr>
              <w:keepNext/>
              <w:widowControl w:val="0"/>
              <w:ind w:left="-40" w:right="-45" w:firstLine="288"/>
              <w:jc w:val="center"/>
              <w:rPr>
                <w:sz w:val="19"/>
                <w:szCs w:val="19"/>
              </w:rPr>
            </w:pPr>
            <w:r w:rsidRPr="007A603C">
              <w:rPr>
                <w:sz w:val="19"/>
                <w:szCs w:val="19"/>
              </w:rPr>
              <w:t>Новая редакция</w:t>
            </w:r>
          </w:p>
        </w:tc>
      </w:tr>
      <w:tr w:rsidR="007F48E9" w:rsidRPr="007A603C" w:rsidTr="00551749">
        <w:trPr>
          <w:trHeight w:val="374"/>
        </w:trPr>
        <w:tc>
          <w:tcPr>
            <w:tcW w:w="5812" w:type="dxa"/>
          </w:tcPr>
          <w:p w:rsidR="007F48E9" w:rsidRPr="007A603C" w:rsidRDefault="007F48E9" w:rsidP="00551749">
            <w:pPr>
              <w:tabs>
                <w:tab w:val="left" w:pos="0"/>
                <w:tab w:val="left" w:pos="709"/>
                <w:tab w:val="left" w:pos="851"/>
              </w:tabs>
              <w:jc w:val="both"/>
              <w:rPr>
                <w:sz w:val="19"/>
                <w:szCs w:val="19"/>
              </w:rPr>
            </w:pPr>
            <w:r w:rsidRPr="007A603C">
              <w:rPr>
                <w:sz w:val="19"/>
                <w:szCs w:val="19"/>
              </w:rPr>
              <w:t>120.Размер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2,5 (Две целых пять десятых) процента (налогом на добавленную стоимость не облагается) суммы денежных средств, составляющих фонд и поступивших в него после реализации составляющего его имущества, за вычетом:</w:t>
            </w:r>
          </w:p>
          <w:p w:rsidR="007F48E9" w:rsidRPr="007A603C" w:rsidRDefault="007F48E9" w:rsidP="00551749">
            <w:pPr>
              <w:pStyle w:val="ConsPlusNormal"/>
              <w:widowControl/>
              <w:tabs>
                <w:tab w:val="left" w:pos="756"/>
                <w:tab w:val="num" w:pos="894"/>
              </w:tabs>
              <w:ind w:left="-24" w:firstLine="450"/>
              <w:jc w:val="both"/>
              <w:rPr>
                <w:rFonts w:ascii="Times New Roman" w:hAnsi="Times New Roman" w:cs="Times New Roman"/>
                <w:sz w:val="19"/>
                <w:szCs w:val="19"/>
              </w:rPr>
            </w:pPr>
            <w:r w:rsidRPr="007A603C">
              <w:rPr>
                <w:rFonts w:ascii="Times New Roman" w:hAnsi="Times New Roman" w:cs="Times New Roman"/>
                <w:sz w:val="19"/>
                <w:szCs w:val="19"/>
              </w:rPr>
              <w:t>1) размера задолженности перед кредиторами, требования которых должны удовлетворяться за счет имущества, составляющего фонд;</w:t>
            </w:r>
          </w:p>
          <w:p w:rsidR="007F48E9" w:rsidRPr="007A603C" w:rsidRDefault="007F48E9" w:rsidP="00551749">
            <w:pPr>
              <w:pStyle w:val="ConsPlusNormal"/>
              <w:widowControl/>
              <w:tabs>
                <w:tab w:val="left" w:pos="756"/>
                <w:tab w:val="num" w:pos="894"/>
              </w:tabs>
              <w:ind w:left="-24" w:firstLine="450"/>
              <w:jc w:val="both"/>
              <w:rPr>
                <w:rFonts w:ascii="Times New Roman" w:hAnsi="Times New Roman" w:cs="Times New Roman"/>
                <w:sz w:val="19"/>
                <w:szCs w:val="19"/>
              </w:rPr>
            </w:pPr>
            <w:r w:rsidRPr="007A603C">
              <w:rPr>
                <w:rFonts w:ascii="Times New Roman" w:hAnsi="Times New Roman" w:cs="Times New Roman"/>
                <w:sz w:val="19"/>
                <w:szCs w:val="19"/>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7F48E9" w:rsidRPr="007A603C" w:rsidRDefault="007F48E9" w:rsidP="00551749">
            <w:pPr>
              <w:pStyle w:val="33"/>
              <w:tabs>
                <w:tab w:val="left" w:pos="756"/>
                <w:tab w:val="num" w:pos="894"/>
              </w:tabs>
              <w:ind w:left="-24" w:firstLine="450"/>
              <w:rPr>
                <w:sz w:val="19"/>
                <w:szCs w:val="19"/>
              </w:rPr>
            </w:pPr>
            <w:r w:rsidRPr="007A603C">
              <w:rPr>
                <w:sz w:val="19"/>
                <w:szCs w:val="19"/>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c>
          <w:tcPr>
            <w:tcW w:w="4820" w:type="dxa"/>
          </w:tcPr>
          <w:p w:rsidR="007F48E9" w:rsidRPr="007A603C" w:rsidRDefault="007F48E9" w:rsidP="00551749">
            <w:pPr>
              <w:tabs>
                <w:tab w:val="left" w:pos="0"/>
                <w:tab w:val="left" w:pos="709"/>
                <w:tab w:val="left" w:pos="851"/>
              </w:tabs>
              <w:jc w:val="both"/>
              <w:rPr>
                <w:sz w:val="19"/>
                <w:szCs w:val="19"/>
              </w:rPr>
            </w:pPr>
            <w:r w:rsidRPr="007A603C">
              <w:rPr>
                <w:sz w:val="19"/>
                <w:szCs w:val="19"/>
              </w:rPr>
              <w:t>120.Размер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(налогом на добавленную стоимость не облагается) суммы денежных средств, составляющих фонд и поступивших в него после реализации составляющего его имущества, за вычетом:</w:t>
            </w:r>
          </w:p>
          <w:p w:rsidR="007F48E9" w:rsidRPr="007A603C" w:rsidRDefault="007F48E9" w:rsidP="00551749">
            <w:pPr>
              <w:pStyle w:val="ConsPlusNormal"/>
              <w:widowControl/>
              <w:tabs>
                <w:tab w:val="left" w:pos="756"/>
                <w:tab w:val="num" w:pos="894"/>
              </w:tabs>
              <w:ind w:left="-24" w:firstLine="450"/>
              <w:jc w:val="both"/>
              <w:rPr>
                <w:rFonts w:ascii="Times New Roman" w:hAnsi="Times New Roman" w:cs="Times New Roman"/>
                <w:sz w:val="19"/>
                <w:szCs w:val="19"/>
              </w:rPr>
            </w:pPr>
            <w:r w:rsidRPr="007A603C">
              <w:rPr>
                <w:rFonts w:ascii="Times New Roman" w:hAnsi="Times New Roman" w:cs="Times New Roman"/>
                <w:sz w:val="19"/>
                <w:szCs w:val="19"/>
              </w:rPr>
              <w:t>1) размера задолженности перед кредиторами, требования которых должны удовлетворяться за счет имущества, составляющего фонд;</w:t>
            </w:r>
          </w:p>
          <w:p w:rsidR="007F48E9" w:rsidRPr="007A603C" w:rsidRDefault="007F48E9" w:rsidP="00551749">
            <w:pPr>
              <w:pStyle w:val="ConsPlusNormal"/>
              <w:widowControl/>
              <w:tabs>
                <w:tab w:val="left" w:pos="756"/>
                <w:tab w:val="num" w:pos="894"/>
              </w:tabs>
              <w:ind w:left="-24" w:firstLine="450"/>
              <w:jc w:val="both"/>
              <w:rPr>
                <w:rFonts w:ascii="Times New Roman" w:hAnsi="Times New Roman" w:cs="Times New Roman"/>
                <w:sz w:val="19"/>
                <w:szCs w:val="19"/>
              </w:rPr>
            </w:pPr>
            <w:r w:rsidRPr="007A603C">
              <w:rPr>
                <w:rFonts w:ascii="Times New Roman" w:hAnsi="Times New Roman" w:cs="Times New Roman"/>
                <w:sz w:val="19"/>
                <w:szCs w:val="19"/>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7F48E9" w:rsidRPr="007A603C" w:rsidRDefault="007F48E9" w:rsidP="00551749">
            <w:pPr>
              <w:pStyle w:val="33"/>
              <w:tabs>
                <w:tab w:val="left" w:pos="756"/>
                <w:tab w:val="num" w:pos="894"/>
              </w:tabs>
              <w:ind w:left="-24" w:firstLine="450"/>
              <w:rPr>
                <w:sz w:val="19"/>
                <w:szCs w:val="19"/>
              </w:rPr>
            </w:pPr>
            <w:r w:rsidRPr="007A603C">
              <w:rPr>
                <w:sz w:val="19"/>
                <w:szCs w:val="19"/>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r>
    </w:tbl>
    <w:p w:rsidR="007F48E9" w:rsidRPr="007A603C" w:rsidRDefault="007F48E9" w:rsidP="007F48E9">
      <w:pPr>
        <w:keepNext/>
        <w:widowControl w:val="0"/>
        <w:rPr>
          <w:sz w:val="19"/>
          <w:szCs w:val="19"/>
        </w:rPr>
      </w:pPr>
    </w:p>
    <w:p w:rsidR="007F48E9" w:rsidRPr="007A603C" w:rsidRDefault="007F48E9" w:rsidP="007F48E9">
      <w:pPr>
        <w:keepNext/>
        <w:widowControl w:val="0"/>
        <w:rPr>
          <w:sz w:val="19"/>
          <w:szCs w:val="19"/>
        </w:rPr>
      </w:pPr>
    </w:p>
    <w:p w:rsidR="007F48E9" w:rsidRPr="00922AE5" w:rsidRDefault="007F48E9" w:rsidP="007F48E9">
      <w:pPr>
        <w:keepNext/>
        <w:widowControl w:val="0"/>
        <w:rPr>
          <w:sz w:val="19"/>
          <w:szCs w:val="19"/>
        </w:rPr>
      </w:pPr>
    </w:p>
    <w:p w:rsidR="00922AE5" w:rsidRPr="00922AE5" w:rsidRDefault="00922AE5" w:rsidP="00922AE5">
      <w:pPr>
        <w:keepNext/>
        <w:widowControl w:val="0"/>
        <w:rPr>
          <w:sz w:val="19"/>
          <w:szCs w:val="19"/>
        </w:rPr>
      </w:pPr>
    </w:p>
    <w:p w:rsidR="00922AE5" w:rsidRPr="00922AE5" w:rsidRDefault="00922AE5" w:rsidP="00922AE5">
      <w:pPr>
        <w:keepNext/>
        <w:widowControl w:val="0"/>
        <w:rPr>
          <w:sz w:val="19"/>
          <w:szCs w:val="19"/>
        </w:rPr>
      </w:pPr>
      <w:r w:rsidRPr="00922AE5">
        <w:rPr>
          <w:sz w:val="19"/>
          <w:szCs w:val="19"/>
        </w:rPr>
        <w:t>Генеральный директор</w:t>
      </w:r>
    </w:p>
    <w:p w:rsidR="007F48E9" w:rsidRPr="00922AE5" w:rsidRDefault="00922AE5" w:rsidP="00922AE5">
      <w:pPr>
        <w:keepNext/>
        <w:widowControl w:val="0"/>
        <w:rPr>
          <w:sz w:val="19"/>
          <w:szCs w:val="19"/>
        </w:rPr>
      </w:pPr>
      <w:r w:rsidRPr="00922AE5">
        <w:rPr>
          <w:sz w:val="19"/>
          <w:szCs w:val="19"/>
        </w:rPr>
        <w:t>ООО «УК «БФА»</w:t>
      </w:r>
      <w:r w:rsidRPr="00922AE5">
        <w:rPr>
          <w:sz w:val="19"/>
          <w:szCs w:val="19"/>
        </w:rPr>
        <w:tab/>
      </w:r>
      <w:r w:rsidRPr="00922AE5">
        <w:rPr>
          <w:sz w:val="19"/>
          <w:szCs w:val="19"/>
        </w:rPr>
        <w:tab/>
      </w:r>
      <w:r w:rsidRPr="00922AE5">
        <w:rPr>
          <w:sz w:val="19"/>
          <w:szCs w:val="19"/>
        </w:rPr>
        <w:tab/>
      </w:r>
      <w:r w:rsidRPr="00922AE5">
        <w:rPr>
          <w:sz w:val="19"/>
          <w:szCs w:val="19"/>
        </w:rPr>
        <w:tab/>
      </w:r>
      <w:r w:rsidRPr="00922AE5">
        <w:rPr>
          <w:sz w:val="19"/>
          <w:szCs w:val="19"/>
        </w:rPr>
        <w:tab/>
      </w:r>
      <w:r w:rsidRPr="00922AE5">
        <w:rPr>
          <w:sz w:val="19"/>
          <w:szCs w:val="19"/>
        </w:rPr>
        <w:tab/>
      </w:r>
      <w:r w:rsidRPr="00922AE5">
        <w:rPr>
          <w:sz w:val="19"/>
          <w:szCs w:val="19"/>
        </w:rPr>
        <w:tab/>
        <w:t xml:space="preserve">     Н.В.Михайлов</w:t>
      </w:r>
    </w:p>
    <w:p w:rsidR="007F48E9" w:rsidRPr="007A603C" w:rsidRDefault="007F48E9" w:rsidP="007F48E9">
      <w:pPr>
        <w:keepNext/>
        <w:widowControl w:val="0"/>
        <w:rPr>
          <w:color w:val="FF0000"/>
          <w:sz w:val="19"/>
          <w:szCs w:val="19"/>
        </w:rPr>
      </w:pPr>
    </w:p>
    <w:p w:rsidR="007F48E9" w:rsidRPr="007A603C" w:rsidRDefault="007F48E9" w:rsidP="007F48E9">
      <w:pPr>
        <w:keepNext/>
        <w:widowControl w:val="0"/>
        <w:jc w:val="center"/>
        <w:rPr>
          <w:sz w:val="19"/>
          <w:szCs w:val="19"/>
        </w:rPr>
      </w:pPr>
    </w:p>
    <w:p w:rsidR="007F48E9" w:rsidRPr="007A603C" w:rsidRDefault="007F48E9" w:rsidP="007F48E9">
      <w:pPr>
        <w:keepNext/>
        <w:widowControl w:val="0"/>
        <w:jc w:val="center"/>
        <w:rPr>
          <w:sz w:val="19"/>
          <w:szCs w:val="19"/>
        </w:rPr>
      </w:pPr>
    </w:p>
    <w:p w:rsidR="007F48E9" w:rsidRPr="00D26809" w:rsidRDefault="007F48E9" w:rsidP="007F48E9">
      <w:pPr>
        <w:pStyle w:val="ConsTitle"/>
        <w:keepNext/>
        <w:keepLines/>
        <w:widowControl/>
        <w:spacing w:before="60" w:after="60"/>
        <w:ind w:left="714"/>
        <w:jc w:val="both"/>
        <w:rPr>
          <w:color w:val="FF0000"/>
          <w:sz w:val="18"/>
          <w:szCs w:val="18"/>
        </w:rPr>
      </w:pPr>
    </w:p>
    <w:p w:rsidR="00BE6049" w:rsidRPr="007A72D7" w:rsidRDefault="00BE6049" w:rsidP="009D274B">
      <w:pPr>
        <w:keepNext/>
        <w:jc w:val="center"/>
      </w:pPr>
    </w:p>
    <w:sectPr w:rsidR="00BE6049" w:rsidRPr="007A72D7" w:rsidSect="00496F53">
      <w:footerReference w:type="even" r:id="rId16"/>
      <w:footerReference w:type="default" r:id="rId17"/>
      <w:pgSz w:w="11906" w:h="16838"/>
      <w:pgMar w:top="851" w:right="567"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99" w:rsidRDefault="001D4499">
      <w:r>
        <w:separator/>
      </w:r>
    </w:p>
  </w:endnote>
  <w:endnote w:type="continuationSeparator" w:id="0">
    <w:p w:rsidR="001D4499" w:rsidRDefault="001D4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altName w:val="Tahom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CB" w:rsidRDefault="007471B5">
    <w:pPr>
      <w:pStyle w:val="ac"/>
      <w:framePr w:wrap="around" w:vAnchor="text" w:hAnchor="margin" w:xAlign="right" w:y="1"/>
      <w:rPr>
        <w:rStyle w:val="ab"/>
      </w:rPr>
    </w:pPr>
    <w:r>
      <w:rPr>
        <w:rStyle w:val="ab"/>
      </w:rPr>
      <w:fldChar w:fldCharType="begin"/>
    </w:r>
    <w:r w:rsidR="00FE12CB">
      <w:rPr>
        <w:rStyle w:val="ab"/>
      </w:rPr>
      <w:instrText xml:space="preserve">PAGE  </w:instrText>
    </w:r>
    <w:r>
      <w:rPr>
        <w:rStyle w:val="ab"/>
      </w:rPr>
      <w:fldChar w:fldCharType="end"/>
    </w:r>
  </w:p>
  <w:p w:rsidR="00FE12CB" w:rsidRDefault="00FE12C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CB" w:rsidRPr="007A72D7" w:rsidRDefault="007471B5">
    <w:pPr>
      <w:pStyle w:val="ac"/>
      <w:framePr w:wrap="around" w:vAnchor="text" w:hAnchor="margin" w:xAlign="right" w:y="1"/>
      <w:rPr>
        <w:rStyle w:val="ab"/>
        <w:sz w:val="16"/>
        <w:szCs w:val="16"/>
      </w:rPr>
    </w:pPr>
    <w:r w:rsidRPr="007A72D7">
      <w:rPr>
        <w:rStyle w:val="ab"/>
        <w:sz w:val="16"/>
        <w:szCs w:val="16"/>
      </w:rPr>
      <w:fldChar w:fldCharType="begin"/>
    </w:r>
    <w:r w:rsidR="00FE12CB" w:rsidRPr="007A72D7">
      <w:rPr>
        <w:rStyle w:val="ab"/>
        <w:sz w:val="16"/>
        <w:szCs w:val="16"/>
      </w:rPr>
      <w:instrText xml:space="preserve">PAGE  </w:instrText>
    </w:r>
    <w:r w:rsidRPr="007A72D7">
      <w:rPr>
        <w:rStyle w:val="ab"/>
        <w:sz w:val="16"/>
        <w:szCs w:val="16"/>
      </w:rPr>
      <w:fldChar w:fldCharType="separate"/>
    </w:r>
    <w:r w:rsidR="00276048">
      <w:rPr>
        <w:rStyle w:val="ab"/>
        <w:noProof/>
        <w:sz w:val="16"/>
        <w:szCs w:val="16"/>
      </w:rPr>
      <w:t>1</w:t>
    </w:r>
    <w:r w:rsidRPr="007A72D7">
      <w:rPr>
        <w:rStyle w:val="ab"/>
        <w:sz w:val="16"/>
        <w:szCs w:val="16"/>
      </w:rPr>
      <w:fldChar w:fldCharType="end"/>
    </w:r>
  </w:p>
  <w:p w:rsidR="00FE12CB" w:rsidRDefault="00FE12CB">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99" w:rsidRDefault="001D4499">
      <w:r>
        <w:separator/>
      </w:r>
    </w:p>
  </w:footnote>
  <w:footnote w:type="continuationSeparator" w:id="0">
    <w:p w:rsidR="001D4499" w:rsidRDefault="001D4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5A8"/>
    <w:multiLevelType w:val="hybridMultilevel"/>
    <w:tmpl w:val="43044100"/>
    <w:lvl w:ilvl="0" w:tplc="EE4EA7DC">
      <w:start w:val="76"/>
      <w:numFmt w:val="decimal"/>
      <w:lvlText w:val="%1."/>
      <w:lvlJc w:val="left"/>
      <w:pPr>
        <w:ind w:left="1021" w:hanging="375"/>
      </w:pPr>
      <w:rPr>
        <w:rFonts w:cs="Times New Roman" w:hint="default"/>
      </w:rPr>
    </w:lvl>
    <w:lvl w:ilvl="1" w:tplc="04190019" w:tentative="1">
      <w:start w:val="1"/>
      <w:numFmt w:val="lowerLetter"/>
      <w:lvlText w:val="%2."/>
      <w:lvlJc w:val="left"/>
      <w:pPr>
        <w:ind w:left="1726" w:hanging="360"/>
      </w:pPr>
      <w:rPr>
        <w:rFonts w:cs="Times New Roman"/>
      </w:rPr>
    </w:lvl>
    <w:lvl w:ilvl="2" w:tplc="0419001B" w:tentative="1">
      <w:start w:val="1"/>
      <w:numFmt w:val="lowerRoman"/>
      <w:lvlText w:val="%3."/>
      <w:lvlJc w:val="right"/>
      <w:pPr>
        <w:ind w:left="2446" w:hanging="180"/>
      </w:pPr>
      <w:rPr>
        <w:rFonts w:cs="Times New Roman"/>
      </w:rPr>
    </w:lvl>
    <w:lvl w:ilvl="3" w:tplc="0419000F" w:tentative="1">
      <w:start w:val="1"/>
      <w:numFmt w:val="decimal"/>
      <w:lvlText w:val="%4."/>
      <w:lvlJc w:val="left"/>
      <w:pPr>
        <w:ind w:left="3166" w:hanging="360"/>
      </w:pPr>
      <w:rPr>
        <w:rFonts w:cs="Times New Roman"/>
      </w:rPr>
    </w:lvl>
    <w:lvl w:ilvl="4" w:tplc="04190019" w:tentative="1">
      <w:start w:val="1"/>
      <w:numFmt w:val="lowerLetter"/>
      <w:lvlText w:val="%5."/>
      <w:lvlJc w:val="left"/>
      <w:pPr>
        <w:ind w:left="3886" w:hanging="360"/>
      </w:pPr>
      <w:rPr>
        <w:rFonts w:cs="Times New Roman"/>
      </w:rPr>
    </w:lvl>
    <w:lvl w:ilvl="5" w:tplc="0419001B" w:tentative="1">
      <w:start w:val="1"/>
      <w:numFmt w:val="lowerRoman"/>
      <w:lvlText w:val="%6."/>
      <w:lvlJc w:val="right"/>
      <w:pPr>
        <w:ind w:left="4606" w:hanging="180"/>
      </w:pPr>
      <w:rPr>
        <w:rFonts w:cs="Times New Roman"/>
      </w:rPr>
    </w:lvl>
    <w:lvl w:ilvl="6" w:tplc="0419000F" w:tentative="1">
      <w:start w:val="1"/>
      <w:numFmt w:val="decimal"/>
      <w:lvlText w:val="%7."/>
      <w:lvlJc w:val="left"/>
      <w:pPr>
        <w:ind w:left="5326" w:hanging="360"/>
      </w:pPr>
      <w:rPr>
        <w:rFonts w:cs="Times New Roman"/>
      </w:rPr>
    </w:lvl>
    <w:lvl w:ilvl="7" w:tplc="04190019" w:tentative="1">
      <w:start w:val="1"/>
      <w:numFmt w:val="lowerLetter"/>
      <w:lvlText w:val="%8."/>
      <w:lvlJc w:val="left"/>
      <w:pPr>
        <w:ind w:left="6046" w:hanging="360"/>
      </w:pPr>
      <w:rPr>
        <w:rFonts w:cs="Times New Roman"/>
      </w:rPr>
    </w:lvl>
    <w:lvl w:ilvl="8" w:tplc="0419001B" w:tentative="1">
      <w:start w:val="1"/>
      <w:numFmt w:val="lowerRoman"/>
      <w:lvlText w:val="%9."/>
      <w:lvlJc w:val="right"/>
      <w:pPr>
        <w:ind w:left="6766" w:hanging="180"/>
      </w:pPr>
      <w:rPr>
        <w:rFonts w:cs="Times New Roman"/>
      </w:rPr>
    </w:lvl>
  </w:abstractNum>
  <w:abstractNum w:abstractNumId="1">
    <w:nsid w:val="08817573"/>
    <w:multiLevelType w:val="hybridMultilevel"/>
    <w:tmpl w:val="FFCE1C6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E45FB"/>
    <w:multiLevelType w:val="hybridMultilevel"/>
    <w:tmpl w:val="D99250C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D03EF2"/>
    <w:multiLevelType w:val="hybridMultilevel"/>
    <w:tmpl w:val="8E3E46C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2A3B2B"/>
    <w:multiLevelType w:val="hybridMultilevel"/>
    <w:tmpl w:val="2F24DBC8"/>
    <w:lvl w:ilvl="0" w:tplc="98D6AFDC">
      <w:start w:val="88"/>
      <w:numFmt w:val="decimal"/>
      <w:lvlText w:val="%1."/>
      <w:lvlJc w:val="left"/>
      <w:pPr>
        <w:tabs>
          <w:tab w:val="num" w:pos="1572"/>
        </w:tabs>
        <w:ind w:left="1572"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886C3A"/>
    <w:multiLevelType w:val="hybridMultilevel"/>
    <w:tmpl w:val="6462790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E967AC"/>
    <w:multiLevelType w:val="hybridMultilevel"/>
    <w:tmpl w:val="10B079E6"/>
    <w:lvl w:ilvl="0" w:tplc="5554E54E">
      <w:start w:val="1"/>
      <w:numFmt w:val="decimal"/>
      <w:lvlText w:val="%1)"/>
      <w:lvlJc w:val="left"/>
      <w:pPr>
        <w:tabs>
          <w:tab w:val="num" w:pos="1491"/>
        </w:tabs>
        <w:ind w:left="1491" w:hanging="765"/>
      </w:pPr>
      <w:rPr>
        <w:rFonts w:cs="Times New Roman" w:hint="default"/>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7">
    <w:nsid w:val="172A55CE"/>
    <w:multiLevelType w:val="hybridMultilevel"/>
    <w:tmpl w:val="C7DE3496"/>
    <w:lvl w:ilvl="0" w:tplc="0419000F">
      <w:start w:val="6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321ABA"/>
    <w:multiLevelType w:val="hybridMultilevel"/>
    <w:tmpl w:val="26CCE54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AF2896"/>
    <w:multiLevelType w:val="hybridMultilevel"/>
    <w:tmpl w:val="D478B202"/>
    <w:lvl w:ilvl="0" w:tplc="0419000F">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215BA2"/>
    <w:multiLevelType w:val="hybridMultilevel"/>
    <w:tmpl w:val="A6BAA3E4"/>
    <w:lvl w:ilvl="0" w:tplc="2BB4EFB6">
      <w:start w:val="7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0D9615E"/>
    <w:multiLevelType w:val="hybridMultilevel"/>
    <w:tmpl w:val="EC6EE10A"/>
    <w:lvl w:ilvl="0" w:tplc="BC64BDEE">
      <w:start w:val="1"/>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12">
    <w:nsid w:val="245160AF"/>
    <w:multiLevelType w:val="multilevel"/>
    <w:tmpl w:val="4184E50C"/>
    <w:lvl w:ilvl="0">
      <w:start w:val="1"/>
      <w:numFmt w:val="none"/>
      <w:lvlText w:val=""/>
      <w:lvlJc w:val="left"/>
      <w:pPr>
        <w:tabs>
          <w:tab w:val="num" w:pos="360"/>
        </w:tabs>
        <w:ind w:left="360" w:hanging="360"/>
      </w:pPr>
      <w:rPr>
        <w:rFonts w:ascii="SchoolBook" w:hAnsi="SchoolBook" w:cs="Times New Roman" w:hint="default"/>
        <w:b/>
        <w:i w:val="0"/>
        <w:sz w:val="24"/>
        <w:szCs w:val="24"/>
      </w:rPr>
    </w:lvl>
    <w:lvl w:ilvl="1">
      <w:start w:val="1"/>
      <w:numFmt w:val="decimal"/>
      <w:lvlText w:val="%1%2."/>
      <w:lvlJc w:val="left"/>
      <w:pPr>
        <w:tabs>
          <w:tab w:val="num" w:pos="792"/>
        </w:tabs>
        <w:ind w:left="792" w:hanging="792"/>
      </w:pPr>
      <w:rPr>
        <w:rFonts w:ascii="SchoolBook" w:hAnsi="SchoolBook" w:cs="Times New Roman" w:hint="default"/>
        <w:b/>
        <w:i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285629AA"/>
    <w:multiLevelType w:val="hybridMultilevel"/>
    <w:tmpl w:val="479CB510"/>
    <w:lvl w:ilvl="0" w:tplc="C94E3450">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F14FA9"/>
    <w:multiLevelType w:val="hybridMultilevel"/>
    <w:tmpl w:val="39027FFE"/>
    <w:lvl w:ilvl="0" w:tplc="DAB27F8A">
      <w:start w:val="28"/>
      <w:numFmt w:val="decimal"/>
      <w:lvlText w:val="%1."/>
      <w:lvlJc w:val="left"/>
      <w:pPr>
        <w:ind w:left="1767" w:hanging="360"/>
      </w:pPr>
      <w:rPr>
        <w:rFonts w:cs="Times New Roman" w:hint="default"/>
      </w:rPr>
    </w:lvl>
    <w:lvl w:ilvl="1" w:tplc="04190019" w:tentative="1">
      <w:start w:val="1"/>
      <w:numFmt w:val="lowerLetter"/>
      <w:lvlText w:val="%2."/>
      <w:lvlJc w:val="left"/>
      <w:pPr>
        <w:ind w:left="2487" w:hanging="360"/>
      </w:pPr>
      <w:rPr>
        <w:rFonts w:cs="Times New Roman"/>
      </w:rPr>
    </w:lvl>
    <w:lvl w:ilvl="2" w:tplc="0419001B" w:tentative="1">
      <w:start w:val="1"/>
      <w:numFmt w:val="lowerRoman"/>
      <w:lvlText w:val="%3."/>
      <w:lvlJc w:val="right"/>
      <w:pPr>
        <w:ind w:left="3207" w:hanging="180"/>
      </w:pPr>
      <w:rPr>
        <w:rFonts w:cs="Times New Roman"/>
      </w:rPr>
    </w:lvl>
    <w:lvl w:ilvl="3" w:tplc="0419000F" w:tentative="1">
      <w:start w:val="1"/>
      <w:numFmt w:val="decimal"/>
      <w:lvlText w:val="%4."/>
      <w:lvlJc w:val="left"/>
      <w:pPr>
        <w:ind w:left="3927" w:hanging="360"/>
      </w:pPr>
      <w:rPr>
        <w:rFonts w:cs="Times New Roman"/>
      </w:rPr>
    </w:lvl>
    <w:lvl w:ilvl="4" w:tplc="04190019" w:tentative="1">
      <w:start w:val="1"/>
      <w:numFmt w:val="lowerLetter"/>
      <w:lvlText w:val="%5."/>
      <w:lvlJc w:val="left"/>
      <w:pPr>
        <w:ind w:left="4647" w:hanging="360"/>
      </w:pPr>
      <w:rPr>
        <w:rFonts w:cs="Times New Roman"/>
      </w:rPr>
    </w:lvl>
    <w:lvl w:ilvl="5" w:tplc="0419001B" w:tentative="1">
      <w:start w:val="1"/>
      <w:numFmt w:val="lowerRoman"/>
      <w:lvlText w:val="%6."/>
      <w:lvlJc w:val="right"/>
      <w:pPr>
        <w:ind w:left="5367" w:hanging="180"/>
      </w:pPr>
      <w:rPr>
        <w:rFonts w:cs="Times New Roman"/>
      </w:rPr>
    </w:lvl>
    <w:lvl w:ilvl="6" w:tplc="0419000F" w:tentative="1">
      <w:start w:val="1"/>
      <w:numFmt w:val="decimal"/>
      <w:lvlText w:val="%7."/>
      <w:lvlJc w:val="left"/>
      <w:pPr>
        <w:ind w:left="6087" w:hanging="360"/>
      </w:pPr>
      <w:rPr>
        <w:rFonts w:cs="Times New Roman"/>
      </w:rPr>
    </w:lvl>
    <w:lvl w:ilvl="7" w:tplc="04190019" w:tentative="1">
      <w:start w:val="1"/>
      <w:numFmt w:val="lowerLetter"/>
      <w:lvlText w:val="%8."/>
      <w:lvlJc w:val="left"/>
      <w:pPr>
        <w:ind w:left="6807" w:hanging="360"/>
      </w:pPr>
      <w:rPr>
        <w:rFonts w:cs="Times New Roman"/>
      </w:rPr>
    </w:lvl>
    <w:lvl w:ilvl="8" w:tplc="0419001B" w:tentative="1">
      <w:start w:val="1"/>
      <w:numFmt w:val="lowerRoman"/>
      <w:lvlText w:val="%9."/>
      <w:lvlJc w:val="right"/>
      <w:pPr>
        <w:ind w:left="7527" w:hanging="180"/>
      </w:pPr>
      <w:rPr>
        <w:rFonts w:cs="Times New Roman"/>
      </w:rPr>
    </w:lvl>
  </w:abstractNum>
  <w:abstractNum w:abstractNumId="15">
    <w:nsid w:val="2AE4379A"/>
    <w:multiLevelType w:val="hybridMultilevel"/>
    <w:tmpl w:val="07B2A310"/>
    <w:lvl w:ilvl="0" w:tplc="C498ABB6">
      <w:start w:val="103"/>
      <w:numFmt w:val="decimal"/>
      <w:lvlText w:val="%1."/>
      <w:lvlJc w:val="left"/>
      <w:pPr>
        <w:ind w:left="441" w:hanging="435"/>
      </w:pPr>
      <w:rPr>
        <w:rFonts w:cs="Times New Roman" w:hint="default"/>
      </w:rPr>
    </w:lvl>
    <w:lvl w:ilvl="1" w:tplc="04190019" w:tentative="1">
      <w:start w:val="1"/>
      <w:numFmt w:val="lowerLetter"/>
      <w:lvlText w:val="%2."/>
      <w:lvlJc w:val="left"/>
      <w:pPr>
        <w:ind w:left="1086" w:hanging="360"/>
      </w:pPr>
      <w:rPr>
        <w:rFonts w:cs="Times New Roman"/>
      </w:rPr>
    </w:lvl>
    <w:lvl w:ilvl="2" w:tplc="0419001B" w:tentative="1">
      <w:start w:val="1"/>
      <w:numFmt w:val="lowerRoman"/>
      <w:lvlText w:val="%3."/>
      <w:lvlJc w:val="right"/>
      <w:pPr>
        <w:ind w:left="1806" w:hanging="180"/>
      </w:pPr>
      <w:rPr>
        <w:rFonts w:cs="Times New Roman"/>
      </w:rPr>
    </w:lvl>
    <w:lvl w:ilvl="3" w:tplc="0419000F" w:tentative="1">
      <w:start w:val="1"/>
      <w:numFmt w:val="decimal"/>
      <w:lvlText w:val="%4."/>
      <w:lvlJc w:val="left"/>
      <w:pPr>
        <w:ind w:left="2526" w:hanging="360"/>
      </w:pPr>
      <w:rPr>
        <w:rFonts w:cs="Times New Roman"/>
      </w:rPr>
    </w:lvl>
    <w:lvl w:ilvl="4" w:tplc="04190019" w:tentative="1">
      <w:start w:val="1"/>
      <w:numFmt w:val="lowerLetter"/>
      <w:lvlText w:val="%5."/>
      <w:lvlJc w:val="left"/>
      <w:pPr>
        <w:ind w:left="3246" w:hanging="360"/>
      </w:pPr>
      <w:rPr>
        <w:rFonts w:cs="Times New Roman"/>
      </w:rPr>
    </w:lvl>
    <w:lvl w:ilvl="5" w:tplc="0419001B" w:tentative="1">
      <w:start w:val="1"/>
      <w:numFmt w:val="lowerRoman"/>
      <w:lvlText w:val="%6."/>
      <w:lvlJc w:val="right"/>
      <w:pPr>
        <w:ind w:left="3966" w:hanging="180"/>
      </w:pPr>
      <w:rPr>
        <w:rFonts w:cs="Times New Roman"/>
      </w:rPr>
    </w:lvl>
    <w:lvl w:ilvl="6" w:tplc="0419000F" w:tentative="1">
      <w:start w:val="1"/>
      <w:numFmt w:val="decimal"/>
      <w:lvlText w:val="%7."/>
      <w:lvlJc w:val="left"/>
      <w:pPr>
        <w:ind w:left="4686" w:hanging="360"/>
      </w:pPr>
      <w:rPr>
        <w:rFonts w:cs="Times New Roman"/>
      </w:rPr>
    </w:lvl>
    <w:lvl w:ilvl="7" w:tplc="04190019" w:tentative="1">
      <w:start w:val="1"/>
      <w:numFmt w:val="lowerLetter"/>
      <w:lvlText w:val="%8."/>
      <w:lvlJc w:val="left"/>
      <w:pPr>
        <w:ind w:left="5406" w:hanging="360"/>
      </w:pPr>
      <w:rPr>
        <w:rFonts w:cs="Times New Roman"/>
      </w:rPr>
    </w:lvl>
    <w:lvl w:ilvl="8" w:tplc="0419001B" w:tentative="1">
      <w:start w:val="1"/>
      <w:numFmt w:val="lowerRoman"/>
      <w:lvlText w:val="%9."/>
      <w:lvlJc w:val="right"/>
      <w:pPr>
        <w:ind w:left="6126" w:hanging="180"/>
      </w:pPr>
      <w:rPr>
        <w:rFonts w:cs="Times New Roman"/>
      </w:rPr>
    </w:lvl>
  </w:abstractNum>
  <w:abstractNum w:abstractNumId="16">
    <w:nsid w:val="2D4D0BCD"/>
    <w:multiLevelType w:val="hybridMultilevel"/>
    <w:tmpl w:val="E3E69AE2"/>
    <w:lvl w:ilvl="0" w:tplc="0419000F">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8A28C3"/>
    <w:multiLevelType w:val="hybridMultilevel"/>
    <w:tmpl w:val="FDB26368"/>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690546"/>
    <w:multiLevelType w:val="hybridMultilevel"/>
    <w:tmpl w:val="E0862CA8"/>
    <w:lvl w:ilvl="0" w:tplc="722A42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8607F3F"/>
    <w:multiLevelType w:val="hybridMultilevel"/>
    <w:tmpl w:val="C79EA3EA"/>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6E6ABF"/>
    <w:multiLevelType w:val="hybridMultilevel"/>
    <w:tmpl w:val="9A42706C"/>
    <w:lvl w:ilvl="0" w:tplc="0419000F">
      <w:start w:val="10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6904BA"/>
    <w:multiLevelType w:val="hybridMultilevel"/>
    <w:tmpl w:val="EC24BA7C"/>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000F5A"/>
    <w:multiLevelType w:val="hybridMultilevel"/>
    <w:tmpl w:val="5154597E"/>
    <w:lvl w:ilvl="0" w:tplc="B53C41CA">
      <w:start w:val="1"/>
      <w:numFmt w:val="bullet"/>
      <w:lvlText w:val=""/>
      <w:lvlJc w:val="left"/>
      <w:pPr>
        <w:tabs>
          <w:tab w:val="num" w:pos="672"/>
        </w:tabs>
        <w:ind w:left="672"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0DD30D3"/>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24">
    <w:nsid w:val="41D11E8E"/>
    <w:multiLevelType w:val="hybridMultilevel"/>
    <w:tmpl w:val="A5346E5A"/>
    <w:lvl w:ilvl="0" w:tplc="B53C41CA">
      <w:start w:val="1"/>
      <w:numFmt w:val="bullet"/>
      <w:lvlText w:val=""/>
      <w:lvlJc w:val="left"/>
      <w:pPr>
        <w:tabs>
          <w:tab w:val="num" w:pos="737"/>
        </w:tabs>
        <w:ind w:left="737" w:hanging="312"/>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4B41E4"/>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26">
    <w:nsid w:val="4A916D70"/>
    <w:multiLevelType w:val="hybridMultilevel"/>
    <w:tmpl w:val="4D144EB4"/>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263D18"/>
    <w:multiLevelType w:val="hybridMultilevel"/>
    <w:tmpl w:val="EC7E241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4D806A51"/>
    <w:multiLevelType w:val="hybridMultilevel"/>
    <w:tmpl w:val="931E554A"/>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46D1E88"/>
    <w:multiLevelType w:val="hybridMultilevel"/>
    <w:tmpl w:val="07EA0A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4922E6A"/>
    <w:multiLevelType w:val="hybridMultilevel"/>
    <w:tmpl w:val="E8B63C2A"/>
    <w:lvl w:ilvl="0" w:tplc="0419000F">
      <w:start w:val="6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9C2E2A"/>
    <w:multiLevelType w:val="hybridMultilevel"/>
    <w:tmpl w:val="F28EB36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5E85D94"/>
    <w:multiLevelType w:val="hybridMultilevel"/>
    <w:tmpl w:val="7DE6679C"/>
    <w:lvl w:ilvl="0" w:tplc="04190011">
      <w:start w:val="1"/>
      <w:numFmt w:val="decimal"/>
      <w:lvlText w:val="%1)"/>
      <w:lvlJc w:val="left"/>
      <w:pPr>
        <w:tabs>
          <w:tab w:val="num" w:pos="1125"/>
        </w:tabs>
        <w:ind w:left="1125" w:hanging="7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0765B7C"/>
    <w:multiLevelType w:val="hybridMultilevel"/>
    <w:tmpl w:val="4E569984"/>
    <w:lvl w:ilvl="0" w:tplc="FFFFFFFF">
      <w:start w:val="50"/>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0B844B1"/>
    <w:multiLevelType w:val="hybridMultilevel"/>
    <w:tmpl w:val="B78CE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15B28CB"/>
    <w:multiLevelType w:val="hybridMultilevel"/>
    <w:tmpl w:val="1AEE6A64"/>
    <w:lvl w:ilvl="0" w:tplc="0419000F">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F06E4E"/>
    <w:multiLevelType w:val="hybridMultilevel"/>
    <w:tmpl w:val="0AC69458"/>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657762"/>
    <w:multiLevelType w:val="hybridMultilevel"/>
    <w:tmpl w:val="D8163FB0"/>
    <w:lvl w:ilvl="0" w:tplc="0419000F">
      <w:start w:val="10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A77314"/>
    <w:multiLevelType w:val="hybridMultilevel"/>
    <w:tmpl w:val="5854226E"/>
    <w:lvl w:ilvl="0" w:tplc="0409000F">
      <w:start w:val="1"/>
      <w:numFmt w:val="bullet"/>
      <w:lvlText w:val=""/>
      <w:lvlJc w:val="left"/>
      <w:pPr>
        <w:tabs>
          <w:tab w:val="num" w:pos="720"/>
        </w:tabs>
        <w:ind w:left="720" w:hanging="360"/>
      </w:pPr>
      <w:rPr>
        <w:rFonts w:ascii="Symbol" w:hAnsi="Symbol" w:hint="default"/>
      </w:rPr>
    </w:lvl>
    <w:lvl w:ilvl="1" w:tplc="43CC79CE">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65541396"/>
    <w:multiLevelType w:val="hybridMultilevel"/>
    <w:tmpl w:val="32DC953C"/>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6DB2889"/>
    <w:multiLevelType w:val="hybridMultilevel"/>
    <w:tmpl w:val="5254B638"/>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BD795D"/>
    <w:multiLevelType w:val="multilevel"/>
    <w:tmpl w:val="E3EC5D14"/>
    <w:lvl w:ilvl="0">
      <w:start w:val="56"/>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6CD575F6"/>
    <w:multiLevelType w:val="hybridMultilevel"/>
    <w:tmpl w:val="5854226E"/>
    <w:lvl w:ilvl="0" w:tplc="FFFFFFFF">
      <w:start w:val="1"/>
      <w:numFmt w:val="bullet"/>
      <w:lvlText w:val=""/>
      <w:lvlJc w:val="left"/>
      <w:pPr>
        <w:tabs>
          <w:tab w:val="num" w:pos="720"/>
        </w:tabs>
        <w:ind w:left="720" w:hanging="360"/>
      </w:pPr>
      <w:rPr>
        <w:rFonts w:ascii="Symbol" w:hAnsi="Symbol" w:hint="default"/>
      </w:rPr>
    </w:lvl>
    <w:lvl w:ilvl="1" w:tplc="FFFFFFFF">
      <w:start w:val="42"/>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445F00"/>
    <w:multiLevelType w:val="hybridMultilevel"/>
    <w:tmpl w:val="CED440E2"/>
    <w:lvl w:ilvl="0" w:tplc="1BFC16AA">
      <w:start w:val="103"/>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BF36EFD"/>
    <w:multiLevelType w:val="hybridMultilevel"/>
    <w:tmpl w:val="3A1A61E6"/>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727C5C"/>
    <w:multiLevelType w:val="hybridMultilevel"/>
    <w:tmpl w:val="5846CDF2"/>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23"/>
  </w:num>
  <w:num w:numId="3">
    <w:abstractNumId w:val="29"/>
  </w:num>
  <w:num w:numId="4">
    <w:abstractNumId w:val="33"/>
  </w:num>
  <w:num w:numId="5">
    <w:abstractNumId w:val="12"/>
  </w:num>
  <w:num w:numId="6">
    <w:abstractNumId w:val="45"/>
  </w:num>
  <w:num w:numId="7">
    <w:abstractNumId w:val="36"/>
  </w:num>
  <w:num w:numId="8">
    <w:abstractNumId w:val="6"/>
  </w:num>
  <w:num w:numId="9">
    <w:abstractNumId w:val="26"/>
  </w:num>
  <w:num w:numId="10">
    <w:abstractNumId w:val="2"/>
  </w:num>
  <w:num w:numId="11">
    <w:abstractNumId w:val="17"/>
  </w:num>
  <w:num w:numId="12">
    <w:abstractNumId w:val="38"/>
  </w:num>
  <w:num w:numId="13">
    <w:abstractNumId w:val="24"/>
  </w:num>
  <w:num w:numId="14">
    <w:abstractNumId w:val="19"/>
  </w:num>
  <w:num w:numId="15">
    <w:abstractNumId w:val="5"/>
  </w:num>
  <w:num w:numId="16">
    <w:abstractNumId w:val="8"/>
  </w:num>
  <w:num w:numId="17">
    <w:abstractNumId w:val="1"/>
  </w:num>
  <w:num w:numId="18">
    <w:abstractNumId w:val="44"/>
  </w:num>
  <w:num w:numId="19">
    <w:abstractNumId w:val="39"/>
  </w:num>
  <w:num w:numId="20">
    <w:abstractNumId w:val="22"/>
  </w:num>
  <w:num w:numId="21">
    <w:abstractNumId w:val="11"/>
  </w:num>
  <w:num w:numId="22">
    <w:abstractNumId w:val="41"/>
  </w:num>
  <w:num w:numId="23">
    <w:abstractNumId w:val="4"/>
  </w:num>
  <w:num w:numId="24">
    <w:abstractNumId w:val="25"/>
  </w:num>
  <w:num w:numId="25">
    <w:abstractNumId w:val="4"/>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5"/>
  </w:num>
  <w:num w:numId="28">
    <w:abstractNumId w:val="37"/>
  </w:num>
  <w:num w:numId="29">
    <w:abstractNumId w:val="32"/>
  </w:num>
  <w:num w:numId="30">
    <w:abstractNumId w:val="20"/>
  </w:num>
  <w:num w:numId="31">
    <w:abstractNumId w:val="34"/>
  </w:num>
  <w:num w:numId="32">
    <w:abstractNumId w:val="30"/>
  </w:num>
  <w:num w:numId="33">
    <w:abstractNumId w:val="10"/>
  </w:num>
  <w:num w:numId="34">
    <w:abstractNumId w:val="0"/>
  </w:num>
  <w:num w:numId="35">
    <w:abstractNumId w:val="7"/>
  </w:num>
  <w:num w:numId="36">
    <w:abstractNumId w:val="3"/>
  </w:num>
  <w:num w:numId="37">
    <w:abstractNumId w:val="31"/>
  </w:num>
  <w:num w:numId="38">
    <w:abstractNumId w:val="28"/>
  </w:num>
  <w:num w:numId="39">
    <w:abstractNumId w:val="21"/>
  </w:num>
  <w:num w:numId="40">
    <w:abstractNumId w:val="43"/>
  </w:num>
  <w:num w:numId="41">
    <w:abstractNumId w:val="15"/>
  </w:num>
  <w:num w:numId="42">
    <w:abstractNumId w:val="40"/>
  </w:num>
  <w:num w:numId="43">
    <w:abstractNumId w:val="27"/>
  </w:num>
  <w:num w:numId="44">
    <w:abstractNumId w:val="18"/>
  </w:num>
  <w:num w:numId="45">
    <w:abstractNumId w:val="16"/>
  </w:num>
  <w:num w:numId="46">
    <w:abstractNumId w:val="14"/>
  </w:num>
  <w:num w:numId="47">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6"/>
  <w:drawingGridVerticalSpacing w:val="6"/>
  <w:characterSpacingControl w:val="doNotCompress"/>
  <w:footnotePr>
    <w:footnote w:id="-1"/>
    <w:footnote w:id="0"/>
  </w:footnotePr>
  <w:endnotePr>
    <w:endnote w:id="-1"/>
    <w:endnote w:id="0"/>
  </w:endnotePr>
  <w:compat/>
  <w:rsids>
    <w:rsidRoot w:val="000F72AA"/>
    <w:rsid w:val="000008E9"/>
    <w:rsid w:val="00001120"/>
    <w:rsid w:val="00002046"/>
    <w:rsid w:val="00002F52"/>
    <w:rsid w:val="000033C3"/>
    <w:rsid w:val="000036D9"/>
    <w:rsid w:val="000041BB"/>
    <w:rsid w:val="0000593A"/>
    <w:rsid w:val="000108C1"/>
    <w:rsid w:val="00011975"/>
    <w:rsid w:val="00012D32"/>
    <w:rsid w:val="00012F4F"/>
    <w:rsid w:val="00013AEC"/>
    <w:rsid w:val="000140C9"/>
    <w:rsid w:val="0001445F"/>
    <w:rsid w:val="00014AA5"/>
    <w:rsid w:val="00016F27"/>
    <w:rsid w:val="00017F44"/>
    <w:rsid w:val="00025BF6"/>
    <w:rsid w:val="0003078E"/>
    <w:rsid w:val="00033F5D"/>
    <w:rsid w:val="00040AEB"/>
    <w:rsid w:val="00040EC4"/>
    <w:rsid w:val="000419A6"/>
    <w:rsid w:val="000423CF"/>
    <w:rsid w:val="00042FB0"/>
    <w:rsid w:val="0004374D"/>
    <w:rsid w:val="0004581C"/>
    <w:rsid w:val="00045D55"/>
    <w:rsid w:val="00046E95"/>
    <w:rsid w:val="000470C3"/>
    <w:rsid w:val="00051935"/>
    <w:rsid w:val="00052B59"/>
    <w:rsid w:val="00054643"/>
    <w:rsid w:val="0005498F"/>
    <w:rsid w:val="000552EE"/>
    <w:rsid w:val="00056593"/>
    <w:rsid w:val="00056AA0"/>
    <w:rsid w:val="00057B43"/>
    <w:rsid w:val="00061319"/>
    <w:rsid w:val="00071539"/>
    <w:rsid w:val="00071B15"/>
    <w:rsid w:val="000721DF"/>
    <w:rsid w:val="00072E58"/>
    <w:rsid w:val="00073BFA"/>
    <w:rsid w:val="00075ED5"/>
    <w:rsid w:val="00076AF1"/>
    <w:rsid w:val="0007758D"/>
    <w:rsid w:val="00077F10"/>
    <w:rsid w:val="000801B8"/>
    <w:rsid w:val="000838FA"/>
    <w:rsid w:val="00084415"/>
    <w:rsid w:val="0008450C"/>
    <w:rsid w:val="000848B2"/>
    <w:rsid w:val="000871C0"/>
    <w:rsid w:val="00087BFD"/>
    <w:rsid w:val="00087E22"/>
    <w:rsid w:val="00090CD6"/>
    <w:rsid w:val="000939DC"/>
    <w:rsid w:val="000952C2"/>
    <w:rsid w:val="00097AED"/>
    <w:rsid w:val="000A06CF"/>
    <w:rsid w:val="000A1A4A"/>
    <w:rsid w:val="000A3A14"/>
    <w:rsid w:val="000A481C"/>
    <w:rsid w:val="000A4DDF"/>
    <w:rsid w:val="000A503F"/>
    <w:rsid w:val="000A5235"/>
    <w:rsid w:val="000A687D"/>
    <w:rsid w:val="000B055E"/>
    <w:rsid w:val="000B0833"/>
    <w:rsid w:val="000B136E"/>
    <w:rsid w:val="000B1D2D"/>
    <w:rsid w:val="000B3026"/>
    <w:rsid w:val="000B4F1D"/>
    <w:rsid w:val="000B6147"/>
    <w:rsid w:val="000B7118"/>
    <w:rsid w:val="000C1926"/>
    <w:rsid w:val="000C26FB"/>
    <w:rsid w:val="000C2DB2"/>
    <w:rsid w:val="000C444D"/>
    <w:rsid w:val="000C496F"/>
    <w:rsid w:val="000D06C8"/>
    <w:rsid w:val="000D299A"/>
    <w:rsid w:val="000D44CB"/>
    <w:rsid w:val="000D55EE"/>
    <w:rsid w:val="000D5E75"/>
    <w:rsid w:val="000E044F"/>
    <w:rsid w:val="000E08D5"/>
    <w:rsid w:val="000E42BD"/>
    <w:rsid w:val="000E42DE"/>
    <w:rsid w:val="000E6775"/>
    <w:rsid w:val="000E721F"/>
    <w:rsid w:val="000F24F0"/>
    <w:rsid w:val="000F2A05"/>
    <w:rsid w:val="000F4FA8"/>
    <w:rsid w:val="000F6074"/>
    <w:rsid w:val="000F6498"/>
    <w:rsid w:val="000F72AA"/>
    <w:rsid w:val="00101120"/>
    <w:rsid w:val="001018FE"/>
    <w:rsid w:val="00104812"/>
    <w:rsid w:val="00106632"/>
    <w:rsid w:val="001071B2"/>
    <w:rsid w:val="001077D6"/>
    <w:rsid w:val="00112F14"/>
    <w:rsid w:val="0011334B"/>
    <w:rsid w:val="00116F89"/>
    <w:rsid w:val="0012038F"/>
    <w:rsid w:val="0012273B"/>
    <w:rsid w:val="00123EEC"/>
    <w:rsid w:val="001259E4"/>
    <w:rsid w:val="001300EF"/>
    <w:rsid w:val="00131A43"/>
    <w:rsid w:val="001326BE"/>
    <w:rsid w:val="00132937"/>
    <w:rsid w:val="00132C2D"/>
    <w:rsid w:val="00133070"/>
    <w:rsid w:val="0013321D"/>
    <w:rsid w:val="00134220"/>
    <w:rsid w:val="00136D3F"/>
    <w:rsid w:val="001420D7"/>
    <w:rsid w:val="00142275"/>
    <w:rsid w:val="00142596"/>
    <w:rsid w:val="001446DD"/>
    <w:rsid w:val="001456BF"/>
    <w:rsid w:val="00145FF1"/>
    <w:rsid w:val="00145FFC"/>
    <w:rsid w:val="00150162"/>
    <w:rsid w:val="00151DF0"/>
    <w:rsid w:val="00154A5F"/>
    <w:rsid w:val="00155E7A"/>
    <w:rsid w:val="001616D0"/>
    <w:rsid w:val="00162B93"/>
    <w:rsid w:val="001645CA"/>
    <w:rsid w:val="00165984"/>
    <w:rsid w:val="00170AE8"/>
    <w:rsid w:val="00172E3C"/>
    <w:rsid w:val="00172F82"/>
    <w:rsid w:val="00173FE9"/>
    <w:rsid w:val="001744C6"/>
    <w:rsid w:val="001755B8"/>
    <w:rsid w:val="001757CC"/>
    <w:rsid w:val="00177A9B"/>
    <w:rsid w:val="001821D4"/>
    <w:rsid w:val="0018489E"/>
    <w:rsid w:val="00184DA3"/>
    <w:rsid w:val="00186F43"/>
    <w:rsid w:val="00187065"/>
    <w:rsid w:val="001876CC"/>
    <w:rsid w:val="00187B66"/>
    <w:rsid w:val="0019683A"/>
    <w:rsid w:val="0019760D"/>
    <w:rsid w:val="00197D48"/>
    <w:rsid w:val="001A30AF"/>
    <w:rsid w:val="001A3873"/>
    <w:rsid w:val="001A4100"/>
    <w:rsid w:val="001A52C2"/>
    <w:rsid w:val="001B440E"/>
    <w:rsid w:val="001B55FD"/>
    <w:rsid w:val="001C00CB"/>
    <w:rsid w:val="001C154E"/>
    <w:rsid w:val="001C1CCE"/>
    <w:rsid w:val="001C2236"/>
    <w:rsid w:val="001C38F2"/>
    <w:rsid w:val="001C3EEF"/>
    <w:rsid w:val="001C43AD"/>
    <w:rsid w:val="001C49F9"/>
    <w:rsid w:val="001C4DE0"/>
    <w:rsid w:val="001C4F31"/>
    <w:rsid w:val="001C702E"/>
    <w:rsid w:val="001C77C7"/>
    <w:rsid w:val="001D06BA"/>
    <w:rsid w:val="001D42C8"/>
    <w:rsid w:val="001D4499"/>
    <w:rsid w:val="001E1734"/>
    <w:rsid w:val="001E17D0"/>
    <w:rsid w:val="001E3E7A"/>
    <w:rsid w:val="001E5ADA"/>
    <w:rsid w:val="001F0949"/>
    <w:rsid w:val="001F16B8"/>
    <w:rsid w:val="001F2FA7"/>
    <w:rsid w:val="001F60AC"/>
    <w:rsid w:val="001F66B7"/>
    <w:rsid w:val="001F79E8"/>
    <w:rsid w:val="00204172"/>
    <w:rsid w:val="002048EE"/>
    <w:rsid w:val="00205589"/>
    <w:rsid w:val="00206C1F"/>
    <w:rsid w:val="00212BB0"/>
    <w:rsid w:val="00212E78"/>
    <w:rsid w:val="00212FBD"/>
    <w:rsid w:val="00213EAC"/>
    <w:rsid w:val="002141B5"/>
    <w:rsid w:val="002148F4"/>
    <w:rsid w:val="00215ABA"/>
    <w:rsid w:val="002162CA"/>
    <w:rsid w:val="00216407"/>
    <w:rsid w:val="002165C7"/>
    <w:rsid w:val="00216778"/>
    <w:rsid w:val="0021709E"/>
    <w:rsid w:val="00217AA4"/>
    <w:rsid w:val="002200B0"/>
    <w:rsid w:val="00220D1D"/>
    <w:rsid w:val="002230C1"/>
    <w:rsid w:val="002233BA"/>
    <w:rsid w:val="00224542"/>
    <w:rsid w:val="002251DA"/>
    <w:rsid w:val="00225F1A"/>
    <w:rsid w:val="002264CB"/>
    <w:rsid w:val="00227AB8"/>
    <w:rsid w:val="00227CEC"/>
    <w:rsid w:val="00230699"/>
    <w:rsid w:val="0023282D"/>
    <w:rsid w:val="002330C3"/>
    <w:rsid w:val="00234037"/>
    <w:rsid w:val="0023463B"/>
    <w:rsid w:val="00234D9A"/>
    <w:rsid w:val="002423B1"/>
    <w:rsid w:val="002431CB"/>
    <w:rsid w:val="002433F3"/>
    <w:rsid w:val="00243601"/>
    <w:rsid w:val="002437C7"/>
    <w:rsid w:val="00250AFA"/>
    <w:rsid w:val="00251218"/>
    <w:rsid w:val="002547AA"/>
    <w:rsid w:val="00254BED"/>
    <w:rsid w:val="0025591F"/>
    <w:rsid w:val="00255EE5"/>
    <w:rsid w:val="00255F2B"/>
    <w:rsid w:val="002563BB"/>
    <w:rsid w:val="00256A86"/>
    <w:rsid w:val="00260625"/>
    <w:rsid w:val="002618E1"/>
    <w:rsid w:val="00262249"/>
    <w:rsid w:val="00262EB8"/>
    <w:rsid w:val="00262F7E"/>
    <w:rsid w:val="002652DD"/>
    <w:rsid w:val="002655CF"/>
    <w:rsid w:val="00266F51"/>
    <w:rsid w:val="00270B55"/>
    <w:rsid w:val="00271804"/>
    <w:rsid w:val="00271B79"/>
    <w:rsid w:val="00272734"/>
    <w:rsid w:val="00273B84"/>
    <w:rsid w:val="00274B6A"/>
    <w:rsid w:val="00274BC0"/>
    <w:rsid w:val="0027548A"/>
    <w:rsid w:val="00276048"/>
    <w:rsid w:val="0027604E"/>
    <w:rsid w:val="002771B4"/>
    <w:rsid w:val="002777EF"/>
    <w:rsid w:val="00280451"/>
    <w:rsid w:val="0028085F"/>
    <w:rsid w:val="002823D8"/>
    <w:rsid w:val="002825A3"/>
    <w:rsid w:val="00291172"/>
    <w:rsid w:val="002969A9"/>
    <w:rsid w:val="00297201"/>
    <w:rsid w:val="002976A8"/>
    <w:rsid w:val="002A02BE"/>
    <w:rsid w:val="002A0C4B"/>
    <w:rsid w:val="002A2584"/>
    <w:rsid w:val="002A3E4B"/>
    <w:rsid w:val="002A4C94"/>
    <w:rsid w:val="002A6DF2"/>
    <w:rsid w:val="002B044C"/>
    <w:rsid w:val="002B1C20"/>
    <w:rsid w:val="002B2628"/>
    <w:rsid w:val="002B5F60"/>
    <w:rsid w:val="002B5F6B"/>
    <w:rsid w:val="002C01F1"/>
    <w:rsid w:val="002C1740"/>
    <w:rsid w:val="002C41D7"/>
    <w:rsid w:val="002C4433"/>
    <w:rsid w:val="002C449E"/>
    <w:rsid w:val="002C4FAD"/>
    <w:rsid w:val="002C5549"/>
    <w:rsid w:val="002C5687"/>
    <w:rsid w:val="002D1D74"/>
    <w:rsid w:val="002D2629"/>
    <w:rsid w:val="002D2F4F"/>
    <w:rsid w:val="002D4E21"/>
    <w:rsid w:val="002E0559"/>
    <w:rsid w:val="002E0962"/>
    <w:rsid w:val="002E1C9F"/>
    <w:rsid w:val="002E1DEF"/>
    <w:rsid w:val="002E4E97"/>
    <w:rsid w:val="002E555D"/>
    <w:rsid w:val="002E6034"/>
    <w:rsid w:val="002F38B9"/>
    <w:rsid w:val="002F485F"/>
    <w:rsid w:val="002F55F1"/>
    <w:rsid w:val="002F5692"/>
    <w:rsid w:val="002F69B8"/>
    <w:rsid w:val="002F70F0"/>
    <w:rsid w:val="00301641"/>
    <w:rsid w:val="00304192"/>
    <w:rsid w:val="00304D42"/>
    <w:rsid w:val="003055A7"/>
    <w:rsid w:val="0030689F"/>
    <w:rsid w:val="003071FC"/>
    <w:rsid w:val="0030728D"/>
    <w:rsid w:val="00307538"/>
    <w:rsid w:val="00310238"/>
    <w:rsid w:val="00310EA4"/>
    <w:rsid w:val="00311929"/>
    <w:rsid w:val="003121C7"/>
    <w:rsid w:val="003133E1"/>
    <w:rsid w:val="003146F3"/>
    <w:rsid w:val="00314CB2"/>
    <w:rsid w:val="00322591"/>
    <w:rsid w:val="003227CD"/>
    <w:rsid w:val="00325C51"/>
    <w:rsid w:val="0032667F"/>
    <w:rsid w:val="0032736A"/>
    <w:rsid w:val="00327443"/>
    <w:rsid w:val="003279A1"/>
    <w:rsid w:val="003309A4"/>
    <w:rsid w:val="00330BA7"/>
    <w:rsid w:val="00330DD4"/>
    <w:rsid w:val="00332B21"/>
    <w:rsid w:val="00333274"/>
    <w:rsid w:val="00333502"/>
    <w:rsid w:val="00333F0E"/>
    <w:rsid w:val="00337A34"/>
    <w:rsid w:val="00340BF7"/>
    <w:rsid w:val="0034260A"/>
    <w:rsid w:val="003431A5"/>
    <w:rsid w:val="00344201"/>
    <w:rsid w:val="003470F0"/>
    <w:rsid w:val="0034710A"/>
    <w:rsid w:val="003509D5"/>
    <w:rsid w:val="00350D83"/>
    <w:rsid w:val="0035397E"/>
    <w:rsid w:val="003566B8"/>
    <w:rsid w:val="003576D4"/>
    <w:rsid w:val="00362C47"/>
    <w:rsid w:val="003649E8"/>
    <w:rsid w:val="00366AE7"/>
    <w:rsid w:val="00366C54"/>
    <w:rsid w:val="003671F7"/>
    <w:rsid w:val="003671F9"/>
    <w:rsid w:val="003722C4"/>
    <w:rsid w:val="003728D8"/>
    <w:rsid w:val="00373791"/>
    <w:rsid w:val="00380318"/>
    <w:rsid w:val="00380CCD"/>
    <w:rsid w:val="00382171"/>
    <w:rsid w:val="003832DF"/>
    <w:rsid w:val="0038350A"/>
    <w:rsid w:val="003853A9"/>
    <w:rsid w:val="00386B80"/>
    <w:rsid w:val="00391726"/>
    <w:rsid w:val="00394C39"/>
    <w:rsid w:val="00395127"/>
    <w:rsid w:val="00397332"/>
    <w:rsid w:val="00397CCA"/>
    <w:rsid w:val="003A10AE"/>
    <w:rsid w:val="003A2DB1"/>
    <w:rsid w:val="003A49B2"/>
    <w:rsid w:val="003B0CA0"/>
    <w:rsid w:val="003B1CBD"/>
    <w:rsid w:val="003B257B"/>
    <w:rsid w:val="003B375D"/>
    <w:rsid w:val="003B4552"/>
    <w:rsid w:val="003B49A0"/>
    <w:rsid w:val="003B4BE6"/>
    <w:rsid w:val="003B5BEC"/>
    <w:rsid w:val="003B7503"/>
    <w:rsid w:val="003C108C"/>
    <w:rsid w:val="003C13FF"/>
    <w:rsid w:val="003C14A4"/>
    <w:rsid w:val="003C275D"/>
    <w:rsid w:val="003C3510"/>
    <w:rsid w:val="003D0287"/>
    <w:rsid w:val="003D28DC"/>
    <w:rsid w:val="003D3E17"/>
    <w:rsid w:val="003D43D3"/>
    <w:rsid w:val="003D5A78"/>
    <w:rsid w:val="003E6DF0"/>
    <w:rsid w:val="003F1581"/>
    <w:rsid w:val="003F2208"/>
    <w:rsid w:val="003F224F"/>
    <w:rsid w:val="003F3ACD"/>
    <w:rsid w:val="003F3AE9"/>
    <w:rsid w:val="003F42FC"/>
    <w:rsid w:val="003F5B1F"/>
    <w:rsid w:val="003F7068"/>
    <w:rsid w:val="003F7110"/>
    <w:rsid w:val="00401A61"/>
    <w:rsid w:val="004039D1"/>
    <w:rsid w:val="00406DC8"/>
    <w:rsid w:val="00410F42"/>
    <w:rsid w:val="004149B5"/>
    <w:rsid w:val="0041608B"/>
    <w:rsid w:val="004162F8"/>
    <w:rsid w:val="00416B6B"/>
    <w:rsid w:val="00422EEA"/>
    <w:rsid w:val="00424616"/>
    <w:rsid w:val="004247B8"/>
    <w:rsid w:val="00425AAA"/>
    <w:rsid w:val="00426AFD"/>
    <w:rsid w:val="00427AC0"/>
    <w:rsid w:val="00430758"/>
    <w:rsid w:val="00431ECA"/>
    <w:rsid w:val="00432A11"/>
    <w:rsid w:val="00432CC4"/>
    <w:rsid w:val="00432DA2"/>
    <w:rsid w:val="004367B0"/>
    <w:rsid w:val="00436CB8"/>
    <w:rsid w:val="0044351A"/>
    <w:rsid w:val="00447998"/>
    <w:rsid w:val="00451880"/>
    <w:rsid w:val="00452787"/>
    <w:rsid w:val="00453C4A"/>
    <w:rsid w:val="00455534"/>
    <w:rsid w:val="00455A9E"/>
    <w:rsid w:val="00456834"/>
    <w:rsid w:val="0045704A"/>
    <w:rsid w:val="0046141E"/>
    <w:rsid w:val="00461A2B"/>
    <w:rsid w:val="00461B01"/>
    <w:rsid w:val="00462813"/>
    <w:rsid w:val="0046288C"/>
    <w:rsid w:val="00472CD3"/>
    <w:rsid w:val="00473106"/>
    <w:rsid w:val="00473665"/>
    <w:rsid w:val="00475222"/>
    <w:rsid w:val="004755CC"/>
    <w:rsid w:val="00477D67"/>
    <w:rsid w:val="0048148D"/>
    <w:rsid w:val="004814C0"/>
    <w:rsid w:val="00482C25"/>
    <w:rsid w:val="00486258"/>
    <w:rsid w:val="00490196"/>
    <w:rsid w:val="00493341"/>
    <w:rsid w:val="00495143"/>
    <w:rsid w:val="00496F53"/>
    <w:rsid w:val="00496FDA"/>
    <w:rsid w:val="00497BE1"/>
    <w:rsid w:val="004A08D3"/>
    <w:rsid w:val="004A2513"/>
    <w:rsid w:val="004A43BA"/>
    <w:rsid w:val="004A5F28"/>
    <w:rsid w:val="004B0BBD"/>
    <w:rsid w:val="004B2249"/>
    <w:rsid w:val="004B38D2"/>
    <w:rsid w:val="004B540E"/>
    <w:rsid w:val="004B5F67"/>
    <w:rsid w:val="004B7FE5"/>
    <w:rsid w:val="004C1434"/>
    <w:rsid w:val="004C2042"/>
    <w:rsid w:val="004C20BA"/>
    <w:rsid w:val="004C4701"/>
    <w:rsid w:val="004C73C6"/>
    <w:rsid w:val="004C7640"/>
    <w:rsid w:val="004C7F2F"/>
    <w:rsid w:val="004D225A"/>
    <w:rsid w:val="004D4C4B"/>
    <w:rsid w:val="004D5EF3"/>
    <w:rsid w:val="004D716C"/>
    <w:rsid w:val="004E1B17"/>
    <w:rsid w:val="004E3614"/>
    <w:rsid w:val="004E4571"/>
    <w:rsid w:val="004E59E8"/>
    <w:rsid w:val="004E7A5A"/>
    <w:rsid w:val="004E7CDC"/>
    <w:rsid w:val="004F0771"/>
    <w:rsid w:val="004F0F91"/>
    <w:rsid w:val="004F3246"/>
    <w:rsid w:val="004F7388"/>
    <w:rsid w:val="004F743A"/>
    <w:rsid w:val="0050015D"/>
    <w:rsid w:val="0050066B"/>
    <w:rsid w:val="005026AD"/>
    <w:rsid w:val="00504EB0"/>
    <w:rsid w:val="0050683F"/>
    <w:rsid w:val="00511E52"/>
    <w:rsid w:val="00512C64"/>
    <w:rsid w:val="00515BAF"/>
    <w:rsid w:val="005168F7"/>
    <w:rsid w:val="0051737A"/>
    <w:rsid w:val="00520D5F"/>
    <w:rsid w:val="005229A7"/>
    <w:rsid w:val="00522AF5"/>
    <w:rsid w:val="005234F2"/>
    <w:rsid w:val="00523FF3"/>
    <w:rsid w:val="005241D7"/>
    <w:rsid w:val="00524791"/>
    <w:rsid w:val="005305CC"/>
    <w:rsid w:val="00532DD0"/>
    <w:rsid w:val="0053386E"/>
    <w:rsid w:val="00533FB9"/>
    <w:rsid w:val="00534ABE"/>
    <w:rsid w:val="00535D36"/>
    <w:rsid w:val="0053799B"/>
    <w:rsid w:val="00543375"/>
    <w:rsid w:val="00545014"/>
    <w:rsid w:val="00545EF6"/>
    <w:rsid w:val="00546C28"/>
    <w:rsid w:val="00551126"/>
    <w:rsid w:val="00551749"/>
    <w:rsid w:val="00551857"/>
    <w:rsid w:val="0055194F"/>
    <w:rsid w:val="005524DF"/>
    <w:rsid w:val="005527E0"/>
    <w:rsid w:val="00553DCD"/>
    <w:rsid w:val="0055421F"/>
    <w:rsid w:val="005545C8"/>
    <w:rsid w:val="00555784"/>
    <w:rsid w:val="0055795C"/>
    <w:rsid w:val="005606FF"/>
    <w:rsid w:val="00560921"/>
    <w:rsid w:val="00564A92"/>
    <w:rsid w:val="00564AD8"/>
    <w:rsid w:val="005658DF"/>
    <w:rsid w:val="00570911"/>
    <w:rsid w:val="005716CE"/>
    <w:rsid w:val="00571EAF"/>
    <w:rsid w:val="0057298A"/>
    <w:rsid w:val="00573053"/>
    <w:rsid w:val="00573777"/>
    <w:rsid w:val="00573C05"/>
    <w:rsid w:val="0057546B"/>
    <w:rsid w:val="00575891"/>
    <w:rsid w:val="0057593C"/>
    <w:rsid w:val="0057638E"/>
    <w:rsid w:val="005763AE"/>
    <w:rsid w:val="00576CCC"/>
    <w:rsid w:val="00577C62"/>
    <w:rsid w:val="00582142"/>
    <w:rsid w:val="0058237E"/>
    <w:rsid w:val="00582D96"/>
    <w:rsid w:val="00586FC4"/>
    <w:rsid w:val="00587212"/>
    <w:rsid w:val="005919AE"/>
    <w:rsid w:val="005920F0"/>
    <w:rsid w:val="00593092"/>
    <w:rsid w:val="00593919"/>
    <w:rsid w:val="0059563F"/>
    <w:rsid w:val="00595CEE"/>
    <w:rsid w:val="0059633F"/>
    <w:rsid w:val="005A14FB"/>
    <w:rsid w:val="005A2A59"/>
    <w:rsid w:val="005A6036"/>
    <w:rsid w:val="005A7348"/>
    <w:rsid w:val="005A7E27"/>
    <w:rsid w:val="005B1989"/>
    <w:rsid w:val="005B34A4"/>
    <w:rsid w:val="005B77FB"/>
    <w:rsid w:val="005B7E91"/>
    <w:rsid w:val="005C280F"/>
    <w:rsid w:val="005C2B0C"/>
    <w:rsid w:val="005C2D18"/>
    <w:rsid w:val="005C3307"/>
    <w:rsid w:val="005C4C28"/>
    <w:rsid w:val="005C5C2C"/>
    <w:rsid w:val="005C5D76"/>
    <w:rsid w:val="005C5D77"/>
    <w:rsid w:val="005C6883"/>
    <w:rsid w:val="005C795B"/>
    <w:rsid w:val="005D2F0A"/>
    <w:rsid w:val="005D530B"/>
    <w:rsid w:val="005D6E4A"/>
    <w:rsid w:val="005D7917"/>
    <w:rsid w:val="005D7F5F"/>
    <w:rsid w:val="005E00F6"/>
    <w:rsid w:val="005E0F2C"/>
    <w:rsid w:val="005E1DD1"/>
    <w:rsid w:val="005E4B2D"/>
    <w:rsid w:val="005E5FFF"/>
    <w:rsid w:val="005E67FD"/>
    <w:rsid w:val="005F0E3F"/>
    <w:rsid w:val="005F1768"/>
    <w:rsid w:val="005F2F11"/>
    <w:rsid w:val="005F3008"/>
    <w:rsid w:val="005F36F4"/>
    <w:rsid w:val="005F5028"/>
    <w:rsid w:val="005F5AA4"/>
    <w:rsid w:val="005F5E16"/>
    <w:rsid w:val="005F6C88"/>
    <w:rsid w:val="0060073E"/>
    <w:rsid w:val="006009D8"/>
    <w:rsid w:val="006051FF"/>
    <w:rsid w:val="006071B5"/>
    <w:rsid w:val="0061080F"/>
    <w:rsid w:val="00612988"/>
    <w:rsid w:val="00614BD4"/>
    <w:rsid w:val="00615073"/>
    <w:rsid w:val="006206ED"/>
    <w:rsid w:val="00623025"/>
    <w:rsid w:val="00624B1B"/>
    <w:rsid w:val="00625B18"/>
    <w:rsid w:val="00625C24"/>
    <w:rsid w:val="00626A47"/>
    <w:rsid w:val="0062794E"/>
    <w:rsid w:val="00630D21"/>
    <w:rsid w:val="006314E4"/>
    <w:rsid w:val="00634754"/>
    <w:rsid w:val="00635536"/>
    <w:rsid w:val="00650467"/>
    <w:rsid w:val="0065338F"/>
    <w:rsid w:val="006547CD"/>
    <w:rsid w:val="0065513E"/>
    <w:rsid w:val="006553AB"/>
    <w:rsid w:val="006555A9"/>
    <w:rsid w:val="00657A3C"/>
    <w:rsid w:val="00660ABA"/>
    <w:rsid w:val="00663FE1"/>
    <w:rsid w:val="00664843"/>
    <w:rsid w:val="00671957"/>
    <w:rsid w:val="006736BE"/>
    <w:rsid w:val="0067520D"/>
    <w:rsid w:val="006762BC"/>
    <w:rsid w:val="006814EB"/>
    <w:rsid w:val="006826A0"/>
    <w:rsid w:val="00682EBA"/>
    <w:rsid w:val="0068359C"/>
    <w:rsid w:val="00684216"/>
    <w:rsid w:val="006842CD"/>
    <w:rsid w:val="006909CF"/>
    <w:rsid w:val="006910B9"/>
    <w:rsid w:val="006913CB"/>
    <w:rsid w:val="00693791"/>
    <w:rsid w:val="00694C86"/>
    <w:rsid w:val="00694C8E"/>
    <w:rsid w:val="006972A4"/>
    <w:rsid w:val="006A09D4"/>
    <w:rsid w:val="006A0A79"/>
    <w:rsid w:val="006A3ACE"/>
    <w:rsid w:val="006A56F8"/>
    <w:rsid w:val="006A73A0"/>
    <w:rsid w:val="006B4C91"/>
    <w:rsid w:val="006B6ACA"/>
    <w:rsid w:val="006C5662"/>
    <w:rsid w:val="006C56DB"/>
    <w:rsid w:val="006C64DB"/>
    <w:rsid w:val="006C75BA"/>
    <w:rsid w:val="006C7689"/>
    <w:rsid w:val="006D1BCF"/>
    <w:rsid w:val="006D2A28"/>
    <w:rsid w:val="006D2E5C"/>
    <w:rsid w:val="006D3E75"/>
    <w:rsid w:val="006D67DF"/>
    <w:rsid w:val="006E02F5"/>
    <w:rsid w:val="006E118B"/>
    <w:rsid w:val="006E196C"/>
    <w:rsid w:val="006E196E"/>
    <w:rsid w:val="006E1BEB"/>
    <w:rsid w:val="006E1E5A"/>
    <w:rsid w:val="006E20CB"/>
    <w:rsid w:val="006E2153"/>
    <w:rsid w:val="006E3843"/>
    <w:rsid w:val="006E4BA7"/>
    <w:rsid w:val="006E71DA"/>
    <w:rsid w:val="006E747B"/>
    <w:rsid w:val="006E7B9D"/>
    <w:rsid w:val="006F038C"/>
    <w:rsid w:val="006F1B6D"/>
    <w:rsid w:val="006F326A"/>
    <w:rsid w:val="006F4DE0"/>
    <w:rsid w:val="006F54BB"/>
    <w:rsid w:val="006F54F2"/>
    <w:rsid w:val="006F7BA8"/>
    <w:rsid w:val="006F7BBE"/>
    <w:rsid w:val="00700668"/>
    <w:rsid w:val="00703352"/>
    <w:rsid w:val="00704F1E"/>
    <w:rsid w:val="00704FD2"/>
    <w:rsid w:val="0070537C"/>
    <w:rsid w:val="0070549A"/>
    <w:rsid w:val="0070598B"/>
    <w:rsid w:val="00705F91"/>
    <w:rsid w:val="00711A44"/>
    <w:rsid w:val="00713628"/>
    <w:rsid w:val="007176CC"/>
    <w:rsid w:val="00720041"/>
    <w:rsid w:val="007204DD"/>
    <w:rsid w:val="00720E49"/>
    <w:rsid w:val="00722356"/>
    <w:rsid w:val="00723B6E"/>
    <w:rsid w:val="007256AE"/>
    <w:rsid w:val="00725D51"/>
    <w:rsid w:val="007263BD"/>
    <w:rsid w:val="00731772"/>
    <w:rsid w:val="00733CA4"/>
    <w:rsid w:val="0073417C"/>
    <w:rsid w:val="00735B59"/>
    <w:rsid w:val="00736667"/>
    <w:rsid w:val="007367F4"/>
    <w:rsid w:val="00737E8C"/>
    <w:rsid w:val="007417B4"/>
    <w:rsid w:val="00743DAE"/>
    <w:rsid w:val="00743DAF"/>
    <w:rsid w:val="0074667C"/>
    <w:rsid w:val="007471B5"/>
    <w:rsid w:val="00751FD6"/>
    <w:rsid w:val="007526E5"/>
    <w:rsid w:val="00754094"/>
    <w:rsid w:val="0075497F"/>
    <w:rsid w:val="00755FB4"/>
    <w:rsid w:val="007578DB"/>
    <w:rsid w:val="007615A0"/>
    <w:rsid w:val="00762DA2"/>
    <w:rsid w:val="00767A36"/>
    <w:rsid w:val="00767A9B"/>
    <w:rsid w:val="00770229"/>
    <w:rsid w:val="007707F7"/>
    <w:rsid w:val="00770ED6"/>
    <w:rsid w:val="00770FB2"/>
    <w:rsid w:val="00770FD6"/>
    <w:rsid w:val="007716BA"/>
    <w:rsid w:val="00776267"/>
    <w:rsid w:val="007768B0"/>
    <w:rsid w:val="0078151B"/>
    <w:rsid w:val="007906F4"/>
    <w:rsid w:val="00790AAD"/>
    <w:rsid w:val="0079187D"/>
    <w:rsid w:val="00791D16"/>
    <w:rsid w:val="00793A52"/>
    <w:rsid w:val="0079521A"/>
    <w:rsid w:val="007957D9"/>
    <w:rsid w:val="00796E9B"/>
    <w:rsid w:val="007A1814"/>
    <w:rsid w:val="007A47E1"/>
    <w:rsid w:val="007A56D5"/>
    <w:rsid w:val="007A603C"/>
    <w:rsid w:val="007A6CF6"/>
    <w:rsid w:val="007A72D7"/>
    <w:rsid w:val="007A75B6"/>
    <w:rsid w:val="007A7E86"/>
    <w:rsid w:val="007B3C73"/>
    <w:rsid w:val="007B3CBC"/>
    <w:rsid w:val="007B4D8B"/>
    <w:rsid w:val="007B5732"/>
    <w:rsid w:val="007B65BC"/>
    <w:rsid w:val="007C0BFA"/>
    <w:rsid w:val="007C340A"/>
    <w:rsid w:val="007C44A0"/>
    <w:rsid w:val="007C543C"/>
    <w:rsid w:val="007C739F"/>
    <w:rsid w:val="007D47FC"/>
    <w:rsid w:val="007D7308"/>
    <w:rsid w:val="007E0943"/>
    <w:rsid w:val="007E1787"/>
    <w:rsid w:val="007E350D"/>
    <w:rsid w:val="007E408D"/>
    <w:rsid w:val="007F0606"/>
    <w:rsid w:val="007F07EE"/>
    <w:rsid w:val="007F32AF"/>
    <w:rsid w:val="007F348E"/>
    <w:rsid w:val="007F48E9"/>
    <w:rsid w:val="007F6179"/>
    <w:rsid w:val="007F7A97"/>
    <w:rsid w:val="007F7CF0"/>
    <w:rsid w:val="00800204"/>
    <w:rsid w:val="00801D2E"/>
    <w:rsid w:val="008039CA"/>
    <w:rsid w:val="0080552A"/>
    <w:rsid w:val="0080690D"/>
    <w:rsid w:val="00806FCA"/>
    <w:rsid w:val="008072A6"/>
    <w:rsid w:val="00807F22"/>
    <w:rsid w:val="00810A34"/>
    <w:rsid w:val="0081149A"/>
    <w:rsid w:val="00812BF9"/>
    <w:rsid w:val="00814ED2"/>
    <w:rsid w:val="00815564"/>
    <w:rsid w:val="00816823"/>
    <w:rsid w:val="00816B40"/>
    <w:rsid w:val="00817A4C"/>
    <w:rsid w:val="00821BAE"/>
    <w:rsid w:val="00821DDF"/>
    <w:rsid w:val="008266F4"/>
    <w:rsid w:val="008277E6"/>
    <w:rsid w:val="00831136"/>
    <w:rsid w:val="008313D2"/>
    <w:rsid w:val="0083204B"/>
    <w:rsid w:val="008320F8"/>
    <w:rsid w:val="0083293F"/>
    <w:rsid w:val="008330BB"/>
    <w:rsid w:val="00835C88"/>
    <w:rsid w:val="00836835"/>
    <w:rsid w:val="0085051E"/>
    <w:rsid w:val="00850ED0"/>
    <w:rsid w:val="00851B31"/>
    <w:rsid w:val="00852D27"/>
    <w:rsid w:val="00855901"/>
    <w:rsid w:val="00856B8B"/>
    <w:rsid w:val="008608B1"/>
    <w:rsid w:val="00861860"/>
    <w:rsid w:val="00861B28"/>
    <w:rsid w:val="008620B5"/>
    <w:rsid w:val="008622D9"/>
    <w:rsid w:val="008624AF"/>
    <w:rsid w:val="0086253C"/>
    <w:rsid w:val="008637FA"/>
    <w:rsid w:val="00866D01"/>
    <w:rsid w:val="00870654"/>
    <w:rsid w:val="008716FB"/>
    <w:rsid w:val="00872178"/>
    <w:rsid w:val="00874B2F"/>
    <w:rsid w:val="00874DB6"/>
    <w:rsid w:val="00875985"/>
    <w:rsid w:val="00875B32"/>
    <w:rsid w:val="00875FFE"/>
    <w:rsid w:val="00876ABA"/>
    <w:rsid w:val="00884878"/>
    <w:rsid w:val="00886C18"/>
    <w:rsid w:val="008954E3"/>
    <w:rsid w:val="00896056"/>
    <w:rsid w:val="008965BF"/>
    <w:rsid w:val="00896C01"/>
    <w:rsid w:val="00897639"/>
    <w:rsid w:val="00897A46"/>
    <w:rsid w:val="008A0AA5"/>
    <w:rsid w:val="008A2A26"/>
    <w:rsid w:val="008A2AC9"/>
    <w:rsid w:val="008A344B"/>
    <w:rsid w:val="008A3B9E"/>
    <w:rsid w:val="008A5606"/>
    <w:rsid w:val="008A795F"/>
    <w:rsid w:val="008B2EBF"/>
    <w:rsid w:val="008B3C23"/>
    <w:rsid w:val="008B41AF"/>
    <w:rsid w:val="008B42F8"/>
    <w:rsid w:val="008B52FB"/>
    <w:rsid w:val="008B5B4E"/>
    <w:rsid w:val="008B756C"/>
    <w:rsid w:val="008B7668"/>
    <w:rsid w:val="008C3BB7"/>
    <w:rsid w:val="008C46EF"/>
    <w:rsid w:val="008C4A9F"/>
    <w:rsid w:val="008C5239"/>
    <w:rsid w:val="008C5B1A"/>
    <w:rsid w:val="008C7208"/>
    <w:rsid w:val="008D2ED3"/>
    <w:rsid w:val="008D3BDE"/>
    <w:rsid w:val="008D42DF"/>
    <w:rsid w:val="008D5800"/>
    <w:rsid w:val="008D66F6"/>
    <w:rsid w:val="008E0405"/>
    <w:rsid w:val="008E078E"/>
    <w:rsid w:val="008E1E61"/>
    <w:rsid w:val="008E3047"/>
    <w:rsid w:val="008E3F6A"/>
    <w:rsid w:val="008E592A"/>
    <w:rsid w:val="008E608E"/>
    <w:rsid w:val="008E6A5F"/>
    <w:rsid w:val="008E75F3"/>
    <w:rsid w:val="008F10E0"/>
    <w:rsid w:val="008F1312"/>
    <w:rsid w:val="008F34B4"/>
    <w:rsid w:val="008F44E1"/>
    <w:rsid w:val="008F44E3"/>
    <w:rsid w:val="008F6D02"/>
    <w:rsid w:val="008F7D71"/>
    <w:rsid w:val="009025D6"/>
    <w:rsid w:val="009052C3"/>
    <w:rsid w:val="009067EE"/>
    <w:rsid w:val="00910513"/>
    <w:rsid w:val="00911F29"/>
    <w:rsid w:val="00912441"/>
    <w:rsid w:val="00912BED"/>
    <w:rsid w:val="0091530E"/>
    <w:rsid w:val="00917A1B"/>
    <w:rsid w:val="00921DD4"/>
    <w:rsid w:val="00922AD8"/>
    <w:rsid w:val="00922AE5"/>
    <w:rsid w:val="00926051"/>
    <w:rsid w:val="00926486"/>
    <w:rsid w:val="009273DF"/>
    <w:rsid w:val="009315EA"/>
    <w:rsid w:val="00932513"/>
    <w:rsid w:val="00932525"/>
    <w:rsid w:val="00932A4A"/>
    <w:rsid w:val="0093447A"/>
    <w:rsid w:val="00934978"/>
    <w:rsid w:val="00935806"/>
    <w:rsid w:val="00935D33"/>
    <w:rsid w:val="00937E2E"/>
    <w:rsid w:val="0094112A"/>
    <w:rsid w:val="009427EB"/>
    <w:rsid w:val="00943463"/>
    <w:rsid w:val="0094374D"/>
    <w:rsid w:val="009448D0"/>
    <w:rsid w:val="00945FB0"/>
    <w:rsid w:val="00946848"/>
    <w:rsid w:val="0094789C"/>
    <w:rsid w:val="00950171"/>
    <w:rsid w:val="00950AD4"/>
    <w:rsid w:val="00952D41"/>
    <w:rsid w:val="00953B37"/>
    <w:rsid w:val="00956900"/>
    <w:rsid w:val="00960291"/>
    <w:rsid w:val="0096265C"/>
    <w:rsid w:val="0096347A"/>
    <w:rsid w:val="00965DD1"/>
    <w:rsid w:val="00966381"/>
    <w:rsid w:val="00966D4D"/>
    <w:rsid w:val="009670F9"/>
    <w:rsid w:val="00970670"/>
    <w:rsid w:val="0097134E"/>
    <w:rsid w:val="009713E8"/>
    <w:rsid w:val="00972E87"/>
    <w:rsid w:val="00982BE7"/>
    <w:rsid w:val="009858FD"/>
    <w:rsid w:val="00987BC8"/>
    <w:rsid w:val="00990051"/>
    <w:rsid w:val="009903EB"/>
    <w:rsid w:val="00990E18"/>
    <w:rsid w:val="00992076"/>
    <w:rsid w:val="00992F8B"/>
    <w:rsid w:val="00993D84"/>
    <w:rsid w:val="00994616"/>
    <w:rsid w:val="009A04A1"/>
    <w:rsid w:val="009A0535"/>
    <w:rsid w:val="009A1647"/>
    <w:rsid w:val="009A5341"/>
    <w:rsid w:val="009A5A88"/>
    <w:rsid w:val="009A5F0E"/>
    <w:rsid w:val="009A68CB"/>
    <w:rsid w:val="009B18FC"/>
    <w:rsid w:val="009B217B"/>
    <w:rsid w:val="009B264E"/>
    <w:rsid w:val="009B30FD"/>
    <w:rsid w:val="009B471E"/>
    <w:rsid w:val="009B49D1"/>
    <w:rsid w:val="009B5808"/>
    <w:rsid w:val="009B6B91"/>
    <w:rsid w:val="009C00B8"/>
    <w:rsid w:val="009C0ED8"/>
    <w:rsid w:val="009C407B"/>
    <w:rsid w:val="009C531F"/>
    <w:rsid w:val="009C6428"/>
    <w:rsid w:val="009C7FF2"/>
    <w:rsid w:val="009D04F4"/>
    <w:rsid w:val="009D0E86"/>
    <w:rsid w:val="009D17EA"/>
    <w:rsid w:val="009D1950"/>
    <w:rsid w:val="009D274B"/>
    <w:rsid w:val="009D31C5"/>
    <w:rsid w:val="009D4242"/>
    <w:rsid w:val="009D454A"/>
    <w:rsid w:val="009D5404"/>
    <w:rsid w:val="009D5E05"/>
    <w:rsid w:val="009E1668"/>
    <w:rsid w:val="009F4B12"/>
    <w:rsid w:val="009F5D01"/>
    <w:rsid w:val="009F6E33"/>
    <w:rsid w:val="00A003E5"/>
    <w:rsid w:val="00A01882"/>
    <w:rsid w:val="00A02A6A"/>
    <w:rsid w:val="00A02E0D"/>
    <w:rsid w:val="00A03210"/>
    <w:rsid w:val="00A03FE4"/>
    <w:rsid w:val="00A0668F"/>
    <w:rsid w:val="00A10273"/>
    <w:rsid w:val="00A10A20"/>
    <w:rsid w:val="00A131A8"/>
    <w:rsid w:val="00A1504C"/>
    <w:rsid w:val="00A1689C"/>
    <w:rsid w:val="00A17AB0"/>
    <w:rsid w:val="00A23264"/>
    <w:rsid w:val="00A2430E"/>
    <w:rsid w:val="00A26C97"/>
    <w:rsid w:val="00A26D7C"/>
    <w:rsid w:val="00A317AC"/>
    <w:rsid w:val="00A3254B"/>
    <w:rsid w:val="00A33FDA"/>
    <w:rsid w:val="00A367EF"/>
    <w:rsid w:val="00A40183"/>
    <w:rsid w:val="00A404E0"/>
    <w:rsid w:val="00A41B2D"/>
    <w:rsid w:val="00A41D61"/>
    <w:rsid w:val="00A427DF"/>
    <w:rsid w:val="00A4325B"/>
    <w:rsid w:val="00A506B7"/>
    <w:rsid w:val="00A52EDE"/>
    <w:rsid w:val="00A54C5D"/>
    <w:rsid w:val="00A56B2C"/>
    <w:rsid w:val="00A57461"/>
    <w:rsid w:val="00A61954"/>
    <w:rsid w:val="00A63C50"/>
    <w:rsid w:val="00A643C8"/>
    <w:rsid w:val="00A6509C"/>
    <w:rsid w:val="00A71BA3"/>
    <w:rsid w:val="00A736BD"/>
    <w:rsid w:val="00A74904"/>
    <w:rsid w:val="00A74CA7"/>
    <w:rsid w:val="00A7550C"/>
    <w:rsid w:val="00A7595C"/>
    <w:rsid w:val="00A771C8"/>
    <w:rsid w:val="00A77B3C"/>
    <w:rsid w:val="00A810F6"/>
    <w:rsid w:val="00A81F9C"/>
    <w:rsid w:val="00A82E2F"/>
    <w:rsid w:val="00A849B8"/>
    <w:rsid w:val="00A84D3E"/>
    <w:rsid w:val="00A862D4"/>
    <w:rsid w:val="00A90D5A"/>
    <w:rsid w:val="00A910E0"/>
    <w:rsid w:val="00A93588"/>
    <w:rsid w:val="00A966A2"/>
    <w:rsid w:val="00A97289"/>
    <w:rsid w:val="00A97E2A"/>
    <w:rsid w:val="00AA07EB"/>
    <w:rsid w:val="00AA14E7"/>
    <w:rsid w:val="00AA4640"/>
    <w:rsid w:val="00AA4D51"/>
    <w:rsid w:val="00AA5C00"/>
    <w:rsid w:val="00AA5C4E"/>
    <w:rsid w:val="00AA61B7"/>
    <w:rsid w:val="00AA7CD8"/>
    <w:rsid w:val="00AB1134"/>
    <w:rsid w:val="00AB7410"/>
    <w:rsid w:val="00AC0C69"/>
    <w:rsid w:val="00AC20A7"/>
    <w:rsid w:val="00AC3635"/>
    <w:rsid w:val="00AC4369"/>
    <w:rsid w:val="00AC5AA9"/>
    <w:rsid w:val="00AC5E73"/>
    <w:rsid w:val="00AC6C82"/>
    <w:rsid w:val="00AC6EDF"/>
    <w:rsid w:val="00AC7806"/>
    <w:rsid w:val="00AC7BC1"/>
    <w:rsid w:val="00AD0329"/>
    <w:rsid w:val="00AD13EB"/>
    <w:rsid w:val="00AD262C"/>
    <w:rsid w:val="00AD2F31"/>
    <w:rsid w:val="00AD3574"/>
    <w:rsid w:val="00AD4F7F"/>
    <w:rsid w:val="00AD72B5"/>
    <w:rsid w:val="00AE169C"/>
    <w:rsid w:val="00AE303F"/>
    <w:rsid w:val="00AE452F"/>
    <w:rsid w:val="00AE4A4F"/>
    <w:rsid w:val="00AE6A6F"/>
    <w:rsid w:val="00AE6B75"/>
    <w:rsid w:val="00AE7E51"/>
    <w:rsid w:val="00AE7F5A"/>
    <w:rsid w:val="00AF2357"/>
    <w:rsid w:val="00AF4B45"/>
    <w:rsid w:val="00AF6380"/>
    <w:rsid w:val="00AF6A57"/>
    <w:rsid w:val="00AF6F5B"/>
    <w:rsid w:val="00AF75D1"/>
    <w:rsid w:val="00AF7780"/>
    <w:rsid w:val="00B00621"/>
    <w:rsid w:val="00B01578"/>
    <w:rsid w:val="00B032F2"/>
    <w:rsid w:val="00B0334E"/>
    <w:rsid w:val="00B06C28"/>
    <w:rsid w:val="00B1101F"/>
    <w:rsid w:val="00B14A1C"/>
    <w:rsid w:val="00B16EBA"/>
    <w:rsid w:val="00B17910"/>
    <w:rsid w:val="00B23B6B"/>
    <w:rsid w:val="00B23E86"/>
    <w:rsid w:val="00B27EDF"/>
    <w:rsid w:val="00B30C1A"/>
    <w:rsid w:val="00B3155C"/>
    <w:rsid w:val="00B32F14"/>
    <w:rsid w:val="00B3657D"/>
    <w:rsid w:val="00B422A0"/>
    <w:rsid w:val="00B44926"/>
    <w:rsid w:val="00B45787"/>
    <w:rsid w:val="00B46E50"/>
    <w:rsid w:val="00B52696"/>
    <w:rsid w:val="00B52B18"/>
    <w:rsid w:val="00B5498D"/>
    <w:rsid w:val="00B54FE8"/>
    <w:rsid w:val="00B55B07"/>
    <w:rsid w:val="00B57790"/>
    <w:rsid w:val="00B57F32"/>
    <w:rsid w:val="00B63D0F"/>
    <w:rsid w:val="00B641DC"/>
    <w:rsid w:val="00B64D36"/>
    <w:rsid w:val="00B6531D"/>
    <w:rsid w:val="00B65580"/>
    <w:rsid w:val="00B65ECB"/>
    <w:rsid w:val="00B66B9D"/>
    <w:rsid w:val="00B70E9B"/>
    <w:rsid w:val="00B73B6A"/>
    <w:rsid w:val="00B73F1B"/>
    <w:rsid w:val="00B750AA"/>
    <w:rsid w:val="00B77FDB"/>
    <w:rsid w:val="00B812AD"/>
    <w:rsid w:val="00B813F8"/>
    <w:rsid w:val="00B816FB"/>
    <w:rsid w:val="00B834DD"/>
    <w:rsid w:val="00B85656"/>
    <w:rsid w:val="00B903DD"/>
    <w:rsid w:val="00B9087F"/>
    <w:rsid w:val="00B93125"/>
    <w:rsid w:val="00B94C68"/>
    <w:rsid w:val="00B954C2"/>
    <w:rsid w:val="00B9554D"/>
    <w:rsid w:val="00B960E8"/>
    <w:rsid w:val="00B97C90"/>
    <w:rsid w:val="00BA23C4"/>
    <w:rsid w:val="00BA513A"/>
    <w:rsid w:val="00BA6C6B"/>
    <w:rsid w:val="00BA7C3D"/>
    <w:rsid w:val="00BA7D12"/>
    <w:rsid w:val="00BB2BC1"/>
    <w:rsid w:val="00BB2C55"/>
    <w:rsid w:val="00BB50BB"/>
    <w:rsid w:val="00BB5394"/>
    <w:rsid w:val="00BB6F91"/>
    <w:rsid w:val="00BC0C9F"/>
    <w:rsid w:val="00BC30E9"/>
    <w:rsid w:val="00BD1F7F"/>
    <w:rsid w:val="00BD2138"/>
    <w:rsid w:val="00BD3C48"/>
    <w:rsid w:val="00BD4FF4"/>
    <w:rsid w:val="00BD74A2"/>
    <w:rsid w:val="00BD79FC"/>
    <w:rsid w:val="00BD7B63"/>
    <w:rsid w:val="00BE13BF"/>
    <w:rsid w:val="00BE2236"/>
    <w:rsid w:val="00BE372E"/>
    <w:rsid w:val="00BE4653"/>
    <w:rsid w:val="00BE4AA5"/>
    <w:rsid w:val="00BE578B"/>
    <w:rsid w:val="00BE6049"/>
    <w:rsid w:val="00BE73B6"/>
    <w:rsid w:val="00BF0770"/>
    <w:rsid w:val="00BF162B"/>
    <w:rsid w:val="00BF29FF"/>
    <w:rsid w:val="00BF7D9B"/>
    <w:rsid w:val="00C027EF"/>
    <w:rsid w:val="00C0581D"/>
    <w:rsid w:val="00C07FBE"/>
    <w:rsid w:val="00C122EB"/>
    <w:rsid w:val="00C12772"/>
    <w:rsid w:val="00C1574D"/>
    <w:rsid w:val="00C16C23"/>
    <w:rsid w:val="00C175F2"/>
    <w:rsid w:val="00C17A96"/>
    <w:rsid w:val="00C20F3B"/>
    <w:rsid w:val="00C22139"/>
    <w:rsid w:val="00C22959"/>
    <w:rsid w:val="00C22CFD"/>
    <w:rsid w:val="00C243DE"/>
    <w:rsid w:val="00C266E1"/>
    <w:rsid w:val="00C31491"/>
    <w:rsid w:val="00C315A2"/>
    <w:rsid w:val="00C32305"/>
    <w:rsid w:val="00C32BDE"/>
    <w:rsid w:val="00C33D77"/>
    <w:rsid w:val="00C35CBF"/>
    <w:rsid w:val="00C37471"/>
    <w:rsid w:val="00C41230"/>
    <w:rsid w:val="00C41F4D"/>
    <w:rsid w:val="00C422EB"/>
    <w:rsid w:val="00C51412"/>
    <w:rsid w:val="00C51984"/>
    <w:rsid w:val="00C5377B"/>
    <w:rsid w:val="00C539D1"/>
    <w:rsid w:val="00C57C36"/>
    <w:rsid w:val="00C602D3"/>
    <w:rsid w:val="00C60B07"/>
    <w:rsid w:val="00C642E5"/>
    <w:rsid w:val="00C65B72"/>
    <w:rsid w:val="00C66C3B"/>
    <w:rsid w:val="00C70D5B"/>
    <w:rsid w:val="00C71278"/>
    <w:rsid w:val="00C739B7"/>
    <w:rsid w:val="00C740FE"/>
    <w:rsid w:val="00C748DA"/>
    <w:rsid w:val="00C74DCE"/>
    <w:rsid w:val="00C7517D"/>
    <w:rsid w:val="00C76D54"/>
    <w:rsid w:val="00C772AF"/>
    <w:rsid w:val="00C77F3A"/>
    <w:rsid w:val="00C8032C"/>
    <w:rsid w:val="00C8042D"/>
    <w:rsid w:val="00C81894"/>
    <w:rsid w:val="00C84CA5"/>
    <w:rsid w:val="00C906C7"/>
    <w:rsid w:val="00C92113"/>
    <w:rsid w:val="00C93769"/>
    <w:rsid w:val="00C9378B"/>
    <w:rsid w:val="00C93AEE"/>
    <w:rsid w:val="00C94AD5"/>
    <w:rsid w:val="00C95D55"/>
    <w:rsid w:val="00CA2129"/>
    <w:rsid w:val="00CA2ED3"/>
    <w:rsid w:val="00CA3836"/>
    <w:rsid w:val="00CA384F"/>
    <w:rsid w:val="00CA3A2E"/>
    <w:rsid w:val="00CA3AD5"/>
    <w:rsid w:val="00CA585D"/>
    <w:rsid w:val="00CA5F90"/>
    <w:rsid w:val="00CB08DE"/>
    <w:rsid w:val="00CB0DC3"/>
    <w:rsid w:val="00CB14CF"/>
    <w:rsid w:val="00CB1DB4"/>
    <w:rsid w:val="00CB49CA"/>
    <w:rsid w:val="00CB71D3"/>
    <w:rsid w:val="00CC09C1"/>
    <w:rsid w:val="00CC161A"/>
    <w:rsid w:val="00CC5760"/>
    <w:rsid w:val="00CC5981"/>
    <w:rsid w:val="00CC6236"/>
    <w:rsid w:val="00CC7D42"/>
    <w:rsid w:val="00CD040B"/>
    <w:rsid w:val="00CD13F6"/>
    <w:rsid w:val="00CD2325"/>
    <w:rsid w:val="00CD36FB"/>
    <w:rsid w:val="00CD49C9"/>
    <w:rsid w:val="00CD7E30"/>
    <w:rsid w:val="00CE0A54"/>
    <w:rsid w:val="00CE20C6"/>
    <w:rsid w:val="00CE2321"/>
    <w:rsid w:val="00CE3D50"/>
    <w:rsid w:val="00CE4326"/>
    <w:rsid w:val="00CE56AB"/>
    <w:rsid w:val="00CE7138"/>
    <w:rsid w:val="00CE74CF"/>
    <w:rsid w:val="00CF016C"/>
    <w:rsid w:val="00CF23EA"/>
    <w:rsid w:val="00CF3A08"/>
    <w:rsid w:val="00CF50D8"/>
    <w:rsid w:val="00CF5FC1"/>
    <w:rsid w:val="00D0311B"/>
    <w:rsid w:val="00D03F6B"/>
    <w:rsid w:val="00D040C2"/>
    <w:rsid w:val="00D04874"/>
    <w:rsid w:val="00D049F6"/>
    <w:rsid w:val="00D04F7D"/>
    <w:rsid w:val="00D055D1"/>
    <w:rsid w:val="00D06E3F"/>
    <w:rsid w:val="00D07261"/>
    <w:rsid w:val="00D075AE"/>
    <w:rsid w:val="00D109B2"/>
    <w:rsid w:val="00D10CB1"/>
    <w:rsid w:val="00D11FF6"/>
    <w:rsid w:val="00D123A1"/>
    <w:rsid w:val="00D1598D"/>
    <w:rsid w:val="00D1610A"/>
    <w:rsid w:val="00D21EEF"/>
    <w:rsid w:val="00D26809"/>
    <w:rsid w:val="00D271BA"/>
    <w:rsid w:val="00D27DC2"/>
    <w:rsid w:val="00D315E5"/>
    <w:rsid w:val="00D31817"/>
    <w:rsid w:val="00D364EB"/>
    <w:rsid w:val="00D4129A"/>
    <w:rsid w:val="00D418A4"/>
    <w:rsid w:val="00D418FB"/>
    <w:rsid w:val="00D4333F"/>
    <w:rsid w:val="00D43CF4"/>
    <w:rsid w:val="00D455E1"/>
    <w:rsid w:val="00D45ADB"/>
    <w:rsid w:val="00D4748C"/>
    <w:rsid w:val="00D476EF"/>
    <w:rsid w:val="00D47B8C"/>
    <w:rsid w:val="00D50255"/>
    <w:rsid w:val="00D52542"/>
    <w:rsid w:val="00D54011"/>
    <w:rsid w:val="00D54520"/>
    <w:rsid w:val="00D55C26"/>
    <w:rsid w:val="00D60B10"/>
    <w:rsid w:val="00D615AA"/>
    <w:rsid w:val="00D627CA"/>
    <w:rsid w:val="00D636F3"/>
    <w:rsid w:val="00D64883"/>
    <w:rsid w:val="00D66CFE"/>
    <w:rsid w:val="00D7126A"/>
    <w:rsid w:val="00D74940"/>
    <w:rsid w:val="00D754C3"/>
    <w:rsid w:val="00D75CCD"/>
    <w:rsid w:val="00D77466"/>
    <w:rsid w:val="00D8029C"/>
    <w:rsid w:val="00D8077C"/>
    <w:rsid w:val="00D80D3E"/>
    <w:rsid w:val="00D80F02"/>
    <w:rsid w:val="00D82E56"/>
    <w:rsid w:val="00D83397"/>
    <w:rsid w:val="00D83564"/>
    <w:rsid w:val="00D84D09"/>
    <w:rsid w:val="00D87F46"/>
    <w:rsid w:val="00D91757"/>
    <w:rsid w:val="00D952BD"/>
    <w:rsid w:val="00D96556"/>
    <w:rsid w:val="00DA3265"/>
    <w:rsid w:val="00DA5BE0"/>
    <w:rsid w:val="00DA77AD"/>
    <w:rsid w:val="00DA7AC8"/>
    <w:rsid w:val="00DB0426"/>
    <w:rsid w:val="00DB1BF4"/>
    <w:rsid w:val="00DB1ECE"/>
    <w:rsid w:val="00DB4056"/>
    <w:rsid w:val="00DB4F51"/>
    <w:rsid w:val="00DB52E5"/>
    <w:rsid w:val="00DB6EC7"/>
    <w:rsid w:val="00DC0B30"/>
    <w:rsid w:val="00DC0E09"/>
    <w:rsid w:val="00DC2134"/>
    <w:rsid w:val="00DC234F"/>
    <w:rsid w:val="00DC6931"/>
    <w:rsid w:val="00DD3624"/>
    <w:rsid w:val="00DD4831"/>
    <w:rsid w:val="00DD571B"/>
    <w:rsid w:val="00DD7494"/>
    <w:rsid w:val="00DD7C05"/>
    <w:rsid w:val="00DE1C46"/>
    <w:rsid w:val="00DE1D9C"/>
    <w:rsid w:val="00DE48FE"/>
    <w:rsid w:val="00DE5821"/>
    <w:rsid w:val="00DE67B3"/>
    <w:rsid w:val="00DE7DCA"/>
    <w:rsid w:val="00DF084A"/>
    <w:rsid w:val="00DF0C94"/>
    <w:rsid w:val="00DF172F"/>
    <w:rsid w:val="00DF1EB1"/>
    <w:rsid w:val="00DF4BF0"/>
    <w:rsid w:val="00DF524C"/>
    <w:rsid w:val="00E0227E"/>
    <w:rsid w:val="00E04622"/>
    <w:rsid w:val="00E04740"/>
    <w:rsid w:val="00E04BFD"/>
    <w:rsid w:val="00E06412"/>
    <w:rsid w:val="00E06E01"/>
    <w:rsid w:val="00E07D9A"/>
    <w:rsid w:val="00E10D4D"/>
    <w:rsid w:val="00E114B0"/>
    <w:rsid w:val="00E13A1E"/>
    <w:rsid w:val="00E16186"/>
    <w:rsid w:val="00E21A8D"/>
    <w:rsid w:val="00E21D1C"/>
    <w:rsid w:val="00E21D25"/>
    <w:rsid w:val="00E2274F"/>
    <w:rsid w:val="00E23429"/>
    <w:rsid w:val="00E25E5C"/>
    <w:rsid w:val="00E25F9F"/>
    <w:rsid w:val="00E323B7"/>
    <w:rsid w:val="00E32597"/>
    <w:rsid w:val="00E3301D"/>
    <w:rsid w:val="00E33076"/>
    <w:rsid w:val="00E3420F"/>
    <w:rsid w:val="00E40162"/>
    <w:rsid w:val="00E403AD"/>
    <w:rsid w:val="00E4075D"/>
    <w:rsid w:val="00E40C1B"/>
    <w:rsid w:val="00E41F6E"/>
    <w:rsid w:val="00E4495A"/>
    <w:rsid w:val="00E45336"/>
    <w:rsid w:val="00E472D8"/>
    <w:rsid w:val="00E52DF3"/>
    <w:rsid w:val="00E548E9"/>
    <w:rsid w:val="00E5542A"/>
    <w:rsid w:val="00E560A5"/>
    <w:rsid w:val="00E5773C"/>
    <w:rsid w:val="00E608E0"/>
    <w:rsid w:val="00E61B05"/>
    <w:rsid w:val="00E61B9F"/>
    <w:rsid w:val="00E64B32"/>
    <w:rsid w:val="00E664D4"/>
    <w:rsid w:val="00E67B5E"/>
    <w:rsid w:val="00E70206"/>
    <w:rsid w:val="00E71AB2"/>
    <w:rsid w:val="00E72B52"/>
    <w:rsid w:val="00E755E4"/>
    <w:rsid w:val="00E75E72"/>
    <w:rsid w:val="00E80272"/>
    <w:rsid w:val="00E8211F"/>
    <w:rsid w:val="00E83063"/>
    <w:rsid w:val="00E834D8"/>
    <w:rsid w:val="00E83F46"/>
    <w:rsid w:val="00E846B6"/>
    <w:rsid w:val="00E86172"/>
    <w:rsid w:val="00E8645E"/>
    <w:rsid w:val="00E90B85"/>
    <w:rsid w:val="00E92736"/>
    <w:rsid w:val="00E94D9D"/>
    <w:rsid w:val="00E95308"/>
    <w:rsid w:val="00EA0C63"/>
    <w:rsid w:val="00EA17FC"/>
    <w:rsid w:val="00EA2975"/>
    <w:rsid w:val="00EA29E0"/>
    <w:rsid w:val="00EA3E41"/>
    <w:rsid w:val="00EA42CC"/>
    <w:rsid w:val="00EA78ED"/>
    <w:rsid w:val="00EB03BB"/>
    <w:rsid w:val="00EB0A64"/>
    <w:rsid w:val="00EB292E"/>
    <w:rsid w:val="00EB3AA9"/>
    <w:rsid w:val="00EB47D4"/>
    <w:rsid w:val="00EB79C1"/>
    <w:rsid w:val="00EC08F9"/>
    <w:rsid w:val="00EC1ED7"/>
    <w:rsid w:val="00EC20F9"/>
    <w:rsid w:val="00EC337C"/>
    <w:rsid w:val="00EC52D8"/>
    <w:rsid w:val="00ED07B7"/>
    <w:rsid w:val="00ED0BED"/>
    <w:rsid w:val="00ED1561"/>
    <w:rsid w:val="00ED2B1C"/>
    <w:rsid w:val="00ED2F58"/>
    <w:rsid w:val="00EE0637"/>
    <w:rsid w:val="00EE1982"/>
    <w:rsid w:val="00EE294A"/>
    <w:rsid w:val="00EE5B74"/>
    <w:rsid w:val="00EF0126"/>
    <w:rsid w:val="00EF0683"/>
    <w:rsid w:val="00EF0BDD"/>
    <w:rsid w:val="00EF14CE"/>
    <w:rsid w:val="00EF2B7A"/>
    <w:rsid w:val="00EF6222"/>
    <w:rsid w:val="00EF710D"/>
    <w:rsid w:val="00F01D82"/>
    <w:rsid w:val="00F02BAD"/>
    <w:rsid w:val="00F0319E"/>
    <w:rsid w:val="00F05EE6"/>
    <w:rsid w:val="00F07ADD"/>
    <w:rsid w:val="00F103F7"/>
    <w:rsid w:val="00F10BFF"/>
    <w:rsid w:val="00F112D2"/>
    <w:rsid w:val="00F11E1C"/>
    <w:rsid w:val="00F13305"/>
    <w:rsid w:val="00F16E3B"/>
    <w:rsid w:val="00F17043"/>
    <w:rsid w:val="00F1741D"/>
    <w:rsid w:val="00F20229"/>
    <w:rsid w:val="00F20A7A"/>
    <w:rsid w:val="00F21BCF"/>
    <w:rsid w:val="00F22222"/>
    <w:rsid w:val="00F2374F"/>
    <w:rsid w:val="00F238B2"/>
    <w:rsid w:val="00F23EAC"/>
    <w:rsid w:val="00F25640"/>
    <w:rsid w:val="00F260C2"/>
    <w:rsid w:val="00F26B45"/>
    <w:rsid w:val="00F2757A"/>
    <w:rsid w:val="00F32551"/>
    <w:rsid w:val="00F3334D"/>
    <w:rsid w:val="00F34E21"/>
    <w:rsid w:val="00F36426"/>
    <w:rsid w:val="00F365A6"/>
    <w:rsid w:val="00F41BE1"/>
    <w:rsid w:val="00F425D3"/>
    <w:rsid w:val="00F44016"/>
    <w:rsid w:val="00F51E1F"/>
    <w:rsid w:val="00F5211B"/>
    <w:rsid w:val="00F53108"/>
    <w:rsid w:val="00F54261"/>
    <w:rsid w:val="00F54DD5"/>
    <w:rsid w:val="00F663E5"/>
    <w:rsid w:val="00F744ED"/>
    <w:rsid w:val="00F77A24"/>
    <w:rsid w:val="00F804AB"/>
    <w:rsid w:val="00F805BB"/>
    <w:rsid w:val="00F811B2"/>
    <w:rsid w:val="00F82DD3"/>
    <w:rsid w:val="00F8355A"/>
    <w:rsid w:val="00F83878"/>
    <w:rsid w:val="00F847C9"/>
    <w:rsid w:val="00F91B8B"/>
    <w:rsid w:val="00F91BDE"/>
    <w:rsid w:val="00FA06D7"/>
    <w:rsid w:val="00FA2B73"/>
    <w:rsid w:val="00FA6492"/>
    <w:rsid w:val="00FA6A50"/>
    <w:rsid w:val="00FA6DDE"/>
    <w:rsid w:val="00FA7B67"/>
    <w:rsid w:val="00FB3B83"/>
    <w:rsid w:val="00FB40A2"/>
    <w:rsid w:val="00FB539E"/>
    <w:rsid w:val="00FC0B7B"/>
    <w:rsid w:val="00FC0E69"/>
    <w:rsid w:val="00FC2D41"/>
    <w:rsid w:val="00FC4CC6"/>
    <w:rsid w:val="00FC5878"/>
    <w:rsid w:val="00FD0484"/>
    <w:rsid w:val="00FD059E"/>
    <w:rsid w:val="00FD0D00"/>
    <w:rsid w:val="00FD0D97"/>
    <w:rsid w:val="00FD2E25"/>
    <w:rsid w:val="00FD3093"/>
    <w:rsid w:val="00FD3776"/>
    <w:rsid w:val="00FD4B4E"/>
    <w:rsid w:val="00FD5051"/>
    <w:rsid w:val="00FD6E77"/>
    <w:rsid w:val="00FD7D55"/>
    <w:rsid w:val="00FE12CB"/>
    <w:rsid w:val="00FE781D"/>
    <w:rsid w:val="00FE7A56"/>
    <w:rsid w:val="00FF21D2"/>
    <w:rsid w:val="00FF28AD"/>
    <w:rsid w:val="00FF5158"/>
    <w:rsid w:val="00FF519A"/>
    <w:rsid w:val="00FF63D4"/>
    <w:rsid w:val="00FF6FB6"/>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72AA"/>
    <w:pPr>
      <w:spacing w:after="0" w:line="240" w:lineRule="auto"/>
    </w:pPr>
    <w:rPr>
      <w:sz w:val="20"/>
      <w:szCs w:val="20"/>
    </w:rPr>
  </w:style>
  <w:style w:type="paragraph" w:styleId="1">
    <w:name w:val="heading 1"/>
    <w:basedOn w:val="a0"/>
    <w:next w:val="a0"/>
    <w:link w:val="10"/>
    <w:uiPriority w:val="99"/>
    <w:qFormat/>
    <w:rsid w:val="000F72AA"/>
    <w:pPr>
      <w:keepNext/>
      <w:spacing w:before="120"/>
      <w:ind w:left="284"/>
      <w:jc w:val="both"/>
      <w:outlineLvl w:val="0"/>
    </w:pPr>
  </w:style>
  <w:style w:type="paragraph" w:styleId="2">
    <w:name w:val="heading 2"/>
    <w:basedOn w:val="a0"/>
    <w:next w:val="a0"/>
    <w:link w:val="20"/>
    <w:uiPriority w:val="99"/>
    <w:qFormat/>
    <w:rsid w:val="000F72AA"/>
    <w:pPr>
      <w:keepNext/>
      <w:widowControl w:val="0"/>
      <w:shd w:val="clear" w:color="auto" w:fill="FFFFFF"/>
      <w:spacing w:line="277" w:lineRule="exact"/>
      <w:ind w:left="7"/>
      <w:jc w:val="center"/>
      <w:outlineLvl w:val="1"/>
    </w:pPr>
    <w:rPr>
      <w:b/>
      <w:spacing w:val="-7"/>
      <w:sz w:val="28"/>
    </w:rPr>
  </w:style>
  <w:style w:type="paragraph" w:styleId="3">
    <w:name w:val="heading 3"/>
    <w:basedOn w:val="a0"/>
    <w:next w:val="a0"/>
    <w:link w:val="30"/>
    <w:uiPriority w:val="99"/>
    <w:qFormat/>
    <w:rsid w:val="000F72AA"/>
    <w:pPr>
      <w:keepNext/>
      <w:jc w:val="center"/>
      <w:outlineLvl w:val="2"/>
    </w:pPr>
    <w:rPr>
      <w:b/>
      <w:sz w:val="24"/>
    </w:rPr>
  </w:style>
  <w:style w:type="paragraph" w:styleId="4">
    <w:name w:val="heading 4"/>
    <w:basedOn w:val="a0"/>
    <w:next w:val="a0"/>
    <w:link w:val="40"/>
    <w:uiPriority w:val="99"/>
    <w:qFormat/>
    <w:rsid w:val="000F72AA"/>
    <w:pPr>
      <w:keepNext/>
      <w:tabs>
        <w:tab w:val="left" w:pos="284"/>
      </w:tabs>
      <w:outlineLvl w:val="3"/>
    </w:pPr>
  </w:style>
  <w:style w:type="paragraph" w:styleId="5">
    <w:name w:val="heading 5"/>
    <w:basedOn w:val="a0"/>
    <w:next w:val="a0"/>
    <w:link w:val="50"/>
    <w:uiPriority w:val="99"/>
    <w:qFormat/>
    <w:rsid w:val="000F72AA"/>
    <w:pPr>
      <w:keepNext/>
      <w:outlineLvl w:val="4"/>
    </w:pPr>
    <w:rPr>
      <w:b/>
    </w:rPr>
  </w:style>
  <w:style w:type="paragraph" w:styleId="6">
    <w:name w:val="heading 6"/>
    <w:basedOn w:val="a0"/>
    <w:next w:val="a0"/>
    <w:link w:val="60"/>
    <w:uiPriority w:val="99"/>
    <w:qFormat/>
    <w:rsid w:val="000F72AA"/>
    <w:pPr>
      <w:keepNext/>
      <w:jc w:val="center"/>
      <w:outlineLvl w:val="5"/>
    </w:pPr>
    <w:rPr>
      <w:b/>
    </w:rPr>
  </w:style>
  <w:style w:type="paragraph" w:styleId="7">
    <w:name w:val="heading 7"/>
    <w:basedOn w:val="a0"/>
    <w:next w:val="a0"/>
    <w:link w:val="70"/>
    <w:uiPriority w:val="99"/>
    <w:qFormat/>
    <w:rsid w:val="000F72AA"/>
    <w:pPr>
      <w:keepNext/>
      <w:outlineLvl w:val="6"/>
    </w:pPr>
    <w:rPr>
      <w:rFonts w:ascii="Times New Roman CYR" w:hAnsi="Times New Roman CYR"/>
      <w:b/>
    </w:rPr>
  </w:style>
  <w:style w:type="paragraph" w:styleId="8">
    <w:name w:val="heading 8"/>
    <w:basedOn w:val="a0"/>
    <w:next w:val="a0"/>
    <w:link w:val="80"/>
    <w:uiPriority w:val="99"/>
    <w:qFormat/>
    <w:rsid w:val="000F72AA"/>
    <w:pPr>
      <w:keepNext/>
      <w:outlineLvl w:val="7"/>
    </w:pPr>
    <w:rPr>
      <w:rFonts w:ascii="Times New Roman CYR" w:hAnsi="Times New Roman CYR"/>
      <w:b/>
      <w:sz w:val="22"/>
    </w:rPr>
  </w:style>
  <w:style w:type="paragraph" w:styleId="9">
    <w:name w:val="heading 9"/>
    <w:basedOn w:val="a0"/>
    <w:next w:val="a0"/>
    <w:link w:val="90"/>
    <w:uiPriority w:val="99"/>
    <w:qFormat/>
    <w:rsid w:val="000F72AA"/>
    <w:pPr>
      <w:keepNext/>
      <w:jc w:val="center"/>
      <w:outlineLvl w:val="8"/>
    </w:pPr>
    <w:rPr>
      <w:b/>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D6E7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FD6E77"/>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FD6E7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sid w:val="00FD6E77"/>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sid w:val="00FD6E77"/>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sid w:val="00FD6E77"/>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sid w:val="00FD6E77"/>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sid w:val="00FD6E77"/>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sid w:val="00FD6E77"/>
    <w:rPr>
      <w:rFonts w:asciiTheme="majorHAnsi" w:eastAsiaTheme="majorEastAsia" w:hAnsiTheme="majorHAnsi" w:cs="Times New Roman"/>
    </w:rPr>
  </w:style>
  <w:style w:type="table" w:customStyle="1" w:styleId="a4">
    <w:name w:val="опись"/>
    <w:uiPriority w:val="99"/>
    <w:rsid w:val="003C108C"/>
    <w:pPr>
      <w:spacing w:after="0" w:line="240" w:lineRule="auto"/>
    </w:pPr>
    <w:rPr>
      <w:sz w:val="20"/>
      <w:szCs w:val="20"/>
    </w:rPr>
    <w:tblPr>
      <w:tblInd w:w="0" w:type="dxa"/>
      <w:tblCellMar>
        <w:top w:w="0" w:type="dxa"/>
        <w:left w:w="108" w:type="dxa"/>
        <w:bottom w:w="0" w:type="dxa"/>
        <w:right w:w="108" w:type="dxa"/>
      </w:tblCellMar>
    </w:tblPr>
  </w:style>
  <w:style w:type="paragraph" w:styleId="a5">
    <w:name w:val="Body Text"/>
    <w:basedOn w:val="a0"/>
    <w:link w:val="a6"/>
    <w:uiPriority w:val="99"/>
    <w:rsid w:val="000F72AA"/>
    <w:rPr>
      <w:color w:val="FF0000"/>
    </w:rPr>
  </w:style>
  <w:style w:type="character" w:customStyle="1" w:styleId="a6">
    <w:name w:val="Основной текст Знак"/>
    <w:basedOn w:val="a1"/>
    <w:link w:val="a5"/>
    <w:uiPriority w:val="99"/>
    <w:semiHidden/>
    <w:locked/>
    <w:rsid w:val="00FD6E77"/>
    <w:rPr>
      <w:rFonts w:cs="Times New Roman"/>
      <w:sz w:val="20"/>
      <w:szCs w:val="20"/>
    </w:rPr>
  </w:style>
  <w:style w:type="paragraph" w:customStyle="1" w:styleId="H4">
    <w:name w:val="H4"/>
    <w:basedOn w:val="a0"/>
    <w:next w:val="a0"/>
    <w:uiPriority w:val="99"/>
    <w:rsid w:val="000F72AA"/>
    <w:pPr>
      <w:keepNext/>
      <w:spacing w:before="100" w:after="100"/>
      <w:outlineLvl w:val="4"/>
    </w:pPr>
    <w:rPr>
      <w:b/>
      <w:sz w:val="24"/>
    </w:rPr>
  </w:style>
  <w:style w:type="paragraph" w:customStyle="1" w:styleId="H3">
    <w:name w:val="H3"/>
    <w:basedOn w:val="a0"/>
    <w:next w:val="a0"/>
    <w:uiPriority w:val="99"/>
    <w:rsid w:val="000F72AA"/>
    <w:pPr>
      <w:keepNext/>
      <w:spacing w:before="100" w:after="100"/>
      <w:outlineLvl w:val="3"/>
    </w:pPr>
    <w:rPr>
      <w:b/>
      <w:sz w:val="28"/>
    </w:rPr>
  </w:style>
  <w:style w:type="paragraph" w:styleId="21">
    <w:name w:val="Body Text 2"/>
    <w:basedOn w:val="a0"/>
    <w:link w:val="22"/>
    <w:uiPriority w:val="99"/>
    <w:rsid w:val="000F72AA"/>
    <w:pPr>
      <w:jc w:val="both"/>
    </w:pPr>
    <w:rPr>
      <w:color w:val="FF0000"/>
    </w:rPr>
  </w:style>
  <w:style w:type="character" w:customStyle="1" w:styleId="22">
    <w:name w:val="Основной текст 2 Знак"/>
    <w:basedOn w:val="a1"/>
    <w:link w:val="21"/>
    <w:uiPriority w:val="99"/>
    <w:semiHidden/>
    <w:locked/>
    <w:rsid w:val="00FD6E77"/>
    <w:rPr>
      <w:rFonts w:cs="Times New Roman"/>
      <w:sz w:val="20"/>
      <w:szCs w:val="20"/>
    </w:rPr>
  </w:style>
  <w:style w:type="paragraph" w:styleId="a7">
    <w:name w:val="Body Text Indent"/>
    <w:basedOn w:val="a0"/>
    <w:link w:val="a8"/>
    <w:uiPriority w:val="99"/>
    <w:rsid w:val="000F72AA"/>
    <w:pPr>
      <w:shd w:val="clear" w:color="auto" w:fill="FFFFFF"/>
      <w:ind w:left="142"/>
      <w:jc w:val="both"/>
    </w:pPr>
    <w:rPr>
      <w:b/>
      <w:spacing w:val="-1"/>
    </w:rPr>
  </w:style>
  <w:style w:type="character" w:customStyle="1" w:styleId="a8">
    <w:name w:val="Основной текст с отступом Знак"/>
    <w:basedOn w:val="a1"/>
    <w:link w:val="a7"/>
    <w:uiPriority w:val="99"/>
    <w:semiHidden/>
    <w:locked/>
    <w:rsid w:val="00FD6E77"/>
    <w:rPr>
      <w:rFonts w:cs="Times New Roman"/>
      <w:sz w:val="20"/>
      <w:szCs w:val="20"/>
    </w:rPr>
  </w:style>
  <w:style w:type="paragraph" w:styleId="23">
    <w:name w:val="Body Text Indent 2"/>
    <w:basedOn w:val="a0"/>
    <w:link w:val="24"/>
    <w:uiPriority w:val="99"/>
    <w:rsid w:val="000F72AA"/>
    <w:pPr>
      <w:shd w:val="clear" w:color="auto" w:fill="FFFFFF"/>
      <w:ind w:left="317"/>
      <w:jc w:val="both"/>
    </w:pPr>
    <w:rPr>
      <w:b/>
      <w:color w:val="0000FF"/>
    </w:rPr>
  </w:style>
  <w:style w:type="character" w:customStyle="1" w:styleId="24">
    <w:name w:val="Основной текст с отступом 2 Знак"/>
    <w:basedOn w:val="a1"/>
    <w:link w:val="23"/>
    <w:uiPriority w:val="99"/>
    <w:semiHidden/>
    <w:locked/>
    <w:rsid w:val="00FD6E77"/>
    <w:rPr>
      <w:rFonts w:cs="Times New Roman"/>
      <w:sz w:val="20"/>
      <w:szCs w:val="20"/>
    </w:rPr>
  </w:style>
  <w:style w:type="paragraph" w:styleId="31">
    <w:name w:val="Body Text Indent 3"/>
    <w:basedOn w:val="a0"/>
    <w:link w:val="32"/>
    <w:uiPriority w:val="99"/>
    <w:rsid w:val="000F72AA"/>
    <w:pPr>
      <w:shd w:val="clear" w:color="auto" w:fill="FFFFFF"/>
      <w:ind w:left="4" w:firstLine="277"/>
      <w:jc w:val="both"/>
    </w:pPr>
    <w:rPr>
      <w:b/>
      <w:color w:val="0000FF"/>
    </w:rPr>
  </w:style>
  <w:style w:type="character" w:customStyle="1" w:styleId="32">
    <w:name w:val="Основной текст с отступом 3 Знак"/>
    <w:basedOn w:val="a1"/>
    <w:link w:val="31"/>
    <w:uiPriority w:val="99"/>
    <w:semiHidden/>
    <w:locked/>
    <w:rsid w:val="00FD6E77"/>
    <w:rPr>
      <w:rFonts w:cs="Times New Roman"/>
      <w:sz w:val="16"/>
      <w:szCs w:val="16"/>
    </w:rPr>
  </w:style>
  <w:style w:type="paragraph" w:styleId="33">
    <w:name w:val="Body Text 3"/>
    <w:basedOn w:val="a0"/>
    <w:link w:val="34"/>
    <w:uiPriority w:val="99"/>
    <w:rsid w:val="000F72AA"/>
    <w:pPr>
      <w:jc w:val="both"/>
    </w:pPr>
  </w:style>
  <w:style w:type="character" w:customStyle="1" w:styleId="34">
    <w:name w:val="Основной текст 3 Знак"/>
    <w:basedOn w:val="a1"/>
    <w:link w:val="33"/>
    <w:uiPriority w:val="99"/>
    <w:semiHidden/>
    <w:locked/>
    <w:rsid w:val="00FD6E77"/>
    <w:rPr>
      <w:rFonts w:cs="Times New Roman"/>
      <w:sz w:val="16"/>
      <w:szCs w:val="16"/>
    </w:rPr>
  </w:style>
  <w:style w:type="paragraph" w:styleId="a9">
    <w:name w:val="header"/>
    <w:basedOn w:val="a0"/>
    <w:link w:val="aa"/>
    <w:uiPriority w:val="99"/>
    <w:rsid w:val="000F72AA"/>
    <w:pPr>
      <w:tabs>
        <w:tab w:val="center" w:pos="4153"/>
        <w:tab w:val="right" w:pos="8306"/>
      </w:tabs>
    </w:pPr>
  </w:style>
  <w:style w:type="character" w:customStyle="1" w:styleId="aa">
    <w:name w:val="Верхний колонтитул Знак"/>
    <w:basedOn w:val="a1"/>
    <w:link w:val="a9"/>
    <w:uiPriority w:val="99"/>
    <w:semiHidden/>
    <w:locked/>
    <w:rsid w:val="00FD6E77"/>
    <w:rPr>
      <w:rFonts w:cs="Times New Roman"/>
      <w:sz w:val="20"/>
      <w:szCs w:val="20"/>
    </w:rPr>
  </w:style>
  <w:style w:type="character" w:styleId="ab">
    <w:name w:val="page number"/>
    <w:basedOn w:val="a1"/>
    <w:uiPriority w:val="99"/>
    <w:rsid w:val="000F72AA"/>
    <w:rPr>
      <w:rFonts w:cs="Times New Roman"/>
    </w:rPr>
  </w:style>
  <w:style w:type="paragraph" w:styleId="ac">
    <w:name w:val="footer"/>
    <w:basedOn w:val="a0"/>
    <w:link w:val="ad"/>
    <w:uiPriority w:val="99"/>
    <w:rsid w:val="000F72AA"/>
    <w:pPr>
      <w:tabs>
        <w:tab w:val="center" w:pos="4153"/>
        <w:tab w:val="right" w:pos="8306"/>
      </w:tabs>
    </w:pPr>
  </w:style>
  <w:style w:type="character" w:customStyle="1" w:styleId="ad">
    <w:name w:val="Нижний колонтитул Знак"/>
    <w:basedOn w:val="a1"/>
    <w:link w:val="ac"/>
    <w:uiPriority w:val="99"/>
    <w:semiHidden/>
    <w:locked/>
    <w:rsid w:val="00FD6E77"/>
    <w:rPr>
      <w:rFonts w:cs="Times New Roman"/>
      <w:sz w:val="20"/>
      <w:szCs w:val="20"/>
    </w:rPr>
  </w:style>
  <w:style w:type="paragraph" w:customStyle="1" w:styleId="ConsNormal">
    <w:name w:val="ConsNormal"/>
    <w:uiPriority w:val="99"/>
    <w:rsid w:val="000F72AA"/>
    <w:pPr>
      <w:widowControl w:val="0"/>
      <w:spacing w:after="0" w:line="240" w:lineRule="auto"/>
      <w:ind w:firstLine="720"/>
    </w:pPr>
    <w:rPr>
      <w:rFonts w:ascii="Arial" w:hAnsi="Arial"/>
      <w:sz w:val="20"/>
      <w:szCs w:val="20"/>
    </w:rPr>
  </w:style>
  <w:style w:type="paragraph" w:styleId="ae">
    <w:name w:val="Title"/>
    <w:basedOn w:val="a0"/>
    <w:link w:val="af"/>
    <w:uiPriority w:val="99"/>
    <w:qFormat/>
    <w:rsid w:val="000F72AA"/>
    <w:pPr>
      <w:shd w:val="clear" w:color="auto" w:fill="FFFFFF"/>
      <w:spacing w:before="626"/>
      <w:ind w:left="36"/>
      <w:jc w:val="center"/>
    </w:pPr>
    <w:rPr>
      <w:sz w:val="36"/>
    </w:rPr>
  </w:style>
  <w:style w:type="character" w:customStyle="1" w:styleId="af">
    <w:name w:val="Название Знак"/>
    <w:basedOn w:val="a1"/>
    <w:link w:val="ae"/>
    <w:uiPriority w:val="10"/>
    <w:locked/>
    <w:rsid w:val="00FD6E77"/>
    <w:rPr>
      <w:rFonts w:asciiTheme="majorHAnsi" w:eastAsiaTheme="majorEastAsia" w:hAnsiTheme="majorHAnsi" w:cs="Times New Roman"/>
      <w:b/>
      <w:bCs/>
      <w:kern w:val="28"/>
      <w:sz w:val="32"/>
      <w:szCs w:val="32"/>
    </w:rPr>
  </w:style>
  <w:style w:type="paragraph" w:customStyle="1" w:styleId="BodyBul">
    <w:name w:val="Body Bul"/>
    <w:basedOn w:val="a0"/>
    <w:uiPriority w:val="99"/>
    <w:rsid w:val="000F72AA"/>
    <w:pPr>
      <w:tabs>
        <w:tab w:val="left" w:pos="360"/>
      </w:tabs>
      <w:spacing w:after="120"/>
      <w:ind w:left="360" w:hanging="360"/>
      <w:jc w:val="both"/>
    </w:pPr>
    <w:rPr>
      <w:sz w:val="24"/>
    </w:rPr>
  </w:style>
  <w:style w:type="paragraph" w:customStyle="1" w:styleId="prg3">
    <w:name w:val="prg3"/>
    <w:basedOn w:val="a0"/>
    <w:uiPriority w:val="99"/>
    <w:rsid w:val="000F72AA"/>
    <w:pPr>
      <w:numPr>
        <w:ilvl w:val="2"/>
        <w:numId w:val="5"/>
      </w:numPr>
      <w:tabs>
        <w:tab w:val="left" w:leader="hyphen" w:pos="567"/>
        <w:tab w:val="left" w:pos="2160"/>
        <w:tab w:val="left" w:pos="2880"/>
        <w:tab w:val="left" w:pos="3600"/>
      </w:tabs>
      <w:suppressAutoHyphens/>
      <w:spacing w:before="60" w:after="60"/>
      <w:jc w:val="both"/>
    </w:pPr>
    <w:rPr>
      <w:rFonts w:ascii="SchoolBook" w:hAnsi="SchoolBook"/>
      <w:kern w:val="20"/>
      <w:lang w:eastAsia="en-US"/>
    </w:rPr>
  </w:style>
  <w:style w:type="paragraph" w:styleId="a">
    <w:name w:val="Normal Indent"/>
    <w:basedOn w:val="a0"/>
    <w:uiPriority w:val="99"/>
    <w:rsid w:val="000F72AA"/>
    <w:pPr>
      <w:numPr>
        <w:ilvl w:val="4"/>
        <w:numId w:val="5"/>
      </w:numPr>
    </w:pPr>
    <w:rPr>
      <w:lang w:val="en-US" w:eastAsia="en-US"/>
    </w:rPr>
  </w:style>
  <w:style w:type="paragraph" w:customStyle="1" w:styleId="fieldcomment">
    <w:name w:val="field_comment"/>
    <w:basedOn w:val="a0"/>
    <w:uiPriority w:val="99"/>
    <w:rsid w:val="000F72AA"/>
    <w:pPr>
      <w:spacing w:before="45" w:after="45"/>
    </w:pPr>
    <w:rPr>
      <w:rFonts w:ascii="Arial" w:hAnsi="Arial" w:cs="Arial"/>
      <w:sz w:val="9"/>
      <w:szCs w:val="9"/>
      <w:lang w:val="en-US" w:eastAsia="en-US"/>
    </w:rPr>
  </w:style>
  <w:style w:type="paragraph" w:customStyle="1" w:styleId="fielddata">
    <w:name w:val="field_data"/>
    <w:basedOn w:val="a0"/>
    <w:uiPriority w:val="99"/>
    <w:rsid w:val="000F72AA"/>
    <w:pPr>
      <w:spacing w:before="45" w:after="45"/>
    </w:pPr>
    <w:rPr>
      <w:rFonts w:ascii="Arial" w:hAnsi="Arial" w:cs="Arial"/>
      <w:sz w:val="16"/>
      <w:szCs w:val="16"/>
      <w:lang w:val="en-US" w:eastAsia="en-US"/>
    </w:rPr>
  </w:style>
  <w:style w:type="paragraph" w:customStyle="1" w:styleId="fieldname">
    <w:name w:val="field_name"/>
    <w:basedOn w:val="a0"/>
    <w:uiPriority w:val="99"/>
    <w:rsid w:val="000F72AA"/>
    <w:pPr>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0F72AA"/>
    <w:rPr>
      <w:rFonts w:cs="Times New Roman"/>
      <w:sz w:val="9"/>
      <w:szCs w:val="9"/>
    </w:rPr>
  </w:style>
  <w:style w:type="paragraph" w:styleId="af0">
    <w:name w:val="Normal (Web)"/>
    <w:basedOn w:val="a0"/>
    <w:uiPriority w:val="99"/>
    <w:rsid w:val="000F72AA"/>
    <w:pPr>
      <w:spacing w:before="45" w:after="45"/>
    </w:pPr>
    <w:rPr>
      <w:rFonts w:ascii="Arial" w:hAnsi="Arial" w:cs="Arial"/>
      <w:sz w:val="16"/>
      <w:szCs w:val="16"/>
      <w:lang w:val="en-US" w:eastAsia="en-US"/>
    </w:rPr>
  </w:style>
  <w:style w:type="paragraph" w:customStyle="1" w:styleId="signfield">
    <w:name w:val="sign_field"/>
    <w:basedOn w:val="a0"/>
    <w:uiPriority w:val="99"/>
    <w:rsid w:val="000F72A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0F72AA"/>
    <w:pPr>
      <w:spacing w:after="150"/>
      <w:ind w:left="6120"/>
      <w:jc w:val="center"/>
      <w:textAlignment w:val="top"/>
    </w:pPr>
    <w:rPr>
      <w:rFonts w:ascii="Arial" w:hAnsi="Arial" w:cs="Arial"/>
      <w:lang w:val="en-US" w:eastAsia="en-US"/>
    </w:rPr>
  </w:style>
  <w:style w:type="paragraph" w:customStyle="1" w:styleId="ConsNonformat">
    <w:name w:val="ConsNonformat"/>
    <w:uiPriority w:val="99"/>
    <w:rsid w:val="000F72A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0F72AA"/>
    <w:pPr>
      <w:widowControl w:val="0"/>
      <w:autoSpaceDE w:val="0"/>
      <w:autoSpaceDN w:val="0"/>
      <w:adjustRightInd w:val="0"/>
      <w:spacing w:after="0" w:line="240" w:lineRule="auto"/>
    </w:pPr>
    <w:rPr>
      <w:rFonts w:ascii="Arial" w:hAnsi="Arial" w:cs="Arial"/>
      <w:b/>
      <w:bCs/>
      <w:sz w:val="16"/>
      <w:szCs w:val="16"/>
    </w:rPr>
  </w:style>
  <w:style w:type="paragraph" w:customStyle="1" w:styleId="consnormal0">
    <w:name w:val="consnormal"/>
    <w:basedOn w:val="a0"/>
    <w:uiPriority w:val="99"/>
    <w:rsid w:val="000F72AA"/>
    <w:pPr>
      <w:autoSpaceDE w:val="0"/>
      <w:autoSpaceDN w:val="0"/>
      <w:ind w:firstLine="720"/>
    </w:pPr>
    <w:rPr>
      <w:rFonts w:ascii="Arial" w:hAnsi="Arial" w:cs="Arial"/>
      <w:sz w:val="18"/>
      <w:szCs w:val="18"/>
    </w:rPr>
  </w:style>
  <w:style w:type="paragraph" w:styleId="af1">
    <w:name w:val="Balloon Text"/>
    <w:basedOn w:val="a0"/>
    <w:link w:val="af2"/>
    <w:uiPriority w:val="99"/>
    <w:semiHidden/>
    <w:rsid w:val="00582D96"/>
    <w:rPr>
      <w:rFonts w:ascii="Tahoma" w:hAnsi="Tahoma" w:cs="Tahoma"/>
      <w:sz w:val="16"/>
      <w:szCs w:val="16"/>
    </w:rPr>
  </w:style>
  <w:style w:type="character" w:customStyle="1" w:styleId="af2">
    <w:name w:val="Текст выноски Знак"/>
    <w:basedOn w:val="a1"/>
    <w:link w:val="af1"/>
    <w:uiPriority w:val="99"/>
    <w:semiHidden/>
    <w:locked/>
    <w:rsid w:val="00FD6E77"/>
    <w:rPr>
      <w:rFonts w:ascii="Tahoma" w:hAnsi="Tahoma" w:cs="Tahoma"/>
      <w:sz w:val="16"/>
      <w:szCs w:val="16"/>
    </w:rPr>
  </w:style>
  <w:style w:type="paragraph" w:customStyle="1" w:styleId="ConsPlusNormal">
    <w:name w:val="ConsPlusNormal"/>
    <w:rsid w:val="007F348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8625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6258"/>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6258"/>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486258"/>
    <w:pPr>
      <w:widowControl w:val="0"/>
      <w:autoSpaceDE w:val="0"/>
      <w:autoSpaceDN w:val="0"/>
      <w:adjustRightInd w:val="0"/>
      <w:spacing w:after="0" w:line="240" w:lineRule="auto"/>
    </w:pPr>
    <w:rPr>
      <w:rFonts w:ascii="Courier New" w:hAnsi="Courier New" w:cs="Courier New"/>
      <w:sz w:val="20"/>
      <w:szCs w:val="20"/>
    </w:rPr>
  </w:style>
  <w:style w:type="character" w:styleId="af3">
    <w:name w:val="annotation reference"/>
    <w:basedOn w:val="a1"/>
    <w:uiPriority w:val="99"/>
    <w:semiHidden/>
    <w:rsid w:val="00486258"/>
    <w:rPr>
      <w:rFonts w:cs="Times New Roman"/>
      <w:sz w:val="16"/>
      <w:szCs w:val="16"/>
    </w:rPr>
  </w:style>
  <w:style w:type="paragraph" w:styleId="af4">
    <w:name w:val="annotation text"/>
    <w:basedOn w:val="a0"/>
    <w:link w:val="af5"/>
    <w:uiPriority w:val="99"/>
    <w:semiHidden/>
    <w:rsid w:val="00486258"/>
  </w:style>
  <w:style w:type="character" w:customStyle="1" w:styleId="af5">
    <w:name w:val="Текст примечания Знак"/>
    <w:basedOn w:val="a1"/>
    <w:link w:val="af4"/>
    <w:uiPriority w:val="99"/>
    <w:semiHidden/>
    <w:locked/>
    <w:rsid w:val="00FD6E77"/>
    <w:rPr>
      <w:rFonts w:cs="Times New Roman"/>
      <w:sz w:val="20"/>
      <w:szCs w:val="20"/>
    </w:rPr>
  </w:style>
  <w:style w:type="paragraph" w:styleId="af6">
    <w:name w:val="annotation subject"/>
    <w:basedOn w:val="af4"/>
    <w:next w:val="af4"/>
    <w:link w:val="af7"/>
    <w:uiPriority w:val="99"/>
    <w:semiHidden/>
    <w:rsid w:val="00486258"/>
    <w:rPr>
      <w:b/>
      <w:bCs/>
    </w:rPr>
  </w:style>
  <w:style w:type="character" w:customStyle="1" w:styleId="af7">
    <w:name w:val="Тема примечания Знак"/>
    <w:basedOn w:val="af5"/>
    <w:link w:val="af6"/>
    <w:uiPriority w:val="99"/>
    <w:semiHidden/>
    <w:locked/>
    <w:rsid w:val="00FD6E77"/>
    <w:rPr>
      <w:b/>
      <w:bCs/>
    </w:rPr>
  </w:style>
  <w:style w:type="character" w:styleId="af8">
    <w:name w:val="Hyperlink"/>
    <w:basedOn w:val="a1"/>
    <w:uiPriority w:val="99"/>
    <w:rsid w:val="00545014"/>
    <w:rPr>
      <w:rFonts w:cs="Times New Roman"/>
      <w:color w:val="0000FF"/>
      <w:u w:val="single"/>
    </w:rPr>
  </w:style>
  <w:style w:type="paragraph" w:customStyle="1" w:styleId="footnote">
    <w:name w:val="footnote"/>
    <w:basedOn w:val="a0"/>
    <w:uiPriority w:val="99"/>
    <w:rsid w:val="00D83564"/>
    <w:pPr>
      <w:spacing w:after="105"/>
      <w:ind w:left="367"/>
    </w:pPr>
    <w:rPr>
      <w:rFonts w:ascii="Arial" w:hAnsi="Arial" w:cs="Arial"/>
      <w:sz w:val="9"/>
      <w:szCs w:val="9"/>
      <w:lang w:val="en-US" w:eastAsia="en-US"/>
    </w:rPr>
  </w:style>
  <w:style w:type="paragraph" w:customStyle="1" w:styleId="af9">
    <w:name w:val="Стиль"/>
    <w:basedOn w:val="a0"/>
    <w:uiPriority w:val="99"/>
    <w:rsid w:val="008B52FB"/>
    <w:pPr>
      <w:spacing w:after="160" w:line="240" w:lineRule="exact"/>
    </w:pPr>
    <w:rPr>
      <w:rFonts w:ascii="Verdana" w:hAnsi="Verdana" w:cs="Verdana"/>
      <w:lang w:val="en-US" w:eastAsia="en-US"/>
    </w:rPr>
  </w:style>
  <w:style w:type="paragraph" w:styleId="afa">
    <w:name w:val="Revision"/>
    <w:hidden/>
    <w:uiPriority w:val="99"/>
    <w:semiHidden/>
    <w:rsid w:val="0067520D"/>
    <w:pPr>
      <w:spacing w:after="0" w:line="240" w:lineRule="auto"/>
    </w:pPr>
    <w:rPr>
      <w:sz w:val="20"/>
      <w:szCs w:val="20"/>
    </w:rPr>
  </w:style>
  <w:style w:type="paragraph" w:styleId="afb">
    <w:name w:val="List Paragraph"/>
    <w:basedOn w:val="a0"/>
    <w:uiPriority w:val="34"/>
    <w:qFormat/>
    <w:rsid w:val="00736667"/>
    <w:pPr>
      <w:ind w:left="720"/>
      <w:contextualSpacing/>
    </w:pPr>
  </w:style>
  <w:style w:type="table" w:styleId="afc">
    <w:name w:val="Table Grid"/>
    <w:basedOn w:val="a2"/>
    <w:uiPriority w:val="99"/>
    <w:rsid w:val="0073666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9D274B"/>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1722555213">
      <w:marLeft w:val="0"/>
      <w:marRight w:val="0"/>
      <w:marTop w:val="0"/>
      <w:marBottom w:val="0"/>
      <w:divBdr>
        <w:top w:val="none" w:sz="0" w:space="0" w:color="auto"/>
        <w:left w:val="none" w:sz="0" w:space="0" w:color="auto"/>
        <w:bottom w:val="none" w:sz="0" w:space="0" w:color="auto"/>
        <w:right w:val="none" w:sz="0" w:space="0" w:color="auto"/>
      </w:divBdr>
    </w:div>
    <w:div w:id="1722555214">
      <w:marLeft w:val="0"/>
      <w:marRight w:val="0"/>
      <w:marTop w:val="0"/>
      <w:marBottom w:val="0"/>
      <w:divBdr>
        <w:top w:val="none" w:sz="0" w:space="0" w:color="auto"/>
        <w:left w:val="none" w:sz="0" w:space="0" w:color="auto"/>
        <w:bottom w:val="none" w:sz="0" w:space="0" w:color="auto"/>
        <w:right w:val="none" w:sz="0" w:space="0" w:color="auto"/>
      </w:divBdr>
    </w:div>
    <w:div w:id="1722555215">
      <w:marLeft w:val="0"/>
      <w:marRight w:val="0"/>
      <w:marTop w:val="0"/>
      <w:marBottom w:val="0"/>
      <w:divBdr>
        <w:top w:val="none" w:sz="0" w:space="0" w:color="auto"/>
        <w:left w:val="none" w:sz="0" w:space="0" w:color="auto"/>
        <w:bottom w:val="none" w:sz="0" w:space="0" w:color="auto"/>
        <w:right w:val="none" w:sz="0" w:space="0" w:color="auto"/>
      </w:divBdr>
    </w:div>
    <w:div w:id="1722555216">
      <w:marLeft w:val="0"/>
      <w:marRight w:val="0"/>
      <w:marTop w:val="0"/>
      <w:marBottom w:val="0"/>
      <w:divBdr>
        <w:top w:val="none" w:sz="0" w:space="0" w:color="auto"/>
        <w:left w:val="none" w:sz="0" w:space="0" w:color="auto"/>
        <w:bottom w:val="none" w:sz="0" w:space="0" w:color="auto"/>
        <w:right w:val="none" w:sz="0" w:space="0" w:color="auto"/>
      </w:divBdr>
    </w:div>
    <w:div w:id="1722555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1%D0%B8%D0%BD%D1%82-%D0%9C%D0%B0%D1%80%D1%82%D0%B5%D0%B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A%D1%8E%D1%80%D0%B0%D1%81%D0%B0%D0%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0%D1%80%D1%83%D0%B1%D0%B0" TargetMode="External"/><Relationship Id="rId5" Type="http://schemas.openxmlformats.org/officeDocument/2006/relationships/numbering" Target="numbering.xml"/><Relationship Id="rId15" Type="http://schemas.openxmlformats.org/officeDocument/2006/relationships/hyperlink" Target="https://ru.wikipedia.org/wiki/%D0%A1%D0%B8%D0%BD%D1%82-%D0%AD%D1%81%D1%82%D0%B0%D1%82%D0%B8%D1%83%D1%8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0%B0%D0%B1%D0%B0_(%D0%BE%D1%81%D1%82%D1%80%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009_вступают в силу с 10.07.2018</Статус_x0020_документа>
    <_EndDate xmlns="http://schemas.microsoft.com/sharepoint/v3/fields">04.06.2018</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36BB-496D-458F-9BF6-E7AA00BF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EA92EA-E4B2-40DC-B4A1-AE79BF25417C}">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39BACB4D-8358-4E09-B6E3-143561C67E12}">
  <ds:schemaRefs>
    <ds:schemaRef ds:uri="http://schemas.microsoft.com/sharepoint/v3/contenttype/forms"/>
  </ds:schemaRefs>
</ds:datastoreItem>
</file>

<file path=customXml/itemProps4.xml><?xml version="1.0" encoding="utf-8"?>
<ds:datastoreItem xmlns:ds="http://schemas.openxmlformats.org/officeDocument/2006/customXml" ds:itemID="{53A944F5-93C3-41D7-B56A-31C1044D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4282</Words>
  <Characters>24411</Characters>
  <Application>Microsoft Office Word</Application>
  <DocSecurity>0</DocSecurity>
  <Lines>203</Lines>
  <Paragraphs>57</Paragraphs>
  <ScaleCrop>false</ScaleCrop>
  <Company>ICBAM</Company>
  <LinksUpToDate>false</LinksUpToDate>
  <CharactersWithSpaces>28636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Sokolova</dc:creator>
  <cp:lastModifiedBy>voronovskaya.v</cp:lastModifiedBy>
  <cp:revision>2</cp:revision>
  <cp:lastPrinted>2018-05-31T10:52:00Z</cp:lastPrinted>
  <dcterms:created xsi:type="dcterms:W3CDTF">2018-06-09T08:14:00Z</dcterms:created>
  <dcterms:modified xsi:type="dcterms:W3CDTF">2018-06-09T08:14:00Z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