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1" w:type="dxa"/>
        <w:tblInd w:w="4968" w:type="dxa"/>
        <w:tblLayout w:type="fixed"/>
        <w:tblLook w:val="0000"/>
      </w:tblPr>
      <w:tblGrid>
        <w:gridCol w:w="4861"/>
      </w:tblGrid>
      <w:tr w:rsidR="00407949" w:rsidRPr="00AD0329" w:rsidTr="006F5422">
        <w:tc>
          <w:tcPr>
            <w:tcW w:w="4861" w:type="dxa"/>
            <w:tcBorders>
              <w:top w:val="nil"/>
              <w:left w:val="nil"/>
              <w:bottom w:val="nil"/>
              <w:right w:val="nil"/>
            </w:tcBorders>
          </w:tcPr>
          <w:p w:rsidR="00407949" w:rsidRPr="00AD0329" w:rsidRDefault="00407949" w:rsidP="006F5422">
            <w:pPr>
              <w:pStyle w:val="1"/>
              <w:rPr>
                <w:sz w:val="24"/>
                <w:szCs w:val="24"/>
              </w:rPr>
            </w:pPr>
            <w:r w:rsidRPr="00AD0329">
              <w:rPr>
                <w:sz w:val="24"/>
                <w:szCs w:val="24"/>
              </w:rPr>
              <w:t>УТВЕРЖДЕН</w:t>
            </w:r>
            <w:r>
              <w:rPr>
                <w:sz w:val="24"/>
                <w:szCs w:val="24"/>
              </w:rPr>
              <w:t>Ы</w:t>
            </w:r>
          </w:p>
        </w:tc>
      </w:tr>
      <w:tr w:rsidR="00407949" w:rsidRPr="00AD0329" w:rsidTr="006F5422">
        <w:tc>
          <w:tcPr>
            <w:tcW w:w="4861" w:type="dxa"/>
            <w:tcBorders>
              <w:top w:val="nil"/>
              <w:left w:val="nil"/>
              <w:bottom w:val="nil"/>
              <w:right w:val="nil"/>
            </w:tcBorders>
          </w:tcPr>
          <w:p w:rsidR="00407949" w:rsidRPr="00AD0329" w:rsidRDefault="00407949" w:rsidP="006F5422">
            <w:r w:rsidRPr="00AD0329">
              <w:t xml:space="preserve">Приказом </w:t>
            </w:r>
          </w:p>
        </w:tc>
      </w:tr>
      <w:tr w:rsidR="00407949" w:rsidRPr="00AD0329" w:rsidTr="006F5422">
        <w:trPr>
          <w:trHeight w:val="332"/>
        </w:trPr>
        <w:tc>
          <w:tcPr>
            <w:tcW w:w="4861" w:type="dxa"/>
            <w:tcBorders>
              <w:top w:val="nil"/>
              <w:left w:val="nil"/>
              <w:bottom w:val="nil"/>
              <w:right w:val="nil"/>
            </w:tcBorders>
          </w:tcPr>
          <w:p w:rsidR="00407949" w:rsidRPr="00AD0329" w:rsidRDefault="00407949" w:rsidP="006F5422">
            <w:r w:rsidRPr="00AD0329">
              <w:t>Генерального директора</w:t>
            </w:r>
          </w:p>
        </w:tc>
      </w:tr>
      <w:tr w:rsidR="00407949" w:rsidRPr="00AD0329" w:rsidTr="006F5422">
        <w:tc>
          <w:tcPr>
            <w:tcW w:w="4861" w:type="dxa"/>
            <w:tcBorders>
              <w:top w:val="nil"/>
              <w:left w:val="nil"/>
              <w:bottom w:val="nil"/>
              <w:right w:val="nil"/>
            </w:tcBorders>
          </w:tcPr>
          <w:p w:rsidR="00407949" w:rsidRPr="00AD0329" w:rsidRDefault="00407949" w:rsidP="006F5422">
            <w:r w:rsidRPr="00AD0329">
              <w:t>ООО «УК «БФА»</w:t>
            </w:r>
          </w:p>
        </w:tc>
      </w:tr>
      <w:tr w:rsidR="00407949" w:rsidRPr="00AD0329" w:rsidTr="006F5422">
        <w:tc>
          <w:tcPr>
            <w:tcW w:w="4861" w:type="dxa"/>
            <w:tcBorders>
              <w:top w:val="nil"/>
              <w:left w:val="nil"/>
              <w:bottom w:val="nil"/>
              <w:right w:val="nil"/>
            </w:tcBorders>
          </w:tcPr>
          <w:p w:rsidR="00407949" w:rsidRPr="003D55C5" w:rsidRDefault="00407949" w:rsidP="005626DC">
            <w:r w:rsidRPr="003D55C5">
              <w:t xml:space="preserve">№ </w:t>
            </w:r>
            <w:r w:rsidR="00160AFA">
              <w:t>1</w:t>
            </w:r>
            <w:r w:rsidR="003208D1">
              <w:t>88</w:t>
            </w:r>
            <w:r>
              <w:t>/1</w:t>
            </w:r>
            <w:r>
              <w:rPr>
                <w:lang w:val="en-US"/>
              </w:rPr>
              <w:t>2</w:t>
            </w:r>
            <w:r>
              <w:t xml:space="preserve">-П </w:t>
            </w:r>
            <w:r w:rsidRPr="003D55C5">
              <w:t xml:space="preserve">от </w:t>
            </w:r>
            <w:r w:rsidR="005626DC">
              <w:rPr>
                <w:lang w:val="en-US"/>
              </w:rPr>
              <w:t>20</w:t>
            </w:r>
            <w:r>
              <w:t xml:space="preserve"> </w:t>
            </w:r>
            <w:r w:rsidR="005626DC">
              <w:t>декабря</w:t>
            </w:r>
            <w:r w:rsidRPr="003D55C5">
              <w:t xml:space="preserve"> 201</w:t>
            </w:r>
            <w:r>
              <w:t>2</w:t>
            </w:r>
            <w:r w:rsidRPr="003D55C5">
              <w:t xml:space="preserve"> </w:t>
            </w:r>
          </w:p>
        </w:tc>
      </w:tr>
    </w:tbl>
    <w:p w:rsidR="00407949" w:rsidRDefault="00407949" w:rsidP="00407949">
      <w:pPr>
        <w:pStyle w:val="ConsTitle"/>
        <w:widowControl/>
        <w:jc w:val="center"/>
        <w:rPr>
          <w:rFonts w:ascii="Times New Roman" w:hAnsi="Times New Roman" w:cs="Times New Roman"/>
          <w:sz w:val="28"/>
        </w:rPr>
      </w:pPr>
    </w:p>
    <w:p w:rsidR="00407949" w:rsidRPr="004F077D" w:rsidRDefault="00407949" w:rsidP="00407949">
      <w:pPr>
        <w:pStyle w:val="ConsTitle"/>
        <w:widowControl/>
        <w:jc w:val="center"/>
        <w:rPr>
          <w:rFonts w:ascii="Times New Roman" w:hAnsi="Times New Roman" w:cs="Times New Roman"/>
          <w:sz w:val="28"/>
        </w:rPr>
      </w:pPr>
      <w:r w:rsidRPr="00875C7E">
        <w:rPr>
          <w:rFonts w:ascii="Times New Roman" w:hAnsi="Times New Roman" w:cs="Times New Roman"/>
          <w:sz w:val="28"/>
        </w:rPr>
        <w:t>ИЗМЕНЕНИЯ И ДОПОЛНЕНИЯ</w:t>
      </w:r>
      <w:r w:rsidRPr="00313608">
        <w:rPr>
          <w:rFonts w:ascii="Times New Roman" w:hAnsi="Times New Roman" w:cs="Times New Roman"/>
          <w:sz w:val="28"/>
        </w:rPr>
        <w:t xml:space="preserve"> </w:t>
      </w:r>
      <w:r>
        <w:rPr>
          <w:rFonts w:ascii="Times New Roman" w:hAnsi="Times New Roman" w:cs="Times New Roman"/>
          <w:sz w:val="28"/>
        </w:rPr>
        <w:t xml:space="preserve">№ </w:t>
      </w:r>
      <w:r w:rsidR="00E03B3E" w:rsidRPr="004F077D">
        <w:rPr>
          <w:rFonts w:ascii="Times New Roman" w:hAnsi="Times New Roman" w:cs="Times New Roman"/>
          <w:sz w:val="28"/>
        </w:rPr>
        <w:t>8</w:t>
      </w:r>
    </w:p>
    <w:p w:rsidR="00407949" w:rsidRDefault="00407949" w:rsidP="00407949">
      <w:pPr>
        <w:pStyle w:val="ConsTitle"/>
        <w:widowControl/>
        <w:jc w:val="center"/>
        <w:rPr>
          <w:rFonts w:ascii="Times New Roman" w:hAnsi="Times New Roman" w:cs="Times New Roman"/>
          <w:sz w:val="28"/>
        </w:rPr>
      </w:pPr>
      <w:r>
        <w:rPr>
          <w:rFonts w:ascii="Times New Roman" w:hAnsi="Times New Roman" w:cs="Times New Roman"/>
          <w:sz w:val="28"/>
        </w:rPr>
        <w:t>в</w:t>
      </w:r>
      <w:r w:rsidRPr="00875C7E">
        <w:rPr>
          <w:rFonts w:ascii="Times New Roman" w:hAnsi="Times New Roman" w:cs="Times New Roman"/>
          <w:sz w:val="28"/>
        </w:rPr>
        <w:t xml:space="preserve"> П</w:t>
      </w:r>
      <w:r>
        <w:rPr>
          <w:rFonts w:ascii="Times New Roman" w:hAnsi="Times New Roman" w:cs="Times New Roman"/>
          <w:sz w:val="28"/>
        </w:rPr>
        <w:t>равила д</w:t>
      </w:r>
      <w:r w:rsidRPr="00875C7E">
        <w:rPr>
          <w:rFonts w:ascii="Times New Roman" w:hAnsi="Times New Roman" w:cs="Times New Roman"/>
          <w:sz w:val="28"/>
        </w:rPr>
        <w:t>оверительного управления</w:t>
      </w:r>
    </w:p>
    <w:p w:rsidR="00407949" w:rsidRDefault="00407949" w:rsidP="00407949">
      <w:pPr>
        <w:pStyle w:val="ConsTitle"/>
        <w:widowControl/>
        <w:jc w:val="center"/>
        <w:rPr>
          <w:rFonts w:ascii="Times New Roman" w:hAnsi="Times New Roman" w:cs="Times New Roman"/>
          <w:sz w:val="28"/>
        </w:rPr>
      </w:pPr>
      <w:r>
        <w:rPr>
          <w:rFonts w:ascii="Times New Roman" w:hAnsi="Times New Roman" w:cs="Times New Roman"/>
          <w:sz w:val="28"/>
        </w:rPr>
        <w:t>Открытым</w:t>
      </w:r>
      <w:r w:rsidRPr="00500C88">
        <w:rPr>
          <w:rFonts w:ascii="Times New Roman" w:hAnsi="Times New Roman" w:cs="Times New Roman"/>
          <w:sz w:val="28"/>
        </w:rPr>
        <w:t xml:space="preserve"> </w:t>
      </w:r>
      <w:r>
        <w:rPr>
          <w:rFonts w:ascii="Times New Roman" w:hAnsi="Times New Roman" w:cs="Times New Roman"/>
          <w:sz w:val="28"/>
        </w:rPr>
        <w:t>индексным</w:t>
      </w:r>
      <w:r w:rsidRPr="00875C7E">
        <w:rPr>
          <w:rFonts w:ascii="Times New Roman" w:hAnsi="Times New Roman" w:cs="Times New Roman"/>
          <w:sz w:val="28"/>
        </w:rPr>
        <w:t xml:space="preserve"> паевым инвестиционным фондом</w:t>
      </w:r>
      <w:r>
        <w:rPr>
          <w:rFonts w:ascii="Times New Roman" w:hAnsi="Times New Roman" w:cs="Times New Roman"/>
          <w:sz w:val="28"/>
        </w:rPr>
        <w:t xml:space="preserve"> </w:t>
      </w:r>
    </w:p>
    <w:p w:rsidR="00407949" w:rsidRDefault="00407949" w:rsidP="00407949">
      <w:pPr>
        <w:pStyle w:val="ConsTitle"/>
        <w:widowControl/>
        <w:jc w:val="center"/>
        <w:rPr>
          <w:rFonts w:ascii="Times New Roman" w:hAnsi="Times New Roman" w:cs="Times New Roman"/>
          <w:sz w:val="28"/>
        </w:rPr>
      </w:pPr>
      <w:r>
        <w:rPr>
          <w:rFonts w:ascii="Times New Roman" w:hAnsi="Times New Roman" w:cs="Times New Roman"/>
          <w:sz w:val="28"/>
        </w:rPr>
        <w:t>«</w:t>
      </w:r>
      <w:r w:rsidRPr="002A7994">
        <w:rPr>
          <w:rFonts w:ascii="Times New Roman" w:hAnsi="Times New Roman" w:cs="Times New Roman"/>
          <w:sz w:val="28"/>
          <w:szCs w:val="28"/>
        </w:rPr>
        <w:t>СТОИК-Индекс ММВБ</w:t>
      </w:r>
      <w:r>
        <w:rPr>
          <w:rFonts w:ascii="Times New Roman" w:hAnsi="Times New Roman" w:cs="Times New Roman"/>
          <w:sz w:val="28"/>
        </w:rPr>
        <w:t>»</w:t>
      </w:r>
    </w:p>
    <w:p w:rsidR="00407949" w:rsidRPr="00BE3ACD" w:rsidRDefault="00407949" w:rsidP="00407949">
      <w:pPr>
        <w:pStyle w:val="ConsTitle"/>
        <w:widowControl/>
        <w:jc w:val="center"/>
        <w:rPr>
          <w:rFonts w:ascii="Times New Roman" w:hAnsi="Times New Roman" w:cs="Times New Roman"/>
          <w:b w:val="0"/>
          <w:sz w:val="28"/>
          <w:szCs w:val="28"/>
        </w:rPr>
      </w:pPr>
      <w:r>
        <w:rPr>
          <w:rFonts w:ascii="Times New Roman" w:hAnsi="Times New Roman" w:cs="Times New Roman"/>
          <w:sz w:val="28"/>
        </w:rPr>
        <w:t>под управлением Общества с ограниченной ответственностью</w:t>
      </w:r>
      <w:r w:rsidRPr="00875C7E">
        <w:rPr>
          <w:rFonts w:ascii="Times New Roman" w:hAnsi="Times New Roman" w:cs="Times New Roman"/>
          <w:sz w:val="28"/>
        </w:rPr>
        <w:t xml:space="preserve">  </w:t>
      </w:r>
      <w:r w:rsidRPr="00BE3ACD">
        <w:rPr>
          <w:rFonts w:ascii="Times New Roman" w:hAnsi="Times New Roman" w:cs="Times New Roman"/>
          <w:sz w:val="28"/>
          <w:szCs w:val="28"/>
        </w:rPr>
        <w:t>«Управляющая компания «БФА»</w:t>
      </w:r>
    </w:p>
    <w:p w:rsidR="00407949" w:rsidRPr="00B05BC1" w:rsidRDefault="00407949" w:rsidP="00407949">
      <w:pPr>
        <w:pStyle w:val="ConsTitle"/>
        <w:widowControl/>
        <w:jc w:val="center"/>
        <w:rPr>
          <w:rFonts w:ascii="Times New Roman" w:hAnsi="Times New Roman" w:cs="Times New Roman"/>
          <w:sz w:val="22"/>
          <w:szCs w:val="22"/>
        </w:rPr>
      </w:pPr>
    </w:p>
    <w:p w:rsidR="00407949" w:rsidRPr="004C5FA5" w:rsidRDefault="00407949" w:rsidP="00407949">
      <w:pPr>
        <w:pStyle w:val="ConsTitle"/>
        <w:widowControl/>
        <w:jc w:val="center"/>
        <w:rPr>
          <w:rFonts w:ascii="Times New Roman" w:hAnsi="Times New Roman" w:cs="Times New Roman"/>
          <w:b w:val="0"/>
          <w:sz w:val="22"/>
          <w:szCs w:val="22"/>
        </w:rPr>
      </w:pPr>
      <w:r w:rsidRPr="00155664">
        <w:rPr>
          <w:rFonts w:ascii="Times New Roman" w:hAnsi="Times New Roman" w:cs="Times New Roman"/>
          <w:b w:val="0"/>
          <w:sz w:val="22"/>
          <w:szCs w:val="22"/>
        </w:rPr>
        <w:t>(</w:t>
      </w:r>
      <w:r>
        <w:rPr>
          <w:b w:val="0"/>
          <w:sz w:val="22"/>
          <w:szCs w:val="22"/>
        </w:rPr>
        <w:t>Правила зарегистрированы ФСФР России 14.12.2006 г. за № 0705-75408380)</w:t>
      </w:r>
    </w:p>
    <w:p w:rsidR="00407949" w:rsidRDefault="00407949" w:rsidP="00407949">
      <w:pPr>
        <w:pStyle w:val="ConsTitle"/>
        <w:widowControl/>
        <w:jc w:val="center"/>
        <w:rPr>
          <w:rFonts w:ascii="Times New Roman" w:hAnsi="Times New Roman" w:cs="Times New Roman"/>
          <w:b w:val="0"/>
          <w:sz w:val="22"/>
          <w:szCs w:val="22"/>
        </w:rPr>
      </w:pPr>
    </w:p>
    <w:tbl>
      <w:tblPr>
        <w:tblStyle w:val="a4"/>
        <w:tblW w:w="10510" w:type="dxa"/>
        <w:tblInd w:w="-432" w:type="dxa"/>
        <w:tblLayout w:type="fixed"/>
        <w:tblLook w:val="01E0"/>
      </w:tblPr>
      <w:tblGrid>
        <w:gridCol w:w="5502"/>
        <w:gridCol w:w="5008"/>
      </w:tblGrid>
      <w:tr w:rsidR="00407949" w:rsidRPr="00B70386" w:rsidTr="00930A1D">
        <w:trPr>
          <w:trHeight w:val="51"/>
        </w:trPr>
        <w:tc>
          <w:tcPr>
            <w:tcW w:w="5502" w:type="dxa"/>
          </w:tcPr>
          <w:p w:rsidR="00407949" w:rsidRPr="00121F4A" w:rsidRDefault="00407949" w:rsidP="006F5422">
            <w:pPr>
              <w:ind w:left="-40" w:right="-45" w:firstLine="288"/>
              <w:jc w:val="center"/>
              <w:rPr>
                <w:b/>
                <w:sz w:val="22"/>
                <w:szCs w:val="22"/>
              </w:rPr>
            </w:pPr>
            <w:r w:rsidRPr="00121F4A">
              <w:rPr>
                <w:b/>
                <w:sz w:val="22"/>
                <w:szCs w:val="22"/>
              </w:rPr>
              <w:t>Старая редакция</w:t>
            </w:r>
          </w:p>
        </w:tc>
        <w:tc>
          <w:tcPr>
            <w:tcW w:w="5008" w:type="dxa"/>
          </w:tcPr>
          <w:p w:rsidR="00407949" w:rsidRPr="00121F4A" w:rsidRDefault="00407949" w:rsidP="006F5422">
            <w:pPr>
              <w:ind w:left="-40" w:right="-45" w:firstLine="288"/>
              <w:jc w:val="center"/>
              <w:rPr>
                <w:b/>
                <w:sz w:val="22"/>
                <w:szCs w:val="22"/>
              </w:rPr>
            </w:pPr>
            <w:r w:rsidRPr="00121F4A">
              <w:rPr>
                <w:b/>
                <w:sz w:val="22"/>
                <w:szCs w:val="22"/>
              </w:rPr>
              <w:t>Новая редакция</w:t>
            </w:r>
          </w:p>
        </w:tc>
      </w:tr>
      <w:tr w:rsidR="00B8053C" w:rsidRPr="002255A7" w:rsidTr="00930A1D">
        <w:tc>
          <w:tcPr>
            <w:tcW w:w="5502" w:type="dxa"/>
          </w:tcPr>
          <w:p w:rsidR="00B8053C" w:rsidRPr="005C2CC5" w:rsidRDefault="00B8053C" w:rsidP="006F5422">
            <w:pPr>
              <w:tabs>
                <w:tab w:val="num" w:pos="426"/>
                <w:tab w:val="left" w:pos="846"/>
              </w:tabs>
              <w:jc w:val="both"/>
              <w:rPr>
                <w:sz w:val="20"/>
                <w:szCs w:val="20"/>
              </w:rPr>
            </w:pPr>
            <w:r w:rsidRPr="005C2CC5">
              <w:rPr>
                <w:sz w:val="20"/>
                <w:szCs w:val="20"/>
              </w:rPr>
              <w:t>23. Объекты инвестирования, их состав и описание.</w:t>
            </w:r>
          </w:p>
          <w:p w:rsidR="00B8053C" w:rsidRPr="005C2CC5" w:rsidRDefault="00B8053C" w:rsidP="006F5422">
            <w:pPr>
              <w:tabs>
                <w:tab w:val="num" w:pos="426"/>
                <w:tab w:val="left" w:pos="846"/>
              </w:tabs>
              <w:jc w:val="both"/>
              <w:rPr>
                <w:sz w:val="20"/>
                <w:szCs w:val="20"/>
              </w:rPr>
            </w:pPr>
            <w:r w:rsidRPr="005C2CC5">
              <w:rPr>
                <w:sz w:val="20"/>
                <w:szCs w:val="20"/>
              </w:rPr>
              <w:t xml:space="preserve">23.1. Имущество, составляющее фонд, может быть инвестировано </w:t>
            </w:r>
            <w:proofErr w:type="gramStart"/>
            <w:r w:rsidRPr="005C2CC5">
              <w:rPr>
                <w:sz w:val="20"/>
                <w:szCs w:val="20"/>
              </w:rPr>
              <w:t>в</w:t>
            </w:r>
            <w:proofErr w:type="gramEnd"/>
            <w:r w:rsidRPr="005C2CC5">
              <w:rPr>
                <w:sz w:val="20"/>
                <w:szCs w:val="20"/>
              </w:rPr>
              <w:t>:</w:t>
            </w:r>
          </w:p>
          <w:p w:rsidR="00B8053C" w:rsidRPr="005C2CC5" w:rsidRDefault="00B8053C" w:rsidP="006F5422">
            <w:pPr>
              <w:tabs>
                <w:tab w:val="num" w:pos="426"/>
                <w:tab w:val="left" w:pos="846"/>
                <w:tab w:val="num" w:pos="3306"/>
              </w:tabs>
              <w:autoSpaceDE w:val="0"/>
              <w:autoSpaceDN w:val="0"/>
              <w:adjustRightInd w:val="0"/>
              <w:jc w:val="both"/>
              <w:rPr>
                <w:sz w:val="20"/>
                <w:szCs w:val="20"/>
              </w:rPr>
            </w:pPr>
            <w:r>
              <w:rPr>
                <w:sz w:val="20"/>
                <w:szCs w:val="20"/>
              </w:rPr>
              <w:t xml:space="preserve">1) </w:t>
            </w:r>
            <w:r w:rsidRPr="005C2CC5">
              <w:rPr>
                <w:sz w:val="20"/>
                <w:szCs w:val="20"/>
              </w:rPr>
              <w:t>денежные средства, в том числе иностранную валюту, на счетах и во вкладах в кредитных организациях;</w:t>
            </w:r>
          </w:p>
          <w:p w:rsidR="00B8053C" w:rsidRPr="005C2CC5" w:rsidRDefault="00B8053C" w:rsidP="006F5422">
            <w:pPr>
              <w:tabs>
                <w:tab w:val="num" w:pos="426"/>
                <w:tab w:val="left" w:pos="846"/>
                <w:tab w:val="num" w:pos="3306"/>
              </w:tabs>
              <w:autoSpaceDE w:val="0"/>
              <w:autoSpaceDN w:val="0"/>
              <w:adjustRightInd w:val="0"/>
              <w:jc w:val="both"/>
              <w:rPr>
                <w:sz w:val="20"/>
                <w:szCs w:val="20"/>
              </w:rPr>
            </w:pPr>
            <w:r>
              <w:rPr>
                <w:sz w:val="20"/>
                <w:szCs w:val="20"/>
              </w:rPr>
              <w:t xml:space="preserve">2) </w:t>
            </w:r>
            <w:r w:rsidRPr="005C2CC5">
              <w:rPr>
                <w:sz w:val="20"/>
                <w:szCs w:val="20"/>
              </w:rPr>
              <w:t>ценные бумаги, по которым рассчитывается Индекс ММВБ (далее – индекс);</w:t>
            </w:r>
          </w:p>
          <w:p w:rsidR="00B8053C" w:rsidRPr="005C2CC5" w:rsidRDefault="00B8053C" w:rsidP="006F5422">
            <w:pPr>
              <w:tabs>
                <w:tab w:val="num" w:pos="426"/>
                <w:tab w:val="left" w:pos="846"/>
              </w:tabs>
              <w:jc w:val="both"/>
              <w:rPr>
                <w:sz w:val="20"/>
                <w:szCs w:val="20"/>
              </w:rPr>
            </w:pPr>
            <w:r w:rsidRPr="005C2CC5">
              <w:rPr>
                <w:sz w:val="20"/>
                <w:szCs w:val="20"/>
              </w:rPr>
              <w:t>расчет индекса осуществляется Закрытым акционерным обществом «Фондовая биржа ММВБ» (далее – ЗАО «ФБ ММВБ») при соблюдении требований нормативных правовых актов федерального органа исполнительной власти по рынку ценных бумаг, в соответствии с методикой расчета индекса, согласованной с федеральным органом исполнительной власти по рынку ценных бумаг.</w:t>
            </w:r>
          </w:p>
          <w:p w:rsidR="00B8053C" w:rsidRPr="002255A7" w:rsidRDefault="00B8053C" w:rsidP="006F5422">
            <w:pPr>
              <w:pStyle w:val="31"/>
              <w:tabs>
                <w:tab w:val="num" w:pos="426"/>
                <w:tab w:val="left" w:pos="846"/>
                <w:tab w:val="left" w:pos="1164"/>
              </w:tabs>
              <w:jc w:val="both"/>
              <w:rPr>
                <w:sz w:val="20"/>
                <w:szCs w:val="20"/>
              </w:rPr>
            </w:pPr>
          </w:p>
        </w:tc>
        <w:tc>
          <w:tcPr>
            <w:tcW w:w="5008" w:type="dxa"/>
          </w:tcPr>
          <w:p w:rsidR="00B8053C" w:rsidRPr="005C2CC5" w:rsidRDefault="00B8053C" w:rsidP="006F5422">
            <w:pPr>
              <w:tabs>
                <w:tab w:val="num" w:pos="426"/>
                <w:tab w:val="left" w:pos="846"/>
              </w:tabs>
              <w:jc w:val="both"/>
              <w:rPr>
                <w:sz w:val="20"/>
                <w:szCs w:val="20"/>
              </w:rPr>
            </w:pPr>
            <w:r w:rsidRPr="005C2CC5">
              <w:rPr>
                <w:sz w:val="20"/>
                <w:szCs w:val="20"/>
              </w:rPr>
              <w:t>23. Объекты инвестирования, их состав и описание.</w:t>
            </w:r>
          </w:p>
          <w:p w:rsidR="00B8053C" w:rsidRDefault="00B8053C" w:rsidP="006F5422">
            <w:pPr>
              <w:pStyle w:val="33"/>
              <w:tabs>
                <w:tab w:val="num" w:pos="426"/>
                <w:tab w:val="left" w:pos="846"/>
              </w:tabs>
              <w:spacing w:after="0"/>
              <w:ind w:left="0"/>
              <w:rPr>
                <w:sz w:val="20"/>
                <w:szCs w:val="20"/>
              </w:rPr>
            </w:pPr>
            <w:r w:rsidRPr="005C2CC5">
              <w:rPr>
                <w:sz w:val="20"/>
                <w:szCs w:val="20"/>
              </w:rPr>
              <w:t xml:space="preserve">23.1. Имущество, составляющее </w:t>
            </w:r>
            <w:r>
              <w:rPr>
                <w:sz w:val="20"/>
                <w:szCs w:val="20"/>
              </w:rPr>
              <w:t>ф</w:t>
            </w:r>
            <w:r w:rsidRPr="005C2CC5">
              <w:rPr>
                <w:sz w:val="20"/>
                <w:szCs w:val="20"/>
              </w:rPr>
              <w:t xml:space="preserve">онд, может быть инвестировано </w:t>
            </w:r>
            <w:proofErr w:type="gramStart"/>
            <w:r w:rsidRPr="005C2CC5">
              <w:rPr>
                <w:sz w:val="20"/>
                <w:szCs w:val="20"/>
              </w:rPr>
              <w:t>в</w:t>
            </w:r>
            <w:proofErr w:type="gramEnd"/>
            <w:r w:rsidRPr="005C2CC5">
              <w:rPr>
                <w:sz w:val="20"/>
                <w:szCs w:val="20"/>
              </w:rPr>
              <w:t>:</w:t>
            </w:r>
          </w:p>
          <w:p w:rsidR="00B8053C" w:rsidRPr="005C2CC5" w:rsidRDefault="00B8053C" w:rsidP="006F5422">
            <w:pPr>
              <w:pStyle w:val="33"/>
              <w:tabs>
                <w:tab w:val="num" w:pos="426"/>
                <w:tab w:val="left" w:pos="846"/>
              </w:tabs>
              <w:spacing w:after="0"/>
              <w:ind w:left="0"/>
              <w:rPr>
                <w:sz w:val="20"/>
                <w:szCs w:val="20"/>
              </w:rPr>
            </w:pPr>
            <w:r>
              <w:rPr>
                <w:sz w:val="20"/>
                <w:szCs w:val="20"/>
              </w:rPr>
              <w:t xml:space="preserve">1) </w:t>
            </w:r>
            <w:r w:rsidRPr="005C2CC5">
              <w:rPr>
                <w:sz w:val="20"/>
                <w:szCs w:val="20"/>
              </w:rPr>
              <w:t>денежные средства, в том числе иностранную валюту, на счетах и во вкладах в кредитных организациях;</w:t>
            </w:r>
          </w:p>
          <w:p w:rsidR="00B8053C" w:rsidRPr="00C964D9" w:rsidRDefault="00B8053C" w:rsidP="006F5422">
            <w:pPr>
              <w:pStyle w:val="33"/>
              <w:tabs>
                <w:tab w:val="num" w:pos="426"/>
                <w:tab w:val="left" w:pos="846"/>
                <w:tab w:val="left" w:pos="993"/>
              </w:tabs>
              <w:spacing w:after="0"/>
              <w:ind w:left="0"/>
              <w:jc w:val="both"/>
              <w:rPr>
                <w:b/>
                <w:sz w:val="20"/>
                <w:szCs w:val="20"/>
              </w:rPr>
            </w:pPr>
            <w:r w:rsidRPr="005C2CC5">
              <w:rPr>
                <w:b/>
                <w:sz w:val="20"/>
                <w:szCs w:val="20"/>
              </w:rPr>
              <w:t xml:space="preserve">2) </w:t>
            </w:r>
            <w:r w:rsidR="00C964D9" w:rsidRPr="00C964D9">
              <w:rPr>
                <w:b/>
                <w:sz w:val="20"/>
                <w:szCs w:val="20"/>
              </w:rPr>
              <w:t>обыкновенные и привилегированные акции и российские депозитарные расписки на акции, по которым рассчитывается Индекс ММВБ, являющийся композитным индексом российского фондового рынка, рассчитываемым на основе цен сделок, совершаемых с наиболее капитализированными ликвидными ценными бумагами эмитентов, виды экономической деятельности которых относятся к основным секторам экономики (далее – индекс). Индекс рассчитывается на основе информации о сделках, совершаемых с ценными бумагами эмитентов, допущенными к обращению в Закрытом акционерном обществе «Фондовая биржа ММВБ».</w:t>
            </w:r>
          </w:p>
          <w:p w:rsidR="00B8053C" w:rsidRPr="002255A7" w:rsidRDefault="00B8053C" w:rsidP="00B179CD">
            <w:pPr>
              <w:tabs>
                <w:tab w:val="left" w:pos="180"/>
                <w:tab w:val="num" w:pos="426"/>
                <w:tab w:val="left" w:pos="846"/>
              </w:tabs>
              <w:rPr>
                <w:sz w:val="20"/>
                <w:szCs w:val="20"/>
              </w:rPr>
            </w:pPr>
            <w:r w:rsidRPr="005C2CC5">
              <w:rPr>
                <w:b/>
                <w:sz w:val="20"/>
                <w:szCs w:val="20"/>
              </w:rPr>
              <w:t>23.2 Лица, обязанные по ценным бумагам, должны быть зарегистрированы в Российской Федерации.</w:t>
            </w:r>
          </w:p>
        </w:tc>
      </w:tr>
      <w:tr w:rsidR="00B8053C" w:rsidRPr="002255A7" w:rsidTr="00930A1D">
        <w:tc>
          <w:tcPr>
            <w:tcW w:w="5502" w:type="dxa"/>
          </w:tcPr>
          <w:p w:rsidR="00B8053C" w:rsidRPr="005C2CC5" w:rsidRDefault="00B8053C" w:rsidP="006F5422">
            <w:pPr>
              <w:tabs>
                <w:tab w:val="num" w:pos="426"/>
                <w:tab w:val="left" w:pos="846"/>
              </w:tabs>
              <w:jc w:val="both"/>
              <w:rPr>
                <w:sz w:val="20"/>
                <w:szCs w:val="20"/>
              </w:rPr>
            </w:pPr>
            <w:r w:rsidRPr="005C2CC5">
              <w:rPr>
                <w:sz w:val="20"/>
                <w:szCs w:val="20"/>
              </w:rPr>
              <w:t>24. Структура активов фонда должна одновременно соответствовать следующим требованиям:</w:t>
            </w:r>
          </w:p>
          <w:p w:rsidR="00B8053C" w:rsidRPr="005C2CC5" w:rsidRDefault="00B8053C" w:rsidP="006F5422">
            <w:pPr>
              <w:tabs>
                <w:tab w:val="num" w:pos="426"/>
                <w:tab w:val="left" w:pos="846"/>
              </w:tabs>
              <w:autoSpaceDE w:val="0"/>
              <w:autoSpaceDN w:val="0"/>
              <w:adjustRightInd w:val="0"/>
              <w:jc w:val="both"/>
              <w:rPr>
                <w:sz w:val="20"/>
                <w:szCs w:val="20"/>
              </w:rPr>
            </w:pPr>
            <w:r w:rsidRPr="005C2CC5">
              <w:rPr>
                <w:sz w:val="20"/>
                <w:szCs w:val="20"/>
              </w:rPr>
              <w:t>1) оценочная стоимость ценных бумаг должна составлять не менее 70 процентов стоимости активов фонда;</w:t>
            </w:r>
          </w:p>
          <w:p w:rsidR="00B8053C" w:rsidRPr="005C2CC5" w:rsidRDefault="00B8053C" w:rsidP="006F5422">
            <w:pPr>
              <w:tabs>
                <w:tab w:val="num" w:pos="426"/>
                <w:tab w:val="left" w:pos="846"/>
              </w:tabs>
              <w:autoSpaceDE w:val="0"/>
              <w:autoSpaceDN w:val="0"/>
              <w:adjustRightInd w:val="0"/>
              <w:jc w:val="both"/>
              <w:rPr>
                <w:sz w:val="20"/>
                <w:szCs w:val="20"/>
              </w:rPr>
            </w:pPr>
            <w:r w:rsidRPr="005C2CC5">
              <w:rPr>
                <w:sz w:val="20"/>
                <w:szCs w:val="20"/>
              </w:rPr>
              <w:t>2) количество ценных бумаг, входящих в состав активов фонда, должно быть пропорционально количеству ценных бумаг, по которым рассчитывается индекс. При этом</w:t>
            </w:r>
            <w:proofErr w:type="gramStart"/>
            <w:r w:rsidRPr="005C2CC5">
              <w:rPr>
                <w:sz w:val="20"/>
                <w:szCs w:val="20"/>
              </w:rPr>
              <w:t>,</w:t>
            </w:r>
            <w:proofErr w:type="gramEnd"/>
            <w:r w:rsidRPr="005C2CC5">
              <w:rPr>
                <w:sz w:val="20"/>
                <w:szCs w:val="20"/>
              </w:rPr>
              <w:t xml:space="preserve"> разница между выраженной в процентах долей ценных бумаг одного эмитента в суммарной стоимости ценных бумаг, по которым рассчитывается индекс, и долей оценочной стоимости этих ценных бумаг в стоимости активов фонда не может превышать 3 процента.</w:t>
            </w:r>
          </w:p>
          <w:p w:rsidR="00B8053C" w:rsidRPr="005C2CC5" w:rsidRDefault="00B8053C" w:rsidP="006F5422">
            <w:pPr>
              <w:tabs>
                <w:tab w:val="num" w:pos="426"/>
                <w:tab w:val="left" w:pos="846"/>
              </w:tabs>
              <w:jc w:val="both"/>
              <w:rPr>
                <w:sz w:val="20"/>
                <w:szCs w:val="20"/>
              </w:rPr>
            </w:pPr>
            <w:r w:rsidRPr="005C2CC5">
              <w:rPr>
                <w:sz w:val="20"/>
                <w:szCs w:val="20"/>
              </w:rPr>
              <w:t>Требования настоящего пункта применяются до даты возникновения основания прекращения фонда.</w:t>
            </w:r>
          </w:p>
          <w:p w:rsidR="00B8053C" w:rsidRPr="005C2CC5" w:rsidRDefault="00B8053C" w:rsidP="006F5422">
            <w:pPr>
              <w:tabs>
                <w:tab w:val="num" w:pos="426"/>
                <w:tab w:val="left" w:pos="846"/>
              </w:tabs>
              <w:jc w:val="both"/>
              <w:rPr>
                <w:b/>
                <w:sz w:val="20"/>
                <w:szCs w:val="20"/>
              </w:rPr>
            </w:pPr>
            <w:r w:rsidRPr="005C2CC5">
              <w:rPr>
                <w:b/>
                <w:sz w:val="20"/>
                <w:szCs w:val="20"/>
              </w:rPr>
              <w:t>В состав активов фонда могут входить как обыкновенные, так и привилегированные акции, допущенные к торгам организаторов торговли на рынке ценных бумаг и включенные в котировальные списки фондовых бирж, за исключением котировального списка «И».</w:t>
            </w:r>
          </w:p>
          <w:p w:rsidR="00B8053C" w:rsidRPr="002255A7" w:rsidRDefault="00B8053C" w:rsidP="00BA6760">
            <w:pPr>
              <w:tabs>
                <w:tab w:val="num" w:pos="426"/>
                <w:tab w:val="left" w:pos="846"/>
              </w:tabs>
              <w:jc w:val="both"/>
              <w:rPr>
                <w:sz w:val="20"/>
                <w:szCs w:val="20"/>
              </w:rPr>
            </w:pPr>
            <w:r w:rsidRPr="005C2CC5">
              <w:rPr>
                <w:b/>
                <w:sz w:val="20"/>
                <w:szCs w:val="20"/>
              </w:rPr>
              <w:t xml:space="preserve">Лица, обязанные по акциям открытых акционерных обществ, должны быть зарегистрированы в Российской </w:t>
            </w:r>
            <w:r w:rsidRPr="005C2CC5">
              <w:rPr>
                <w:b/>
                <w:sz w:val="20"/>
                <w:szCs w:val="20"/>
              </w:rPr>
              <w:lastRenderedPageBreak/>
              <w:t>Федерации.</w:t>
            </w:r>
          </w:p>
        </w:tc>
        <w:tc>
          <w:tcPr>
            <w:tcW w:w="5008" w:type="dxa"/>
          </w:tcPr>
          <w:p w:rsidR="00B8053C" w:rsidRPr="005C2CC5" w:rsidRDefault="00B8053C" w:rsidP="006F5422">
            <w:pPr>
              <w:tabs>
                <w:tab w:val="num" w:pos="426"/>
                <w:tab w:val="left" w:pos="846"/>
              </w:tabs>
              <w:jc w:val="both"/>
              <w:rPr>
                <w:sz w:val="20"/>
                <w:szCs w:val="20"/>
              </w:rPr>
            </w:pPr>
            <w:r>
              <w:rPr>
                <w:sz w:val="20"/>
                <w:szCs w:val="20"/>
              </w:rPr>
              <w:lastRenderedPageBreak/>
              <w:t xml:space="preserve">24. </w:t>
            </w:r>
            <w:r w:rsidRPr="005C2CC5">
              <w:rPr>
                <w:sz w:val="20"/>
                <w:szCs w:val="20"/>
              </w:rPr>
              <w:t xml:space="preserve">Структура активов </w:t>
            </w:r>
            <w:r>
              <w:rPr>
                <w:sz w:val="20"/>
                <w:szCs w:val="20"/>
              </w:rPr>
              <w:t>ф</w:t>
            </w:r>
            <w:r w:rsidRPr="005C2CC5">
              <w:rPr>
                <w:sz w:val="20"/>
                <w:szCs w:val="20"/>
              </w:rPr>
              <w:t xml:space="preserve">онда должна одновременно соответствовать следующим требованиям: </w:t>
            </w:r>
          </w:p>
          <w:p w:rsidR="00B8053C" w:rsidRPr="005C2CC5" w:rsidRDefault="00B8053C" w:rsidP="006F5422">
            <w:pPr>
              <w:tabs>
                <w:tab w:val="num" w:pos="426"/>
                <w:tab w:val="left" w:pos="846"/>
              </w:tabs>
              <w:jc w:val="both"/>
              <w:rPr>
                <w:sz w:val="20"/>
                <w:szCs w:val="20"/>
              </w:rPr>
            </w:pPr>
            <w:bookmarkStart w:id="0" w:name="p_29"/>
            <w:bookmarkEnd w:id="0"/>
            <w:r>
              <w:rPr>
                <w:sz w:val="20"/>
                <w:szCs w:val="20"/>
              </w:rPr>
              <w:t xml:space="preserve">1) </w:t>
            </w:r>
            <w:r w:rsidRPr="005C2CC5">
              <w:rPr>
                <w:sz w:val="20"/>
                <w:szCs w:val="20"/>
              </w:rPr>
              <w:t>оценочная стоимость ценных бумаг</w:t>
            </w:r>
            <w:r>
              <w:rPr>
                <w:sz w:val="20"/>
                <w:szCs w:val="20"/>
              </w:rPr>
              <w:t xml:space="preserve"> должна составлять не менее 70</w:t>
            </w:r>
            <w:r w:rsidRPr="005C2CC5">
              <w:rPr>
                <w:sz w:val="20"/>
                <w:szCs w:val="20"/>
              </w:rPr>
              <w:t xml:space="preserve"> процентов стоимости активов </w:t>
            </w:r>
            <w:r>
              <w:rPr>
                <w:sz w:val="20"/>
                <w:szCs w:val="20"/>
              </w:rPr>
              <w:t>ф</w:t>
            </w:r>
            <w:r w:rsidRPr="005C2CC5">
              <w:rPr>
                <w:sz w:val="20"/>
                <w:szCs w:val="20"/>
              </w:rPr>
              <w:t>онда;</w:t>
            </w:r>
          </w:p>
          <w:p w:rsidR="00B8053C" w:rsidRPr="005C2CC5" w:rsidRDefault="00B8053C" w:rsidP="006F5422">
            <w:pPr>
              <w:tabs>
                <w:tab w:val="num" w:pos="426"/>
                <w:tab w:val="left" w:pos="846"/>
              </w:tabs>
              <w:jc w:val="both"/>
              <w:rPr>
                <w:sz w:val="20"/>
                <w:szCs w:val="20"/>
              </w:rPr>
            </w:pPr>
            <w:r>
              <w:rPr>
                <w:sz w:val="20"/>
                <w:szCs w:val="20"/>
              </w:rPr>
              <w:t xml:space="preserve">2) </w:t>
            </w:r>
            <w:r w:rsidRPr="005C2CC5">
              <w:rPr>
                <w:sz w:val="20"/>
                <w:szCs w:val="20"/>
              </w:rPr>
              <w:t xml:space="preserve">количество ценных бумаг, входящих в состав активов </w:t>
            </w:r>
            <w:r>
              <w:rPr>
                <w:sz w:val="20"/>
                <w:szCs w:val="20"/>
              </w:rPr>
              <w:t>ф</w:t>
            </w:r>
            <w:r w:rsidRPr="005C2CC5">
              <w:rPr>
                <w:sz w:val="20"/>
                <w:szCs w:val="20"/>
              </w:rPr>
              <w:t xml:space="preserve">онда, должно быть пропорционально количеству ценных бумаг, по которым рассчитывается </w:t>
            </w:r>
            <w:r w:rsidR="00952322">
              <w:rPr>
                <w:sz w:val="20"/>
                <w:szCs w:val="20"/>
              </w:rPr>
              <w:t>и</w:t>
            </w:r>
            <w:r w:rsidRPr="005C2CC5">
              <w:rPr>
                <w:sz w:val="20"/>
                <w:szCs w:val="20"/>
              </w:rPr>
              <w:t xml:space="preserve">ндекс. При этом разница между выраженной в процентах долей ценных бумаг одного эмитента в суммарной стоимости ценных бумаг, по которым рассчитывается </w:t>
            </w:r>
            <w:r w:rsidR="00952322">
              <w:rPr>
                <w:sz w:val="20"/>
                <w:szCs w:val="20"/>
              </w:rPr>
              <w:t>и</w:t>
            </w:r>
            <w:r w:rsidRPr="005C2CC5">
              <w:rPr>
                <w:sz w:val="20"/>
                <w:szCs w:val="20"/>
              </w:rPr>
              <w:t xml:space="preserve">ндекс, и долей оценочной стоимости этих ценных бумаг в стоимости активов </w:t>
            </w:r>
            <w:r>
              <w:rPr>
                <w:sz w:val="20"/>
                <w:szCs w:val="20"/>
              </w:rPr>
              <w:t>ф</w:t>
            </w:r>
            <w:r w:rsidRPr="005C2CC5">
              <w:rPr>
                <w:sz w:val="20"/>
                <w:szCs w:val="20"/>
              </w:rPr>
              <w:t>онда не может превышать 3 процента.</w:t>
            </w:r>
          </w:p>
          <w:p w:rsidR="00B8053C" w:rsidRPr="005C2CC5" w:rsidRDefault="00B8053C" w:rsidP="006F5422">
            <w:pPr>
              <w:tabs>
                <w:tab w:val="num" w:pos="426"/>
                <w:tab w:val="left" w:pos="846"/>
              </w:tabs>
              <w:jc w:val="both"/>
              <w:rPr>
                <w:sz w:val="20"/>
                <w:szCs w:val="20"/>
              </w:rPr>
            </w:pPr>
            <w:r w:rsidRPr="005C2CC5">
              <w:rPr>
                <w:sz w:val="20"/>
                <w:szCs w:val="20"/>
              </w:rPr>
              <w:t xml:space="preserve">Требования настоящего пункта применяются до даты возникновения основания прекращения </w:t>
            </w:r>
            <w:r>
              <w:rPr>
                <w:sz w:val="20"/>
                <w:szCs w:val="20"/>
              </w:rPr>
              <w:t>ф</w:t>
            </w:r>
            <w:r w:rsidRPr="005C2CC5">
              <w:rPr>
                <w:sz w:val="20"/>
                <w:szCs w:val="20"/>
              </w:rPr>
              <w:t>онда.</w:t>
            </w:r>
          </w:p>
          <w:p w:rsidR="00B8053C" w:rsidRPr="002255A7" w:rsidRDefault="00B8053C" w:rsidP="006F5422">
            <w:pPr>
              <w:tabs>
                <w:tab w:val="num" w:pos="426"/>
                <w:tab w:val="left" w:pos="846"/>
              </w:tabs>
              <w:jc w:val="both"/>
              <w:rPr>
                <w:sz w:val="20"/>
                <w:szCs w:val="20"/>
              </w:rPr>
            </w:pPr>
          </w:p>
        </w:tc>
      </w:tr>
      <w:tr w:rsidR="00407949" w:rsidRPr="002255A7" w:rsidTr="00930A1D">
        <w:tc>
          <w:tcPr>
            <w:tcW w:w="5502" w:type="dxa"/>
          </w:tcPr>
          <w:p w:rsidR="00407949" w:rsidRPr="002255A7" w:rsidRDefault="00407949" w:rsidP="006F5422">
            <w:pPr>
              <w:pStyle w:val="31"/>
              <w:tabs>
                <w:tab w:val="left" w:pos="846"/>
                <w:tab w:val="left" w:pos="1164"/>
              </w:tabs>
              <w:spacing w:after="0"/>
              <w:jc w:val="both"/>
              <w:rPr>
                <w:sz w:val="20"/>
                <w:szCs w:val="20"/>
              </w:rPr>
            </w:pPr>
            <w:r w:rsidRPr="002255A7">
              <w:rPr>
                <w:sz w:val="20"/>
                <w:szCs w:val="20"/>
              </w:rPr>
              <w:lastRenderedPageBreak/>
              <w:t>65. 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407949" w:rsidRPr="002255A7" w:rsidRDefault="00407949" w:rsidP="006F5422">
            <w:pPr>
              <w:pStyle w:val="31"/>
              <w:tabs>
                <w:tab w:val="num" w:pos="426"/>
                <w:tab w:val="left" w:pos="846"/>
                <w:tab w:val="left" w:pos="1164"/>
              </w:tabs>
              <w:spacing w:after="0"/>
              <w:jc w:val="both"/>
              <w:rPr>
                <w:sz w:val="20"/>
                <w:szCs w:val="20"/>
              </w:rPr>
            </w:pPr>
            <w:r w:rsidRPr="002255A7">
              <w:rPr>
                <w:sz w:val="20"/>
                <w:szCs w:val="20"/>
              </w:rPr>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407949" w:rsidRPr="002255A7" w:rsidRDefault="00407949" w:rsidP="006F5422">
            <w:pPr>
              <w:pStyle w:val="31"/>
              <w:tabs>
                <w:tab w:val="num" w:pos="426"/>
                <w:tab w:val="left" w:pos="846"/>
                <w:tab w:val="left" w:pos="1164"/>
              </w:tabs>
              <w:spacing w:after="0"/>
              <w:jc w:val="both"/>
              <w:rPr>
                <w:sz w:val="20"/>
                <w:szCs w:val="20"/>
              </w:rPr>
            </w:pPr>
            <w:r w:rsidRPr="002255A7">
              <w:rPr>
                <w:sz w:val="20"/>
                <w:szCs w:val="20"/>
              </w:rPr>
              <w:t>При оплате инвестиционных паев по заявке на приобретение инвестиционных паев, поданной агенту Открытое акционерное общество «Балтийский Инвестиционный Банк», надбавка составляет:</w:t>
            </w:r>
          </w:p>
          <w:p w:rsidR="00407949" w:rsidRPr="002255A7" w:rsidRDefault="00407949" w:rsidP="006F5422">
            <w:pPr>
              <w:pStyle w:val="31"/>
              <w:tabs>
                <w:tab w:val="num" w:pos="426"/>
                <w:tab w:val="left" w:pos="846"/>
                <w:tab w:val="left" w:pos="1164"/>
              </w:tabs>
              <w:spacing w:after="0"/>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(Шестисот тысяч) рублей;</w:t>
            </w:r>
          </w:p>
          <w:p w:rsidR="00407949" w:rsidRPr="002255A7" w:rsidRDefault="00407949" w:rsidP="006F5422">
            <w:pPr>
              <w:pStyle w:val="31"/>
              <w:tabs>
                <w:tab w:val="num" w:pos="426"/>
                <w:tab w:val="left" w:pos="846"/>
                <w:tab w:val="left" w:pos="1164"/>
              </w:tabs>
              <w:spacing w:after="0"/>
              <w:jc w:val="both"/>
              <w:rPr>
                <w:sz w:val="20"/>
                <w:szCs w:val="20"/>
              </w:rPr>
            </w:pPr>
            <w:r w:rsidRPr="002255A7">
              <w:rPr>
                <w:sz w:val="20"/>
                <w:szCs w:val="20"/>
              </w:rPr>
              <w:t>не взимается, если сумма денежных средств, единовременно внесенных в фонд, равна или превышает 600 000 (Шестьсот тысяч) рублей.</w:t>
            </w:r>
          </w:p>
          <w:p w:rsidR="00407949" w:rsidRPr="002255A7" w:rsidRDefault="00407949" w:rsidP="006F5422">
            <w:pPr>
              <w:tabs>
                <w:tab w:val="num" w:pos="426"/>
                <w:tab w:val="left" w:pos="846"/>
                <w:tab w:val="left" w:pos="1164"/>
              </w:tabs>
              <w:jc w:val="both"/>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color w:val="000000"/>
                <w:sz w:val="20"/>
                <w:szCs w:val="20"/>
              </w:rPr>
              <w:t xml:space="preserve"> </w:t>
            </w:r>
            <w:r w:rsidRPr="002255A7">
              <w:rPr>
                <w:bCs/>
                <w:color w:val="000000"/>
                <w:sz w:val="20"/>
                <w:szCs w:val="20"/>
              </w:rPr>
              <w:t>агенту</w:t>
            </w:r>
            <w:r w:rsidRPr="002255A7" w:rsidDel="00E07D9A">
              <w:rPr>
                <w:sz w:val="20"/>
                <w:szCs w:val="20"/>
              </w:rPr>
              <w:t xml:space="preserve"> </w:t>
            </w:r>
            <w:r w:rsidRPr="002255A7">
              <w:rPr>
                <w:sz w:val="20"/>
                <w:szCs w:val="20"/>
              </w:rPr>
              <w:t>Банк ВТБ 24 (закрытое акционерное общество), надбавка составляет:</w:t>
            </w:r>
          </w:p>
          <w:p w:rsidR="00407949" w:rsidRPr="002255A7" w:rsidRDefault="00407949" w:rsidP="006F5422">
            <w:pPr>
              <w:pStyle w:val="BodyBul"/>
              <w:tabs>
                <w:tab w:val="num" w:pos="426"/>
                <w:tab w:val="left" w:pos="846"/>
                <w:tab w:val="left" w:pos="1164"/>
              </w:tabs>
              <w:spacing w:after="0"/>
              <w:ind w:left="0" w:firstLine="0"/>
              <w:rPr>
                <w:sz w:val="20"/>
              </w:rPr>
            </w:pPr>
            <w:r w:rsidRPr="002255A7">
              <w:rPr>
                <w:sz w:val="20"/>
              </w:rPr>
              <w:t>1,2 (Одна целая две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(Шестисот тысяч) рублей;</w:t>
            </w:r>
          </w:p>
          <w:p w:rsidR="00407949" w:rsidRPr="002255A7" w:rsidRDefault="00407949" w:rsidP="006F5422">
            <w:pPr>
              <w:pStyle w:val="31"/>
              <w:tabs>
                <w:tab w:val="num" w:pos="426"/>
                <w:tab w:val="left" w:pos="846"/>
                <w:tab w:val="left" w:pos="1164"/>
              </w:tabs>
              <w:spacing w:after="0"/>
              <w:jc w:val="both"/>
              <w:rPr>
                <w:sz w:val="20"/>
                <w:szCs w:val="20"/>
              </w:rPr>
            </w:pPr>
            <w:r w:rsidRPr="002255A7">
              <w:rPr>
                <w:sz w:val="20"/>
                <w:szCs w:val="20"/>
              </w:rPr>
              <w:t>не взимается, если сумма денежных средств, единовременно внесенных в фонд, равна или превышает 600 000 (Шестьсот тысяч) рублей.</w:t>
            </w:r>
          </w:p>
          <w:p w:rsidR="00407949" w:rsidRPr="00C70C7B" w:rsidRDefault="00407949" w:rsidP="006F5422">
            <w:pPr>
              <w:pStyle w:val="21"/>
              <w:tabs>
                <w:tab w:val="num" w:pos="426"/>
                <w:tab w:val="left" w:pos="846"/>
                <w:tab w:val="left" w:pos="1164"/>
              </w:tabs>
              <w:ind w:firstLine="0"/>
              <w:rPr>
                <w:b/>
                <w:sz w:val="20"/>
                <w:szCs w:val="20"/>
              </w:rPr>
            </w:pPr>
            <w:r w:rsidRPr="00C70C7B">
              <w:rPr>
                <w:b/>
                <w:sz w:val="20"/>
                <w:szCs w:val="20"/>
              </w:rPr>
              <w:t>При оплате инвестиционных паев по заявке на приобретение инвестиционных паев, поданной</w:t>
            </w:r>
            <w:r w:rsidRPr="00C70C7B" w:rsidDel="00E07D9A">
              <w:rPr>
                <w:b/>
                <w:bCs/>
                <w:sz w:val="20"/>
                <w:szCs w:val="20"/>
              </w:rPr>
              <w:t xml:space="preserve"> </w:t>
            </w:r>
            <w:r w:rsidRPr="00C70C7B">
              <w:rPr>
                <w:b/>
                <w:bCs/>
                <w:sz w:val="20"/>
                <w:szCs w:val="20"/>
              </w:rPr>
              <w:t>агенту</w:t>
            </w:r>
            <w:r w:rsidRPr="00C70C7B" w:rsidDel="00E07D9A">
              <w:rPr>
                <w:b/>
                <w:sz w:val="20"/>
                <w:szCs w:val="20"/>
              </w:rPr>
              <w:t xml:space="preserve"> </w:t>
            </w:r>
            <w:r w:rsidRPr="00C70C7B">
              <w:rPr>
                <w:b/>
                <w:sz w:val="20"/>
                <w:szCs w:val="20"/>
              </w:rPr>
              <w:t>Открытое акционерное общество «Консультационно-Трастовая фирма «</w:t>
            </w:r>
            <w:proofErr w:type="spellStart"/>
            <w:r w:rsidRPr="00C70C7B">
              <w:rPr>
                <w:b/>
                <w:sz w:val="20"/>
                <w:szCs w:val="20"/>
              </w:rPr>
              <w:t>Кон-Траст</w:t>
            </w:r>
            <w:proofErr w:type="spellEnd"/>
            <w:r w:rsidRPr="00C70C7B">
              <w:rPr>
                <w:b/>
                <w:sz w:val="20"/>
                <w:szCs w:val="20"/>
              </w:rPr>
              <w:t>», надбавка составляет:</w:t>
            </w:r>
          </w:p>
          <w:p w:rsidR="00407949" w:rsidRPr="00C70C7B" w:rsidRDefault="00407949" w:rsidP="006F5422">
            <w:pPr>
              <w:tabs>
                <w:tab w:val="num" w:pos="426"/>
                <w:tab w:val="left" w:pos="846"/>
                <w:tab w:val="left" w:pos="1164"/>
              </w:tabs>
              <w:jc w:val="both"/>
              <w:rPr>
                <w:b/>
                <w:sz w:val="20"/>
                <w:szCs w:val="20"/>
              </w:rPr>
            </w:pPr>
            <w:r w:rsidRPr="00C70C7B">
              <w:rPr>
                <w:b/>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или равна 600 000 (Шестистам тысячам) рублей;</w:t>
            </w:r>
          </w:p>
          <w:p w:rsidR="00407949" w:rsidRPr="002255A7" w:rsidRDefault="00407949" w:rsidP="006F5422">
            <w:pPr>
              <w:pStyle w:val="BodyBul"/>
              <w:tabs>
                <w:tab w:val="num" w:pos="426"/>
                <w:tab w:val="left" w:pos="846"/>
                <w:tab w:val="left" w:pos="1164"/>
              </w:tabs>
              <w:spacing w:after="0"/>
              <w:ind w:left="0" w:firstLine="0"/>
              <w:rPr>
                <w:sz w:val="20"/>
              </w:rPr>
            </w:pPr>
            <w:r w:rsidRPr="00C70C7B">
              <w:rPr>
                <w:b/>
                <w:sz w:val="20"/>
              </w:rPr>
              <w:t>0,5 (Ноль целых пять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превышает 600 000 (Шестьсот тысяч) рублей.</w:t>
            </w:r>
          </w:p>
          <w:p w:rsidR="00407949" w:rsidRPr="002255A7" w:rsidRDefault="00407949" w:rsidP="006F5422">
            <w:pPr>
              <w:pStyle w:val="21"/>
              <w:tabs>
                <w:tab w:val="num" w:pos="426"/>
                <w:tab w:val="left" w:pos="846"/>
                <w:tab w:val="left" w:pos="1164"/>
              </w:tabs>
              <w:ind w:firstLine="0"/>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sz w:val="20"/>
                <w:szCs w:val="20"/>
              </w:rPr>
              <w:t xml:space="preserve"> </w:t>
            </w:r>
            <w:r w:rsidRPr="002255A7">
              <w:rPr>
                <w:bCs/>
                <w:sz w:val="20"/>
                <w:szCs w:val="20"/>
              </w:rPr>
              <w:t xml:space="preserve">агенту </w:t>
            </w:r>
            <w:r w:rsidRPr="002255A7">
              <w:rPr>
                <w:sz w:val="20"/>
                <w:szCs w:val="20"/>
              </w:rPr>
              <w:t>Открытое акционерное общество «Банк Балтийское Финансовое Агентство», надбавка составляет:</w:t>
            </w:r>
          </w:p>
          <w:p w:rsidR="00407949" w:rsidRPr="002255A7" w:rsidRDefault="00407949" w:rsidP="006F5422">
            <w:pPr>
              <w:tabs>
                <w:tab w:val="num" w:pos="426"/>
                <w:tab w:val="left" w:pos="846"/>
                <w:tab w:val="left" w:pos="1164"/>
              </w:tabs>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407949" w:rsidRPr="002255A7" w:rsidRDefault="00407949" w:rsidP="006F5422">
            <w:pPr>
              <w:tabs>
                <w:tab w:val="num" w:pos="426"/>
                <w:tab w:val="left" w:pos="846"/>
              </w:tabs>
              <w:jc w:val="both"/>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tc>
        <w:tc>
          <w:tcPr>
            <w:tcW w:w="5008" w:type="dxa"/>
          </w:tcPr>
          <w:p w:rsidR="00407949" w:rsidRPr="002255A7" w:rsidRDefault="00407949" w:rsidP="006F5422">
            <w:pPr>
              <w:pStyle w:val="31"/>
              <w:tabs>
                <w:tab w:val="num" w:pos="426"/>
                <w:tab w:val="left" w:pos="846"/>
                <w:tab w:val="left" w:pos="1164"/>
              </w:tabs>
              <w:spacing w:after="0"/>
              <w:jc w:val="both"/>
              <w:rPr>
                <w:sz w:val="20"/>
                <w:szCs w:val="20"/>
              </w:rPr>
            </w:pPr>
            <w:r w:rsidRPr="002255A7">
              <w:rPr>
                <w:sz w:val="20"/>
                <w:szCs w:val="20"/>
              </w:rPr>
              <w:t>65. После завершения (окончания) формирования фонда надбавка, на которую увеличивается расчетная стоимость инвестиционного пая (далее – надбавка), рассчитывается в следующем порядке:</w:t>
            </w:r>
          </w:p>
          <w:p w:rsidR="00407949" w:rsidRPr="002255A7" w:rsidRDefault="00407949" w:rsidP="006F5422">
            <w:pPr>
              <w:pStyle w:val="31"/>
              <w:tabs>
                <w:tab w:val="num" w:pos="426"/>
                <w:tab w:val="left" w:pos="846"/>
                <w:tab w:val="left" w:pos="1164"/>
              </w:tabs>
              <w:spacing w:after="0"/>
              <w:jc w:val="both"/>
              <w:rPr>
                <w:sz w:val="20"/>
                <w:szCs w:val="20"/>
              </w:rPr>
            </w:pPr>
            <w:r w:rsidRPr="002255A7">
              <w:rPr>
                <w:sz w:val="20"/>
                <w:szCs w:val="20"/>
              </w:rPr>
              <w:t>При оплате инвестиционных паев по заявке на приобретение инвестиционных паев, поданной непосредственно управляющей компании надбавка не взимается.</w:t>
            </w:r>
          </w:p>
          <w:p w:rsidR="00407949" w:rsidRPr="002255A7" w:rsidRDefault="00407949" w:rsidP="006F5422">
            <w:pPr>
              <w:pStyle w:val="31"/>
              <w:tabs>
                <w:tab w:val="num" w:pos="426"/>
                <w:tab w:val="left" w:pos="846"/>
                <w:tab w:val="left" w:pos="1164"/>
              </w:tabs>
              <w:spacing w:after="0"/>
              <w:jc w:val="both"/>
              <w:rPr>
                <w:sz w:val="20"/>
                <w:szCs w:val="20"/>
              </w:rPr>
            </w:pPr>
            <w:r w:rsidRPr="002255A7">
              <w:rPr>
                <w:sz w:val="20"/>
                <w:szCs w:val="20"/>
              </w:rPr>
              <w:t>При оплате инвестиционных паев по заявке на приобретение инвестиционных паев, поданной агенту Открытое акционерное общество «Балтийский Инвестиционный Банк», надбавка составляет:</w:t>
            </w:r>
          </w:p>
          <w:p w:rsidR="00407949" w:rsidRPr="002255A7" w:rsidRDefault="00407949" w:rsidP="006F5422">
            <w:pPr>
              <w:pStyle w:val="31"/>
              <w:tabs>
                <w:tab w:val="num" w:pos="426"/>
                <w:tab w:val="left" w:pos="846"/>
                <w:tab w:val="left" w:pos="1164"/>
              </w:tabs>
              <w:spacing w:after="0"/>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(Шестисот тысяч) рублей;</w:t>
            </w:r>
          </w:p>
          <w:p w:rsidR="00407949" w:rsidRPr="002255A7" w:rsidRDefault="00407949" w:rsidP="006F5422">
            <w:pPr>
              <w:pStyle w:val="31"/>
              <w:tabs>
                <w:tab w:val="num" w:pos="426"/>
                <w:tab w:val="left" w:pos="846"/>
                <w:tab w:val="left" w:pos="1164"/>
              </w:tabs>
              <w:spacing w:after="0"/>
              <w:jc w:val="both"/>
              <w:rPr>
                <w:sz w:val="20"/>
                <w:szCs w:val="20"/>
              </w:rPr>
            </w:pPr>
            <w:r w:rsidRPr="002255A7">
              <w:rPr>
                <w:sz w:val="20"/>
                <w:szCs w:val="20"/>
              </w:rPr>
              <w:t>не взимается, если сумма денежных средств, единовременно внесенных в фонд, равна или превышает 600 000 (Шестьсот тысяч) рублей.</w:t>
            </w:r>
          </w:p>
          <w:p w:rsidR="00407949" w:rsidRPr="002255A7" w:rsidRDefault="00407949" w:rsidP="006F5422">
            <w:pPr>
              <w:tabs>
                <w:tab w:val="num" w:pos="426"/>
                <w:tab w:val="left" w:pos="846"/>
                <w:tab w:val="left" w:pos="1164"/>
              </w:tabs>
              <w:jc w:val="both"/>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color w:val="000000"/>
                <w:sz w:val="20"/>
                <w:szCs w:val="20"/>
              </w:rPr>
              <w:t xml:space="preserve"> </w:t>
            </w:r>
            <w:r w:rsidRPr="002255A7">
              <w:rPr>
                <w:bCs/>
                <w:color w:val="000000"/>
                <w:sz w:val="20"/>
                <w:szCs w:val="20"/>
              </w:rPr>
              <w:t>агенту</w:t>
            </w:r>
            <w:r w:rsidRPr="002255A7" w:rsidDel="00E07D9A">
              <w:rPr>
                <w:sz w:val="20"/>
                <w:szCs w:val="20"/>
              </w:rPr>
              <w:t xml:space="preserve"> </w:t>
            </w:r>
            <w:r w:rsidRPr="002255A7">
              <w:rPr>
                <w:sz w:val="20"/>
                <w:szCs w:val="20"/>
              </w:rPr>
              <w:t>Банк ВТБ 24 (закрытое акционерное общество), надбавка составляет:</w:t>
            </w:r>
          </w:p>
          <w:p w:rsidR="00407949" w:rsidRPr="002255A7" w:rsidRDefault="00407949" w:rsidP="006F5422">
            <w:pPr>
              <w:pStyle w:val="BodyBul"/>
              <w:tabs>
                <w:tab w:val="num" w:pos="426"/>
                <w:tab w:val="left" w:pos="846"/>
                <w:tab w:val="left" w:pos="1164"/>
              </w:tabs>
              <w:spacing w:after="0"/>
              <w:ind w:left="0" w:firstLine="0"/>
              <w:rPr>
                <w:sz w:val="20"/>
              </w:rPr>
            </w:pPr>
            <w:r w:rsidRPr="002255A7">
              <w:rPr>
                <w:sz w:val="20"/>
              </w:rPr>
              <w:t>1,2 (Одна целая две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(Шестисот тысяч) рублей;</w:t>
            </w:r>
          </w:p>
          <w:p w:rsidR="00407949" w:rsidRPr="002255A7" w:rsidRDefault="00407949" w:rsidP="006F5422">
            <w:pPr>
              <w:pStyle w:val="31"/>
              <w:tabs>
                <w:tab w:val="num" w:pos="426"/>
                <w:tab w:val="left" w:pos="846"/>
                <w:tab w:val="left" w:pos="1164"/>
              </w:tabs>
              <w:spacing w:after="0"/>
              <w:jc w:val="both"/>
              <w:rPr>
                <w:sz w:val="20"/>
                <w:szCs w:val="20"/>
              </w:rPr>
            </w:pPr>
            <w:r w:rsidRPr="002255A7">
              <w:rPr>
                <w:sz w:val="20"/>
                <w:szCs w:val="20"/>
              </w:rPr>
              <w:t>не взимается, если сумма денежных средств, единовременно внесенных в фонд, равна или превышает 600 000 (Шестьсот тысяч) рублей.</w:t>
            </w:r>
          </w:p>
          <w:p w:rsidR="00407949" w:rsidRPr="002255A7" w:rsidRDefault="00407949" w:rsidP="006F5422">
            <w:pPr>
              <w:pStyle w:val="21"/>
              <w:tabs>
                <w:tab w:val="num" w:pos="426"/>
                <w:tab w:val="left" w:pos="846"/>
                <w:tab w:val="left" w:pos="1164"/>
              </w:tabs>
              <w:ind w:firstLine="0"/>
              <w:rPr>
                <w:sz w:val="20"/>
                <w:szCs w:val="20"/>
              </w:rPr>
            </w:pPr>
            <w:r w:rsidRPr="002255A7">
              <w:rPr>
                <w:sz w:val="20"/>
                <w:szCs w:val="20"/>
              </w:rPr>
              <w:t>При оплате инвестиционных паев по заявке на приобретение инвестиционных паев, поданной</w:t>
            </w:r>
            <w:r w:rsidRPr="002255A7" w:rsidDel="00E07D9A">
              <w:rPr>
                <w:bCs/>
                <w:sz w:val="20"/>
                <w:szCs w:val="20"/>
              </w:rPr>
              <w:t xml:space="preserve"> </w:t>
            </w:r>
            <w:r w:rsidRPr="002255A7">
              <w:rPr>
                <w:bCs/>
                <w:sz w:val="20"/>
                <w:szCs w:val="20"/>
              </w:rPr>
              <w:t xml:space="preserve">агенту </w:t>
            </w:r>
            <w:r w:rsidRPr="002255A7">
              <w:rPr>
                <w:sz w:val="20"/>
                <w:szCs w:val="20"/>
              </w:rPr>
              <w:t>Открытое акционерное общество «Банк Балтийское Финансовое Агентство», надбавка составляет:</w:t>
            </w:r>
          </w:p>
          <w:p w:rsidR="00407949" w:rsidRPr="002255A7" w:rsidRDefault="00407949" w:rsidP="006F5422">
            <w:pPr>
              <w:tabs>
                <w:tab w:val="num" w:pos="426"/>
                <w:tab w:val="left" w:pos="846"/>
                <w:tab w:val="left" w:pos="1164"/>
              </w:tabs>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менее 600 000 (Шестьсот тысяч) рублей;</w:t>
            </w:r>
          </w:p>
          <w:p w:rsidR="00407949" w:rsidRDefault="00407949" w:rsidP="006F5422">
            <w:pPr>
              <w:tabs>
                <w:tab w:val="num" w:pos="88"/>
                <w:tab w:val="num" w:pos="196"/>
                <w:tab w:val="left" w:pos="242"/>
                <w:tab w:val="left" w:pos="406"/>
                <w:tab w:val="left" w:pos="846"/>
                <w:tab w:val="left" w:pos="1164"/>
              </w:tabs>
              <w:jc w:val="both"/>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если сумма денежных средств, единовременно внесенных в фонд, равна или превышает 600 000 (Шестьсот тысяч) рублей.</w:t>
            </w:r>
          </w:p>
          <w:p w:rsidR="00407949" w:rsidRPr="002255A7" w:rsidRDefault="00407949" w:rsidP="006F5422">
            <w:pPr>
              <w:tabs>
                <w:tab w:val="num" w:pos="88"/>
                <w:tab w:val="num" w:pos="196"/>
                <w:tab w:val="left" w:pos="242"/>
                <w:tab w:val="left" w:pos="406"/>
                <w:tab w:val="left" w:pos="846"/>
                <w:tab w:val="left" w:pos="1164"/>
              </w:tabs>
              <w:jc w:val="both"/>
              <w:rPr>
                <w:sz w:val="20"/>
                <w:szCs w:val="20"/>
              </w:rPr>
            </w:pPr>
            <w:r w:rsidRPr="002C7E70">
              <w:rPr>
                <w:b/>
                <w:sz w:val="20"/>
                <w:szCs w:val="20"/>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w:t>
            </w:r>
            <w:proofErr w:type="gramStart"/>
            <w:r w:rsidRPr="002C7E70">
              <w:rPr>
                <w:b/>
                <w:sz w:val="20"/>
                <w:szCs w:val="20"/>
              </w:rPr>
              <w:t>заявки</w:t>
            </w:r>
            <w:proofErr w:type="gramEnd"/>
            <w:r w:rsidRPr="002C7E70">
              <w:rPr>
                <w:b/>
                <w:sz w:val="20"/>
                <w:szCs w:val="20"/>
              </w:rPr>
              <w:t xml:space="preserve"> на приобретение инвестиционных паев управляющей компании.</w:t>
            </w:r>
          </w:p>
        </w:tc>
      </w:tr>
      <w:tr w:rsidR="00407949" w:rsidRPr="002255A7" w:rsidTr="00930A1D">
        <w:tc>
          <w:tcPr>
            <w:tcW w:w="5502" w:type="dxa"/>
          </w:tcPr>
          <w:p w:rsidR="00407949" w:rsidRPr="002255A7" w:rsidRDefault="00407949" w:rsidP="006F5422">
            <w:pPr>
              <w:tabs>
                <w:tab w:val="num" w:pos="426"/>
                <w:tab w:val="left" w:pos="846"/>
                <w:tab w:val="left" w:pos="1164"/>
              </w:tabs>
              <w:jc w:val="both"/>
              <w:rPr>
                <w:sz w:val="20"/>
                <w:szCs w:val="20"/>
              </w:rPr>
            </w:pPr>
            <w:r w:rsidRPr="002255A7">
              <w:rPr>
                <w:sz w:val="20"/>
                <w:szCs w:val="20"/>
              </w:rPr>
              <w:t>77. Скидка, на которую уменьшается расчетная стоимость инвестиционного пая (далее – скидка), рассчитывается в следующем порядке:</w:t>
            </w:r>
          </w:p>
          <w:p w:rsidR="00407949" w:rsidRPr="002255A7" w:rsidRDefault="00407949" w:rsidP="006F5422">
            <w:pPr>
              <w:tabs>
                <w:tab w:val="num" w:pos="54"/>
                <w:tab w:val="num" w:pos="426"/>
                <w:tab w:val="left" w:pos="846"/>
                <w:tab w:val="left" w:pos="1164"/>
              </w:tabs>
              <w:jc w:val="both"/>
              <w:rPr>
                <w:sz w:val="20"/>
                <w:szCs w:val="20"/>
              </w:rPr>
            </w:pPr>
            <w:r w:rsidRPr="002255A7">
              <w:rPr>
                <w:sz w:val="20"/>
                <w:szCs w:val="20"/>
              </w:rPr>
              <w:t xml:space="preserve">При подаче </w:t>
            </w:r>
            <w:proofErr w:type="gramStart"/>
            <w:r w:rsidRPr="002255A7">
              <w:rPr>
                <w:sz w:val="20"/>
                <w:szCs w:val="20"/>
              </w:rPr>
              <w:t>заявки</w:t>
            </w:r>
            <w:proofErr w:type="gramEnd"/>
            <w:r w:rsidRPr="002255A7">
              <w:rPr>
                <w:sz w:val="20"/>
                <w:szCs w:val="20"/>
              </w:rPr>
              <w:t xml:space="preserve"> на погашение инвестиционных паев непосредственно управляющей компании или </w:t>
            </w:r>
            <w:r w:rsidRPr="00F60456">
              <w:rPr>
                <w:b/>
                <w:sz w:val="20"/>
                <w:szCs w:val="20"/>
              </w:rPr>
              <w:t>агентам</w:t>
            </w:r>
            <w:r w:rsidRPr="002255A7">
              <w:rPr>
                <w:sz w:val="20"/>
                <w:szCs w:val="20"/>
              </w:rPr>
              <w:t xml:space="preserve"> Открытое акционерное общество «Балтийский Инвестиционный Банк» </w:t>
            </w:r>
            <w:r w:rsidRPr="00C70C7B">
              <w:rPr>
                <w:b/>
                <w:sz w:val="20"/>
                <w:szCs w:val="20"/>
              </w:rPr>
              <w:t>и Открытое акционерное общество «Консультационно-Трастовая фирма «</w:t>
            </w:r>
            <w:proofErr w:type="spellStart"/>
            <w:r w:rsidRPr="00C70C7B">
              <w:rPr>
                <w:b/>
                <w:sz w:val="20"/>
                <w:szCs w:val="20"/>
              </w:rPr>
              <w:t>Кон-</w:t>
            </w:r>
            <w:r w:rsidRPr="00C70C7B">
              <w:rPr>
                <w:b/>
                <w:sz w:val="20"/>
                <w:szCs w:val="20"/>
              </w:rPr>
              <w:lastRenderedPageBreak/>
              <w:t>Траст</w:t>
            </w:r>
            <w:proofErr w:type="spellEnd"/>
            <w:r w:rsidRPr="00C70C7B">
              <w:rPr>
                <w:b/>
                <w:sz w:val="20"/>
                <w:szCs w:val="20"/>
              </w:rPr>
              <w:t>»</w:t>
            </w:r>
            <w:r w:rsidRPr="002255A7">
              <w:rPr>
                <w:sz w:val="20"/>
                <w:szCs w:val="20"/>
              </w:rPr>
              <w:t xml:space="preserve"> скидка составляет:</w:t>
            </w:r>
          </w:p>
          <w:p w:rsidR="00407949" w:rsidRPr="002255A7" w:rsidRDefault="00407949" w:rsidP="006F5422">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в реестр владельцев инвестиционных паев </w:t>
            </w:r>
            <w:r w:rsidRPr="002255A7">
              <w:rPr>
                <w:spacing w:val="-2"/>
                <w:sz w:val="20"/>
                <w:szCs w:val="20"/>
              </w:rPr>
              <w:t xml:space="preserve">приходной записи; </w:t>
            </w:r>
          </w:p>
          <w:p w:rsidR="00407949" w:rsidRPr="002255A7" w:rsidRDefault="00407949" w:rsidP="006F5422">
            <w:pPr>
              <w:tabs>
                <w:tab w:val="num" w:pos="426"/>
                <w:tab w:val="left" w:pos="846"/>
                <w:tab w:val="left" w:pos="1164"/>
              </w:tabs>
              <w:jc w:val="both"/>
              <w:rPr>
                <w:spacing w:val="-2"/>
                <w:sz w:val="20"/>
                <w:szCs w:val="20"/>
              </w:rPr>
            </w:pPr>
            <w:r w:rsidRPr="002255A7">
              <w:rPr>
                <w:sz w:val="20"/>
                <w:szCs w:val="20"/>
              </w:rPr>
              <w:t xml:space="preserve">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в реестр владельцев инвестиционных паев </w:t>
            </w:r>
            <w:r w:rsidRPr="002255A7">
              <w:rPr>
                <w:spacing w:val="-2"/>
                <w:sz w:val="20"/>
                <w:szCs w:val="20"/>
              </w:rPr>
              <w:t xml:space="preserve">приходной записи; </w:t>
            </w:r>
          </w:p>
          <w:p w:rsidR="00407949" w:rsidRPr="002255A7" w:rsidRDefault="00407949" w:rsidP="006F5422">
            <w:pPr>
              <w:pStyle w:val="31"/>
              <w:tabs>
                <w:tab w:val="num" w:pos="426"/>
                <w:tab w:val="left" w:pos="846"/>
                <w:tab w:val="left" w:pos="1164"/>
              </w:tabs>
              <w:spacing w:after="0"/>
              <w:jc w:val="both"/>
              <w:rPr>
                <w:sz w:val="20"/>
                <w:szCs w:val="20"/>
              </w:rPr>
            </w:pPr>
            <w:r w:rsidRPr="002255A7">
              <w:rPr>
                <w:sz w:val="20"/>
                <w:szCs w:val="20"/>
              </w:rPr>
              <w:t>не взимается при подаче заявки на погашение инвестиционных паев фонда по истечении 360 (Трехсот шестидесяти) дней со дня внесения в реестр владельцев инвестиционных паев приходной записи.</w:t>
            </w:r>
          </w:p>
          <w:p w:rsidR="00407949" w:rsidRPr="002255A7" w:rsidRDefault="00407949" w:rsidP="006F5422">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Банк ВТБ 24 (закрытое акционерное общество) скидка составляет:</w:t>
            </w:r>
          </w:p>
          <w:p w:rsidR="00407949" w:rsidRPr="002255A7" w:rsidRDefault="00407949" w:rsidP="006F5422">
            <w:pPr>
              <w:pStyle w:val="31"/>
              <w:tabs>
                <w:tab w:val="num" w:pos="426"/>
                <w:tab w:val="left" w:pos="846"/>
                <w:tab w:val="left" w:pos="1164"/>
              </w:tabs>
              <w:spacing w:after="0"/>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w:t>
            </w:r>
          </w:p>
          <w:p w:rsidR="00407949" w:rsidRPr="002255A7" w:rsidRDefault="00407949" w:rsidP="006F5422">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407949" w:rsidRPr="002255A7" w:rsidRDefault="00407949" w:rsidP="006F5422">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w:t>
            </w:r>
            <w:r w:rsidRPr="002255A7">
              <w:rPr>
                <w:spacing w:val="-2"/>
                <w:sz w:val="20"/>
                <w:szCs w:val="20"/>
              </w:rPr>
              <w:t xml:space="preserve">приходной записи; </w:t>
            </w:r>
          </w:p>
          <w:p w:rsidR="00407949" w:rsidRPr="002255A7" w:rsidRDefault="00407949" w:rsidP="006F5422">
            <w:pPr>
              <w:pStyle w:val="31"/>
              <w:tabs>
                <w:tab w:val="num" w:pos="426"/>
                <w:tab w:val="left" w:pos="846"/>
                <w:tab w:val="left" w:pos="1164"/>
              </w:tabs>
              <w:spacing w:after="0"/>
              <w:jc w:val="both"/>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407949" w:rsidRPr="002255A7" w:rsidRDefault="00407949" w:rsidP="006F5422">
            <w:pPr>
              <w:tabs>
                <w:tab w:val="num" w:pos="426"/>
                <w:tab w:val="left" w:pos="846"/>
              </w:tabs>
              <w:jc w:val="both"/>
              <w:rPr>
                <w:sz w:val="20"/>
                <w:szCs w:val="20"/>
              </w:rPr>
            </w:pPr>
            <w:r w:rsidRPr="002255A7">
              <w:rPr>
                <w:sz w:val="20"/>
                <w:szCs w:val="20"/>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tc>
        <w:tc>
          <w:tcPr>
            <w:tcW w:w="5008" w:type="dxa"/>
          </w:tcPr>
          <w:p w:rsidR="00407949" w:rsidRPr="002255A7" w:rsidRDefault="00407949" w:rsidP="006F5422">
            <w:pPr>
              <w:tabs>
                <w:tab w:val="num" w:pos="426"/>
                <w:tab w:val="left" w:pos="846"/>
                <w:tab w:val="left" w:pos="1164"/>
              </w:tabs>
              <w:jc w:val="both"/>
              <w:rPr>
                <w:sz w:val="20"/>
                <w:szCs w:val="20"/>
              </w:rPr>
            </w:pPr>
            <w:r w:rsidRPr="002255A7">
              <w:rPr>
                <w:sz w:val="20"/>
                <w:szCs w:val="20"/>
              </w:rPr>
              <w:lastRenderedPageBreak/>
              <w:t>77. Скидка, на которую уменьшается расчетная стоимость инвестиционного пая (далее – скидка), рассчитывается в следующем порядке:</w:t>
            </w:r>
          </w:p>
          <w:p w:rsidR="00407949" w:rsidRPr="002255A7" w:rsidRDefault="00407949" w:rsidP="006F5422">
            <w:pPr>
              <w:tabs>
                <w:tab w:val="num" w:pos="54"/>
                <w:tab w:val="num" w:pos="426"/>
                <w:tab w:val="left" w:pos="846"/>
                <w:tab w:val="left" w:pos="1164"/>
              </w:tabs>
              <w:jc w:val="both"/>
              <w:rPr>
                <w:sz w:val="20"/>
                <w:szCs w:val="20"/>
              </w:rPr>
            </w:pPr>
            <w:r w:rsidRPr="002255A7">
              <w:rPr>
                <w:sz w:val="20"/>
                <w:szCs w:val="20"/>
              </w:rPr>
              <w:t xml:space="preserve">При подаче </w:t>
            </w:r>
            <w:proofErr w:type="gramStart"/>
            <w:r w:rsidRPr="002255A7">
              <w:rPr>
                <w:sz w:val="20"/>
                <w:szCs w:val="20"/>
              </w:rPr>
              <w:t>заявки</w:t>
            </w:r>
            <w:proofErr w:type="gramEnd"/>
            <w:r w:rsidRPr="002255A7">
              <w:rPr>
                <w:sz w:val="20"/>
                <w:szCs w:val="20"/>
              </w:rPr>
              <w:t xml:space="preserve"> на погашение инвестиционных паев непосредственно управляющей компании или </w:t>
            </w:r>
            <w:r w:rsidRPr="00B8053C">
              <w:rPr>
                <w:b/>
                <w:sz w:val="20"/>
                <w:szCs w:val="20"/>
              </w:rPr>
              <w:t>агенту</w:t>
            </w:r>
            <w:r w:rsidRPr="002255A7">
              <w:rPr>
                <w:sz w:val="20"/>
                <w:szCs w:val="20"/>
              </w:rPr>
              <w:t xml:space="preserve"> Открытое акционерное общество «Балтийский Инвестиционный Банк» скидка составляет:</w:t>
            </w:r>
          </w:p>
          <w:p w:rsidR="00407949" w:rsidRPr="002255A7" w:rsidRDefault="00407949" w:rsidP="006F5422">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w:t>
            </w:r>
            <w:r w:rsidRPr="002255A7">
              <w:rPr>
                <w:sz w:val="20"/>
                <w:szCs w:val="20"/>
              </w:rPr>
              <w:lastRenderedPageBreak/>
              <w:t xml:space="preserve">стоимость) от расчетной стоимости одного инвестиционного пая при подаче заявки на погашение инвестиционных паев до истечения 180 (Ста восьмидесяти) дней со дня внесения в реестр владельцев инвестиционных паев </w:t>
            </w:r>
            <w:r w:rsidRPr="002255A7">
              <w:rPr>
                <w:spacing w:val="-2"/>
                <w:sz w:val="20"/>
                <w:szCs w:val="20"/>
              </w:rPr>
              <w:t xml:space="preserve">приходной записи; </w:t>
            </w:r>
          </w:p>
          <w:p w:rsidR="00407949" w:rsidRPr="002255A7" w:rsidRDefault="00407949" w:rsidP="006F5422">
            <w:pPr>
              <w:tabs>
                <w:tab w:val="num" w:pos="426"/>
                <w:tab w:val="left" w:pos="846"/>
                <w:tab w:val="left" w:pos="1164"/>
              </w:tabs>
              <w:jc w:val="both"/>
              <w:rPr>
                <w:spacing w:val="-2"/>
                <w:sz w:val="20"/>
                <w:szCs w:val="20"/>
              </w:rPr>
            </w:pPr>
            <w:r w:rsidRPr="002255A7">
              <w:rPr>
                <w:sz w:val="20"/>
                <w:szCs w:val="20"/>
              </w:rPr>
              <w:t xml:space="preserve">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в период от 180 (Ста восьмидесяти) до 360 (Трехсот шестидесяти) дней включительно со дня внесения в реестр владельцев инвестиционных паев </w:t>
            </w:r>
            <w:r w:rsidRPr="002255A7">
              <w:rPr>
                <w:spacing w:val="-2"/>
                <w:sz w:val="20"/>
                <w:szCs w:val="20"/>
              </w:rPr>
              <w:t xml:space="preserve">приходной записи; </w:t>
            </w:r>
          </w:p>
          <w:p w:rsidR="00407949" w:rsidRPr="002255A7" w:rsidRDefault="00407949" w:rsidP="006F5422">
            <w:pPr>
              <w:pStyle w:val="31"/>
              <w:tabs>
                <w:tab w:val="num" w:pos="426"/>
                <w:tab w:val="left" w:pos="846"/>
                <w:tab w:val="left" w:pos="1164"/>
              </w:tabs>
              <w:spacing w:after="0"/>
              <w:jc w:val="both"/>
              <w:rPr>
                <w:sz w:val="20"/>
                <w:szCs w:val="20"/>
              </w:rPr>
            </w:pPr>
            <w:r w:rsidRPr="002255A7">
              <w:rPr>
                <w:sz w:val="20"/>
                <w:szCs w:val="20"/>
              </w:rPr>
              <w:t>не взимается при подаче заявки на погашение инвестиционных паев фонда по истечении 360 (Трехсот шестидесяти) дней со дня внесения в реестр владельцев инвестиционных паев приходной записи.</w:t>
            </w:r>
          </w:p>
          <w:p w:rsidR="00407949" w:rsidRPr="002255A7" w:rsidRDefault="00407949" w:rsidP="006F5422">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Банк ВТБ 24 (закрытое акционерное общество) скидка составляет:</w:t>
            </w:r>
          </w:p>
          <w:p w:rsidR="00407949" w:rsidRPr="002255A7" w:rsidRDefault="00407949" w:rsidP="006F5422">
            <w:pPr>
              <w:pStyle w:val="31"/>
              <w:tabs>
                <w:tab w:val="num" w:pos="426"/>
                <w:tab w:val="left" w:pos="846"/>
                <w:tab w:val="left" w:pos="1164"/>
              </w:tabs>
              <w:spacing w:after="0"/>
              <w:jc w:val="both"/>
              <w:rPr>
                <w:sz w:val="20"/>
                <w:szCs w:val="20"/>
              </w:rPr>
            </w:pPr>
            <w:r w:rsidRPr="002255A7">
              <w:rPr>
                <w:sz w:val="20"/>
                <w:szCs w:val="20"/>
              </w:rPr>
              <w:t>1 (Один) процент (с учетом налога на добавленную стоимость), от расчетной стоимости одного инвестиционного пая.</w:t>
            </w:r>
          </w:p>
          <w:p w:rsidR="00407949" w:rsidRPr="002255A7" w:rsidRDefault="00407949" w:rsidP="006F5422">
            <w:pPr>
              <w:pStyle w:val="ConsNonformat"/>
              <w:widowControl/>
              <w:tabs>
                <w:tab w:val="num" w:pos="426"/>
                <w:tab w:val="left" w:pos="846"/>
                <w:tab w:val="left" w:pos="1164"/>
              </w:tabs>
              <w:jc w:val="both"/>
              <w:rPr>
                <w:rFonts w:ascii="Times New Roman" w:hAnsi="Times New Roman" w:cs="Times New Roman"/>
              </w:rPr>
            </w:pPr>
            <w:r w:rsidRPr="002255A7">
              <w:rPr>
                <w:rFonts w:ascii="Times New Roman" w:hAnsi="Times New Roman" w:cs="Times New Roman"/>
              </w:rPr>
              <w:t>При подаче заявки на погашение инвестиционных паев агенту Открытое акционерное общество «Банк Балтийское Финансовое Агентство» скидка составляет:</w:t>
            </w:r>
          </w:p>
          <w:p w:rsidR="00407949" w:rsidRPr="002255A7" w:rsidRDefault="00407949" w:rsidP="006F5422">
            <w:pPr>
              <w:tabs>
                <w:tab w:val="num" w:pos="426"/>
                <w:tab w:val="left" w:pos="846"/>
                <w:tab w:val="left" w:pos="1164"/>
              </w:tabs>
              <w:jc w:val="both"/>
              <w:rPr>
                <w:spacing w:val="-2"/>
                <w:sz w:val="20"/>
                <w:szCs w:val="20"/>
              </w:rPr>
            </w:pPr>
            <w:r w:rsidRPr="002255A7">
              <w:rPr>
                <w:sz w:val="20"/>
                <w:szCs w:val="20"/>
              </w:rPr>
              <w:t xml:space="preserve">1 (Один) процент (с учетом налога на добавленную стоимость) от расчетной стоимости одного инвестиционного пая при подаче заявки на погашение инвестиционных паев до 180 (Сто восемьдесят) дней включительно со дня внесения в реестр владельцев инвестиционных паев </w:t>
            </w:r>
            <w:r w:rsidRPr="002255A7">
              <w:rPr>
                <w:spacing w:val="-2"/>
                <w:sz w:val="20"/>
                <w:szCs w:val="20"/>
              </w:rPr>
              <w:t xml:space="preserve">приходной записи; </w:t>
            </w:r>
          </w:p>
          <w:p w:rsidR="00407949" w:rsidRPr="002255A7" w:rsidRDefault="00407949" w:rsidP="006F5422">
            <w:pPr>
              <w:pStyle w:val="31"/>
              <w:tabs>
                <w:tab w:val="num" w:pos="426"/>
                <w:tab w:val="left" w:pos="846"/>
                <w:tab w:val="left" w:pos="1164"/>
              </w:tabs>
              <w:spacing w:after="0"/>
              <w:jc w:val="both"/>
              <w:rPr>
                <w:sz w:val="20"/>
                <w:szCs w:val="20"/>
              </w:rPr>
            </w:pPr>
            <w:r w:rsidRPr="002255A7">
              <w:rPr>
                <w:sz w:val="20"/>
                <w:szCs w:val="20"/>
              </w:rPr>
              <w:t>0,5 (Ноль целых пять десятых) процента (с учетом налога на добавленную стоимость) от расчетной стоимости одного инвестиционного пая при подаче заявки на погашение инвестиционных паев по истечении 180 (Сто восемьдесят) дней со дня внесения в реестр владельцев инвестиционных паев приходной записи.</w:t>
            </w:r>
          </w:p>
          <w:p w:rsidR="00407949" w:rsidRPr="002255A7" w:rsidRDefault="00407949" w:rsidP="006F5422">
            <w:pPr>
              <w:tabs>
                <w:tab w:val="left" w:pos="242"/>
                <w:tab w:val="num" w:pos="426"/>
                <w:tab w:val="left" w:pos="846"/>
                <w:tab w:val="left" w:pos="1164"/>
              </w:tabs>
              <w:jc w:val="both"/>
              <w:rPr>
                <w:sz w:val="20"/>
                <w:szCs w:val="20"/>
              </w:rPr>
            </w:pPr>
            <w:r w:rsidRPr="002255A7">
              <w:rPr>
                <w:sz w:val="20"/>
                <w:szCs w:val="20"/>
              </w:rPr>
              <w:t>Скидка не устанавливается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непосредственно управляющей компании на основании соответствующего поручения владельца инвестиционных паев.</w:t>
            </w:r>
          </w:p>
        </w:tc>
      </w:tr>
      <w:tr w:rsidR="00407949" w:rsidRPr="002255A7" w:rsidTr="00930A1D">
        <w:tc>
          <w:tcPr>
            <w:tcW w:w="5502" w:type="dxa"/>
          </w:tcPr>
          <w:p w:rsidR="00407949" w:rsidRPr="000072D5" w:rsidRDefault="00407949" w:rsidP="006F5422">
            <w:pPr>
              <w:tabs>
                <w:tab w:val="num" w:pos="426"/>
                <w:tab w:val="left" w:pos="846"/>
                <w:tab w:val="left" w:pos="1164"/>
              </w:tabs>
              <w:jc w:val="both"/>
              <w:rPr>
                <w:sz w:val="20"/>
                <w:szCs w:val="20"/>
              </w:rPr>
            </w:pPr>
            <w:r w:rsidRPr="000072D5">
              <w:rPr>
                <w:sz w:val="20"/>
                <w:szCs w:val="20"/>
              </w:rPr>
              <w:lastRenderedPageBreak/>
              <w:t>83. Инвестиционные паи могут обмениваться на инвестиционные паи следующих паевых инвестиционных фондов:</w:t>
            </w:r>
          </w:p>
          <w:p w:rsidR="00407949" w:rsidRPr="000072D5" w:rsidRDefault="00407949" w:rsidP="00407949">
            <w:pPr>
              <w:numPr>
                <w:ilvl w:val="0"/>
                <w:numId w:val="45"/>
              </w:numPr>
              <w:tabs>
                <w:tab w:val="clear" w:pos="720"/>
                <w:tab w:val="num" w:pos="426"/>
                <w:tab w:val="left" w:pos="846"/>
                <w:tab w:val="left" w:pos="1164"/>
              </w:tabs>
              <w:ind w:left="0" w:firstLine="0"/>
              <w:jc w:val="both"/>
              <w:rPr>
                <w:sz w:val="20"/>
                <w:szCs w:val="20"/>
              </w:rPr>
            </w:pPr>
            <w:r w:rsidRPr="000072D5">
              <w:rPr>
                <w:sz w:val="20"/>
                <w:szCs w:val="20"/>
              </w:rPr>
              <w:t>ОПИФ облигаций «Финансист»</w:t>
            </w:r>
          </w:p>
          <w:p w:rsidR="00407949" w:rsidRPr="000072D5" w:rsidRDefault="00407949" w:rsidP="00407949">
            <w:pPr>
              <w:numPr>
                <w:ilvl w:val="0"/>
                <w:numId w:val="45"/>
              </w:numPr>
              <w:tabs>
                <w:tab w:val="clear" w:pos="720"/>
                <w:tab w:val="num" w:pos="426"/>
                <w:tab w:val="left" w:pos="846"/>
                <w:tab w:val="left" w:pos="1164"/>
              </w:tabs>
              <w:ind w:left="0" w:firstLine="0"/>
              <w:jc w:val="both"/>
              <w:rPr>
                <w:sz w:val="20"/>
                <w:szCs w:val="20"/>
              </w:rPr>
            </w:pPr>
            <w:r w:rsidRPr="000072D5">
              <w:rPr>
                <w:sz w:val="20"/>
                <w:szCs w:val="20"/>
              </w:rPr>
              <w:t>ОПИФ смешанных инвестиций «ТИТАН»</w:t>
            </w:r>
          </w:p>
          <w:p w:rsidR="00407949" w:rsidRPr="000072D5" w:rsidRDefault="00407949" w:rsidP="00407949">
            <w:pPr>
              <w:numPr>
                <w:ilvl w:val="0"/>
                <w:numId w:val="45"/>
              </w:numPr>
              <w:tabs>
                <w:tab w:val="clear" w:pos="720"/>
                <w:tab w:val="num" w:pos="426"/>
                <w:tab w:val="left" w:pos="846"/>
                <w:tab w:val="left" w:pos="1164"/>
              </w:tabs>
              <w:ind w:left="0" w:firstLine="0"/>
              <w:jc w:val="both"/>
              <w:rPr>
                <w:sz w:val="20"/>
                <w:szCs w:val="20"/>
              </w:rPr>
            </w:pPr>
            <w:r w:rsidRPr="000072D5">
              <w:rPr>
                <w:sz w:val="20"/>
                <w:szCs w:val="20"/>
              </w:rPr>
              <w:t>ОПИФ акций «СТОИК»</w:t>
            </w:r>
          </w:p>
          <w:p w:rsidR="00407949" w:rsidRPr="000072D5" w:rsidRDefault="00407949" w:rsidP="00407949">
            <w:pPr>
              <w:numPr>
                <w:ilvl w:val="0"/>
                <w:numId w:val="45"/>
              </w:numPr>
              <w:tabs>
                <w:tab w:val="clear" w:pos="720"/>
                <w:tab w:val="num" w:pos="426"/>
                <w:tab w:val="left" w:pos="846"/>
                <w:tab w:val="left" w:pos="1164"/>
              </w:tabs>
              <w:ind w:left="0" w:firstLine="0"/>
              <w:jc w:val="both"/>
              <w:rPr>
                <w:sz w:val="20"/>
                <w:szCs w:val="20"/>
              </w:rPr>
            </w:pPr>
            <w:r w:rsidRPr="000072D5">
              <w:rPr>
                <w:sz w:val="20"/>
                <w:szCs w:val="20"/>
              </w:rPr>
              <w:t>ОПИФ акций «СТОИК-Нефть и Газ»</w:t>
            </w:r>
          </w:p>
          <w:p w:rsidR="00407949" w:rsidRPr="000072D5" w:rsidRDefault="00407949" w:rsidP="00407949">
            <w:pPr>
              <w:numPr>
                <w:ilvl w:val="0"/>
                <w:numId w:val="45"/>
              </w:numPr>
              <w:tabs>
                <w:tab w:val="clear" w:pos="720"/>
                <w:tab w:val="num" w:pos="426"/>
                <w:tab w:val="left" w:pos="846"/>
                <w:tab w:val="left" w:pos="1164"/>
              </w:tabs>
              <w:ind w:left="0" w:firstLine="0"/>
              <w:jc w:val="both"/>
              <w:rPr>
                <w:sz w:val="20"/>
                <w:szCs w:val="20"/>
              </w:rPr>
            </w:pPr>
            <w:r w:rsidRPr="000072D5">
              <w:rPr>
                <w:sz w:val="20"/>
                <w:szCs w:val="20"/>
              </w:rPr>
              <w:t>ОПИФ акций «</w:t>
            </w:r>
            <w:proofErr w:type="spellStart"/>
            <w:proofErr w:type="gramStart"/>
            <w:r w:rsidRPr="000072D5">
              <w:rPr>
                <w:sz w:val="20"/>
                <w:szCs w:val="20"/>
              </w:rPr>
              <w:t>СТОИК-Телекоммуникации</w:t>
            </w:r>
            <w:proofErr w:type="spellEnd"/>
            <w:proofErr w:type="gramEnd"/>
            <w:r w:rsidRPr="000072D5">
              <w:rPr>
                <w:sz w:val="20"/>
                <w:szCs w:val="20"/>
              </w:rPr>
              <w:t>»</w:t>
            </w:r>
          </w:p>
          <w:p w:rsidR="00407949" w:rsidRPr="000072D5" w:rsidRDefault="00407949" w:rsidP="00407949">
            <w:pPr>
              <w:numPr>
                <w:ilvl w:val="0"/>
                <w:numId w:val="45"/>
              </w:numPr>
              <w:tabs>
                <w:tab w:val="clear" w:pos="720"/>
                <w:tab w:val="num" w:pos="426"/>
                <w:tab w:val="left" w:pos="846"/>
                <w:tab w:val="left" w:pos="1164"/>
              </w:tabs>
              <w:ind w:left="0" w:firstLine="0"/>
              <w:jc w:val="both"/>
              <w:rPr>
                <w:sz w:val="20"/>
                <w:szCs w:val="20"/>
              </w:rPr>
            </w:pPr>
            <w:r w:rsidRPr="000072D5">
              <w:rPr>
                <w:sz w:val="20"/>
                <w:szCs w:val="20"/>
              </w:rPr>
              <w:t>ОПИФ акций «СТОИК-Металлургия и Машиностроение»</w:t>
            </w:r>
          </w:p>
          <w:p w:rsidR="00407949" w:rsidRPr="000072D5" w:rsidRDefault="00407949" w:rsidP="00407949">
            <w:pPr>
              <w:numPr>
                <w:ilvl w:val="0"/>
                <w:numId w:val="45"/>
              </w:numPr>
              <w:tabs>
                <w:tab w:val="clear" w:pos="720"/>
                <w:tab w:val="num" w:pos="426"/>
                <w:tab w:val="left" w:pos="846"/>
                <w:tab w:val="left" w:pos="1164"/>
              </w:tabs>
              <w:ind w:left="0" w:firstLine="0"/>
              <w:jc w:val="both"/>
              <w:rPr>
                <w:sz w:val="20"/>
                <w:szCs w:val="20"/>
              </w:rPr>
            </w:pPr>
            <w:r w:rsidRPr="000072D5">
              <w:rPr>
                <w:sz w:val="20"/>
                <w:szCs w:val="20"/>
              </w:rPr>
              <w:t>ОПИФ акций «</w:t>
            </w:r>
            <w:proofErr w:type="spellStart"/>
            <w:proofErr w:type="gramStart"/>
            <w:r w:rsidRPr="000072D5">
              <w:rPr>
                <w:sz w:val="20"/>
                <w:szCs w:val="20"/>
              </w:rPr>
              <w:t>СТОИК-Потребительский</w:t>
            </w:r>
            <w:proofErr w:type="spellEnd"/>
            <w:proofErr w:type="gramEnd"/>
            <w:r w:rsidRPr="000072D5">
              <w:rPr>
                <w:sz w:val="20"/>
                <w:szCs w:val="20"/>
              </w:rPr>
              <w:t xml:space="preserve"> сектор»</w:t>
            </w:r>
          </w:p>
          <w:p w:rsidR="00407949" w:rsidRPr="000072D5" w:rsidRDefault="00407949" w:rsidP="00407949">
            <w:pPr>
              <w:numPr>
                <w:ilvl w:val="0"/>
                <w:numId w:val="45"/>
              </w:numPr>
              <w:tabs>
                <w:tab w:val="clear" w:pos="720"/>
                <w:tab w:val="num" w:pos="426"/>
                <w:tab w:val="left" w:pos="846"/>
                <w:tab w:val="left" w:pos="1164"/>
              </w:tabs>
              <w:ind w:left="0" w:firstLine="0"/>
              <w:jc w:val="both"/>
              <w:rPr>
                <w:sz w:val="20"/>
                <w:szCs w:val="20"/>
              </w:rPr>
            </w:pPr>
            <w:r w:rsidRPr="000072D5">
              <w:rPr>
                <w:sz w:val="20"/>
                <w:szCs w:val="20"/>
              </w:rPr>
              <w:t>ОПИФ акций «СТОИК-Электроэнергетика»</w:t>
            </w:r>
          </w:p>
          <w:p w:rsidR="00407949" w:rsidRPr="000072D5" w:rsidRDefault="00407949" w:rsidP="006F5422">
            <w:pPr>
              <w:tabs>
                <w:tab w:val="left" w:pos="846"/>
                <w:tab w:val="num" w:pos="1440"/>
              </w:tabs>
              <w:autoSpaceDE w:val="0"/>
              <w:autoSpaceDN w:val="0"/>
              <w:adjustRightInd w:val="0"/>
              <w:jc w:val="both"/>
              <w:rPr>
                <w:sz w:val="20"/>
                <w:szCs w:val="20"/>
              </w:rPr>
            </w:pPr>
          </w:p>
        </w:tc>
        <w:tc>
          <w:tcPr>
            <w:tcW w:w="5008" w:type="dxa"/>
          </w:tcPr>
          <w:p w:rsidR="00407949" w:rsidRPr="000072D5" w:rsidRDefault="00407949" w:rsidP="006F5422">
            <w:pPr>
              <w:tabs>
                <w:tab w:val="num" w:pos="426"/>
                <w:tab w:val="left" w:pos="846"/>
                <w:tab w:val="left" w:pos="1164"/>
              </w:tabs>
              <w:jc w:val="both"/>
              <w:rPr>
                <w:sz w:val="20"/>
                <w:szCs w:val="20"/>
              </w:rPr>
            </w:pPr>
            <w:r w:rsidRPr="000072D5">
              <w:rPr>
                <w:sz w:val="20"/>
                <w:szCs w:val="20"/>
              </w:rPr>
              <w:t>83. Инвестиционные паи могут обмениваться на инвестиционные паи следующих паевых инвестиционных фондов:</w:t>
            </w:r>
          </w:p>
          <w:p w:rsidR="00407949" w:rsidRPr="000072D5" w:rsidRDefault="00407949" w:rsidP="00407949">
            <w:pPr>
              <w:numPr>
                <w:ilvl w:val="0"/>
                <w:numId w:val="45"/>
              </w:numPr>
              <w:tabs>
                <w:tab w:val="clear" w:pos="720"/>
                <w:tab w:val="num" w:pos="426"/>
                <w:tab w:val="left" w:pos="846"/>
                <w:tab w:val="left" w:pos="1164"/>
              </w:tabs>
              <w:ind w:left="0" w:firstLine="0"/>
              <w:jc w:val="both"/>
              <w:rPr>
                <w:sz w:val="20"/>
                <w:szCs w:val="20"/>
              </w:rPr>
            </w:pPr>
            <w:r w:rsidRPr="000072D5">
              <w:rPr>
                <w:sz w:val="20"/>
                <w:szCs w:val="20"/>
              </w:rPr>
              <w:t>ОПИФ облигаций «Финансист»</w:t>
            </w:r>
          </w:p>
          <w:p w:rsidR="00407949" w:rsidRPr="000072D5" w:rsidRDefault="00407949" w:rsidP="00407949">
            <w:pPr>
              <w:numPr>
                <w:ilvl w:val="0"/>
                <w:numId w:val="45"/>
              </w:numPr>
              <w:tabs>
                <w:tab w:val="clear" w:pos="720"/>
                <w:tab w:val="num" w:pos="426"/>
                <w:tab w:val="left" w:pos="846"/>
                <w:tab w:val="left" w:pos="1164"/>
              </w:tabs>
              <w:ind w:left="0" w:firstLine="0"/>
              <w:jc w:val="both"/>
              <w:rPr>
                <w:sz w:val="20"/>
                <w:szCs w:val="20"/>
              </w:rPr>
            </w:pPr>
            <w:r w:rsidRPr="000072D5">
              <w:rPr>
                <w:sz w:val="20"/>
                <w:szCs w:val="20"/>
              </w:rPr>
              <w:t>ОПИФ смешанных инвестиций «ТИТАН»</w:t>
            </w:r>
          </w:p>
          <w:p w:rsidR="00407949" w:rsidRPr="000072D5" w:rsidRDefault="00407949" w:rsidP="00407949">
            <w:pPr>
              <w:numPr>
                <w:ilvl w:val="0"/>
                <w:numId w:val="45"/>
              </w:numPr>
              <w:tabs>
                <w:tab w:val="clear" w:pos="720"/>
                <w:tab w:val="num" w:pos="426"/>
                <w:tab w:val="left" w:pos="846"/>
                <w:tab w:val="left" w:pos="1164"/>
              </w:tabs>
              <w:ind w:left="0" w:firstLine="0"/>
              <w:jc w:val="both"/>
              <w:rPr>
                <w:sz w:val="20"/>
                <w:szCs w:val="20"/>
              </w:rPr>
            </w:pPr>
            <w:r w:rsidRPr="000072D5">
              <w:rPr>
                <w:sz w:val="20"/>
                <w:szCs w:val="20"/>
              </w:rPr>
              <w:t>ОПИФ акций «СТОИК»</w:t>
            </w:r>
          </w:p>
          <w:p w:rsidR="00407949" w:rsidRPr="000072D5" w:rsidRDefault="00407949" w:rsidP="00407949">
            <w:pPr>
              <w:numPr>
                <w:ilvl w:val="0"/>
                <w:numId w:val="45"/>
              </w:numPr>
              <w:tabs>
                <w:tab w:val="clear" w:pos="720"/>
                <w:tab w:val="num" w:pos="426"/>
                <w:tab w:val="left" w:pos="846"/>
                <w:tab w:val="left" w:pos="1164"/>
              </w:tabs>
              <w:ind w:left="0" w:firstLine="0"/>
              <w:jc w:val="both"/>
              <w:rPr>
                <w:sz w:val="20"/>
                <w:szCs w:val="20"/>
              </w:rPr>
            </w:pPr>
            <w:r w:rsidRPr="000072D5">
              <w:rPr>
                <w:sz w:val="20"/>
                <w:szCs w:val="20"/>
              </w:rPr>
              <w:t>ОПИФ акций «СТОИК-Нефть и Газ»</w:t>
            </w:r>
          </w:p>
          <w:p w:rsidR="00407949" w:rsidRPr="000072D5" w:rsidRDefault="00407949" w:rsidP="00407949">
            <w:pPr>
              <w:numPr>
                <w:ilvl w:val="0"/>
                <w:numId w:val="45"/>
              </w:numPr>
              <w:tabs>
                <w:tab w:val="clear" w:pos="720"/>
                <w:tab w:val="num" w:pos="426"/>
                <w:tab w:val="left" w:pos="846"/>
                <w:tab w:val="left" w:pos="1164"/>
              </w:tabs>
              <w:ind w:left="0" w:firstLine="0"/>
              <w:jc w:val="both"/>
              <w:rPr>
                <w:sz w:val="20"/>
                <w:szCs w:val="20"/>
              </w:rPr>
            </w:pPr>
            <w:r w:rsidRPr="000072D5">
              <w:rPr>
                <w:sz w:val="20"/>
                <w:szCs w:val="20"/>
              </w:rPr>
              <w:t>ОПИФ акций «</w:t>
            </w:r>
            <w:proofErr w:type="spellStart"/>
            <w:proofErr w:type="gramStart"/>
            <w:r w:rsidRPr="000072D5">
              <w:rPr>
                <w:b/>
                <w:sz w:val="20"/>
                <w:szCs w:val="20"/>
              </w:rPr>
              <w:t>СТОИК-Телекоммуникации</w:t>
            </w:r>
            <w:proofErr w:type="spellEnd"/>
            <w:proofErr w:type="gramEnd"/>
            <w:r w:rsidRPr="000072D5">
              <w:rPr>
                <w:b/>
                <w:sz w:val="20"/>
                <w:szCs w:val="20"/>
              </w:rPr>
              <w:t xml:space="preserve"> и высокие технологии</w:t>
            </w:r>
            <w:r w:rsidRPr="000072D5">
              <w:rPr>
                <w:sz w:val="20"/>
                <w:szCs w:val="20"/>
              </w:rPr>
              <w:t>»</w:t>
            </w:r>
          </w:p>
          <w:p w:rsidR="00407949" w:rsidRPr="000072D5" w:rsidRDefault="00407949" w:rsidP="00407949">
            <w:pPr>
              <w:numPr>
                <w:ilvl w:val="0"/>
                <w:numId w:val="45"/>
              </w:numPr>
              <w:tabs>
                <w:tab w:val="clear" w:pos="720"/>
                <w:tab w:val="num" w:pos="426"/>
                <w:tab w:val="left" w:pos="846"/>
                <w:tab w:val="left" w:pos="1164"/>
              </w:tabs>
              <w:ind w:left="0" w:firstLine="0"/>
              <w:jc w:val="both"/>
              <w:rPr>
                <w:sz w:val="20"/>
                <w:szCs w:val="20"/>
              </w:rPr>
            </w:pPr>
            <w:r w:rsidRPr="000072D5">
              <w:rPr>
                <w:sz w:val="20"/>
                <w:szCs w:val="20"/>
              </w:rPr>
              <w:t>ОПИФ акций «СТОИК-Металлургия и Машиностроение»</w:t>
            </w:r>
          </w:p>
          <w:p w:rsidR="00407949" w:rsidRPr="000072D5" w:rsidRDefault="00407949" w:rsidP="00407949">
            <w:pPr>
              <w:numPr>
                <w:ilvl w:val="0"/>
                <w:numId w:val="45"/>
              </w:numPr>
              <w:tabs>
                <w:tab w:val="clear" w:pos="720"/>
                <w:tab w:val="num" w:pos="426"/>
                <w:tab w:val="left" w:pos="846"/>
                <w:tab w:val="left" w:pos="1164"/>
              </w:tabs>
              <w:ind w:left="0" w:firstLine="0"/>
              <w:jc w:val="both"/>
              <w:rPr>
                <w:sz w:val="20"/>
                <w:szCs w:val="20"/>
              </w:rPr>
            </w:pPr>
            <w:r w:rsidRPr="000072D5">
              <w:rPr>
                <w:sz w:val="20"/>
                <w:szCs w:val="20"/>
              </w:rPr>
              <w:t>ОПИФ акций «</w:t>
            </w:r>
            <w:proofErr w:type="spellStart"/>
            <w:proofErr w:type="gramStart"/>
            <w:r w:rsidRPr="000072D5">
              <w:rPr>
                <w:sz w:val="20"/>
                <w:szCs w:val="20"/>
              </w:rPr>
              <w:t>СТОИК-Потребительский</w:t>
            </w:r>
            <w:proofErr w:type="spellEnd"/>
            <w:proofErr w:type="gramEnd"/>
            <w:r w:rsidRPr="000072D5">
              <w:rPr>
                <w:sz w:val="20"/>
                <w:szCs w:val="20"/>
              </w:rPr>
              <w:t xml:space="preserve"> сектор»</w:t>
            </w:r>
          </w:p>
          <w:p w:rsidR="00407949" w:rsidRPr="000072D5" w:rsidRDefault="00407949" w:rsidP="00407949">
            <w:pPr>
              <w:numPr>
                <w:ilvl w:val="0"/>
                <w:numId w:val="45"/>
              </w:numPr>
              <w:tabs>
                <w:tab w:val="clear" w:pos="720"/>
                <w:tab w:val="num" w:pos="426"/>
                <w:tab w:val="left" w:pos="846"/>
                <w:tab w:val="left" w:pos="1164"/>
              </w:tabs>
              <w:ind w:left="0" w:firstLine="0"/>
              <w:jc w:val="both"/>
              <w:rPr>
                <w:sz w:val="20"/>
                <w:szCs w:val="20"/>
              </w:rPr>
            </w:pPr>
            <w:r w:rsidRPr="000072D5">
              <w:rPr>
                <w:sz w:val="20"/>
                <w:szCs w:val="20"/>
              </w:rPr>
              <w:t>ОПИФ акций «СТОИК-Электроэнергетика».</w:t>
            </w:r>
          </w:p>
        </w:tc>
      </w:tr>
      <w:tr w:rsidR="00407949" w:rsidRPr="00F60456" w:rsidTr="00930A1D">
        <w:tblPrEx>
          <w:tblLook w:val="04A0"/>
        </w:tblPrEx>
        <w:tc>
          <w:tcPr>
            <w:tcW w:w="5502" w:type="dxa"/>
          </w:tcPr>
          <w:p w:rsidR="00407949" w:rsidRPr="000072D5" w:rsidRDefault="00407949" w:rsidP="00407949">
            <w:pPr>
              <w:numPr>
                <w:ilvl w:val="0"/>
                <w:numId w:val="46"/>
              </w:numPr>
              <w:tabs>
                <w:tab w:val="num" w:pos="426"/>
                <w:tab w:val="left" w:pos="846"/>
                <w:tab w:val="left" w:pos="1164"/>
              </w:tabs>
              <w:ind w:left="0" w:firstLine="0"/>
              <w:jc w:val="both"/>
              <w:rPr>
                <w:sz w:val="20"/>
                <w:szCs w:val="20"/>
              </w:rPr>
            </w:pPr>
            <w:proofErr w:type="gramStart"/>
            <w:r w:rsidRPr="000072D5">
              <w:rPr>
                <w:sz w:val="20"/>
                <w:szCs w:val="20"/>
              </w:rPr>
              <w:t xml:space="preserve">За счет имущества, составляющего фонд, выплачиваются вознаграждения управляющей компании в размере </w:t>
            </w:r>
            <w:r w:rsidRPr="000072D5">
              <w:rPr>
                <w:b/>
                <w:sz w:val="20"/>
                <w:szCs w:val="20"/>
              </w:rPr>
              <w:t>не более</w:t>
            </w:r>
            <w:r w:rsidRPr="000072D5">
              <w:rPr>
                <w:sz w:val="20"/>
                <w:szCs w:val="20"/>
              </w:rPr>
              <w:t xml:space="preserve"> 2 (Двух) </w:t>
            </w:r>
            <w:r w:rsidRPr="000072D5">
              <w:rPr>
                <w:bCs/>
                <w:sz w:val="20"/>
                <w:szCs w:val="20"/>
              </w:rPr>
              <w:t xml:space="preserve">процентов (без учета налога на добавленную стоимость) среднегодовой стоимости чистых активов фонда, определяемой в порядке, установленном </w:t>
            </w:r>
            <w:r w:rsidRPr="000072D5">
              <w:rPr>
                <w:bCs/>
                <w:sz w:val="20"/>
                <w:szCs w:val="20"/>
              </w:rPr>
              <w:lastRenderedPageBreak/>
              <w:t xml:space="preserve">нормативными правовыми актами федерального органа исполнительной власти по рынку ценных бумаг, </w:t>
            </w:r>
            <w:r w:rsidRPr="000072D5">
              <w:rPr>
                <w:sz w:val="20"/>
                <w:szCs w:val="20"/>
              </w:rPr>
              <w:t xml:space="preserve">а также специализированному депозитарию, регистратору, аудитору в размере не более 0,76 (Ноля целых семидесяти шести сотых) </w:t>
            </w:r>
            <w:r w:rsidRPr="000072D5">
              <w:rPr>
                <w:bCs/>
                <w:sz w:val="20"/>
                <w:szCs w:val="20"/>
              </w:rPr>
              <w:t>процента (без</w:t>
            </w:r>
            <w:proofErr w:type="gramEnd"/>
            <w:r w:rsidRPr="000072D5">
              <w:rPr>
                <w:bCs/>
                <w:sz w:val="20"/>
                <w:szCs w:val="20"/>
              </w:rPr>
              <w:t xml:space="preserve"> учета налога на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c>
          <w:tcPr>
            <w:tcW w:w="5008" w:type="dxa"/>
          </w:tcPr>
          <w:p w:rsidR="00407949" w:rsidRPr="000072D5" w:rsidRDefault="00407949" w:rsidP="003208D1">
            <w:pPr>
              <w:numPr>
                <w:ilvl w:val="0"/>
                <w:numId w:val="47"/>
              </w:numPr>
              <w:tabs>
                <w:tab w:val="num" w:pos="426"/>
                <w:tab w:val="left" w:pos="846"/>
                <w:tab w:val="left" w:pos="1164"/>
              </w:tabs>
              <w:ind w:left="0" w:firstLine="0"/>
              <w:jc w:val="both"/>
              <w:rPr>
                <w:sz w:val="20"/>
                <w:szCs w:val="20"/>
              </w:rPr>
            </w:pPr>
            <w:proofErr w:type="gramStart"/>
            <w:r w:rsidRPr="000072D5">
              <w:rPr>
                <w:sz w:val="20"/>
                <w:szCs w:val="20"/>
              </w:rPr>
              <w:lastRenderedPageBreak/>
              <w:t xml:space="preserve">За счет имущества, составляющего фонд, выплачиваются вознаграждения управляющей компании в размере 2 (Двух) </w:t>
            </w:r>
            <w:r w:rsidRPr="000072D5">
              <w:rPr>
                <w:bCs/>
                <w:sz w:val="20"/>
                <w:szCs w:val="20"/>
              </w:rPr>
              <w:t>процентов (</w:t>
            </w:r>
            <w:r w:rsidR="003208D1" w:rsidRPr="003208D1">
              <w:rPr>
                <w:b/>
                <w:bCs/>
                <w:sz w:val="20"/>
                <w:szCs w:val="20"/>
              </w:rPr>
              <w:t>налогом</w:t>
            </w:r>
            <w:r w:rsidRPr="003208D1">
              <w:rPr>
                <w:b/>
                <w:bCs/>
                <w:sz w:val="20"/>
                <w:szCs w:val="20"/>
              </w:rPr>
              <w:t xml:space="preserve"> на добавленную стоимость</w:t>
            </w:r>
            <w:r w:rsidR="003208D1" w:rsidRPr="003208D1">
              <w:rPr>
                <w:b/>
                <w:bCs/>
                <w:sz w:val="20"/>
                <w:szCs w:val="20"/>
              </w:rPr>
              <w:t xml:space="preserve"> не облагается</w:t>
            </w:r>
            <w:r w:rsidRPr="000072D5">
              <w:rPr>
                <w:bCs/>
                <w:sz w:val="20"/>
                <w:szCs w:val="20"/>
              </w:rPr>
              <w:t xml:space="preserve">) среднегодовой стоимости чистых активов фонда, </w:t>
            </w:r>
            <w:r w:rsidRPr="000072D5">
              <w:rPr>
                <w:bCs/>
                <w:sz w:val="20"/>
                <w:szCs w:val="20"/>
              </w:rPr>
              <w:lastRenderedPageBreak/>
              <w:t xml:space="preserve">определяемой в порядке, установленном нормативными правовыми актами федерального органа исполнительной власти по рынку ценных бумаг, </w:t>
            </w:r>
            <w:r w:rsidRPr="000072D5">
              <w:rPr>
                <w:sz w:val="20"/>
                <w:szCs w:val="20"/>
              </w:rPr>
              <w:t xml:space="preserve">а также специализированному депозитарию, регистратору, аудитору в размере не более </w:t>
            </w:r>
            <w:r w:rsidRPr="000072D5">
              <w:rPr>
                <w:b/>
                <w:bCs/>
                <w:sz w:val="20"/>
                <w:szCs w:val="20"/>
              </w:rPr>
              <w:t>1,05 (одной целой пяти сотых)</w:t>
            </w:r>
            <w:r w:rsidRPr="000072D5">
              <w:rPr>
                <w:sz w:val="20"/>
                <w:szCs w:val="20"/>
              </w:rPr>
              <w:t xml:space="preserve">  </w:t>
            </w:r>
            <w:r w:rsidRPr="000072D5">
              <w:rPr>
                <w:bCs/>
                <w:sz w:val="20"/>
                <w:szCs w:val="20"/>
              </w:rPr>
              <w:t>процента (без учета налога на</w:t>
            </w:r>
            <w:proofErr w:type="gramEnd"/>
            <w:r w:rsidRPr="000072D5">
              <w:rPr>
                <w:bCs/>
                <w:sz w:val="20"/>
                <w:szCs w:val="20"/>
              </w:rPr>
              <w:t xml:space="preserve"> добавленную стоимость)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tc>
      </w:tr>
      <w:tr w:rsidR="00407949" w:rsidRPr="00677F3B" w:rsidTr="00930A1D">
        <w:tblPrEx>
          <w:tblLook w:val="04A0"/>
        </w:tblPrEx>
        <w:tc>
          <w:tcPr>
            <w:tcW w:w="5502" w:type="dxa"/>
          </w:tcPr>
          <w:p w:rsidR="00407949" w:rsidRPr="000072D5" w:rsidRDefault="00407949" w:rsidP="006F5422">
            <w:pPr>
              <w:tabs>
                <w:tab w:val="left" w:pos="846"/>
                <w:tab w:val="left" w:pos="1164"/>
              </w:tabs>
              <w:jc w:val="both"/>
              <w:rPr>
                <w:sz w:val="20"/>
                <w:szCs w:val="20"/>
              </w:rPr>
            </w:pPr>
            <w:r w:rsidRPr="000072D5">
              <w:rPr>
                <w:sz w:val="20"/>
                <w:szCs w:val="20"/>
              </w:rPr>
              <w:lastRenderedPageBreak/>
              <w:t xml:space="preserve">101. </w:t>
            </w:r>
            <w:proofErr w:type="gramStart"/>
            <w:r w:rsidRPr="000072D5">
              <w:rPr>
                <w:sz w:val="20"/>
                <w:szCs w:val="20"/>
              </w:rPr>
              <w:t xml:space="preserve">Расходы, не предусмотренные пунктом 100 настоящих Правил, а также вознаграждения в части превышения размеров, указанных в пункте 97 настоящих Правил, или 2,76 (Двух целых семидесяти шести сотых) процента </w:t>
            </w:r>
            <w:r w:rsidRPr="000072D5">
              <w:rPr>
                <w:bCs/>
                <w:sz w:val="20"/>
                <w:szCs w:val="20"/>
              </w:rPr>
              <w:t>(без учета налога на добавленную стоимость)</w:t>
            </w:r>
            <w:r w:rsidRPr="000072D5">
              <w:rPr>
                <w:sz w:val="20"/>
                <w:szCs w:val="20"/>
              </w:rPr>
              <w:t xml:space="preserve">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выплачиваются управляющей компанией за счет своих</w:t>
            </w:r>
            <w:proofErr w:type="gramEnd"/>
            <w:r w:rsidRPr="000072D5">
              <w:rPr>
                <w:sz w:val="20"/>
                <w:szCs w:val="20"/>
              </w:rPr>
              <w:t xml:space="preserve"> собственных средств.</w:t>
            </w:r>
          </w:p>
        </w:tc>
        <w:tc>
          <w:tcPr>
            <w:tcW w:w="5008" w:type="dxa"/>
          </w:tcPr>
          <w:p w:rsidR="00407949" w:rsidRPr="000072D5" w:rsidRDefault="00407949" w:rsidP="006F5422">
            <w:pPr>
              <w:tabs>
                <w:tab w:val="left" w:pos="846"/>
                <w:tab w:val="left" w:pos="1164"/>
              </w:tabs>
              <w:jc w:val="both"/>
              <w:rPr>
                <w:sz w:val="20"/>
                <w:szCs w:val="20"/>
              </w:rPr>
            </w:pPr>
            <w:r w:rsidRPr="000072D5">
              <w:rPr>
                <w:sz w:val="20"/>
                <w:szCs w:val="20"/>
              </w:rPr>
              <w:t xml:space="preserve">101. </w:t>
            </w:r>
            <w:proofErr w:type="gramStart"/>
            <w:r w:rsidRPr="000072D5">
              <w:rPr>
                <w:sz w:val="20"/>
                <w:szCs w:val="20"/>
              </w:rPr>
              <w:t xml:space="preserve">Расходы, не предусмотренные пунктом 100 настоящих Правил, а также вознаграждения в части превышения размеров, указанных в пункте 97 настоящих Правил, или </w:t>
            </w:r>
            <w:r w:rsidRPr="00356D30">
              <w:rPr>
                <w:b/>
                <w:bCs/>
                <w:sz w:val="20"/>
                <w:szCs w:val="20"/>
              </w:rPr>
              <w:t>3,05 (трех целых пяти сотых)</w:t>
            </w:r>
            <w:r w:rsidRPr="00356D30">
              <w:rPr>
                <w:b/>
                <w:bCs/>
              </w:rPr>
              <w:t xml:space="preserve"> </w:t>
            </w:r>
            <w:r w:rsidRPr="00356D30">
              <w:rPr>
                <w:sz w:val="20"/>
                <w:szCs w:val="20"/>
              </w:rPr>
              <w:t>процента</w:t>
            </w:r>
            <w:r w:rsidRPr="000072D5">
              <w:rPr>
                <w:sz w:val="20"/>
                <w:szCs w:val="20"/>
              </w:rPr>
              <w:t xml:space="preserve"> </w:t>
            </w:r>
            <w:r w:rsidRPr="000072D5">
              <w:rPr>
                <w:bCs/>
                <w:sz w:val="20"/>
                <w:szCs w:val="20"/>
              </w:rPr>
              <w:t>(без учета налога на добавленную стоимость)</w:t>
            </w:r>
            <w:r w:rsidRPr="000072D5">
              <w:rPr>
                <w:sz w:val="20"/>
                <w:szCs w:val="20"/>
              </w:rPr>
              <w:t xml:space="preserve"> 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 выплачиваются управляющей компанией за счет своих собственных</w:t>
            </w:r>
            <w:proofErr w:type="gramEnd"/>
            <w:r w:rsidRPr="000072D5">
              <w:rPr>
                <w:sz w:val="20"/>
                <w:szCs w:val="20"/>
              </w:rPr>
              <w:t xml:space="preserve"> средств.</w:t>
            </w:r>
          </w:p>
        </w:tc>
      </w:tr>
    </w:tbl>
    <w:p w:rsidR="00C70E35" w:rsidRPr="00C8148F" w:rsidRDefault="00C70E35" w:rsidP="00C70E35"/>
    <w:p w:rsidR="0070231F" w:rsidRPr="00896F32" w:rsidRDefault="0070231F" w:rsidP="0070231F"/>
    <w:p w:rsidR="00181D4A" w:rsidRPr="00C8148F" w:rsidRDefault="00181D4A" w:rsidP="0070231F"/>
    <w:p w:rsidR="00181D4A" w:rsidRPr="00C8148F" w:rsidRDefault="00181D4A" w:rsidP="0070231F"/>
    <w:p w:rsidR="0070231F" w:rsidRPr="00B05BC1" w:rsidRDefault="002C7E70" w:rsidP="0070231F">
      <w:pPr>
        <w:rPr>
          <w:b/>
        </w:rPr>
      </w:pPr>
      <w:r w:rsidRPr="00B05BC1">
        <w:rPr>
          <w:b/>
        </w:rPr>
        <w:t>Генеральный директор</w:t>
      </w:r>
      <w:r>
        <w:rPr>
          <w:b/>
        </w:rPr>
        <w:t xml:space="preserve">      </w:t>
      </w:r>
      <w:r w:rsidR="0070231F" w:rsidRPr="00B05BC1">
        <w:rPr>
          <w:b/>
        </w:rPr>
        <w:tab/>
      </w:r>
      <w:r w:rsidR="0070231F" w:rsidRPr="00B05BC1">
        <w:rPr>
          <w:b/>
        </w:rPr>
        <w:tab/>
      </w:r>
      <w:r w:rsidR="0070231F" w:rsidRPr="00B05BC1">
        <w:rPr>
          <w:b/>
        </w:rPr>
        <w:tab/>
      </w:r>
      <w:r w:rsidR="0070231F" w:rsidRPr="00B05BC1">
        <w:rPr>
          <w:b/>
        </w:rPr>
        <w:tab/>
      </w:r>
      <w:r w:rsidR="0070231F" w:rsidRPr="00B05BC1">
        <w:rPr>
          <w:b/>
        </w:rPr>
        <w:tab/>
      </w:r>
      <w:r w:rsidR="0070231F" w:rsidRPr="00B05BC1">
        <w:rPr>
          <w:b/>
        </w:rPr>
        <w:tab/>
      </w:r>
      <w:r w:rsidR="00E72538">
        <w:rPr>
          <w:b/>
        </w:rPr>
        <w:t xml:space="preserve">           </w:t>
      </w:r>
      <w:r w:rsidR="00181D4A" w:rsidRPr="002C36E5">
        <w:rPr>
          <w:b/>
        </w:rPr>
        <w:t xml:space="preserve">    </w:t>
      </w:r>
      <w:r w:rsidR="00E72538">
        <w:rPr>
          <w:b/>
        </w:rPr>
        <w:t xml:space="preserve">  </w:t>
      </w:r>
      <w:r w:rsidR="0070231F" w:rsidRPr="00B05BC1">
        <w:rPr>
          <w:b/>
        </w:rPr>
        <w:t>С.</w:t>
      </w:r>
      <w:r w:rsidR="00E72538">
        <w:rPr>
          <w:b/>
        </w:rPr>
        <w:t>А</w:t>
      </w:r>
      <w:r w:rsidR="0070231F" w:rsidRPr="00B05BC1">
        <w:rPr>
          <w:b/>
        </w:rPr>
        <w:t xml:space="preserve">. </w:t>
      </w:r>
      <w:r w:rsidR="00E72538">
        <w:rPr>
          <w:b/>
        </w:rPr>
        <w:t>Борисов</w:t>
      </w:r>
    </w:p>
    <w:p w:rsidR="000579FC" w:rsidRDefault="000579FC" w:rsidP="000579FC">
      <w:pPr>
        <w:pStyle w:val="fieldcomment"/>
        <w:jc w:val="right"/>
        <w:rPr>
          <w:lang w:val="ru-RU"/>
        </w:rPr>
      </w:pPr>
    </w:p>
    <w:p w:rsidR="000579FC" w:rsidRDefault="000579FC" w:rsidP="000579FC">
      <w:pPr>
        <w:pStyle w:val="fieldcomment"/>
        <w:jc w:val="right"/>
        <w:rPr>
          <w:lang w:val="ru-RU"/>
        </w:rPr>
      </w:pPr>
    </w:p>
    <w:p w:rsidR="000579FC" w:rsidRDefault="000579FC" w:rsidP="000579FC">
      <w:pPr>
        <w:pStyle w:val="fieldcomment"/>
        <w:jc w:val="right"/>
        <w:rPr>
          <w:lang w:val="ru-RU"/>
        </w:rPr>
      </w:pPr>
    </w:p>
    <w:p w:rsidR="000579FC" w:rsidRDefault="000579FC" w:rsidP="000579FC">
      <w:pPr>
        <w:pStyle w:val="fieldcomment"/>
        <w:jc w:val="right"/>
        <w:rPr>
          <w:lang w:val="ru-RU"/>
        </w:rPr>
      </w:pPr>
    </w:p>
    <w:p w:rsidR="000579FC" w:rsidRDefault="000579FC" w:rsidP="000579FC">
      <w:pPr>
        <w:pStyle w:val="fieldcomment"/>
        <w:jc w:val="right"/>
        <w:rPr>
          <w:lang w:val="ru-RU"/>
        </w:rPr>
      </w:pPr>
    </w:p>
    <w:p w:rsidR="000579FC" w:rsidRDefault="000579FC" w:rsidP="000579FC">
      <w:pPr>
        <w:pStyle w:val="fieldcomment"/>
        <w:jc w:val="right"/>
        <w:rPr>
          <w:lang w:val="ru-RU"/>
        </w:rPr>
      </w:pPr>
    </w:p>
    <w:p w:rsidR="00407949" w:rsidRDefault="00407949" w:rsidP="000579FC">
      <w:pPr>
        <w:pStyle w:val="fieldcomment"/>
        <w:jc w:val="right"/>
        <w:rPr>
          <w:lang w:val="ru-RU"/>
        </w:rPr>
      </w:pPr>
    </w:p>
    <w:p w:rsidR="008B4D08" w:rsidRDefault="008B4D08" w:rsidP="000579FC">
      <w:pPr>
        <w:pStyle w:val="fieldcomment"/>
        <w:jc w:val="right"/>
        <w:rPr>
          <w:lang w:val="ru-RU"/>
        </w:rPr>
      </w:pPr>
    </w:p>
    <w:p w:rsidR="008B4D08" w:rsidRDefault="008B4D08" w:rsidP="000579FC">
      <w:pPr>
        <w:pStyle w:val="fieldcomment"/>
        <w:jc w:val="right"/>
        <w:rPr>
          <w:lang w:val="ru-RU"/>
        </w:rPr>
      </w:pPr>
    </w:p>
    <w:p w:rsidR="008B4D08" w:rsidRDefault="008B4D08" w:rsidP="000579FC">
      <w:pPr>
        <w:pStyle w:val="fieldcomment"/>
        <w:jc w:val="right"/>
        <w:rPr>
          <w:lang w:val="ru-RU"/>
        </w:rPr>
      </w:pPr>
    </w:p>
    <w:p w:rsidR="008B4D08" w:rsidRDefault="008B4D08" w:rsidP="000579FC">
      <w:pPr>
        <w:pStyle w:val="fieldcomment"/>
        <w:jc w:val="right"/>
        <w:rPr>
          <w:lang w:val="ru-RU"/>
        </w:rPr>
      </w:pPr>
    </w:p>
    <w:sectPr w:rsidR="008B4D08" w:rsidSect="00F64701">
      <w:footerReference w:type="even" r:id="rId11"/>
      <w:footerReference w:type="default" r:id="rId12"/>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2F1" w:rsidRDefault="000D72F1">
      <w:r>
        <w:separator/>
      </w:r>
    </w:p>
  </w:endnote>
  <w:endnote w:type="continuationSeparator" w:id="0">
    <w:p w:rsidR="000D72F1" w:rsidRDefault="000D72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7F" w:rsidRDefault="000A633B" w:rsidP="00F22CAD">
    <w:pPr>
      <w:pStyle w:val="a5"/>
      <w:framePr w:wrap="around" w:vAnchor="text" w:hAnchor="margin" w:xAlign="right" w:y="1"/>
      <w:rPr>
        <w:rStyle w:val="a7"/>
      </w:rPr>
    </w:pPr>
    <w:r>
      <w:rPr>
        <w:rStyle w:val="a7"/>
      </w:rPr>
      <w:fldChar w:fldCharType="begin"/>
    </w:r>
    <w:r w:rsidR="00E50F7F">
      <w:rPr>
        <w:rStyle w:val="a7"/>
      </w:rPr>
      <w:instrText xml:space="preserve">PAGE  </w:instrText>
    </w:r>
    <w:r>
      <w:rPr>
        <w:rStyle w:val="a7"/>
      </w:rPr>
      <w:fldChar w:fldCharType="end"/>
    </w:r>
  </w:p>
  <w:p w:rsidR="00E50F7F" w:rsidRDefault="00E50F7F" w:rsidP="00B226B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F7F" w:rsidRDefault="000A633B" w:rsidP="00F22CAD">
    <w:pPr>
      <w:pStyle w:val="a5"/>
      <w:framePr w:wrap="around" w:vAnchor="text" w:hAnchor="margin" w:xAlign="right" w:y="1"/>
      <w:rPr>
        <w:rStyle w:val="a7"/>
      </w:rPr>
    </w:pPr>
    <w:r>
      <w:rPr>
        <w:rStyle w:val="a7"/>
      </w:rPr>
      <w:fldChar w:fldCharType="begin"/>
    </w:r>
    <w:r w:rsidR="00E50F7F">
      <w:rPr>
        <w:rStyle w:val="a7"/>
      </w:rPr>
      <w:instrText xml:space="preserve">PAGE  </w:instrText>
    </w:r>
    <w:r>
      <w:rPr>
        <w:rStyle w:val="a7"/>
      </w:rPr>
      <w:fldChar w:fldCharType="separate"/>
    </w:r>
    <w:r w:rsidR="00930A1D">
      <w:rPr>
        <w:rStyle w:val="a7"/>
        <w:noProof/>
      </w:rPr>
      <w:t>4</w:t>
    </w:r>
    <w:r>
      <w:rPr>
        <w:rStyle w:val="a7"/>
      </w:rPr>
      <w:fldChar w:fldCharType="end"/>
    </w:r>
  </w:p>
  <w:p w:rsidR="00E50F7F" w:rsidRDefault="00E50F7F" w:rsidP="00B226B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2F1" w:rsidRDefault="000D72F1">
      <w:r>
        <w:separator/>
      </w:r>
    </w:p>
  </w:footnote>
  <w:footnote w:type="continuationSeparator" w:id="0">
    <w:p w:rsidR="000D72F1" w:rsidRDefault="000D72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2CB"/>
    <w:multiLevelType w:val="hybridMultilevel"/>
    <w:tmpl w:val="9A1CD1BA"/>
    <w:lvl w:ilvl="0" w:tplc="18249854">
      <w:start w:val="1"/>
      <w:numFmt w:val="decimal"/>
      <w:lvlText w:val="%1)"/>
      <w:lvlJc w:val="left"/>
      <w:pPr>
        <w:tabs>
          <w:tab w:val="num" w:pos="1277"/>
        </w:tabs>
        <w:ind w:left="127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06D7838"/>
    <w:multiLevelType w:val="multilevel"/>
    <w:tmpl w:val="8BF82EE8"/>
    <w:lvl w:ilvl="0">
      <w:start w:val="1"/>
      <w:numFmt w:val="decimal"/>
      <w:lvlText w:val="%1)"/>
      <w:lvlJc w:val="left"/>
      <w:pPr>
        <w:tabs>
          <w:tab w:val="num" w:pos="1182"/>
        </w:tabs>
        <w:ind w:left="1182" w:hanging="312"/>
      </w:pPr>
      <w:rPr>
        <w:rFonts w:cs="Times New Roman" w:hint="default"/>
      </w:rPr>
    </w:lvl>
    <w:lvl w:ilvl="1">
      <w:start w:val="1"/>
      <w:numFmt w:val="decimal"/>
      <w:lvlText w:val="%2)"/>
      <w:lvlJc w:val="left"/>
      <w:pPr>
        <w:tabs>
          <w:tab w:val="num" w:pos="1980"/>
        </w:tabs>
        <w:ind w:left="1980" w:hanging="360"/>
      </w:pPr>
      <w:rPr>
        <w:rFonts w:cs="Times New Roman" w:hint="default"/>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
    <w:nsid w:val="01D15E7C"/>
    <w:multiLevelType w:val="hybridMultilevel"/>
    <w:tmpl w:val="24FC2DE2"/>
    <w:lvl w:ilvl="0" w:tplc="04190011">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abstractNum w:abstractNumId="3">
    <w:nsid w:val="06005F51"/>
    <w:multiLevelType w:val="hybridMultilevel"/>
    <w:tmpl w:val="C324D1BA"/>
    <w:lvl w:ilvl="0" w:tplc="18249854">
      <w:start w:val="1"/>
      <w:numFmt w:val="decimal"/>
      <w:lvlText w:val="%1)"/>
      <w:lvlJc w:val="left"/>
      <w:pPr>
        <w:tabs>
          <w:tab w:val="num" w:pos="672"/>
        </w:tabs>
        <w:ind w:left="672" w:hanging="312"/>
      </w:pPr>
      <w:rPr>
        <w:rFonts w:cs="Times New Roman" w:hint="default"/>
      </w:rPr>
    </w:lvl>
    <w:lvl w:ilvl="1" w:tplc="04190019" w:tentative="1">
      <w:start w:val="1"/>
      <w:numFmt w:val="lowerLetter"/>
      <w:lvlText w:val="%2."/>
      <w:lvlJc w:val="left"/>
      <w:pPr>
        <w:tabs>
          <w:tab w:val="num" w:pos="835"/>
        </w:tabs>
        <w:ind w:left="835" w:hanging="360"/>
      </w:pPr>
      <w:rPr>
        <w:rFonts w:cs="Times New Roman"/>
      </w:rPr>
    </w:lvl>
    <w:lvl w:ilvl="2" w:tplc="0419001B" w:tentative="1">
      <w:start w:val="1"/>
      <w:numFmt w:val="lowerRoman"/>
      <w:lvlText w:val="%3."/>
      <w:lvlJc w:val="right"/>
      <w:pPr>
        <w:tabs>
          <w:tab w:val="num" w:pos="1555"/>
        </w:tabs>
        <w:ind w:left="1555" w:hanging="180"/>
      </w:pPr>
      <w:rPr>
        <w:rFonts w:cs="Times New Roman"/>
      </w:rPr>
    </w:lvl>
    <w:lvl w:ilvl="3" w:tplc="0419000F" w:tentative="1">
      <w:start w:val="1"/>
      <w:numFmt w:val="decimal"/>
      <w:lvlText w:val="%4."/>
      <w:lvlJc w:val="left"/>
      <w:pPr>
        <w:tabs>
          <w:tab w:val="num" w:pos="2275"/>
        </w:tabs>
        <w:ind w:left="2275" w:hanging="360"/>
      </w:pPr>
      <w:rPr>
        <w:rFonts w:cs="Times New Roman"/>
      </w:rPr>
    </w:lvl>
    <w:lvl w:ilvl="4" w:tplc="04190019" w:tentative="1">
      <w:start w:val="1"/>
      <w:numFmt w:val="lowerLetter"/>
      <w:lvlText w:val="%5."/>
      <w:lvlJc w:val="left"/>
      <w:pPr>
        <w:tabs>
          <w:tab w:val="num" w:pos="2995"/>
        </w:tabs>
        <w:ind w:left="2995" w:hanging="360"/>
      </w:pPr>
      <w:rPr>
        <w:rFonts w:cs="Times New Roman"/>
      </w:rPr>
    </w:lvl>
    <w:lvl w:ilvl="5" w:tplc="0419001B" w:tentative="1">
      <w:start w:val="1"/>
      <w:numFmt w:val="lowerRoman"/>
      <w:lvlText w:val="%6."/>
      <w:lvlJc w:val="right"/>
      <w:pPr>
        <w:tabs>
          <w:tab w:val="num" w:pos="3715"/>
        </w:tabs>
        <w:ind w:left="3715" w:hanging="180"/>
      </w:pPr>
      <w:rPr>
        <w:rFonts w:cs="Times New Roman"/>
      </w:rPr>
    </w:lvl>
    <w:lvl w:ilvl="6" w:tplc="0419000F" w:tentative="1">
      <w:start w:val="1"/>
      <w:numFmt w:val="decimal"/>
      <w:lvlText w:val="%7."/>
      <w:lvlJc w:val="left"/>
      <w:pPr>
        <w:tabs>
          <w:tab w:val="num" w:pos="4435"/>
        </w:tabs>
        <w:ind w:left="4435" w:hanging="360"/>
      </w:pPr>
      <w:rPr>
        <w:rFonts w:cs="Times New Roman"/>
      </w:rPr>
    </w:lvl>
    <w:lvl w:ilvl="7" w:tplc="04190019" w:tentative="1">
      <w:start w:val="1"/>
      <w:numFmt w:val="lowerLetter"/>
      <w:lvlText w:val="%8."/>
      <w:lvlJc w:val="left"/>
      <w:pPr>
        <w:tabs>
          <w:tab w:val="num" w:pos="5155"/>
        </w:tabs>
        <w:ind w:left="5155" w:hanging="360"/>
      </w:pPr>
      <w:rPr>
        <w:rFonts w:cs="Times New Roman"/>
      </w:rPr>
    </w:lvl>
    <w:lvl w:ilvl="8" w:tplc="0419001B" w:tentative="1">
      <w:start w:val="1"/>
      <w:numFmt w:val="lowerRoman"/>
      <w:lvlText w:val="%9."/>
      <w:lvlJc w:val="right"/>
      <w:pPr>
        <w:tabs>
          <w:tab w:val="num" w:pos="5875"/>
        </w:tabs>
        <w:ind w:left="5875" w:hanging="180"/>
      </w:pPr>
      <w:rPr>
        <w:rFonts w:cs="Times New Roman"/>
      </w:rPr>
    </w:lvl>
  </w:abstractNum>
  <w:abstractNum w:abstractNumId="4">
    <w:nsid w:val="07527D64"/>
    <w:multiLevelType w:val="hybridMultilevel"/>
    <w:tmpl w:val="7C321EE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0E45FB"/>
    <w:multiLevelType w:val="hybridMultilevel"/>
    <w:tmpl w:val="D99250C8"/>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2B23C8"/>
    <w:multiLevelType w:val="hybridMultilevel"/>
    <w:tmpl w:val="EAA8D672"/>
    <w:lvl w:ilvl="0" w:tplc="89668620">
      <w:start w:val="29"/>
      <w:numFmt w:val="decimal"/>
      <w:lvlText w:val="%1."/>
      <w:lvlJc w:val="left"/>
      <w:pPr>
        <w:tabs>
          <w:tab w:val="num" w:pos="1325"/>
        </w:tabs>
        <w:ind w:left="1325"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0886C3A"/>
    <w:multiLevelType w:val="hybridMultilevel"/>
    <w:tmpl w:val="64627900"/>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23B2663"/>
    <w:multiLevelType w:val="hybridMultilevel"/>
    <w:tmpl w:val="F13C0F76"/>
    <w:lvl w:ilvl="0" w:tplc="C53AF218">
      <w:start w:val="1"/>
      <w:numFmt w:val="decimal"/>
      <w:lvlText w:val="%1)"/>
      <w:lvlJc w:val="left"/>
      <w:pPr>
        <w:tabs>
          <w:tab w:val="num" w:pos="1550"/>
        </w:tabs>
        <w:ind w:left="1550" w:hanging="7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97948BBE">
      <w:start w:val="1"/>
      <w:numFmt w:val="decimal"/>
      <w:lvlText w:val="%4)"/>
      <w:lvlJc w:val="left"/>
      <w:pPr>
        <w:tabs>
          <w:tab w:val="num" w:pos="737"/>
        </w:tabs>
        <w:ind w:left="737" w:hanging="312"/>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886765B"/>
    <w:multiLevelType w:val="hybridMultilevel"/>
    <w:tmpl w:val="B72EF61C"/>
    <w:lvl w:ilvl="0" w:tplc="7B62D502">
      <w:start w:val="1"/>
      <w:numFmt w:val="decimal"/>
      <w:lvlText w:val="%1)"/>
      <w:lvlJc w:val="left"/>
      <w:pPr>
        <w:tabs>
          <w:tab w:val="num" w:pos="320"/>
        </w:tabs>
        <w:ind w:left="3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E5C7164"/>
    <w:multiLevelType w:val="hybridMultilevel"/>
    <w:tmpl w:val="ABB004C8"/>
    <w:lvl w:ilvl="0" w:tplc="48D81972">
      <w:start w:val="2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35C2FFB"/>
    <w:multiLevelType w:val="multilevel"/>
    <w:tmpl w:val="1E7E19DA"/>
    <w:lvl w:ilvl="0">
      <w:start w:val="1"/>
      <w:numFmt w:val="decimal"/>
      <w:lvlText w:val="%1)"/>
      <w:lvlJc w:val="left"/>
      <w:pPr>
        <w:tabs>
          <w:tab w:val="num" w:pos="737"/>
        </w:tabs>
        <w:ind w:left="737" w:hanging="312"/>
      </w:pPr>
      <w:rPr>
        <w:rFonts w:cs="Times New Roman" w:hint="default"/>
      </w:rPr>
    </w:lvl>
    <w:lvl w:ilvl="1">
      <w:start w:val="1"/>
      <w:numFmt w:val="lowerLetter"/>
      <w:lvlText w:val="%2."/>
      <w:lvlJc w:val="left"/>
      <w:pPr>
        <w:tabs>
          <w:tab w:val="num" w:pos="1440"/>
        </w:tabs>
        <w:ind w:left="1440" w:hanging="360"/>
      </w:pPr>
      <w:rPr>
        <w:rFonts w:cs="Times New Roman"/>
      </w:rPr>
    </w:lvl>
    <w:lvl w:ilvl="2">
      <w:start w:val="26"/>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3D443AD"/>
    <w:multiLevelType w:val="hybridMultilevel"/>
    <w:tmpl w:val="85BA9E04"/>
    <w:lvl w:ilvl="0" w:tplc="0419000F">
      <w:start w:val="2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4">
    <w:nsid w:val="25C53064"/>
    <w:multiLevelType w:val="hybridMultilevel"/>
    <w:tmpl w:val="BA42F916"/>
    <w:lvl w:ilvl="0" w:tplc="0419000F">
      <w:start w:val="9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8F85974"/>
    <w:multiLevelType w:val="hybridMultilevel"/>
    <w:tmpl w:val="5E9048F8"/>
    <w:lvl w:ilvl="0" w:tplc="9C20151E">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93A4C04"/>
    <w:multiLevelType w:val="hybridMultilevel"/>
    <w:tmpl w:val="0F9C3B68"/>
    <w:lvl w:ilvl="0" w:tplc="18249854">
      <w:start w:val="1"/>
      <w:numFmt w:val="decimal"/>
      <w:lvlText w:val="%1)"/>
      <w:lvlJc w:val="left"/>
      <w:pPr>
        <w:tabs>
          <w:tab w:val="num" w:pos="709"/>
        </w:tabs>
        <w:ind w:left="709" w:hanging="312"/>
      </w:pPr>
      <w:rPr>
        <w:rFonts w:cs="Times New Roman" w:hint="default"/>
      </w:rPr>
    </w:lvl>
    <w:lvl w:ilvl="1" w:tplc="04190019" w:tentative="1">
      <w:start w:val="1"/>
      <w:numFmt w:val="lowerLetter"/>
      <w:lvlText w:val="%2."/>
      <w:lvlJc w:val="left"/>
      <w:pPr>
        <w:tabs>
          <w:tab w:val="num" w:pos="1412"/>
        </w:tabs>
        <w:ind w:left="1412" w:hanging="360"/>
      </w:pPr>
      <w:rPr>
        <w:rFonts w:cs="Times New Roman"/>
      </w:rPr>
    </w:lvl>
    <w:lvl w:ilvl="2" w:tplc="0419001B" w:tentative="1">
      <w:start w:val="1"/>
      <w:numFmt w:val="lowerRoman"/>
      <w:lvlText w:val="%3."/>
      <w:lvlJc w:val="right"/>
      <w:pPr>
        <w:tabs>
          <w:tab w:val="num" w:pos="2132"/>
        </w:tabs>
        <w:ind w:left="2132" w:hanging="180"/>
      </w:pPr>
      <w:rPr>
        <w:rFonts w:cs="Times New Roman"/>
      </w:rPr>
    </w:lvl>
    <w:lvl w:ilvl="3" w:tplc="0419000F" w:tentative="1">
      <w:start w:val="1"/>
      <w:numFmt w:val="decimal"/>
      <w:lvlText w:val="%4."/>
      <w:lvlJc w:val="left"/>
      <w:pPr>
        <w:tabs>
          <w:tab w:val="num" w:pos="2852"/>
        </w:tabs>
        <w:ind w:left="2852" w:hanging="360"/>
      </w:pPr>
      <w:rPr>
        <w:rFonts w:cs="Times New Roman"/>
      </w:rPr>
    </w:lvl>
    <w:lvl w:ilvl="4" w:tplc="04190019" w:tentative="1">
      <w:start w:val="1"/>
      <w:numFmt w:val="lowerLetter"/>
      <w:lvlText w:val="%5."/>
      <w:lvlJc w:val="left"/>
      <w:pPr>
        <w:tabs>
          <w:tab w:val="num" w:pos="3572"/>
        </w:tabs>
        <w:ind w:left="3572" w:hanging="360"/>
      </w:pPr>
      <w:rPr>
        <w:rFonts w:cs="Times New Roman"/>
      </w:rPr>
    </w:lvl>
    <w:lvl w:ilvl="5" w:tplc="0419001B" w:tentative="1">
      <w:start w:val="1"/>
      <w:numFmt w:val="lowerRoman"/>
      <w:lvlText w:val="%6."/>
      <w:lvlJc w:val="right"/>
      <w:pPr>
        <w:tabs>
          <w:tab w:val="num" w:pos="4292"/>
        </w:tabs>
        <w:ind w:left="4292" w:hanging="180"/>
      </w:pPr>
      <w:rPr>
        <w:rFonts w:cs="Times New Roman"/>
      </w:rPr>
    </w:lvl>
    <w:lvl w:ilvl="6" w:tplc="0419000F" w:tentative="1">
      <w:start w:val="1"/>
      <w:numFmt w:val="decimal"/>
      <w:lvlText w:val="%7."/>
      <w:lvlJc w:val="left"/>
      <w:pPr>
        <w:tabs>
          <w:tab w:val="num" w:pos="5012"/>
        </w:tabs>
        <w:ind w:left="5012" w:hanging="360"/>
      </w:pPr>
      <w:rPr>
        <w:rFonts w:cs="Times New Roman"/>
      </w:rPr>
    </w:lvl>
    <w:lvl w:ilvl="7" w:tplc="04190019" w:tentative="1">
      <w:start w:val="1"/>
      <w:numFmt w:val="lowerLetter"/>
      <w:lvlText w:val="%8."/>
      <w:lvlJc w:val="left"/>
      <w:pPr>
        <w:tabs>
          <w:tab w:val="num" w:pos="5732"/>
        </w:tabs>
        <w:ind w:left="5732" w:hanging="360"/>
      </w:pPr>
      <w:rPr>
        <w:rFonts w:cs="Times New Roman"/>
      </w:rPr>
    </w:lvl>
    <w:lvl w:ilvl="8" w:tplc="0419001B" w:tentative="1">
      <w:start w:val="1"/>
      <w:numFmt w:val="lowerRoman"/>
      <w:lvlText w:val="%9."/>
      <w:lvlJc w:val="right"/>
      <w:pPr>
        <w:tabs>
          <w:tab w:val="num" w:pos="6452"/>
        </w:tabs>
        <w:ind w:left="6452" w:hanging="180"/>
      </w:pPr>
      <w:rPr>
        <w:rFonts w:cs="Times New Roman"/>
      </w:rPr>
    </w:lvl>
  </w:abstractNum>
  <w:abstractNum w:abstractNumId="17">
    <w:nsid w:val="2A955044"/>
    <w:multiLevelType w:val="multilevel"/>
    <w:tmpl w:val="9ECC8074"/>
    <w:lvl w:ilvl="0">
      <w:start w:val="24"/>
      <w:numFmt w:val="decimal"/>
      <w:lvlText w:val="%1."/>
      <w:lvlJc w:val="left"/>
      <w:pPr>
        <w:tabs>
          <w:tab w:val="num" w:pos="972"/>
        </w:tabs>
        <w:ind w:left="972" w:hanging="360"/>
      </w:pPr>
      <w:rPr>
        <w:rFonts w:cs="Times New Roman" w:hint="default"/>
        <w:b w:val="0"/>
        <w:i w:val="0"/>
      </w:rPr>
    </w:lvl>
    <w:lvl w:ilvl="1">
      <w:start w:val="1"/>
      <w:numFmt w:val="bullet"/>
      <w:lvlText w:val=""/>
      <w:lvlJc w:val="left"/>
      <w:pPr>
        <w:tabs>
          <w:tab w:val="num" w:pos="2292"/>
        </w:tabs>
        <w:ind w:left="2292" w:hanging="360"/>
      </w:pPr>
      <w:rPr>
        <w:rFonts w:ascii="Symbol" w:hAnsi="Symbol" w:hint="default"/>
      </w:rPr>
    </w:lvl>
    <w:lvl w:ilvl="2">
      <w:start w:val="1"/>
      <w:numFmt w:val="lowerRoman"/>
      <w:lvlText w:val="%3."/>
      <w:lvlJc w:val="right"/>
      <w:pPr>
        <w:tabs>
          <w:tab w:val="num" w:pos="3012"/>
        </w:tabs>
        <w:ind w:left="3012" w:hanging="180"/>
      </w:pPr>
      <w:rPr>
        <w:rFonts w:cs="Times New Roman"/>
      </w:rPr>
    </w:lvl>
    <w:lvl w:ilvl="3">
      <w:start w:val="1"/>
      <w:numFmt w:val="decimal"/>
      <w:lvlText w:val="%4)"/>
      <w:lvlJc w:val="left"/>
      <w:pPr>
        <w:tabs>
          <w:tab w:val="num" w:pos="4242"/>
        </w:tabs>
        <w:ind w:left="4242" w:hanging="870"/>
      </w:pPr>
      <w:rPr>
        <w:rFonts w:cs="Times New Roman" w:hint="default"/>
      </w:rPr>
    </w:lvl>
    <w:lvl w:ilvl="4">
      <w:start w:val="1"/>
      <w:numFmt w:val="lowerLetter"/>
      <w:lvlText w:val="%5."/>
      <w:lvlJc w:val="left"/>
      <w:pPr>
        <w:tabs>
          <w:tab w:val="num" w:pos="4452"/>
        </w:tabs>
        <w:ind w:left="4452" w:hanging="360"/>
      </w:pPr>
      <w:rPr>
        <w:rFonts w:cs="Times New Roman"/>
      </w:rPr>
    </w:lvl>
    <w:lvl w:ilvl="5">
      <w:start w:val="1"/>
      <w:numFmt w:val="lowerRoman"/>
      <w:lvlText w:val="%6."/>
      <w:lvlJc w:val="right"/>
      <w:pPr>
        <w:tabs>
          <w:tab w:val="num" w:pos="5172"/>
        </w:tabs>
        <w:ind w:left="5172" w:hanging="180"/>
      </w:pPr>
      <w:rPr>
        <w:rFonts w:cs="Times New Roman"/>
      </w:rPr>
    </w:lvl>
    <w:lvl w:ilvl="6">
      <w:start w:val="1"/>
      <w:numFmt w:val="decimal"/>
      <w:lvlText w:val="%7."/>
      <w:lvlJc w:val="left"/>
      <w:pPr>
        <w:tabs>
          <w:tab w:val="num" w:pos="5892"/>
        </w:tabs>
        <w:ind w:left="5892" w:hanging="360"/>
      </w:pPr>
      <w:rPr>
        <w:rFonts w:cs="Times New Roman"/>
      </w:rPr>
    </w:lvl>
    <w:lvl w:ilvl="7">
      <w:start w:val="1"/>
      <w:numFmt w:val="lowerLetter"/>
      <w:lvlText w:val="%8."/>
      <w:lvlJc w:val="left"/>
      <w:pPr>
        <w:tabs>
          <w:tab w:val="num" w:pos="6612"/>
        </w:tabs>
        <w:ind w:left="6612" w:hanging="360"/>
      </w:pPr>
      <w:rPr>
        <w:rFonts w:cs="Times New Roman"/>
      </w:rPr>
    </w:lvl>
    <w:lvl w:ilvl="8">
      <w:start w:val="1"/>
      <w:numFmt w:val="lowerRoman"/>
      <w:lvlText w:val="%9."/>
      <w:lvlJc w:val="right"/>
      <w:pPr>
        <w:tabs>
          <w:tab w:val="num" w:pos="7332"/>
        </w:tabs>
        <w:ind w:left="7332" w:hanging="180"/>
      </w:pPr>
      <w:rPr>
        <w:rFonts w:cs="Times New Roman"/>
      </w:rPr>
    </w:lvl>
  </w:abstractNum>
  <w:abstractNum w:abstractNumId="18">
    <w:nsid w:val="2BFD3583"/>
    <w:multiLevelType w:val="multilevel"/>
    <w:tmpl w:val="8772CB6C"/>
    <w:lvl w:ilvl="0">
      <w:start w:val="2"/>
      <w:numFmt w:val="decimal"/>
      <w:lvlText w:val="%1)"/>
      <w:lvlJc w:val="left"/>
      <w:pPr>
        <w:tabs>
          <w:tab w:val="num" w:pos="320"/>
        </w:tabs>
        <w:ind w:left="320" w:hanging="360"/>
      </w:pPr>
      <w:rPr>
        <w:rFonts w:cs="Times New Roman" w:hint="default"/>
      </w:rPr>
    </w:lvl>
    <w:lvl w:ilvl="1">
      <w:start w:val="1"/>
      <w:numFmt w:val="lowerLetter"/>
      <w:lvlText w:val="%2."/>
      <w:lvlJc w:val="left"/>
      <w:pPr>
        <w:tabs>
          <w:tab w:val="num" w:pos="1040"/>
        </w:tabs>
        <w:ind w:left="1040" w:hanging="360"/>
      </w:pPr>
      <w:rPr>
        <w:rFonts w:cs="Times New Roman"/>
      </w:rPr>
    </w:lvl>
    <w:lvl w:ilvl="2">
      <w:start w:val="1"/>
      <w:numFmt w:val="lowerRoman"/>
      <w:lvlText w:val="%3."/>
      <w:lvlJc w:val="right"/>
      <w:pPr>
        <w:tabs>
          <w:tab w:val="num" w:pos="1760"/>
        </w:tabs>
        <w:ind w:left="1760" w:hanging="180"/>
      </w:pPr>
      <w:rPr>
        <w:rFonts w:cs="Times New Roman"/>
      </w:rPr>
    </w:lvl>
    <w:lvl w:ilvl="3">
      <w:start w:val="1"/>
      <w:numFmt w:val="decimal"/>
      <w:lvlText w:val="%4."/>
      <w:lvlJc w:val="left"/>
      <w:pPr>
        <w:tabs>
          <w:tab w:val="num" w:pos="2480"/>
        </w:tabs>
        <w:ind w:left="2480" w:hanging="360"/>
      </w:pPr>
      <w:rPr>
        <w:rFonts w:cs="Times New Roman"/>
      </w:rPr>
    </w:lvl>
    <w:lvl w:ilvl="4">
      <w:start w:val="1"/>
      <w:numFmt w:val="lowerLetter"/>
      <w:lvlText w:val="%5."/>
      <w:lvlJc w:val="left"/>
      <w:pPr>
        <w:tabs>
          <w:tab w:val="num" w:pos="3200"/>
        </w:tabs>
        <w:ind w:left="3200" w:hanging="360"/>
      </w:pPr>
      <w:rPr>
        <w:rFonts w:cs="Times New Roman"/>
      </w:rPr>
    </w:lvl>
    <w:lvl w:ilvl="5">
      <w:start w:val="1"/>
      <w:numFmt w:val="lowerRoman"/>
      <w:lvlText w:val="%6."/>
      <w:lvlJc w:val="right"/>
      <w:pPr>
        <w:tabs>
          <w:tab w:val="num" w:pos="3920"/>
        </w:tabs>
        <w:ind w:left="3920" w:hanging="180"/>
      </w:pPr>
      <w:rPr>
        <w:rFonts w:cs="Times New Roman"/>
      </w:rPr>
    </w:lvl>
    <w:lvl w:ilvl="6">
      <w:start w:val="1"/>
      <w:numFmt w:val="decimal"/>
      <w:lvlText w:val="%7."/>
      <w:lvlJc w:val="left"/>
      <w:pPr>
        <w:tabs>
          <w:tab w:val="num" w:pos="4640"/>
        </w:tabs>
        <w:ind w:left="4640" w:hanging="360"/>
      </w:pPr>
      <w:rPr>
        <w:rFonts w:cs="Times New Roman"/>
      </w:rPr>
    </w:lvl>
    <w:lvl w:ilvl="7">
      <w:start w:val="1"/>
      <w:numFmt w:val="lowerLetter"/>
      <w:lvlText w:val="%8."/>
      <w:lvlJc w:val="left"/>
      <w:pPr>
        <w:tabs>
          <w:tab w:val="num" w:pos="5360"/>
        </w:tabs>
        <w:ind w:left="5360" w:hanging="360"/>
      </w:pPr>
      <w:rPr>
        <w:rFonts w:cs="Times New Roman"/>
      </w:rPr>
    </w:lvl>
    <w:lvl w:ilvl="8">
      <w:start w:val="1"/>
      <w:numFmt w:val="lowerRoman"/>
      <w:lvlText w:val="%9."/>
      <w:lvlJc w:val="right"/>
      <w:pPr>
        <w:tabs>
          <w:tab w:val="num" w:pos="6080"/>
        </w:tabs>
        <w:ind w:left="6080" w:hanging="180"/>
      </w:pPr>
      <w:rPr>
        <w:rFonts w:cs="Times New Roman"/>
      </w:rPr>
    </w:lvl>
  </w:abstractNum>
  <w:abstractNum w:abstractNumId="19">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3586129B"/>
    <w:multiLevelType w:val="hybridMultilevel"/>
    <w:tmpl w:val="10D4EC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7667C73"/>
    <w:multiLevelType w:val="hybridMultilevel"/>
    <w:tmpl w:val="8BF82EE8"/>
    <w:lvl w:ilvl="0" w:tplc="18249854">
      <w:start w:val="1"/>
      <w:numFmt w:val="decimal"/>
      <w:lvlText w:val="%1)"/>
      <w:lvlJc w:val="left"/>
      <w:pPr>
        <w:tabs>
          <w:tab w:val="num" w:pos="1182"/>
        </w:tabs>
        <w:ind w:left="1182" w:hanging="312"/>
      </w:pPr>
      <w:rPr>
        <w:rFonts w:cs="Times New Roman" w:hint="default"/>
      </w:rPr>
    </w:lvl>
    <w:lvl w:ilvl="1" w:tplc="04190011">
      <w:start w:val="1"/>
      <w:numFmt w:val="decimal"/>
      <w:lvlText w:val="%2)"/>
      <w:lvlJc w:val="left"/>
      <w:pPr>
        <w:tabs>
          <w:tab w:val="num" w:pos="1980"/>
        </w:tabs>
        <w:ind w:left="1980" w:hanging="360"/>
      </w:pPr>
      <w:rPr>
        <w:rFonts w:cs="Times New Roman" w:hint="default"/>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2">
    <w:nsid w:val="38607F3F"/>
    <w:multiLevelType w:val="hybridMultilevel"/>
    <w:tmpl w:val="C79EA3EA"/>
    <w:lvl w:ilvl="0" w:tplc="18249854">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A656EF5"/>
    <w:multiLevelType w:val="hybridMultilevel"/>
    <w:tmpl w:val="FD10178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3BD46E97"/>
    <w:multiLevelType w:val="hybridMultilevel"/>
    <w:tmpl w:val="EFE2680E"/>
    <w:lvl w:ilvl="0" w:tplc="E5E887CC">
      <w:start w:val="1"/>
      <w:numFmt w:val="russianLower"/>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CA54CF9"/>
    <w:multiLevelType w:val="hybridMultilevel"/>
    <w:tmpl w:val="6CEE7450"/>
    <w:lvl w:ilvl="0" w:tplc="E5E887CC">
      <w:start w:val="1"/>
      <w:numFmt w:val="russianLower"/>
      <w:lvlText w:val="%1)"/>
      <w:lvlJc w:val="left"/>
      <w:pPr>
        <w:tabs>
          <w:tab w:val="num" w:pos="432"/>
        </w:tabs>
        <w:ind w:left="432" w:hanging="312"/>
      </w:pPr>
      <w:rPr>
        <w:rFonts w:cs="Times New Roman" w:hint="default"/>
      </w:rPr>
    </w:lvl>
    <w:lvl w:ilvl="1" w:tplc="04190019" w:tentative="1">
      <w:start w:val="1"/>
      <w:numFmt w:val="lowerLetter"/>
      <w:lvlText w:val="%2."/>
      <w:lvlJc w:val="left"/>
      <w:pPr>
        <w:tabs>
          <w:tab w:val="num" w:pos="1135"/>
        </w:tabs>
        <w:ind w:left="1135" w:hanging="360"/>
      </w:pPr>
      <w:rPr>
        <w:rFonts w:cs="Times New Roman"/>
      </w:rPr>
    </w:lvl>
    <w:lvl w:ilvl="2" w:tplc="0419001B" w:tentative="1">
      <w:start w:val="1"/>
      <w:numFmt w:val="lowerRoman"/>
      <w:lvlText w:val="%3."/>
      <w:lvlJc w:val="right"/>
      <w:pPr>
        <w:tabs>
          <w:tab w:val="num" w:pos="1855"/>
        </w:tabs>
        <w:ind w:left="1855" w:hanging="180"/>
      </w:pPr>
      <w:rPr>
        <w:rFonts w:cs="Times New Roman"/>
      </w:rPr>
    </w:lvl>
    <w:lvl w:ilvl="3" w:tplc="0419000F" w:tentative="1">
      <w:start w:val="1"/>
      <w:numFmt w:val="decimal"/>
      <w:lvlText w:val="%4."/>
      <w:lvlJc w:val="left"/>
      <w:pPr>
        <w:tabs>
          <w:tab w:val="num" w:pos="2575"/>
        </w:tabs>
        <w:ind w:left="2575" w:hanging="360"/>
      </w:pPr>
      <w:rPr>
        <w:rFonts w:cs="Times New Roman"/>
      </w:rPr>
    </w:lvl>
    <w:lvl w:ilvl="4" w:tplc="04190019" w:tentative="1">
      <w:start w:val="1"/>
      <w:numFmt w:val="lowerLetter"/>
      <w:lvlText w:val="%5."/>
      <w:lvlJc w:val="left"/>
      <w:pPr>
        <w:tabs>
          <w:tab w:val="num" w:pos="3295"/>
        </w:tabs>
        <w:ind w:left="3295" w:hanging="360"/>
      </w:pPr>
      <w:rPr>
        <w:rFonts w:cs="Times New Roman"/>
      </w:rPr>
    </w:lvl>
    <w:lvl w:ilvl="5" w:tplc="0419001B" w:tentative="1">
      <w:start w:val="1"/>
      <w:numFmt w:val="lowerRoman"/>
      <w:lvlText w:val="%6."/>
      <w:lvlJc w:val="right"/>
      <w:pPr>
        <w:tabs>
          <w:tab w:val="num" w:pos="4015"/>
        </w:tabs>
        <w:ind w:left="4015" w:hanging="180"/>
      </w:pPr>
      <w:rPr>
        <w:rFonts w:cs="Times New Roman"/>
      </w:rPr>
    </w:lvl>
    <w:lvl w:ilvl="6" w:tplc="0419000F" w:tentative="1">
      <w:start w:val="1"/>
      <w:numFmt w:val="decimal"/>
      <w:lvlText w:val="%7."/>
      <w:lvlJc w:val="left"/>
      <w:pPr>
        <w:tabs>
          <w:tab w:val="num" w:pos="4735"/>
        </w:tabs>
        <w:ind w:left="4735" w:hanging="360"/>
      </w:pPr>
      <w:rPr>
        <w:rFonts w:cs="Times New Roman"/>
      </w:rPr>
    </w:lvl>
    <w:lvl w:ilvl="7" w:tplc="04190019" w:tentative="1">
      <w:start w:val="1"/>
      <w:numFmt w:val="lowerLetter"/>
      <w:lvlText w:val="%8."/>
      <w:lvlJc w:val="left"/>
      <w:pPr>
        <w:tabs>
          <w:tab w:val="num" w:pos="5455"/>
        </w:tabs>
        <w:ind w:left="5455" w:hanging="360"/>
      </w:pPr>
      <w:rPr>
        <w:rFonts w:cs="Times New Roman"/>
      </w:rPr>
    </w:lvl>
    <w:lvl w:ilvl="8" w:tplc="0419001B" w:tentative="1">
      <w:start w:val="1"/>
      <w:numFmt w:val="lowerRoman"/>
      <w:lvlText w:val="%9."/>
      <w:lvlJc w:val="right"/>
      <w:pPr>
        <w:tabs>
          <w:tab w:val="num" w:pos="6175"/>
        </w:tabs>
        <w:ind w:left="6175" w:hanging="180"/>
      </w:pPr>
      <w:rPr>
        <w:rFonts w:cs="Times New Roman"/>
      </w:rPr>
    </w:lvl>
  </w:abstractNum>
  <w:abstractNum w:abstractNumId="26">
    <w:nsid w:val="3CA96B6E"/>
    <w:multiLevelType w:val="hybridMultilevel"/>
    <w:tmpl w:val="47E0BDD6"/>
    <w:lvl w:ilvl="0" w:tplc="B53C41CA">
      <w:start w:val="1"/>
      <w:numFmt w:val="bullet"/>
      <w:lvlText w:val=""/>
      <w:lvlJc w:val="left"/>
      <w:pPr>
        <w:tabs>
          <w:tab w:val="num" w:pos="1163"/>
        </w:tabs>
        <w:ind w:left="1163" w:hanging="312"/>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7">
    <w:nsid w:val="3D2C7E13"/>
    <w:multiLevelType w:val="hybridMultilevel"/>
    <w:tmpl w:val="81A2B820"/>
    <w:lvl w:ilvl="0" w:tplc="0419000F">
      <w:start w:val="9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DA05E3A"/>
    <w:multiLevelType w:val="multilevel"/>
    <w:tmpl w:val="1E7E19DA"/>
    <w:lvl w:ilvl="0">
      <w:start w:val="1"/>
      <w:numFmt w:val="decimal"/>
      <w:lvlText w:val="%1)"/>
      <w:lvlJc w:val="left"/>
      <w:pPr>
        <w:tabs>
          <w:tab w:val="num" w:pos="737"/>
        </w:tabs>
        <w:ind w:left="737" w:hanging="312"/>
      </w:pPr>
      <w:rPr>
        <w:rFonts w:cs="Times New Roman" w:hint="default"/>
      </w:rPr>
    </w:lvl>
    <w:lvl w:ilvl="1">
      <w:start w:val="1"/>
      <w:numFmt w:val="lowerLetter"/>
      <w:lvlText w:val="%2."/>
      <w:lvlJc w:val="left"/>
      <w:pPr>
        <w:tabs>
          <w:tab w:val="num" w:pos="1440"/>
        </w:tabs>
        <w:ind w:left="1440" w:hanging="360"/>
      </w:pPr>
      <w:rPr>
        <w:rFonts w:cs="Times New Roman"/>
      </w:rPr>
    </w:lvl>
    <w:lvl w:ilvl="2">
      <w:start w:val="26"/>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3E2F615E"/>
    <w:multiLevelType w:val="hybridMultilevel"/>
    <w:tmpl w:val="5986C4C0"/>
    <w:lvl w:ilvl="0" w:tplc="0DE0AFBC">
      <w:start w:val="24"/>
      <w:numFmt w:val="decimal"/>
      <w:lvlText w:val="%1."/>
      <w:lvlJc w:val="left"/>
      <w:pPr>
        <w:tabs>
          <w:tab w:val="num" w:pos="570"/>
        </w:tabs>
        <w:ind w:left="57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40000F5A"/>
    <w:multiLevelType w:val="hybridMultilevel"/>
    <w:tmpl w:val="5154597E"/>
    <w:lvl w:ilvl="0" w:tplc="B53C41CA">
      <w:start w:val="1"/>
      <w:numFmt w:val="bullet"/>
      <w:lvlText w:val=""/>
      <w:lvlJc w:val="left"/>
      <w:pPr>
        <w:tabs>
          <w:tab w:val="num" w:pos="672"/>
        </w:tabs>
        <w:ind w:left="672" w:hanging="312"/>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4007173F"/>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32">
    <w:nsid w:val="40DD30D3"/>
    <w:multiLevelType w:val="hybridMultilevel"/>
    <w:tmpl w:val="2F565830"/>
    <w:lvl w:ilvl="0" w:tplc="D7F6BB0C">
      <w:start w:val="29"/>
      <w:numFmt w:val="decimal"/>
      <w:lvlText w:val="%1."/>
      <w:lvlJc w:val="left"/>
      <w:pPr>
        <w:tabs>
          <w:tab w:val="num" w:pos="972"/>
        </w:tabs>
        <w:ind w:left="9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33">
    <w:nsid w:val="41D11E8E"/>
    <w:multiLevelType w:val="hybridMultilevel"/>
    <w:tmpl w:val="A5346E5A"/>
    <w:lvl w:ilvl="0" w:tplc="B53C41CA">
      <w:start w:val="1"/>
      <w:numFmt w:val="bullet"/>
      <w:lvlText w:val=""/>
      <w:lvlJc w:val="left"/>
      <w:pPr>
        <w:tabs>
          <w:tab w:val="num" w:pos="737"/>
        </w:tabs>
        <w:ind w:left="737" w:hanging="312"/>
      </w:pPr>
      <w:rPr>
        <w:rFonts w:ascii="Symbol" w:hAnsi="Symbol"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2C70C68"/>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35">
    <w:nsid w:val="4A456F54"/>
    <w:multiLevelType w:val="multilevel"/>
    <w:tmpl w:val="64F808C6"/>
    <w:lvl w:ilvl="0">
      <w:start w:val="1"/>
      <w:numFmt w:val="decimal"/>
      <w:lvlText w:val="%1."/>
      <w:lvlJc w:val="left"/>
      <w:pPr>
        <w:tabs>
          <w:tab w:val="num" w:pos="768"/>
        </w:tabs>
        <w:ind w:left="768" w:hanging="360"/>
      </w:pPr>
      <w:rPr>
        <w:rFonts w:cs="Times New Roman" w:hint="default"/>
      </w:rPr>
    </w:lvl>
    <w:lvl w:ilvl="1">
      <w:start w:val="1"/>
      <w:numFmt w:val="lowerLetter"/>
      <w:lvlText w:val="%2."/>
      <w:lvlJc w:val="left"/>
      <w:pPr>
        <w:tabs>
          <w:tab w:val="num" w:pos="2137"/>
        </w:tabs>
        <w:ind w:left="2137" w:hanging="360"/>
      </w:pPr>
      <w:rPr>
        <w:rFonts w:cs="Times New Roman"/>
      </w:rPr>
    </w:lvl>
    <w:lvl w:ilvl="2">
      <w:start w:val="1"/>
      <w:numFmt w:val="lowerRoman"/>
      <w:lvlText w:val="%3."/>
      <w:lvlJc w:val="right"/>
      <w:pPr>
        <w:tabs>
          <w:tab w:val="num" w:pos="2857"/>
        </w:tabs>
        <w:ind w:left="2857" w:hanging="180"/>
      </w:pPr>
      <w:rPr>
        <w:rFonts w:cs="Times New Roman"/>
      </w:rPr>
    </w:lvl>
    <w:lvl w:ilvl="3">
      <w:start w:val="1"/>
      <w:numFmt w:val="decimal"/>
      <w:lvlText w:val="%4."/>
      <w:lvlJc w:val="left"/>
      <w:pPr>
        <w:tabs>
          <w:tab w:val="num" w:pos="3577"/>
        </w:tabs>
        <w:ind w:left="3577" w:hanging="360"/>
      </w:pPr>
      <w:rPr>
        <w:rFonts w:cs="Times New Roman"/>
      </w:rPr>
    </w:lvl>
    <w:lvl w:ilvl="4">
      <w:start w:val="1"/>
      <w:numFmt w:val="lowerLetter"/>
      <w:lvlText w:val="%5."/>
      <w:lvlJc w:val="left"/>
      <w:pPr>
        <w:tabs>
          <w:tab w:val="num" w:pos="4297"/>
        </w:tabs>
        <w:ind w:left="4297" w:hanging="360"/>
      </w:pPr>
      <w:rPr>
        <w:rFonts w:cs="Times New Roman"/>
      </w:rPr>
    </w:lvl>
    <w:lvl w:ilvl="5">
      <w:start w:val="1"/>
      <w:numFmt w:val="lowerRoman"/>
      <w:lvlText w:val="%6."/>
      <w:lvlJc w:val="right"/>
      <w:pPr>
        <w:tabs>
          <w:tab w:val="num" w:pos="5017"/>
        </w:tabs>
        <w:ind w:left="5017" w:hanging="180"/>
      </w:pPr>
      <w:rPr>
        <w:rFonts w:cs="Times New Roman"/>
      </w:rPr>
    </w:lvl>
    <w:lvl w:ilvl="6">
      <w:start w:val="1"/>
      <w:numFmt w:val="decimal"/>
      <w:lvlText w:val="%7."/>
      <w:lvlJc w:val="left"/>
      <w:pPr>
        <w:tabs>
          <w:tab w:val="num" w:pos="5737"/>
        </w:tabs>
        <w:ind w:left="5737" w:hanging="360"/>
      </w:pPr>
      <w:rPr>
        <w:rFonts w:cs="Times New Roman"/>
      </w:rPr>
    </w:lvl>
    <w:lvl w:ilvl="7">
      <w:start w:val="1"/>
      <w:numFmt w:val="lowerLetter"/>
      <w:lvlText w:val="%8."/>
      <w:lvlJc w:val="left"/>
      <w:pPr>
        <w:tabs>
          <w:tab w:val="num" w:pos="6457"/>
        </w:tabs>
        <w:ind w:left="6457" w:hanging="360"/>
      </w:pPr>
      <w:rPr>
        <w:rFonts w:cs="Times New Roman"/>
      </w:rPr>
    </w:lvl>
    <w:lvl w:ilvl="8">
      <w:start w:val="1"/>
      <w:numFmt w:val="lowerRoman"/>
      <w:lvlText w:val="%9."/>
      <w:lvlJc w:val="right"/>
      <w:pPr>
        <w:tabs>
          <w:tab w:val="num" w:pos="7177"/>
        </w:tabs>
        <w:ind w:left="7177" w:hanging="180"/>
      </w:pPr>
      <w:rPr>
        <w:rFonts w:cs="Times New Roman"/>
      </w:rPr>
    </w:lvl>
  </w:abstractNum>
  <w:abstractNum w:abstractNumId="36">
    <w:nsid w:val="4A600263"/>
    <w:multiLevelType w:val="hybridMultilevel"/>
    <w:tmpl w:val="859E8F88"/>
    <w:lvl w:ilvl="0" w:tplc="18249854">
      <w:start w:val="1"/>
      <w:numFmt w:val="decimal"/>
      <w:lvlText w:val="%1)"/>
      <w:lvlJc w:val="left"/>
      <w:pPr>
        <w:tabs>
          <w:tab w:val="num" w:pos="1277"/>
        </w:tabs>
        <w:ind w:left="1277" w:hanging="312"/>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7">
    <w:nsid w:val="4BF411C9"/>
    <w:multiLevelType w:val="hybridMultilevel"/>
    <w:tmpl w:val="8772CB6C"/>
    <w:lvl w:ilvl="0" w:tplc="43B01400">
      <w:start w:val="2"/>
      <w:numFmt w:val="decimal"/>
      <w:lvlText w:val="%1)"/>
      <w:lvlJc w:val="left"/>
      <w:pPr>
        <w:tabs>
          <w:tab w:val="num" w:pos="320"/>
        </w:tabs>
        <w:ind w:left="320" w:hanging="360"/>
      </w:pPr>
      <w:rPr>
        <w:rFonts w:cs="Times New Roman" w:hint="default"/>
      </w:rPr>
    </w:lvl>
    <w:lvl w:ilvl="1" w:tplc="04190019" w:tentative="1">
      <w:start w:val="1"/>
      <w:numFmt w:val="lowerLetter"/>
      <w:lvlText w:val="%2."/>
      <w:lvlJc w:val="left"/>
      <w:pPr>
        <w:tabs>
          <w:tab w:val="num" w:pos="1040"/>
        </w:tabs>
        <w:ind w:left="1040" w:hanging="360"/>
      </w:pPr>
      <w:rPr>
        <w:rFonts w:cs="Times New Roman"/>
      </w:rPr>
    </w:lvl>
    <w:lvl w:ilvl="2" w:tplc="0419001B" w:tentative="1">
      <w:start w:val="1"/>
      <w:numFmt w:val="lowerRoman"/>
      <w:lvlText w:val="%3."/>
      <w:lvlJc w:val="right"/>
      <w:pPr>
        <w:tabs>
          <w:tab w:val="num" w:pos="1760"/>
        </w:tabs>
        <w:ind w:left="1760" w:hanging="180"/>
      </w:pPr>
      <w:rPr>
        <w:rFonts w:cs="Times New Roman"/>
      </w:rPr>
    </w:lvl>
    <w:lvl w:ilvl="3" w:tplc="0419000F" w:tentative="1">
      <w:start w:val="1"/>
      <w:numFmt w:val="decimal"/>
      <w:lvlText w:val="%4."/>
      <w:lvlJc w:val="left"/>
      <w:pPr>
        <w:tabs>
          <w:tab w:val="num" w:pos="2480"/>
        </w:tabs>
        <w:ind w:left="2480" w:hanging="360"/>
      </w:pPr>
      <w:rPr>
        <w:rFonts w:cs="Times New Roman"/>
      </w:rPr>
    </w:lvl>
    <w:lvl w:ilvl="4" w:tplc="04190019" w:tentative="1">
      <w:start w:val="1"/>
      <w:numFmt w:val="lowerLetter"/>
      <w:lvlText w:val="%5."/>
      <w:lvlJc w:val="left"/>
      <w:pPr>
        <w:tabs>
          <w:tab w:val="num" w:pos="3200"/>
        </w:tabs>
        <w:ind w:left="3200" w:hanging="360"/>
      </w:pPr>
      <w:rPr>
        <w:rFonts w:cs="Times New Roman"/>
      </w:rPr>
    </w:lvl>
    <w:lvl w:ilvl="5" w:tplc="0419001B" w:tentative="1">
      <w:start w:val="1"/>
      <w:numFmt w:val="lowerRoman"/>
      <w:lvlText w:val="%6."/>
      <w:lvlJc w:val="right"/>
      <w:pPr>
        <w:tabs>
          <w:tab w:val="num" w:pos="3920"/>
        </w:tabs>
        <w:ind w:left="3920" w:hanging="180"/>
      </w:pPr>
      <w:rPr>
        <w:rFonts w:cs="Times New Roman"/>
      </w:rPr>
    </w:lvl>
    <w:lvl w:ilvl="6" w:tplc="0419000F" w:tentative="1">
      <w:start w:val="1"/>
      <w:numFmt w:val="decimal"/>
      <w:lvlText w:val="%7."/>
      <w:lvlJc w:val="left"/>
      <w:pPr>
        <w:tabs>
          <w:tab w:val="num" w:pos="4640"/>
        </w:tabs>
        <w:ind w:left="4640" w:hanging="360"/>
      </w:pPr>
      <w:rPr>
        <w:rFonts w:cs="Times New Roman"/>
      </w:rPr>
    </w:lvl>
    <w:lvl w:ilvl="7" w:tplc="04190019" w:tentative="1">
      <w:start w:val="1"/>
      <w:numFmt w:val="lowerLetter"/>
      <w:lvlText w:val="%8."/>
      <w:lvlJc w:val="left"/>
      <w:pPr>
        <w:tabs>
          <w:tab w:val="num" w:pos="5360"/>
        </w:tabs>
        <w:ind w:left="5360" w:hanging="360"/>
      </w:pPr>
      <w:rPr>
        <w:rFonts w:cs="Times New Roman"/>
      </w:rPr>
    </w:lvl>
    <w:lvl w:ilvl="8" w:tplc="0419001B" w:tentative="1">
      <w:start w:val="1"/>
      <w:numFmt w:val="lowerRoman"/>
      <w:lvlText w:val="%9."/>
      <w:lvlJc w:val="right"/>
      <w:pPr>
        <w:tabs>
          <w:tab w:val="num" w:pos="6080"/>
        </w:tabs>
        <w:ind w:left="6080" w:hanging="180"/>
      </w:pPr>
      <w:rPr>
        <w:rFonts w:cs="Times New Roman"/>
      </w:rPr>
    </w:lvl>
  </w:abstractNum>
  <w:abstractNum w:abstractNumId="38">
    <w:nsid w:val="4DB259F7"/>
    <w:multiLevelType w:val="hybridMultilevel"/>
    <w:tmpl w:val="20DE5384"/>
    <w:lvl w:ilvl="0" w:tplc="F160933E">
      <w:start w:val="1"/>
      <w:numFmt w:val="decimal"/>
      <w:lvlText w:val="%1)"/>
      <w:lvlJc w:val="left"/>
      <w:pPr>
        <w:tabs>
          <w:tab w:val="num" w:pos="737"/>
        </w:tabs>
        <w:ind w:left="73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4EA7272F"/>
    <w:multiLevelType w:val="hybridMultilevel"/>
    <w:tmpl w:val="1E7E19DA"/>
    <w:lvl w:ilvl="0" w:tplc="F832272E">
      <w:start w:val="1"/>
      <w:numFmt w:val="decimal"/>
      <w:lvlText w:val="%1)"/>
      <w:lvlJc w:val="left"/>
      <w:pPr>
        <w:tabs>
          <w:tab w:val="num" w:pos="737"/>
        </w:tabs>
        <w:ind w:left="737" w:hanging="312"/>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24FAE914">
      <w:start w:val="26"/>
      <w:numFmt w:val="decimal"/>
      <w:lvlText w:val="%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09405BA"/>
    <w:multiLevelType w:val="hybridMultilevel"/>
    <w:tmpl w:val="BBE6E7D0"/>
    <w:lvl w:ilvl="0" w:tplc="F832272E">
      <w:start w:val="1"/>
      <w:numFmt w:val="decimal"/>
      <w:lvlText w:val="%1)"/>
      <w:lvlJc w:val="left"/>
      <w:pPr>
        <w:tabs>
          <w:tab w:val="num" w:pos="737"/>
        </w:tabs>
        <w:ind w:left="737" w:hanging="312"/>
      </w:pPr>
      <w:rPr>
        <w:rFonts w:cs="Times New Roman" w:hint="default"/>
      </w:rPr>
    </w:lvl>
    <w:lvl w:ilvl="1" w:tplc="AE322B00">
      <w:start w:val="26"/>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6472875"/>
    <w:multiLevelType w:val="hybridMultilevel"/>
    <w:tmpl w:val="64F808C6"/>
    <w:lvl w:ilvl="0" w:tplc="C652CB22">
      <w:start w:val="1"/>
      <w:numFmt w:val="decimal"/>
      <w:lvlText w:val="%1."/>
      <w:lvlJc w:val="left"/>
      <w:pPr>
        <w:tabs>
          <w:tab w:val="num" w:pos="768"/>
        </w:tabs>
        <w:ind w:left="768" w:hanging="360"/>
      </w:pPr>
      <w:rPr>
        <w:rFonts w:cs="Times New Roman" w:hint="default"/>
      </w:rPr>
    </w:lvl>
    <w:lvl w:ilvl="1" w:tplc="04190019">
      <w:start w:val="1"/>
      <w:numFmt w:val="lowerLetter"/>
      <w:lvlText w:val="%2."/>
      <w:lvlJc w:val="left"/>
      <w:pPr>
        <w:tabs>
          <w:tab w:val="num" w:pos="2137"/>
        </w:tabs>
        <w:ind w:left="2137" w:hanging="360"/>
      </w:pPr>
      <w:rPr>
        <w:rFonts w:cs="Times New Roman"/>
      </w:rPr>
    </w:lvl>
    <w:lvl w:ilvl="2" w:tplc="0419001B" w:tentative="1">
      <w:start w:val="1"/>
      <w:numFmt w:val="lowerRoman"/>
      <w:lvlText w:val="%3."/>
      <w:lvlJc w:val="right"/>
      <w:pPr>
        <w:tabs>
          <w:tab w:val="num" w:pos="2857"/>
        </w:tabs>
        <w:ind w:left="2857" w:hanging="180"/>
      </w:pPr>
      <w:rPr>
        <w:rFonts w:cs="Times New Roman"/>
      </w:rPr>
    </w:lvl>
    <w:lvl w:ilvl="3" w:tplc="0419000F" w:tentative="1">
      <w:start w:val="1"/>
      <w:numFmt w:val="decimal"/>
      <w:lvlText w:val="%4."/>
      <w:lvlJc w:val="left"/>
      <w:pPr>
        <w:tabs>
          <w:tab w:val="num" w:pos="3577"/>
        </w:tabs>
        <w:ind w:left="3577" w:hanging="360"/>
      </w:pPr>
      <w:rPr>
        <w:rFonts w:cs="Times New Roman"/>
      </w:rPr>
    </w:lvl>
    <w:lvl w:ilvl="4" w:tplc="04190019" w:tentative="1">
      <w:start w:val="1"/>
      <w:numFmt w:val="lowerLetter"/>
      <w:lvlText w:val="%5."/>
      <w:lvlJc w:val="left"/>
      <w:pPr>
        <w:tabs>
          <w:tab w:val="num" w:pos="4297"/>
        </w:tabs>
        <w:ind w:left="4297" w:hanging="360"/>
      </w:pPr>
      <w:rPr>
        <w:rFonts w:cs="Times New Roman"/>
      </w:rPr>
    </w:lvl>
    <w:lvl w:ilvl="5" w:tplc="0419001B" w:tentative="1">
      <w:start w:val="1"/>
      <w:numFmt w:val="lowerRoman"/>
      <w:lvlText w:val="%6."/>
      <w:lvlJc w:val="right"/>
      <w:pPr>
        <w:tabs>
          <w:tab w:val="num" w:pos="5017"/>
        </w:tabs>
        <w:ind w:left="5017" w:hanging="180"/>
      </w:pPr>
      <w:rPr>
        <w:rFonts w:cs="Times New Roman"/>
      </w:rPr>
    </w:lvl>
    <w:lvl w:ilvl="6" w:tplc="0419000F" w:tentative="1">
      <w:start w:val="1"/>
      <w:numFmt w:val="decimal"/>
      <w:lvlText w:val="%7."/>
      <w:lvlJc w:val="left"/>
      <w:pPr>
        <w:tabs>
          <w:tab w:val="num" w:pos="5737"/>
        </w:tabs>
        <w:ind w:left="5737" w:hanging="360"/>
      </w:pPr>
      <w:rPr>
        <w:rFonts w:cs="Times New Roman"/>
      </w:rPr>
    </w:lvl>
    <w:lvl w:ilvl="7" w:tplc="04190019" w:tentative="1">
      <w:start w:val="1"/>
      <w:numFmt w:val="lowerLetter"/>
      <w:lvlText w:val="%8."/>
      <w:lvlJc w:val="left"/>
      <w:pPr>
        <w:tabs>
          <w:tab w:val="num" w:pos="6457"/>
        </w:tabs>
        <w:ind w:left="6457" w:hanging="360"/>
      </w:pPr>
      <w:rPr>
        <w:rFonts w:cs="Times New Roman"/>
      </w:rPr>
    </w:lvl>
    <w:lvl w:ilvl="8" w:tplc="0419001B" w:tentative="1">
      <w:start w:val="1"/>
      <w:numFmt w:val="lowerRoman"/>
      <w:lvlText w:val="%9."/>
      <w:lvlJc w:val="right"/>
      <w:pPr>
        <w:tabs>
          <w:tab w:val="num" w:pos="7177"/>
        </w:tabs>
        <w:ind w:left="7177" w:hanging="180"/>
      </w:pPr>
      <w:rPr>
        <w:rFonts w:cs="Times New Roman"/>
      </w:rPr>
    </w:lvl>
  </w:abstractNum>
  <w:abstractNum w:abstractNumId="42">
    <w:nsid w:val="6C4D0E12"/>
    <w:multiLevelType w:val="hybridMultilevel"/>
    <w:tmpl w:val="ED846958"/>
    <w:lvl w:ilvl="0" w:tplc="18249854">
      <w:start w:val="1"/>
      <w:numFmt w:val="decimal"/>
      <w:lvlText w:val="%1)"/>
      <w:lvlJc w:val="left"/>
      <w:pPr>
        <w:tabs>
          <w:tab w:val="num" w:pos="1277"/>
        </w:tabs>
        <w:ind w:left="1277" w:hanging="312"/>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26560C8"/>
    <w:multiLevelType w:val="hybridMultilevel"/>
    <w:tmpl w:val="6A8CF31C"/>
    <w:lvl w:ilvl="0" w:tplc="0CEE7932">
      <w:start w:val="1"/>
      <w:numFmt w:val="decimal"/>
      <w:lvlText w:val="%1)"/>
      <w:lvlJc w:val="left"/>
      <w:pPr>
        <w:tabs>
          <w:tab w:val="num" w:pos="1125"/>
        </w:tabs>
        <w:ind w:left="1125" w:hanging="765"/>
      </w:pPr>
      <w:rPr>
        <w:rFonts w:cs="Times New Roman" w:hint="default"/>
      </w:rPr>
    </w:lvl>
    <w:lvl w:ilvl="1" w:tplc="2292840E">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34E405E"/>
    <w:multiLevelType w:val="multilevel"/>
    <w:tmpl w:val="5986C4C0"/>
    <w:lvl w:ilvl="0">
      <w:start w:val="24"/>
      <w:numFmt w:val="decimal"/>
      <w:lvlText w:val="%1."/>
      <w:lvlJc w:val="left"/>
      <w:pPr>
        <w:tabs>
          <w:tab w:val="num" w:pos="570"/>
        </w:tabs>
        <w:ind w:left="57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75F5C34"/>
    <w:multiLevelType w:val="multilevel"/>
    <w:tmpl w:val="859E8F88"/>
    <w:lvl w:ilvl="0">
      <w:start w:val="1"/>
      <w:numFmt w:val="decimal"/>
      <w:lvlText w:val="%1)"/>
      <w:lvlJc w:val="left"/>
      <w:pPr>
        <w:tabs>
          <w:tab w:val="num" w:pos="1277"/>
        </w:tabs>
        <w:ind w:left="1277" w:hanging="312"/>
      </w:pPr>
      <w:rPr>
        <w:rFonts w:cs="Times New Roman" w:hint="default"/>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46">
    <w:nsid w:val="77802E0B"/>
    <w:multiLevelType w:val="hybridMultilevel"/>
    <w:tmpl w:val="3DE010CE"/>
    <w:lvl w:ilvl="0" w:tplc="04190011">
      <w:start w:val="1"/>
      <w:numFmt w:val="decimal"/>
      <w:lvlText w:val="%1)"/>
      <w:lvlJc w:val="left"/>
      <w:pPr>
        <w:tabs>
          <w:tab w:val="num" w:pos="1980"/>
        </w:tabs>
        <w:ind w:left="1980" w:hanging="360"/>
      </w:pPr>
      <w:rPr>
        <w:rFonts w:cs="Times New Roman"/>
      </w:rPr>
    </w:lvl>
    <w:lvl w:ilvl="1" w:tplc="04190019" w:tentative="1">
      <w:start w:val="1"/>
      <w:numFmt w:val="lowerLetter"/>
      <w:lvlText w:val="%2."/>
      <w:lvlJc w:val="left"/>
      <w:pPr>
        <w:tabs>
          <w:tab w:val="num" w:pos="2700"/>
        </w:tabs>
        <w:ind w:left="2700" w:hanging="360"/>
      </w:pPr>
      <w:rPr>
        <w:rFonts w:cs="Times New Roman"/>
      </w:rPr>
    </w:lvl>
    <w:lvl w:ilvl="2" w:tplc="0419001B" w:tentative="1">
      <w:start w:val="1"/>
      <w:numFmt w:val="lowerRoman"/>
      <w:lvlText w:val="%3."/>
      <w:lvlJc w:val="right"/>
      <w:pPr>
        <w:tabs>
          <w:tab w:val="num" w:pos="3420"/>
        </w:tabs>
        <w:ind w:left="3420" w:hanging="180"/>
      </w:pPr>
      <w:rPr>
        <w:rFonts w:cs="Times New Roman"/>
      </w:rPr>
    </w:lvl>
    <w:lvl w:ilvl="3" w:tplc="0419000F" w:tentative="1">
      <w:start w:val="1"/>
      <w:numFmt w:val="decimal"/>
      <w:lvlText w:val="%4."/>
      <w:lvlJc w:val="left"/>
      <w:pPr>
        <w:tabs>
          <w:tab w:val="num" w:pos="4140"/>
        </w:tabs>
        <w:ind w:left="4140" w:hanging="360"/>
      </w:pPr>
      <w:rPr>
        <w:rFonts w:cs="Times New Roman"/>
      </w:rPr>
    </w:lvl>
    <w:lvl w:ilvl="4" w:tplc="04190019" w:tentative="1">
      <w:start w:val="1"/>
      <w:numFmt w:val="lowerLetter"/>
      <w:lvlText w:val="%5."/>
      <w:lvlJc w:val="left"/>
      <w:pPr>
        <w:tabs>
          <w:tab w:val="num" w:pos="4860"/>
        </w:tabs>
        <w:ind w:left="4860" w:hanging="360"/>
      </w:pPr>
      <w:rPr>
        <w:rFonts w:cs="Times New Roman"/>
      </w:rPr>
    </w:lvl>
    <w:lvl w:ilvl="5" w:tplc="0419001B" w:tentative="1">
      <w:start w:val="1"/>
      <w:numFmt w:val="lowerRoman"/>
      <w:lvlText w:val="%6."/>
      <w:lvlJc w:val="right"/>
      <w:pPr>
        <w:tabs>
          <w:tab w:val="num" w:pos="5580"/>
        </w:tabs>
        <w:ind w:left="5580" w:hanging="180"/>
      </w:pPr>
      <w:rPr>
        <w:rFonts w:cs="Times New Roman"/>
      </w:rPr>
    </w:lvl>
    <w:lvl w:ilvl="6" w:tplc="0419000F" w:tentative="1">
      <w:start w:val="1"/>
      <w:numFmt w:val="decimal"/>
      <w:lvlText w:val="%7."/>
      <w:lvlJc w:val="left"/>
      <w:pPr>
        <w:tabs>
          <w:tab w:val="num" w:pos="6300"/>
        </w:tabs>
        <w:ind w:left="6300" w:hanging="360"/>
      </w:pPr>
      <w:rPr>
        <w:rFonts w:cs="Times New Roman"/>
      </w:rPr>
    </w:lvl>
    <w:lvl w:ilvl="7" w:tplc="04190019" w:tentative="1">
      <w:start w:val="1"/>
      <w:numFmt w:val="lowerLetter"/>
      <w:lvlText w:val="%8."/>
      <w:lvlJc w:val="left"/>
      <w:pPr>
        <w:tabs>
          <w:tab w:val="num" w:pos="7020"/>
        </w:tabs>
        <w:ind w:left="7020" w:hanging="360"/>
      </w:pPr>
      <w:rPr>
        <w:rFonts w:cs="Times New Roman"/>
      </w:rPr>
    </w:lvl>
    <w:lvl w:ilvl="8" w:tplc="0419001B" w:tentative="1">
      <w:start w:val="1"/>
      <w:numFmt w:val="lowerRoman"/>
      <w:lvlText w:val="%9."/>
      <w:lvlJc w:val="right"/>
      <w:pPr>
        <w:tabs>
          <w:tab w:val="num" w:pos="7740"/>
        </w:tabs>
        <w:ind w:left="7740" w:hanging="180"/>
      </w:pPr>
      <w:rPr>
        <w:rFonts w:cs="Times New Roman"/>
      </w:rPr>
    </w:lvl>
  </w:abstractNum>
  <w:num w:numId="1">
    <w:abstractNumId w:val="13"/>
  </w:num>
  <w:num w:numId="2">
    <w:abstractNumId w:val="32"/>
  </w:num>
  <w:num w:numId="3">
    <w:abstractNumId w:val="10"/>
  </w:num>
  <w:num w:numId="4">
    <w:abstractNumId w:val="8"/>
  </w:num>
  <w:num w:numId="5">
    <w:abstractNumId w:val="43"/>
  </w:num>
  <w:num w:numId="6">
    <w:abstractNumId w:val="24"/>
  </w:num>
  <w:num w:numId="7">
    <w:abstractNumId w:val="25"/>
  </w:num>
  <w:num w:numId="8">
    <w:abstractNumId w:val="22"/>
  </w:num>
  <w:num w:numId="9">
    <w:abstractNumId w:val="29"/>
  </w:num>
  <w:num w:numId="10">
    <w:abstractNumId w:val="38"/>
  </w:num>
  <w:num w:numId="11">
    <w:abstractNumId w:val="26"/>
  </w:num>
  <w:num w:numId="12">
    <w:abstractNumId w:val="20"/>
  </w:num>
  <w:num w:numId="13">
    <w:abstractNumId w:val="7"/>
  </w:num>
  <w:num w:numId="14">
    <w:abstractNumId w:val="4"/>
  </w:num>
  <w:num w:numId="15">
    <w:abstractNumId w:val="33"/>
  </w:num>
  <w:num w:numId="16">
    <w:abstractNumId w:val="41"/>
  </w:num>
  <w:num w:numId="17">
    <w:abstractNumId w:val="31"/>
  </w:num>
  <w:num w:numId="18">
    <w:abstractNumId w:val="21"/>
  </w:num>
  <w:num w:numId="19">
    <w:abstractNumId w:val="39"/>
  </w:num>
  <w:num w:numId="20">
    <w:abstractNumId w:val="2"/>
  </w:num>
  <w:num w:numId="21">
    <w:abstractNumId w:val="40"/>
  </w:num>
  <w:num w:numId="22">
    <w:abstractNumId w:val="16"/>
  </w:num>
  <w:num w:numId="23">
    <w:abstractNumId w:val="15"/>
  </w:num>
  <w:num w:numId="24">
    <w:abstractNumId w:val="30"/>
  </w:num>
  <w:num w:numId="25">
    <w:abstractNumId w:val="34"/>
  </w:num>
  <w:num w:numId="26">
    <w:abstractNumId w:val="44"/>
  </w:num>
  <w:num w:numId="27">
    <w:abstractNumId w:val="6"/>
  </w:num>
  <w:num w:numId="28">
    <w:abstractNumId w:val="17"/>
  </w:num>
  <w:num w:numId="29">
    <w:abstractNumId w:val="28"/>
  </w:num>
  <w:num w:numId="30">
    <w:abstractNumId w:val="11"/>
  </w:num>
  <w:num w:numId="31">
    <w:abstractNumId w:val="36"/>
  </w:num>
  <w:num w:numId="32">
    <w:abstractNumId w:val="12"/>
  </w:num>
  <w:num w:numId="33">
    <w:abstractNumId w:val="35"/>
  </w:num>
  <w:num w:numId="34">
    <w:abstractNumId w:val="3"/>
  </w:num>
  <w:num w:numId="35">
    <w:abstractNumId w:val="42"/>
  </w:num>
  <w:num w:numId="36">
    <w:abstractNumId w:val="46"/>
  </w:num>
  <w:num w:numId="37">
    <w:abstractNumId w:val="1"/>
  </w:num>
  <w:num w:numId="38">
    <w:abstractNumId w:val="37"/>
  </w:num>
  <w:num w:numId="39">
    <w:abstractNumId w:val="18"/>
  </w:num>
  <w:num w:numId="40">
    <w:abstractNumId w:val="9"/>
  </w:num>
  <w:num w:numId="41">
    <w:abstractNumId w:val="45"/>
  </w:num>
  <w:num w:numId="42">
    <w:abstractNumId w:val="0"/>
  </w:num>
  <w:num w:numId="43">
    <w:abstractNumId w:val="23"/>
  </w:num>
  <w:num w:numId="44">
    <w:abstractNumId w:val="19"/>
  </w:num>
  <w:num w:numId="45">
    <w:abstractNumId w:val="5"/>
  </w:num>
  <w:num w:numId="46">
    <w:abstractNumId w:val="14"/>
  </w:num>
  <w:num w:numId="47">
    <w:abstractNumId w:val="2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6"/>
  <w:drawingGridVerticalSpacing w:val="6"/>
  <w:characterSpacingControl w:val="doNotCompress"/>
  <w:footnotePr>
    <w:footnote w:id="-1"/>
    <w:footnote w:id="0"/>
  </w:footnotePr>
  <w:endnotePr>
    <w:endnote w:id="-1"/>
    <w:endnote w:id="0"/>
  </w:endnotePr>
  <w:compat/>
  <w:rsids>
    <w:rsidRoot w:val="0070231F"/>
    <w:rsid w:val="00002046"/>
    <w:rsid w:val="00002F52"/>
    <w:rsid w:val="000036D9"/>
    <w:rsid w:val="000072D5"/>
    <w:rsid w:val="00011975"/>
    <w:rsid w:val="00012F4F"/>
    <w:rsid w:val="0001445F"/>
    <w:rsid w:val="00014527"/>
    <w:rsid w:val="00014AA5"/>
    <w:rsid w:val="00023685"/>
    <w:rsid w:val="00034B94"/>
    <w:rsid w:val="00040EC4"/>
    <w:rsid w:val="000419A6"/>
    <w:rsid w:val="0004374D"/>
    <w:rsid w:val="0004581C"/>
    <w:rsid w:val="000470C3"/>
    <w:rsid w:val="00052B59"/>
    <w:rsid w:val="00054643"/>
    <w:rsid w:val="00056AA0"/>
    <w:rsid w:val="000579FC"/>
    <w:rsid w:val="000642B1"/>
    <w:rsid w:val="00071539"/>
    <w:rsid w:val="00072E58"/>
    <w:rsid w:val="00074616"/>
    <w:rsid w:val="00076AF1"/>
    <w:rsid w:val="00084415"/>
    <w:rsid w:val="000848B2"/>
    <w:rsid w:val="000871C0"/>
    <w:rsid w:val="00090CD6"/>
    <w:rsid w:val="000939DC"/>
    <w:rsid w:val="00096EAF"/>
    <w:rsid w:val="000A4DDF"/>
    <w:rsid w:val="000A503F"/>
    <w:rsid w:val="000A633B"/>
    <w:rsid w:val="000A687D"/>
    <w:rsid w:val="000B055E"/>
    <w:rsid w:val="000B1D2D"/>
    <w:rsid w:val="000B2875"/>
    <w:rsid w:val="000B600D"/>
    <w:rsid w:val="000B6147"/>
    <w:rsid w:val="000B7144"/>
    <w:rsid w:val="000C1926"/>
    <w:rsid w:val="000C26FB"/>
    <w:rsid w:val="000C2DB2"/>
    <w:rsid w:val="000D06C8"/>
    <w:rsid w:val="000D72F1"/>
    <w:rsid w:val="000E6775"/>
    <w:rsid w:val="000E721F"/>
    <w:rsid w:val="000F24F0"/>
    <w:rsid w:val="000F2A05"/>
    <w:rsid w:val="000F6498"/>
    <w:rsid w:val="001071B2"/>
    <w:rsid w:val="001077D6"/>
    <w:rsid w:val="00112F14"/>
    <w:rsid w:val="001218F8"/>
    <w:rsid w:val="00121F4A"/>
    <w:rsid w:val="001259E4"/>
    <w:rsid w:val="00131A43"/>
    <w:rsid w:val="00132C2D"/>
    <w:rsid w:val="0013321D"/>
    <w:rsid w:val="00134220"/>
    <w:rsid w:val="001347B2"/>
    <w:rsid w:val="001360BC"/>
    <w:rsid w:val="001362C6"/>
    <w:rsid w:val="001420D7"/>
    <w:rsid w:val="00145FF1"/>
    <w:rsid w:val="00145FFC"/>
    <w:rsid w:val="00151338"/>
    <w:rsid w:val="00151DF0"/>
    <w:rsid w:val="00154A5F"/>
    <w:rsid w:val="00155664"/>
    <w:rsid w:val="00155E7A"/>
    <w:rsid w:val="001568FA"/>
    <w:rsid w:val="00160AFA"/>
    <w:rsid w:val="00163792"/>
    <w:rsid w:val="001645CA"/>
    <w:rsid w:val="00165984"/>
    <w:rsid w:val="001703D0"/>
    <w:rsid w:val="00170AE8"/>
    <w:rsid w:val="00172E3C"/>
    <w:rsid w:val="001755B8"/>
    <w:rsid w:val="00177A9B"/>
    <w:rsid w:val="00181D4A"/>
    <w:rsid w:val="00187065"/>
    <w:rsid w:val="00187B66"/>
    <w:rsid w:val="001915DF"/>
    <w:rsid w:val="0019683A"/>
    <w:rsid w:val="0019760D"/>
    <w:rsid w:val="001A0C8A"/>
    <w:rsid w:val="001A3873"/>
    <w:rsid w:val="001A4100"/>
    <w:rsid w:val="001B167F"/>
    <w:rsid w:val="001B3DEA"/>
    <w:rsid w:val="001B440E"/>
    <w:rsid w:val="001B6F58"/>
    <w:rsid w:val="001C00CB"/>
    <w:rsid w:val="001C2236"/>
    <w:rsid w:val="001C43AD"/>
    <w:rsid w:val="001C4DE0"/>
    <w:rsid w:val="001C702E"/>
    <w:rsid w:val="001D42C8"/>
    <w:rsid w:val="001E1734"/>
    <w:rsid w:val="001E73D2"/>
    <w:rsid w:val="001F0949"/>
    <w:rsid w:val="001F2FA7"/>
    <w:rsid w:val="001F79E8"/>
    <w:rsid w:val="002048EE"/>
    <w:rsid w:val="00212FBD"/>
    <w:rsid w:val="00213EAC"/>
    <w:rsid w:val="002141B5"/>
    <w:rsid w:val="002148F4"/>
    <w:rsid w:val="00215ABA"/>
    <w:rsid w:val="002162CA"/>
    <w:rsid w:val="00216407"/>
    <w:rsid w:val="002165C7"/>
    <w:rsid w:val="00216778"/>
    <w:rsid w:val="002233BA"/>
    <w:rsid w:val="00224542"/>
    <w:rsid w:val="002251DA"/>
    <w:rsid w:val="002255A7"/>
    <w:rsid w:val="00225F1A"/>
    <w:rsid w:val="002264CB"/>
    <w:rsid w:val="00227CEC"/>
    <w:rsid w:val="0023282D"/>
    <w:rsid w:val="00232D65"/>
    <w:rsid w:val="002330C3"/>
    <w:rsid w:val="0023463B"/>
    <w:rsid w:val="002423B1"/>
    <w:rsid w:val="00243601"/>
    <w:rsid w:val="00251218"/>
    <w:rsid w:val="0025591F"/>
    <w:rsid w:val="00256A86"/>
    <w:rsid w:val="00262249"/>
    <w:rsid w:val="00262EB8"/>
    <w:rsid w:val="002655CF"/>
    <w:rsid w:val="00266E2C"/>
    <w:rsid w:val="00266F51"/>
    <w:rsid w:val="00271804"/>
    <w:rsid w:val="00271B79"/>
    <w:rsid w:val="00272734"/>
    <w:rsid w:val="0027604E"/>
    <w:rsid w:val="002771B4"/>
    <w:rsid w:val="002772F5"/>
    <w:rsid w:val="002777EF"/>
    <w:rsid w:val="00280451"/>
    <w:rsid w:val="002875CD"/>
    <w:rsid w:val="002969A9"/>
    <w:rsid w:val="002976A8"/>
    <w:rsid w:val="002A02BE"/>
    <w:rsid w:val="002A0C4B"/>
    <w:rsid w:val="002A2584"/>
    <w:rsid w:val="002A3E4B"/>
    <w:rsid w:val="002A7994"/>
    <w:rsid w:val="002B2628"/>
    <w:rsid w:val="002B5AB0"/>
    <w:rsid w:val="002B5F60"/>
    <w:rsid w:val="002B5F6B"/>
    <w:rsid w:val="002C01F1"/>
    <w:rsid w:val="002C36E5"/>
    <w:rsid w:val="002C3843"/>
    <w:rsid w:val="002C41D7"/>
    <w:rsid w:val="002C4433"/>
    <w:rsid w:val="002C449E"/>
    <w:rsid w:val="002C5549"/>
    <w:rsid w:val="002C7E70"/>
    <w:rsid w:val="002D0C1A"/>
    <w:rsid w:val="002D1070"/>
    <w:rsid w:val="002D1D74"/>
    <w:rsid w:val="002D2A98"/>
    <w:rsid w:val="002D2F4F"/>
    <w:rsid w:val="002D4E21"/>
    <w:rsid w:val="002E1C9F"/>
    <w:rsid w:val="002E6034"/>
    <w:rsid w:val="002F0C38"/>
    <w:rsid w:val="002F0F3F"/>
    <w:rsid w:val="002F45B1"/>
    <w:rsid w:val="002F5692"/>
    <w:rsid w:val="002F5B9B"/>
    <w:rsid w:val="003055A7"/>
    <w:rsid w:val="0030689F"/>
    <w:rsid w:val="00310238"/>
    <w:rsid w:val="00313608"/>
    <w:rsid w:val="003208D1"/>
    <w:rsid w:val="0032554C"/>
    <w:rsid w:val="0032736A"/>
    <w:rsid w:val="00330BA7"/>
    <w:rsid w:val="00330DD4"/>
    <w:rsid w:val="0033123F"/>
    <w:rsid w:val="00333502"/>
    <w:rsid w:val="00333F0E"/>
    <w:rsid w:val="00340BF7"/>
    <w:rsid w:val="0034260A"/>
    <w:rsid w:val="003431A5"/>
    <w:rsid w:val="003436CF"/>
    <w:rsid w:val="00343D83"/>
    <w:rsid w:val="00344375"/>
    <w:rsid w:val="003470F0"/>
    <w:rsid w:val="0034710A"/>
    <w:rsid w:val="003509D5"/>
    <w:rsid w:val="00350D83"/>
    <w:rsid w:val="00354FAA"/>
    <w:rsid w:val="00356D30"/>
    <w:rsid w:val="003576D4"/>
    <w:rsid w:val="00364E16"/>
    <w:rsid w:val="00366AE7"/>
    <w:rsid w:val="00366C54"/>
    <w:rsid w:val="00367096"/>
    <w:rsid w:val="003671F7"/>
    <w:rsid w:val="003722C4"/>
    <w:rsid w:val="00380318"/>
    <w:rsid w:val="00381BEA"/>
    <w:rsid w:val="003832DF"/>
    <w:rsid w:val="0038350A"/>
    <w:rsid w:val="003853A9"/>
    <w:rsid w:val="00386B80"/>
    <w:rsid w:val="00395127"/>
    <w:rsid w:val="00397332"/>
    <w:rsid w:val="003A2DB1"/>
    <w:rsid w:val="003A49B2"/>
    <w:rsid w:val="003B1CBD"/>
    <w:rsid w:val="003B2A22"/>
    <w:rsid w:val="003B4552"/>
    <w:rsid w:val="003B49A0"/>
    <w:rsid w:val="003B4BE6"/>
    <w:rsid w:val="003B7503"/>
    <w:rsid w:val="003C108C"/>
    <w:rsid w:val="003C275D"/>
    <w:rsid w:val="003C3510"/>
    <w:rsid w:val="003C6483"/>
    <w:rsid w:val="003D01F7"/>
    <w:rsid w:val="003D28DC"/>
    <w:rsid w:val="003D3E17"/>
    <w:rsid w:val="003D55C5"/>
    <w:rsid w:val="003D5A78"/>
    <w:rsid w:val="003D7DFB"/>
    <w:rsid w:val="003E499F"/>
    <w:rsid w:val="003E6DF0"/>
    <w:rsid w:val="003F1581"/>
    <w:rsid w:val="003F2848"/>
    <w:rsid w:val="003F3ACD"/>
    <w:rsid w:val="003F5B1F"/>
    <w:rsid w:val="004039D1"/>
    <w:rsid w:val="00403C6B"/>
    <w:rsid w:val="00407949"/>
    <w:rsid w:val="00410F42"/>
    <w:rsid w:val="00415173"/>
    <w:rsid w:val="004162F8"/>
    <w:rsid w:val="00417EEF"/>
    <w:rsid w:val="00422571"/>
    <w:rsid w:val="004247B8"/>
    <w:rsid w:val="00427AC0"/>
    <w:rsid w:val="00430758"/>
    <w:rsid w:val="00432DA2"/>
    <w:rsid w:val="00435DDE"/>
    <w:rsid w:val="004367B0"/>
    <w:rsid w:val="0044351A"/>
    <w:rsid w:val="00444A4F"/>
    <w:rsid w:val="00447998"/>
    <w:rsid w:val="00452787"/>
    <w:rsid w:val="00455A9E"/>
    <w:rsid w:val="0045704A"/>
    <w:rsid w:val="00461A2B"/>
    <w:rsid w:val="0046288C"/>
    <w:rsid w:val="004656EB"/>
    <w:rsid w:val="00473106"/>
    <w:rsid w:val="00475222"/>
    <w:rsid w:val="00475776"/>
    <w:rsid w:val="004814C0"/>
    <w:rsid w:val="004877A0"/>
    <w:rsid w:val="00490196"/>
    <w:rsid w:val="00493341"/>
    <w:rsid w:val="00493EF3"/>
    <w:rsid w:val="0049476A"/>
    <w:rsid w:val="00495143"/>
    <w:rsid w:val="00496FDA"/>
    <w:rsid w:val="004A08D3"/>
    <w:rsid w:val="004A2513"/>
    <w:rsid w:val="004A43BA"/>
    <w:rsid w:val="004B0BBD"/>
    <w:rsid w:val="004B2249"/>
    <w:rsid w:val="004B3C0B"/>
    <w:rsid w:val="004B540E"/>
    <w:rsid w:val="004B7FE5"/>
    <w:rsid w:val="004C1434"/>
    <w:rsid w:val="004C5FA5"/>
    <w:rsid w:val="004D0362"/>
    <w:rsid w:val="004D716C"/>
    <w:rsid w:val="004E1B17"/>
    <w:rsid w:val="004E59E8"/>
    <w:rsid w:val="004F077D"/>
    <w:rsid w:val="004F0F91"/>
    <w:rsid w:val="004F6A0D"/>
    <w:rsid w:val="005000D6"/>
    <w:rsid w:val="00500C88"/>
    <w:rsid w:val="00504EB0"/>
    <w:rsid w:val="0050683F"/>
    <w:rsid w:val="00512A38"/>
    <w:rsid w:val="00515BAF"/>
    <w:rsid w:val="005168F7"/>
    <w:rsid w:val="00516B1B"/>
    <w:rsid w:val="00520D5F"/>
    <w:rsid w:val="005217F8"/>
    <w:rsid w:val="00522AF5"/>
    <w:rsid w:val="00523FF3"/>
    <w:rsid w:val="00524791"/>
    <w:rsid w:val="005305CC"/>
    <w:rsid w:val="0053386E"/>
    <w:rsid w:val="00535D36"/>
    <w:rsid w:val="005524DF"/>
    <w:rsid w:val="005527E0"/>
    <w:rsid w:val="005531D5"/>
    <w:rsid w:val="00553DCD"/>
    <w:rsid w:val="0055421F"/>
    <w:rsid w:val="005545C8"/>
    <w:rsid w:val="00555784"/>
    <w:rsid w:val="0055795C"/>
    <w:rsid w:val="00560921"/>
    <w:rsid w:val="005626DC"/>
    <w:rsid w:val="00564AD8"/>
    <w:rsid w:val="005658DF"/>
    <w:rsid w:val="00570911"/>
    <w:rsid w:val="00571EAF"/>
    <w:rsid w:val="0057298A"/>
    <w:rsid w:val="00573053"/>
    <w:rsid w:val="00573C05"/>
    <w:rsid w:val="00575891"/>
    <w:rsid w:val="005763AE"/>
    <w:rsid w:val="005817FE"/>
    <w:rsid w:val="00586FC4"/>
    <w:rsid w:val="00587212"/>
    <w:rsid w:val="0059287E"/>
    <w:rsid w:val="00593092"/>
    <w:rsid w:val="0059563F"/>
    <w:rsid w:val="00595CEE"/>
    <w:rsid w:val="0059633F"/>
    <w:rsid w:val="005A7348"/>
    <w:rsid w:val="005B1989"/>
    <w:rsid w:val="005B34A4"/>
    <w:rsid w:val="005B45A3"/>
    <w:rsid w:val="005B77FB"/>
    <w:rsid w:val="005B7E91"/>
    <w:rsid w:val="005C2CC5"/>
    <w:rsid w:val="005C3307"/>
    <w:rsid w:val="005C4C28"/>
    <w:rsid w:val="005C5C2C"/>
    <w:rsid w:val="005C5D76"/>
    <w:rsid w:val="005C5D77"/>
    <w:rsid w:val="005C6883"/>
    <w:rsid w:val="005C795B"/>
    <w:rsid w:val="005D6E4A"/>
    <w:rsid w:val="005D7917"/>
    <w:rsid w:val="005E00F6"/>
    <w:rsid w:val="005E1420"/>
    <w:rsid w:val="005E309A"/>
    <w:rsid w:val="005F1768"/>
    <w:rsid w:val="005F2F11"/>
    <w:rsid w:val="005F36F4"/>
    <w:rsid w:val="005F5E16"/>
    <w:rsid w:val="005F6C88"/>
    <w:rsid w:val="0060073E"/>
    <w:rsid w:val="0060181D"/>
    <w:rsid w:val="006071B5"/>
    <w:rsid w:val="00611C76"/>
    <w:rsid w:val="006127EE"/>
    <w:rsid w:val="00612988"/>
    <w:rsid w:val="006131C4"/>
    <w:rsid w:val="00614BD4"/>
    <w:rsid w:val="006206ED"/>
    <w:rsid w:val="00623025"/>
    <w:rsid w:val="00624B1B"/>
    <w:rsid w:val="00625B18"/>
    <w:rsid w:val="00636C65"/>
    <w:rsid w:val="00642E34"/>
    <w:rsid w:val="00650467"/>
    <w:rsid w:val="0065338F"/>
    <w:rsid w:val="006547CD"/>
    <w:rsid w:val="0065513E"/>
    <w:rsid w:val="00657A3C"/>
    <w:rsid w:val="00664843"/>
    <w:rsid w:val="006708B5"/>
    <w:rsid w:val="006736BE"/>
    <w:rsid w:val="00677F3B"/>
    <w:rsid w:val="006813A9"/>
    <w:rsid w:val="006814EB"/>
    <w:rsid w:val="006826A0"/>
    <w:rsid w:val="00682EBA"/>
    <w:rsid w:val="0068359C"/>
    <w:rsid w:val="00684216"/>
    <w:rsid w:val="006913CB"/>
    <w:rsid w:val="00694C8E"/>
    <w:rsid w:val="006972A4"/>
    <w:rsid w:val="0069748F"/>
    <w:rsid w:val="006A03A3"/>
    <w:rsid w:val="006A09D4"/>
    <w:rsid w:val="006A0A79"/>
    <w:rsid w:val="006A2AC2"/>
    <w:rsid w:val="006A3ACE"/>
    <w:rsid w:val="006A56DC"/>
    <w:rsid w:val="006A56F8"/>
    <w:rsid w:val="006B1F4D"/>
    <w:rsid w:val="006D2E5C"/>
    <w:rsid w:val="006D67DF"/>
    <w:rsid w:val="006E118B"/>
    <w:rsid w:val="006E196C"/>
    <w:rsid w:val="006E196E"/>
    <w:rsid w:val="006E1BEB"/>
    <w:rsid w:val="006E3843"/>
    <w:rsid w:val="006E71DA"/>
    <w:rsid w:val="006E747B"/>
    <w:rsid w:val="006E7B9D"/>
    <w:rsid w:val="006F326A"/>
    <w:rsid w:val="006F4DE0"/>
    <w:rsid w:val="006F5422"/>
    <w:rsid w:val="0070231F"/>
    <w:rsid w:val="00703352"/>
    <w:rsid w:val="00704F1E"/>
    <w:rsid w:val="0070537C"/>
    <w:rsid w:val="00711A44"/>
    <w:rsid w:val="007142B8"/>
    <w:rsid w:val="007161E3"/>
    <w:rsid w:val="007204DD"/>
    <w:rsid w:val="00720E49"/>
    <w:rsid w:val="00722356"/>
    <w:rsid w:val="00723B6E"/>
    <w:rsid w:val="007256AE"/>
    <w:rsid w:val="007263BD"/>
    <w:rsid w:val="007333BA"/>
    <w:rsid w:val="00733CA4"/>
    <w:rsid w:val="00735B59"/>
    <w:rsid w:val="007367F4"/>
    <w:rsid w:val="00743DAF"/>
    <w:rsid w:val="007505EE"/>
    <w:rsid w:val="00751FD6"/>
    <w:rsid w:val="0075497F"/>
    <w:rsid w:val="00755FB4"/>
    <w:rsid w:val="00763BC4"/>
    <w:rsid w:val="00767A36"/>
    <w:rsid w:val="00767A9B"/>
    <w:rsid w:val="00770ED6"/>
    <w:rsid w:val="00770FD6"/>
    <w:rsid w:val="0077115F"/>
    <w:rsid w:val="007737BB"/>
    <w:rsid w:val="00776267"/>
    <w:rsid w:val="0078000A"/>
    <w:rsid w:val="00780519"/>
    <w:rsid w:val="00784410"/>
    <w:rsid w:val="007957D9"/>
    <w:rsid w:val="00796E9B"/>
    <w:rsid w:val="0079750A"/>
    <w:rsid w:val="007B3CBC"/>
    <w:rsid w:val="007C340A"/>
    <w:rsid w:val="007C44A0"/>
    <w:rsid w:val="007C4DFC"/>
    <w:rsid w:val="007C543C"/>
    <w:rsid w:val="007D39C7"/>
    <w:rsid w:val="007E0943"/>
    <w:rsid w:val="007E1787"/>
    <w:rsid w:val="007E22A2"/>
    <w:rsid w:val="007E350D"/>
    <w:rsid w:val="007E408D"/>
    <w:rsid w:val="007F07EE"/>
    <w:rsid w:val="007F32AF"/>
    <w:rsid w:val="007F6179"/>
    <w:rsid w:val="007F7CF0"/>
    <w:rsid w:val="00801D2E"/>
    <w:rsid w:val="008039CA"/>
    <w:rsid w:val="0080552A"/>
    <w:rsid w:val="00806FCA"/>
    <w:rsid w:val="008072A6"/>
    <w:rsid w:val="00811031"/>
    <w:rsid w:val="0081149A"/>
    <w:rsid w:val="00812BEE"/>
    <w:rsid w:val="00815564"/>
    <w:rsid w:val="00821BAE"/>
    <w:rsid w:val="008266F4"/>
    <w:rsid w:val="008277E6"/>
    <w:rsid w:val="00831136"/>
    <w:rsid w:val="008313D2"/>
    <w:rsid w:val="0083204B"/>
    <w:rsid w:val="008320F8"/>
    <w:rsid w:val="0083293F"/>
    <w:rsid w:val="008330BB"/>
    <w:rsid w:val="00836835"/>
    <w:rsid w:val="00837ABD"/>
    <w:rsid w:val="00844097"/>
    <w:rsid w:val="00855901"/>
    <w:rsid w:val="00856B8B"/>
    <w:rsid w:val="008608B1"/>
    <w:rsid w:val="00861860"/>
    <w:rsid w:val="00861B28"/>
    <w:rsid w:val="008622D9"/>
    <w:rsid w:val="008624AF"/>
    <w:rsid w:val="0086253C"/>
    <w:rsid w:val="008637FA"/>
    <w:rsid w:val="00866165"/>
    <w:rsid w:val="00866D01"/>
    <w:rsid w:val="00867451"/>
    <w:rsid w:val="00870654"/>
    <w:rsid w:val="008716FB"/>
    <w:rsid w:val="00875C7E"/>
    <w:rsid w:val="00884878"/>
    <w:rsid w:val="008856DC"/>
    <w:rsid w:val="00886C18"/>
    <w:rsid w:val="0089188E"/>
    <w:rsid w:val="00896056"/>
    <w:rsid w:val="00896C01"/>
    <w:rsid w:val="00896F32"/>
    <w:rsid w:val="008A0AA5"/>
    <w:rsid w:val="008A0F8E"/>
    <w:rsid w:val="008A2A26"/>
    <w:rsid w:val="008A3B9E"/>
    <w:rsid w:val="008A795F"/>
    <w:rsid w:val="008B2EBF"/>
    <w:rsid w:val="008B42F8"/>
    <w:rsid w:val="008B4D08"/>
    <w:rsid w:val="008B5B4E"/>
    <w:rsid w:val="008B756C"/>
    <w:rsid w:val="008C4A9F"/>
    <w:rsid w:val="008C5239"/>
    <w:rsid w:val="008C7E0F"/>
    <w:rsid w:val="008D3BDE"/>
    <w:rsid w:val="008D66F6"/>
    <w:rsid w:val="008E0405"/>
    <w:rsid w:val="008E078E"/>
    <w:rsid w:val="008E3047"/>
    <w:rsid w:val="008E608E"/>
    <w:rsid w:val="008E6A5F"/>
    <w:rsid w:val="008F1312"/>
    <w:rsid w:val="008F6C9C"/>
    <w:rsid w:val="008F6D02"/>
    <w:rsid w:val="008F7D71"/>
    <w:rsid w:val="00910513"/>
    <w:rsid w:val="00912441"/>
    <w:rsid w:val="00912BED"/>
    <w:rsid w:val="00926051"/>
    <w:rsid w:val="009273DF"/>
    <w:rsid w:val="00930A1D"/>
    <w:rsid w:val="00932A4A"/>
    <w:rsid w:val="0093447A"/>
    <w:rsid w:val="0093570B"/>
    <w:rsid w:val="00935D33"/>
    <w:rsid w:val="00937E2E"/>
    <w:rsid w:val="009427EB"/>
    <w:rsid w:val="0094374D"/>
    <w:rsid w:val="009448D0"/>
    <w:rsid w:val="00945FB0"/>
    <w:rsid w:val="00950AD4"/>
    <w:rsid w:val="00952322"/>
    <w:rsid w:val="00952D41"/>
    <w:rsid w:val="00953B37"/>
    <w:rsid w:val="00954F9E"/>
    <w:rsid w:val="00956900"/>
    <w:rsid w:val="00960F94"/>
    <w:rsid w:val="00962E25"/>
    <w:rsid w:val="0096347A"/>
    <w:rsid w:val="00965DD1"/>
    <w:rsid w:val="00966381"/>
    <w:rsid w:val="00966D4D"/>
    <w:rsid w:val="0097134E"/>
    <w:rsid w:val="009713E8"/>
    <w:rsid w:val="00972E87"/>
    <w:rsid w:val="0098051B"/>
    <w:rsid w:val="00982BE7"/>
    <w:rsid w:val="009858FD"/>
    <w:rsid w:val="00990051"/>
    <w:rsid w:val="009A0137"/>
    <w:rsid w:val="009A0535"/>
    <w:rsid w:val="009A1647"/>
    <w:rsid w:val="009A5341"/>
    <w:rsid w:val="009A5A88"/>
    <w:rsid w:val="009A6652"/>
    <w:rsid w:val="009B2123"/>
    <w:rsid w:val="009B217B"/>
    <w:rsid w:val="009B264E"/>
    <w:rsid w:val="009B30FD"/>
    <w:rsid w:val="009B471E"/>
    <w:rsid w:val="009B49D1"/>
    <w:rsid w:val="009B6B91"/>
    <w:rsid w:val="009C00B8"/>
    <w:rsid w:val="009C6428"/>
    <w:rsid w:val="009D0E86"/>
    <w:rsid w:val="009D3360"/>
    <w:rsid w:val="009D4242"/>
    <w:rsid w:val="009D49DD"/>
    <w:rsid w:val="009D5404"/>
    <w:rsid w:val="009E04BB"/>
    <w:rsid w:val="009E615D"/>
    <w:rsid w:val="009F19CE"/>
    <w:rsid w:val="009F1BB9"/>
    <w:rsid w:val="009F4B12"/>
    <w:rsid w:val="009F5D01"/>
    <w:rsid w:val="00A03FE4"/>
    <w:rsid w:val="00A10A20"/>
    <w:rsid w:val="00A131A8"/>
    <w:rsid w:val="00A1504C"/>
    <w:rsid w:val="00A1689C"/>
    <w:rsid w:val="00A17AB0"/>
    <w:rsid w:val="00A23264"/>
    <w:rsid w:val="00A26D7C"/>
    <w:rsid w:val="00A30712"/>
    <w:rsid w:val="00A36A40"/>
    <w:rsid w:val="00A40183"/>
    <w:rsid w:val="00A404E0"/>
    <w:rsid w:val="00A43B24"/>
    <w:rsid w:val="00A51380"/>
    <w:rsid w:val="00A57461"/>
    <w:rsid w:val="00A61954"/>
    <w:rsid w:val="00A63C50"/>
    <w:rsid w:val="00A643C8"/>
    <w:rsid w:val="00A64E5A"/>
    <w:rsid w:val="00A736BD"/>
    <w:rsid w:val="00A74528"/>
    <w:rsid w:val="00A74904"/>
    <w:rsid w:val="00A7595C"/>
    <w:rsid w:val="00A76D9B"/>
    <w:rsid w:val="00A77B3C"/>
    <w:rsid w:val="00A82E2F"/>
    <w:rsid w:val="00A849B8"/>
    <w:rsid w:val="00A90D5A"/>
    <w:rsid w:val="00A93588"/>
    <w:rsid w:val="00A966A2"/>
    <w:rsid w:val="00AA4640"/>
    <w:rsid w:val="00AA4D51"/>
    <w:rsid w:val="00AC0C69"/>
    <w:rsid w:val="00AC0D4F"/>
    <w:rsid w:val="00AC23CC"/>
    <w:rsid w:val="00AC5AA9"/>
    <w:rsid w:val="00AC5E73"/>
    <w:rsid w:val="00AC60E6"/>
    <w:rsid w:val="00AD0329"/>
    <w:rsid w:val="00AD3574"/>
    <w:rsid w:val="00AD4F7F"/>
    <w:rsid w:val="00AD555F"/>
    <w:rsid w:val="00AE169C"/>
    <w:rsid w:val="00AE452F"/>
    <w:rsid w:val="00AE4A4F"/>
    <w:rsid w:val="00AE6A6F"/>
    <w:rsid w:val="00AE7E51"/>
    <w:rsid w:val="00AF6A57"/>
    <w:rsid w:val="00AF6F5B"/>
    <w:rsid w:val="00B0421C"/>
    <w:rsid w:val="00B04C91"/>
    <w:rsid w:val="00B05BC1"/>
    <w:rsid w:val="00B06C28"/>
    <w:rsid w:val="00B14A1C"/>
    <w:rsid w:val="00B1631C"/>
    <w:rsid w:val="00B179CD"/>
    <w:rsid w:val="00B226BB"/>
    <w:rsid w:val="00B23AB4"/>
    <w:rsid w:val="00B23B6B"/>
    <w:rsid w:val="00B27EDF"/>
    <w:rsid w:val="00B30C1A"/>
    <w:rsid w:val="00B3155C"/>
    <w:rsid w:val="00B3482D"/>
    <w:rsid w:val="00B44926"/>
    <w:rsid w:val="00B450A2"/>
    <w:rsid w:val="00B46E50"/>
    <w:rsid w:val="00B55B07"/>
    <w:rsid w:val="00B62C0F"/>
    <w:rsid w:val="00B64D36"/>
    <w:rsid w:val="00B6531D"/>
    <w:rsid w:val="00B65580"/>
    <w:rsid w:val="00B65ECB"/>
    <w:rsid w:val="00B66588"/>
    <w:rsid w:val="00B66B9D"/>
    <w:rsid w:val="00B70386"/>
    <w:rsid w:val="00B73B6A"/>
    <w:rsid w:val="00B73F1B"/>
    <w:rsid w:val="00B74125"/>
    <w:rsid w:val="00B750AA"/>
    <w:rsid w:val="00B77FDB"/>
    <w:rsid w:val="00B8053C"/>
    <w:rsid w:val="00B83D12"/>
    <w:rsid w:val="00B85656"/>
    <w:rsid w:val="00B901B4"/>
    <w:rsid w:val="00B903DD"/>
    <w:rsid w:val="00B9087F"/>
    <w:rsid w:val="00B94C68"/>
    <w:rsid w:val="00B960E8"/>
    <w:rsid w:val="00BA3EA1"/>
    <w:rsid w:val="00BA53DE"/>
    <w:rsid w:val="00BA6760"/>
    <w:rsid w:val="00BA6C6B"/>
    <w:rsid w:val="00BA7C3D"/>
    <w:rsid w:val="00BA7D12"/>
    <w:rsid w:val="00BB2BC1"/>
    <w:rsid w:val="00BC30E9"/>
    <w:rsid w:val="00BD1F7F"/>
    <w:rsid w:val="00BD3C48"/>
    <w:rsid w:val="00BD7603"/>
    <w:rsid w:val="00BD79FC"/>
    <w:rsid w:val="00BD7B63"/>
    <w:rsid w:val="00BD7D8E"/>
    <w:rsid w:val="00BD7FE4"/>
    <w:rsid w:val="00BE0E5E"/>
    <w:rsid w:val="00BE17F4"/>
    <w:rsid w:val="00BE186F"/>
    <w:rsid w:val="00BE2236"/>
    <w:rsid w:val="00BE372E"/>
    <w:rsid w:val="00BE3ACD"/>
    <w:rsid w:val="00BE4653"/>
    <w:rsid w:val="00BE73B6"/>
    <w:rsid w:val="00BF055D"/>
    <w:rsid w:val="00BF0770"/>
    <w:rsid w:val="00BF162B"/>
    <w:rsid w:val="00BF29FF"/>
    <w:rsid w:val="00BF7A01"/>
    <w:rsid w:val="00C0581D"/>
    <w:rsid w:val="00C10C10"/>
    <w:rsid w:val="00C122EB"/>
    <w:rsid w:val="00C12772"/>
    <w:rsid w:val="00C1574D"/>
    <w:rsid w:val="00C16C23"/>
    <w:rsid w:val="00C175F2"/>
    <w:rsid w:val="00C17A96"/>
    <w:rsid w:val="00C22139"/>
    <w:rsid w:val="00C22959"/>
    <w:rsid w:val="00C22CFD"/>
    <w:rsid w:val="00C315A2"/>
    <w:rsid w:val="00C32305"/>
    <w:rsid w:val="00C32BDE"/>
    <w:rsid w:val="00C37471"/>
    <w:rsid w:val="00C41F4D"/>
    <w:rsid w:val="00C422EB"/>
    <w:rsid w:val="00C476D9"/>
    <w:rsid w:val="00C50E15"/>
    <w:rsid w:val="00C51412"/>
    <w:rsid w:val="00C518B6"/>
    <w:rsid w:val="00C51984"/>
    <w:rsid w:val="00C539D1"/>
    <w:rsid w:val="00C57C36"/>
    <w:rsid w:val="00C602D3"/>
    <w:rsid w:val="00C642E5"/>
    <w:rsid w:val="00C70C7B"/>
    <w:rsid w:val="00C70D5B"/>
    <w:rsid w:val="00C70E35"/>
    <w:rsid w:val="00C71278"/>
    <w:rsid w:val="00C739B7"/>
    <w:rsid w:val="00C748DA"/>
    <w:rsid w:val="00C74DCE"/>
    <w:rsid w:val="00C7517D"/>
    <w:rsid w:val="00C7693C"/>
    <w:rsid w:val="00C77F3A"/>
    <w:rsid w:val="00C8042D"/>
    <w:rsid w:val="00C8148F"/>
    <w:rsid w:val="00C81894"/>
    <w:rsid w:val="00C92113"/>
    <w:rsid w:val="00C93769"/>
    <w:rsid w:val="00C95D55"/>
    <w:rsid w:val="00C964D9"/>
    <w:rsid w:val="00CA2129"/>
    <w:rsid w:val="00CA3836"/>
    <w:rsid w:val="00CA384F"/>
    <w:rsid w:val="00CA3A2E"/>
    <w:rsid w:val="00CA3AD5"/>
    <w:rsid w:val="00CA41D7"/>
    <w:rsid w:val="00CA5F90"/>
    <w:rsid w:val="00CB08DE"/>
    <w:rsid w:val="00CB49CA"/>
    <w:rsid w:val="00CC09C1"/>
    <w:rsid w:val="00CC161A"/>
    <w:rsid w:val="00CC1F55"/>
    <w:rsid w:val="00CC5760"/>
    <w:rsid w:val="00CC5981"/>
    <w:rsid w:val="00CD2325"/>
    <w:rsid w:val="00CD43A3"/>
    <w:rsid w:val="00CD4FA9"/>
    <w:rsid w:val="00CD7E30"/>
    <w:rsid w:val="00CE20C6"/>
    <w:rsid w:val="00CE2321"/>
    <w:rsid w:val="00CE3D50"/>
    <w:rsid w:val="00CE697D"/>
    <w:rsid w:val="00CE74CF"/>
    <w:rsid w:val="00CF07B5"/>
    <w:rsid w:val="00CF5FC1"/>
    <w:rsid w:val="00D040C2"/>
    <w:rsid w:val="00D06539"/>
    <w:rsid w:val="00D06E3F"/>
    <w:rsid w:val="00D07261"/>
    <w:rsid w:val="00D123A1"/>
    <w:rsid w:val="00D13FD8"/>
    <w:rsid w:val="00D14E51"/>
    <w:rsid w:val="00D1617D"/>
    <w:rsid w:val="00D2287C"/>
    <w:rsid w:val="00D27DC2"/>
    <w:rsid w:val="00D315E5"/>
    <w:rsid w:val="00D405D1"/>
    <w:rsid w:val="00D4129A"/>
    <w:rsid w:val="00D4333F"/>
    <w:rsid w:val="00D45B1B"/>
    <w:rsid w:val="00D4748C"/>
    <w:rsid w:val="00D476EF"/>
    <w:rsid w:val="00D54011"/>
    <w:rsid w:val="00D615AA"/>
    <w:rsid w:val="00D627CA"/>
    <w:rsid w:val="00D67770"/>
    <w:rsid w:val="00D7126A"/>
    <w:rsid w:val="00D75CCD"/>
    <w:rsid w:val="00D8029C"/>
    <w:rsid w:val="00D80D3E"/>
    <w:rsid w:val="00D84D09"/>
    <w:rsid w:val="00D84FCF"/>
    <w:rsid w:val="00D85E5A"/>
    <w:rsid w:val="00D87F46"/>
    <w:rsid w:val="00D93782"/>
    <w:rsid w:val="00D94B30"/>
    <w:rsid w:val="00DA3265"/>
    <w:rsid w:val="00DA3F69"/>
    <w:rsid w:val="00DA77AD"/>
    <w:rsid w:val="00DA7AC8"/>
    <w:rsid w:val="00DB0426"/>
    <w:rsid w:val="00DB4056"/>
    <w:rsid w:val="00DB4F51"/>
    <w:rsid w:val="00DC0B30"/>
    <w:rsid w:val="00DC1399"/>
    <w:rsid w:val="00DD7C05"/>
    <w:rsid w:val="00DF084A"/>
    <w:rsid w:val="00E0107D"/>
    <w:rsid w:val="00E02602"/>
    <w:rsid w:val="00E02BB7"/>
    <w:rsid w:val="00E03B3E"/>
    <w:rsid w:val="00E03D50"/>
    <w:rsid w:val="00E04622"/>
    <w:rsid w:val="00E04740"/>
    <w:rsid w:val="00E04BFD"/>
    <w:rsid w:val="00E06E01"/>
    <w:rsid w:val="00E07D9A"/>
    <w:rsid w:val="00E11E4F"/>
    <w:rsid w:val="00E13A1E"/>
    <w:rsid w:val="00E23429"/>
    <w:rsid w:val="00E23B7E"/>
    <w:rsid w:val="00E25E5C"/>
    <w:rsid w:val="00E25F9F"/>
    <w:rsid w:val="00E323B7"/>
    <w:rsid w:val="00E32597"/>
    <w:rsid w:val="00E3301D"/>
    <w:rsid w:val="00E33076"/>
    <w:rsid w:val="00E40162"/>
    <w:rsid w:val="00E403AD"/>
    <w:rsid w:val="00E41F6E"/>
    <w:rsid w:val="00E50F7F"/>
    <w:rsid w:val="00E548E9"/>
    <w:rsid w:val="00E5542A"/>
    <w:rsid w:val="00E560A5"/>
    <w:rsid w:val="00E5773C"/>
    <w:rsid w:val="00E63C5D"/>
    <w:rsid w:val="00E71AB2"/>
    <w:rsid w:val="00E72538"/>
    <w:rsid w:val="00E74CE3"/>
    <w:rsid w:val="00E755E4"/>
    <w:rsid w:val="00E80272"/>
    <w:rsid w:val="00E8211F"/>
    <w:rsid w:val="00E90393"/>
    <w:rsid w:val="00E95308"/>
    <w:rsid w:val="00EA147E"/>
    <w:rsid w:val="00EA17FC"/>
    <w:rsid w:val="00EA3E41"/>
    <w:rsid w:val="00EA4EA1"/>
    <w:rsid w:val="00EB03BB"/>
    <w:rsid w:val="00EB0A64"/>
    <w:rsid w:val="00EB3AA9"/>
    <w:rsid w:val="00EB47D4"/>
    <w:rsid w:val="00EB79C1"/>
    <w:rsid w:val="00EC08F9"/>
    <w:rsid w:val="00EC1ED7"/>
    <w:rsid w:val="00EC20F9"/>
    <w:rsid w:val="00EC337C"/>
    <w:rsid w:val="00EC52D8"/>
    <w:rsid w:val="00ED07B7"/>
    <w:rsid w:val="00ED1561"/>
    <w:rsid w:val="00ED2F58"/>
    <w:rsid w:val="00EE1982"/>
    <w:rsid w:val="00EE294A"/>
    <w:rsid w:val="00EE6D9D"/>
    <w:rsid w:val="00EF0BDD"/>
    <w:rsid w:val="00EF22DB"/>
    <w:rsid w:val="00EF247B"/>
    <w:rsid w:val="00EF5CCE"/>
    <w:rsid w:val="00EF6222"/>
    <w:rsid w:val="00F0096C"/>
    <w:rsid w:val="00F01D82"/>
    <w:rsid w:val="00F02BAD"/>
    <w:rsid w:val="00F10BFF"/>
    <w:rsid w:val="00F112D2"/>
    <w:rsid w:val="00F12E0D"/>
    <w:rsid w:val="00F13305"/>
    <w:rsid w:val="00F14BA0"/>
    <w:rsid w:val="00F16320"/>
    <w:rsid w:val="00F20229"/>
    <w:rsid w:val="00F21BCF"/>
    <w:rsid w:val="00F22222"/>
    <w:rsid w:val="00F22CAD"/>
    <w:rsid w:val="00F2374F"/>
    <w:rsid w:val="00F238B2"/>
    <w:rsid w:val="00F260C2"/>
    <w:rsid w:val="00F3334D"/>
    <w:rsid w:val="00F347F3"/>
    <w:rsid w:val="00F365A6"/>
    <w:rsid w:val="00F41BE1"/>
    <w:rsid w:val="00F44016"/>
    <w:rsid w:val="00F51BCD"/>
    <w:rsid w:val="00F5211B"/>
    <w:rsid w:val="00F52B12"/>
    <w:rsid w:val="00F60456"/>
    <w:rsid w:val="00F63A91"/>
    <w:rsid w:val="00F64701"/>
    <w:rsid w:val="00F65371"/>
    <w:rsid w:val="00F663E5"/>
    <w:rsid w:val="00F77A24"/>
    <w:rsid w:val="00F82DD3"/>
    <w:rsid w:val="00F8355A"/>
    <w:rsid w:val="00F83878"/>
    <w:rsid w:val="00F847C9"/>
    <w:rsid w:val="00F91BDE"/>
    <w:rsid w:val="00FA06D7"/>
    <w:rsid w:val="00FA1D2E"/>
    <w:rsid w:val="00FA6492"/>
    <w:rsid w:val="00FA6A50"/>
    <w:rsid w:val="00FA6DDE"/>
    <w:rsid w:val="00FB40A2"/>
    <w:rsid w:val="00FB539E"/>
    <w:rsid w:val="00FB7057"/>
    <w:rsid w:val="00FC0E69"/>
    <w:rsid w:val="00FC5878"/>
    <w:rsid w:val="00FC6CF6"/>
    <w:rsid w:val="00FD2E25"/>
    <w:rsid w:val="00FD3776"/>
    <w:rsid w:val="00FD4B4E"/>
    <w:rsid w:val="00FD5051"/>
    <w:rsid w:val="00FD7D55"/>
    <w:rsid w:val="00FE7A56"/>
    <w:rsid w:val="00FF28AD"/>
    <w:rsid w:val="00FF2F60"/>
    <w:rsid w:val="00FF5564"/>
    <w:rsid w:val="00FF57E5"/>
    <w:rsid w:val="00FF63D4"/>
    <w:rsid w:val="00FF6B69"/>
    <w:rsid w:val="00FF7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Body Text Indent 2" w:uiPriority="99"/>
    <w:lsdException w:name="Body Text Indent 3"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231F"/>
    <w:rPr>
      <w:sz w:val="24"/>
      <w:szCs w:val="24"/>
    </w:rPr>
  </w:style>
  <w:style w:type="paragraph" w:styleId="1">
    <w:name w:val="heading 1"/>
    <w:basedOn w:val="a"/>
    <w:next w:val="a"/>
    <w:link w:val="10"/>
    <w:uiPriority w:val="9"/>
    <w:qFormat/>
    <w:rsid w:val="00E11E4F"/>
    <w:pPr>
      <w:keepNext/>
      <w:tabs>
        <w:tab w:val="center" w:pos="4111"/>
      </w:tabs>
      <w:autoSpaceDE w:val="0"/>
      <w:autoSpaceDN w:val="0"/>
      <w:spacing w:before="120"/>
      <w:outlineLvl w:val="0"/>
    </w:pPr>
    <w:rPr>
      <w:b/>
      <w:bCs/>
      <w:kern w:val="1"/>
      <w:sz w:val="20"/>
      <w:szCs w:val="20"/>
      <w:lang w:val="en-US"/>
    </w:rPr>
  </w:style>
  <w:style w:type="paragraph" w:styleId="2">
    <w:name w:val="heading 2"/>
    <w:basedOn w:val="a"/>
    <w:next w:val="a"/>
    <w:link w:val="20"/>
    <w:uiPriority w:val="9"/>
    <w:qFormat/>
    <w:rsid w:val="00E11E4F"/>
    <w:pPr>
      <w:keepNext/>
      <w:keepLines/>
      <w:shd w:val="pct5" w:color="auto" w:fill="auto"/>
      <w:autoSpaceDE w:val="0"/>
      <w:autoSpaceDN w:val="0"/>
      <w:spacing w:before="120" w:after="120"/>
      <w:outlineLvl w:val="1"/>
    </w:pPr>
    <w:rPr>
      <w:rFonts w:ascii="SchoolBook" w:hAnsi="SchoolBook" w:cs="SchoolBook"/>
      <w:b/>
      <w:bCs/>
      <w:kern w:val="20"/>
      <w:sz w:val="20"/>
      <w:szCs w:val="20"/>
    </w:rPr>
  </w:style>
  <w:style w:type="paragraph" w:styleId="3">
    <w:name w:val="heading 3"/>
    <w:basedOn w:val="a"/>
    <w:next w:val="a"/>
    <w:link w:val="30"/>
    <w:uiPriority w:val="9"/>
    <w:unhideWhenUsed/>
    <w:qFormat/>
    <w:rsid w:val="000579F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A633B"/>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sid w:val="000A633B"/>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0579FC"/>
    <w:rPr>
      <w:rFonts w:ascii="Cambria" w:hAnsi="Cambria" w:cs="Times New Roman"/>
      <w:b/>
      <w:sz w:val="26"/>
    </w:rPr>
  </w:style>
  <w:style w:type="table" w:customStyle="1" w:styleId="a3">
    <w:name w:val="опись"/>
    <w:rsid w:val="003C108C"/>
    <w:tblPr>
      <w:tblInd w:w="0" w:type="dxa"/>
      <w:tblCellMar>
        <w:top w:w="0" w:type="dxa"/>
        <w:left w:w="108" w:type="dxa"/>
        <w:bottom w:w="0" w:type="dxa"/>
        <w:right w:w="108" w:type="dxa"/>
      </w:tblCellMar>
    </w:tblPr>
  </w:style>
  <w:style w:type="table" w:styleId="a4">
    <w:name w:val="Table Grid"/>
    <w:basedOn w:val="a1"/>
    <w:uiPriority w:val="99"/>
    <w:rsid w:val="00702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70231F"/>
    <w:pPr>
      <w:widowControl w:val="0"/>
      <w:autoSpaceDE w:val="0"/>
      <w:autoSpaceDN w:val="0"/>
      <w:adjustRightInd w:val="0"/>
    </w:pPr>
    <w:rPr>
      <w:rFonts w:ascii="Arial" w:hAnsi="Arial" w:cs="Arial"/>
      <w:b/>
      <w:bCs/>
      <w:sz w:val="16"/>
      <w:szCs w:val="16"/>
    </w:rPr>
  </w:style>
  <w:style w:type="paragraph" w:styleId="a5">
    <w:name w:val="footer"/>
    <w:basedOn w:val="a"/>
    <w:link w:val="a6"/>
    <w:uiPriority w:val="99"/>
    <w:rsid w:val="0070231F"/>
    <w:pPr>
      <w:tabs>
        <w:tab w:val="center" w:pos="4677"/>
        <w:tab w:val="right" w:pos="9355"/>
      </w:tabs>
    </w:pPr>
  </w:style>
  <w:style w:type="character" w:customStyle="1" w:styleId="a6">
    <w:name w:val="Нижний колонтитул Знак"/>
    <w:basedOn w:val="a0"/>
    <w:link w:val="a5"/>
    <w:uiPriority w:val="99"/>
    <w:semiHidden/>
    <w:locked/>
    <w:rsid w:val="000A633B"/>
    <w:rPr>
      <w:rFonts w:cs="Times New Roman"/>
      <w:sz w:val="24"/>
      <w:szCs w:val="24"/>
    </w:rPr>
  </w:style>
  <w:style w:type="character" w:styleId="a7">
    <w:name w:val="page number"/>
    <w:basedOn w:val="a0"/>
    <w:uiPriority w:val="99"/>
    <w:rsid w:val="0070231F"/>
    <w:rPr>
      <w:rFonts w:cs="Times New Roman"/>
    </w:rPr>
  </w:style>
  <w:style w:type="paragraph" w:customStyle="1" w:styleId="BodyNum">
    <w:name w:val="Body Num"/>
    <w:basedOn w:val="a"/>
    <w:rsid w:val="0070231F"/>
    <w:pPr>
      <w:spacing w:after="120"/>
      <w:jc w:val="both"/>
    </w:pPr>
    <w:rPr>
      <w:lang w:eastAsia="en-US"/>
    </w:rPr>
  </w:style>
  <w:style w:type="paragraph" w:customStyle="1" w:styleId="ConsNonformat">
    <w:name w:val="ConsNonformat"/>
    <w:uiPriority w:val="99"/>
    <w:rsid w:val="009B2123"/>
    <w:pPr>
      <w:widowControl w:val="0"/>
      <w:autoSpaceDE w:val="0"/>
      <w:autoSpaceDN w:val="0"/>
    </w:pPr>
    <w:rPr>
      <w:rFonts w:ascii="Courier New" w:hAnsi="Courier New" w:cs="Courier New"/>
    </w:rPr>
  </w:style>
  <w:style w:type="paragraph" w:styleId="21">
    <w:name w:val="Body Text Indent 2"/>
    <w:basedOn w:val="a"/>
    <w:link w:val="22"/>
    <w:uiPriority w:val="99"/>
    <w:rsid w:val="004B3C0B"/>
    <w:pPr>
      <w:autoSpaceDE w:val="0"/>
      <w:autoSpaceDN w:val="0"/>
      <w:ind w:firstLine="567"/>
      <w:jc w:val="both"/>
    </w:pPr>
  </w:style>
  <w:style w:type="character" w:customStyle="1" w:styleId="22">
    <w:name w:val="Основной текст с отступом 2 Знак"/>
    <w:basedOn w:val="a0"/>
    <w:link w:val="21"/>
    <w:uiPriority w:val="99"/>
    <w:locked/>
    <w:rsid w:val="00C70E35"/>
    <w:rPr>
      <w:rFonts w:cs="Times New Roman"/>
      <w:sz w:val="24"/>
    </w:rPr>
  </w:style>
  <w:style w:type="paragraph" w:styleId="a8">
    <w:name w:val="Normal Indent"/>
    <w:basedOn w:val="a"/>
    <w:uiPriority w:val="99"/>
    <w:rsid w:val="00E11E4F"/>
    <w:pPr>
      <w:tabs>
        <w:tab w:val="num" w:pos="2232"/>
      </w:tabs>
      <w:autoSpaceDE w:val="0"/>
      <w:autoSpaceDN w:val="0"/>
      <w:ind w:left="2232" w:hanging="792"/>
    </w:pPr>
    <w:rPr>
      <w:sz w:val="20"/>
      <w:szCs w:val="20"/>
      <w:lang w:val="en-US"/>
    </w:rPr>
  </w:style>
  <w:style w:type="paragraph" w:customStyle="1" w:styleId="signfield">
    <w:name w:val="sign_field"/>
    <w:basedOn w:val="a"/>
    <w:rsid w:val="00E11E4F"/>
    <w:pPr>
      <w:pBdr>
        <w:bottom w:val="single" w:sz="8" w:space="0" w:color="000000"/>
      </w:pBdr>
      <w:spacing w:before="375" w:after="150"/>
      <w:textAlignment w:val="top"/>
    </w:pPr>
    <w:rPr>
      <w:rFonts w:ascii="Arial" w:hAnsi="Arial" w:cs="Arial"/>
      <w:sz w:val="16"/>
      <w:szCs w:val="16"/>
      <w:lang w:val="en-US" w:eastAsia="en-US"/>
    </w:rPr>
  </w:style>
  <w:style w:type="paragraph" w:styleId="a9">
    <w:name w:val="Plain Text"/>
    <w:basedOn w:val="a"/>
    <w:link w:val="aa"/>
    <w:uiPriority w:val="99"/>
    <w:rsid w:val="00E11E4F"/>
    <w:rPr>
      <w:rFonts w:ascii="Courier New" w:hAnsi="Courier New" w:cs="Courier New"/>
      <w:sz w:val="20"/>
      <w:szCs w:val="20"/>
    </w:rPr>
  </w:style>
  <w:style w:type="character" w:customStyle="1" w:styleId="aa">
    <w:name w:val="Текст Знак"/>
    <w:basedOn w:val="a0"/>
    <w:link w:val="a9"/>
    <w:uiPriority w:val="99"/>
    <w:semiHidden/>
    <w:locked/>
    <w:rsid w:val="000A633B"/>
    <w:rPr>
      <w:rFonts w:ascii="Courier New" w:hAnsi="Courier New" w:cs="Courier New"/>
    </w:rPr>
  </w:style>
  <w:style w:type="paragraph" w:styleId="ab">
    <w:name w:val="Balloon Text"/>
    <w:basedOn w:val="a"/>
    <w:link w:val="ac"/>
    <w:uiPriority w:val="99"/>
    <w:semiHidden/>
    <w:rsid w:val="00FF6B69"/>
    <w:rPr>
      <w:rFonts w:ascii="Tahoma" w:hAnsi="Tahoma" w:cs="Tahoma"/>
      <w:sz w:val="16"/>
      <w:szCs w:val="16"/>
    </w:rPr>
  </w:style>
  <w:style w:type="character" w:customStyle="1" w:styleId="ac">
    <w:name w:val="Текст выноски Знак"/>
    <w:basedOn w:val="a0"/>
    <w:link w:val="ab"/>
    <w:uiPriority w:val="99"/>
    <w:semiHidden/>
    <w:locked/>
    <w:rsid w:val="000A633B"/>
    <w:rPr>
      <w:rFonts w:ascii="Tahoma" w:hAnsi="Tahoma" w:cs="Tahoma"/>
      <w:sz w:val="16"/>
      <w:szCs w:val="16"/>
    </w:rPr>
  </w:style>
  <w:style w:type="paragraph" w:styleId="31">
    <w:name w:val="Body Text 3"/>
    <w:basedOn w:val="a"/>
    <w:link w:val="32"/>
    <w:uiPriority w:val="99"/>
    <w:rsid w:val="003E499F"/>
    <w:pPr>
      <w:spacing w:after="120"/>
    </w:pPr>
    <w:rPr>
      <w:sz w:val="16"/>
      <w:szCs w:val="16"/>
    </w:rPr>
  </w:style>
  <w:style w:type="character" w:customStyle="1" w:styleId="32">
    <w:name w:val="Основной текст 3 Знак"/>
    <w:basedOn w:val="a0"/>
    <w:link w:val="31"/>
    <w:uiPriority w:val="99"/>
    <w:locked/>
    <w:rsid w:val="00C70E35"/>
    <w:rPr>
      <w:rFonts w:cs="Times New Roman"/>
      <w:sz w:val="16"/>
    </w:rPr>
  </w:style>
  <w:style w:type="paragraph" w:customStyle="1" w:styleId="ConsNormal">
    <w:name w:val="ConsNormal"/>
    <w:rsid w:val="006B1F4D"/>
    <w:pPr>
      <w:widowControl w:val="0"/>
      <w:ind w:firstLine="720"/>
    </w:pPr>
    <w:rPr>
      <w:rFonts w:ascii="Arial" w:hAnsi="Arial"/>
    </w:rPr>
  </w:style>
  <w:style w:type="paragraph" w:customStyle="1" w:styleId="BodyBul">
    <w:name w:val="Body Bul"/>
    <w:basedOn w:val="a"/>
    <w:uiPriority w:val="99"/>
    <w:rsid w:val="006B1F4D"/>
    <w:pPr>
      <w:tabs>
        <w:tab w:val="left" w:pos="360"/>
      </w:tabs>
      <w:spacing w:after="120"/>
      <w:ind w:left="360" w:hanging="360"/>
      <w:jc w:val="both"/>
    </w:pPr>
    <w:rPr>
      <w:szCs w:val="20"/>
    </w:rPr>
  </w:style>
  <w:style w:type="paragraph" w:customStyle="1" w:styleId="consnormal0">
    <w:name w:val="consnormal"/>
    <w:basedOn w:val="a"/>
    <w:rsid w:val="008E0405"/>
    <w:pPr>
      <w:autoSpaceDE w:val="0"/>
      <w:autoSpaceDN w:val="0"/>
      <w:ind w:firstLine="720"/>
    </w:pPr>
    <w:rPr>
      <w:rFonts w:ascii="Arial" w:hAnsi="Arial" w:cs="Arial"/>
      <w:sz w:val="18"/>
      <w:szCs w:val="18"/>
    </w:rPr>
  </w:style>
  <w:style w:type="paragraph" w:customStyle="1" w:styleId="fieldname">
    <w:name w:val="field_name"/>
    <w:basedOn w:val="a"/>
    <w:rsid w:val="00A43B24"/>
    <w:pPr>
      <w:spacing w:before="45" w:after="45"/>
      <w:jc w:val="right"/>
    </w:pPr>
    <w:rPr>
      <w:rFonts w:ascii="Arial" w:hAnsi="Arial" w:cs="Arial"/>
      <w:b/>
      <w:bCs/>
      <w:sz w:val="16"/>
      <w:szCs w:val="16"/>
      <w:lang w:val="en-US" w:eastAsia="en-US"/>
    </w:rPr>
  </w:style>
  <w:style w:type="paragraph" w:customStyle="1" w:styleId="prg3">
    <w:name w:val="prg3"/>
    <w:basedOn w:val="a"/>
    <w:rsid w:val="004D0362"/>
    <w:pPr>
      <w:tabs>
        <w:tab w:val="num" w:pos="360"/>
        <w:tab w:val="left" w:leader="hyphen" w:pos="567"/>
        <w:tab w:val="left" w:pos="2160"/>
        <w:tab w:val="left" w:pos="2880"/>
        <w:tab w:val="left" w:pos="3600"/>
      </w:tabs>
      <w:suppressAutoHyphens/>
      <w:spacing w:before="60" w:after="60"/>
      <w:jc w:val="both"/>
    </w:pPr>
    <w:rPr>
      <w:rFonts w:ascii="SchoolBook" w:hAnsi="SchoolBook"/>
      <w:kern w:val="20"/>
      <w:sz w:val="20"/>
      <w:szCs w:val="20"/>
      <w:lang w:eastAsia="en-US"/>
    </w:rPr>
  </w:style>
  <w:style w:type="paragraph" w:styleId="ad">
    <w:name w:val="Normal (Web)"/>
    <w:basedOn w:val="a"/>
    <w:uiPriority w:val="99"/>
    <w:rsid w:val="000579FC"/>
    <w:pPr>
      <w:spacing w:before="45" w:after="45"/>
    </w:pPr>
    <w:rPr>
      <w:rFonts w:ascii="Arial" w:hAnsi="Arial" w:cs="Arial"/>
      <w:sz w:val="16"/>
      <w:szCs w:val="16"/>
      <w:lang w:val="en-US" w:eastAsia="en-US"/>
    </w:rPr>
  </w:style>
  <w:style w:type="paragraph" w:customStyle="1" w:styleId="fieldcomment">
    <w:name w:val="field_comment"/>
    <w:basedOn w:val="a"/>
    <w:rsid w:val="000579FC"/>
    <w:pPr>
      <w:spacing w:before="45" w:after="45"/>
    </w:pPr>
    <w:rPr>
      <w:rFonts w:ascii="Arial" w:hAnsi="Arial" w:cs="Arial"/>
      <w:sz w:val="9"/>
      <w:szCs w:val="9"/>
      <w:lang w:val="en-US" w:eastAsia="en-US"/>
    </w:rPr>
  </w:style>
  <w:style w:type="paragraph" w:customStyle="1" w:styleId="stampfield">
    <w:name w:val="stamp_field"/>
    <w:basedOn w:val="a"/>
    <w:rsid w:val="000579FC"/>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0579FC"/>
    <w:pPr>
      <w:spacing w:before="45" w:after="45"/>
    </w:pPr>
    <w:rPr>
      <w:rFonts w:ascii="Arial" w:hAnsi="Arial" w:cs="Arial"/>
      <w:sz w:val="16"/>
      <w:szCs w:val="16"/>
      <w:lang w:val="en-US" w:eastAsia="en-US"/>
    </w:rPr>
  </w:style>
  <w:style w:type="character" w:customStyle="1" w:styleId="fieldcomment1">
    <w:name w:val="field_comment1"/>
    <w:rsid w:val="000579FC"/>
    <w:rPr>
      <w:sz w:val="9"/>
    </w:rPr>
  </w:style>
  <w:style w:type="paragraph" w:styleId="33">
    <w:name w:val="Body Text Indent 3"/>
    <w:basedOn w:val="a"/>
    <w:link w:val="34"/>
    <w:uiPriority w:val="99"/>
    <w:unhideWhenUsed/>
    <w:rsid w:val="00B8053C"/>
    <w:pPr>
      <w:spacing w:after="120"/>
      <w:ind w:left="283"/>
    </w:pPr>
    <w:rPr>
      <w:sz w:val="16"/>
      <w:szCs w:val="16"/>
    </w:rPr>
  </w:style>
  <w:style w:type="character" w:customStyle="1" w:styleId="34">
    <w:name w:val="Основной текст с отступом 3 Знак"/>
    <w:basedOn w:val="a0"/>
    <w:link w:val="33"/>
    <w:uiPriority w:val="99"/>
    <w:locked/>
    <w:rsid w:val="00B8053C"/>
    <w:rPr>
      <w:rFonts w:cs="Times New Roman"/>
      <w:sz w:val="16"/>
      <w:szCs w:val="16"/>
    </w:rPr>
  </w:style>
</w:styles>
</file>

<file path=word/webSettings.xml><?xml version="1.0" encoding="utf-8"?>
<w:webSettings xmlns:r="http://schemas.openxmlformats.org/officeDocument/2006/relationships" xmlns:w="http://schemas.openxmlformats.org/wordprocessingml/2006/main">
  <w:divs>
    <w:div w:id="6935743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008_частично действующая редакция</Статус_x0020_документа>
    <_EndDate xmlns="http://schemas.microsoft.com/sharepoint/v3/fields">2013-01-28T20:00:00+00:00</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39C20-32ED-4BCE-A935-6248B1EBDB48}">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614C8C7C-0BAC-42B8-81F8-DB87AAFF138B}">
  <ds:schemaRefs>
    <ds:schemaRef ds:uri="http://schemas.microsoft.com/sharepoint/v3/contenttype/forms"/>
  </ds:schemaRefs>
</ds:datastoreItem>
</file>

<file path=customXml/itemProps3.xml><?xml version="1.0" encoding="utf-8"?>
<ds:datastoreItem xmlns:ds="http://schemas.openxmlformats.org/officeDocument/2006/customXml" ds:itemID="{53ECFA88-9763-4084-8A04-1A6D61AE9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87AACB-FBEB-4D90-80D6-B48428ED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2504</Words>
  <Characters>14276</Characters>
  <Application>Microsoft Office Word</Application>
  <DocSecurity>0</DocSecurity>
  <Lines>118</Lines>
  <Paragraphs>33</Paragraphs>
  <ScaleCrop>false</ScaleCrop>
  <Company>ICBAM</Company>
  <LinksUpToDate>false</LinksUpToDate>
  <CharactersWithSpaces>16747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subject/>
  <dc:creator>Sokolova</dc:creator>
  <cp:keywords/>
  <dc:description/>
  <cp:lastModifiedBy>Glushak</cp:lastModifiedBy>
  <cp:revision>2</cp:revision>
  <cp:lastPrinted>2012-12-20T11:55:00Z</cp:lastPrinted>
  <dcterms:created xsi:type="dcterms:W3CDTF">2013-02-08T07:40:00Z</dcterms:created>
  <dcterms:modified xsi:type="dcterms:W3CDTF">2013-02-08T07:40:00Z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Статус">
    <vt:lpwstr>в работе (фин. инструменты в интервальный)</vt:lpwstr>
  </property>
  <property fmtid="{D5CDD505-2E9C-101B-9397-08002B2CF9AE}" pid="3" name="ol_Department">
    <vt:lpwstr/>
  </property>
  <property fmtid="{D5CDD505-2E9C-101B-9397-08002B2CF9AE}" pid="4" name="ContentType">
    <vt:lpwstr>Документ</vt:lpwstr>
  </property>
  <property fmtid="{D5CDD505-2E9C-101B-9397-08002B2CF9AE}" pid="5" name="ContentTypeId">
    <vt:lpwstr>0x0101000A208CA240C4E143B0AB8415F7D7A4C9</vt:lpwstr>
  </property>
</Properties>
</file>