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11023" w:type="dxa"/>
        <w:tblLayout w:type="fixed"/>
        <w:tblLook w:val="04A0"/>
      </w:tblPr>
      <w:tblGrid>
        <w:gridCol w:w="3544"/>
      </w:tblGrid>
      <w:tr w:rsidR="00147C82" w:rsidRPr="00147C82" w:rsidTr="00147C82">
        <w:trPr>
          <w:trHeight w:val="247"/>
        </w:trPr>
        <w:tc>
          <w:tcPr>
            <w:tcW w:w="3544" w:type="dxa"/>
            <w:hideMark/>
          </w:tcPr>
          <w:p w:rsidR="00147C82" w:rsidRPr="00147C82" w:rsidRDefault="00147C8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47C82">
              <w:rPr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147C82" w:rsidRPr="00147C82" w:rsidTr="00147C82">
        <w:trPr>
          <w:trHeight w:val="263"/>
        </w:trPr>
        <w:tc>
          <w:tcPr>
            <w:tcW w:w="3544" w:type="dxa"/>
          </w:tcPr>
          <w:p w:rsidR="00147C82" w:rsidRPr="00147C82" w:rsidRDefault="00147C82" w:rsidP="00C314C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 xml:space="preserve">Приказом </w:t>
            </w:r>
            <w:r w:rsidRPr="00C314C1">
              <w:rPr>
                <w:sz w:val="22"/>
                <w:szCs w:val="22"/>
              </w:rPr>
              <w:t>№</w:t>
            </w:r>
            <w:r w:rsidR="00C314C1">
              <w:rPr>
                <w:sz w:val="22"/>
                <w:szCs w:val="22"/>
              </w:rPr>
              <w:t xml:space="preserve"> </w:t>
            </w:r>
            <w:r w:rsidRPr="00C314C1">
              <w:rPr>
                <w:sz w:val="22"/>
                <w:szCs w:val="22"/>
              </w:rPr>
              <w:t>0</w:t>
            </w:r>
            <w:r w:rsidR="00C314C1" w:rsidRPr="00C314C1">
              <w:rPr>
                <w:sz w:val="22"/>
                <w:szCs w:val="22"/>
              </w:rPr>
              <w:t>7</w:t>
            </w:r>
            <w:r w:rsidRPr="00C314C1">
              <w:rPr>
                <w:sz w:val="22"/>
                <w:szCs w:val="22"/>
              </w:rPr>
              <w:t xml:space="preserve"> от 0</w:t>
            </w:r>
            <w:r w:rsidR="00C314C1" w:rsidRPr="00C314C1">
              <w:rPr>
                <w:sz w:val="22"/>
                <w:szCs w:val="22"/>
              </w:rPr>
              <w:t>4</w:t>
            </w:r>
            <w:r w:rsidRPr="00C314C1">
              <w:rPr>
                <w:sz w:val="22"/>
                <w:szCs w:val="22"/>
              </w:rPr>
              <w:t xml:space="preserve"> июля 201</w:t>
            </w:r>
            <w:r w:rsidR="00C314C1" w:rsidRPr="00C314C1">
              <w:rPr>
                <w:sz w:val="22"/>
                <w:szCs w:val="22"/>
              </w:rPr>
              <w:t>6</w:t>
            </w:r>
          </w:p>
        </w:tc>
      </w:tr>
      <w:tr w:rsidR="00147C82" w:rsidRPr="00147C82" w:rsidTr="00147C82">
        <w:trPr>
          <w:trHeight w:val="267"/>
        </w:trPr>
        <w:tc>
          <w:tcPr>
            <w:tcW w:w="3544" w:type="dxa"/>
          </w:tcPr>
          <w:p w:rsidR="00147C82" w:rsidRPr="00147C82" w:rsidRDefault="00147C82" w:rsidP="00147C82">
            <w:pPr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>ООО «УК БИН ФИНАМ Групп»</w:t>
            </w:r>
          </w:p>
        </w:tc>
      </w:tr>
      <w:tr w:rsidR="00147C82" w:rsidRPr="00147C82" w:rsidTr="00147C82">
        <w:trPr>
          <w:trHeight w:val="270"/>
        </w:trPr>
        <w:tc>
          <w:tcPr>
            <w:tcW w:w="3544" w:type="dxa"/>
          </w:tcPr>
          <w:p w:rsidR="00147C82" w:rsidRPr="00147C82" w:rsidRDefault="00147C82" w:rsidP="00147C82">
            <w:pPr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>Генеральный директор</w:t>
            </w:r>
          </w:p>
        </w:tc>
      </w:tr>
      <w:tr w:rsidR="00147C82" w:rsidRPr="00147C82" w:rsidTr="00147C82">
        <w:trPr>
          <w:trHeight w:val="247"/>
        </w:trPr>
        <w:tc>
          <w:tcPr>
            <w:tcW w:w="3544" w:type="dxa"/>
            <w:hideMark/>
          </w:tcPr>
          <w:p w:rsidR="00147C82" w:rsidRPr="00147C82" w:rsidRDefault="00147C8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 xml:space="preserve">И.А. </w:t>
            </w:r>
            <w:proofErr w:type="spellStart"/>
            <w:r w:rsidRPr="00147C82">
              <w:rPr>
                <w:sz w:val="22"/>
                <w:szCs w:val="22"/>
              </w:rPr>
              <w:t>Ашихмина</w:t>
            </w:r>
            <w:proofErr w:type="spellEnd"/>
            <w:r w:rsidRPr="00147C82">
              <w:rPr>
                <w:sz w:val="22"/>
                <w:szCs w:val="22"/>
              </w:rPr>
              <w:t>.</w:t>
            </w:r>
          </w:p>
        </w:tc>
      </w:tr>
    </w:tbl>
    <w:p w:rsidR="00E921FC" w:rsidRDefault="00E921FC" w:rsidP="00147C82">
      <w:pPr>
        <w:pStyle w:val="a8"/>
        <w:widowControl/>
        <w:jc w:val="right"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8E6C74">
        <w:rPr>
          <w:rFonts w:ascii="Times New Roman CYR" w:hAnsi="Times New Roman CYR" w:cs="Times New Roman CYR"/>
          <w:bCs w:val="0"/>
          <w:sz w:val="24"/>
          <w:szCs w:val="24"/>
        </w:rPr>
        <w:t>30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proofErr w:type="spellStart"/>
      <w:r w:rsidR="00BB57B2" w:rsidRPr="00DD1AC9">
        <w:rPr>
          <w:color w:val="000000"/>
          <w:sz w:val="24"/>
          <w:szCs w:val="24"/>
        </w:rPr>
        <w:t>Финам</w:t>
      </w:r>
      <w:proofErr w:type="spellEnd"/>
      <w:r w:rsidR="00BB57B2" w:rsidRPr="00DD1AC9">
        <w:rPr>
          <w:color w:val="000000"/>
          <w:sz w:val="24"/>
          <w:szCs w:val="24"/>
        </w:rPr>
        <w:t xml:space="preserve"> – Капитальные вложения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Default="00D351C2" w:rsidP="009728A0">
      <w:pPr>
        <w:pStyle w:val="a8"/>
        <w:widowControl/>
        <w:ind w:right="209"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proofErr w:type="spellStart"/>
      <w:r w:rsidR="00BB57B2" w:rsidRPr="00BB57B2">
        <w:rPr>
          <w:b w:val="0"/>
          <w:color w:val="000000"/>
          <w:sz w:val="20"/>
          <w:szCs w:val="20"/>
        </w:rPr>
        <w:t>Финам</w:t>
      </w:r>
      <w:proofErr w:type="spellEnd"/>
      <w:r w:rsidR="00BB57B2" w:rsidRPr="00BB57B2">
        <w:rPr>
          <w:b w:val="0"/>
          <w:color w:val="000000"/>
          <w:sz w:val="20"/>
          <w:szCs w:val="20"/>
        </w:rPr>
        <w:t xml:space="preserve"> – Капитальные вложения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proofErr w:type="gramStart"/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>зарегистрированы</w:t>
      </w:r>
      <w:proofErr w:type="gramEnd"/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в ФСФР России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7229"/>
      </w:tblGrid>
      <w:tr w:rsidR="002C2DF4" w:rsidTr="008E6C74">
        <w:trPr>
          <w:trHeight w:val="349"/>
        </w:trPr>
        <w:tc>
          <w:tcPr>
            <w:tcW w:w="7230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229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8E6C74">
        <w:trPr>
          <w:trHeight w:val="349"/>
        </w:trPr>
        <w:tc>
          <w:tcPr>
            <w:tcW w:w="7230" w:type="dxa"/>
          </w:tcPr>
          <w:p w:rsidR="008E6C74" w:rsidRPr="008E6C74" w:rsidRDefault="008E6C74" w:rsidP="008E6C74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E6C74">
              <w:rPr>
                <w:sz w:val="22"/>
                <w:szCs w:val="22"/>
              </w:rPr>
              <w:t>135.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 составляет 3 (Три) процента суммы денежных средств, составляющих Фонд и поступивших в него после реализации составляющего его имущества, за вычетом:</w:t>
            </w:r>
          </w:p>
          <w:p w:rsidR="008E6C74" w:rsidRPr="008E6C74" w:rsidRDefault="008E6C74" w:rsidP="008E6C74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E6C74">
              <w:rPr>
                <w:sz w:val="22"/>
                <w:szCs w:val="22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8E6C74" w:rsidRPr="008E6C74" w:rsidRDefault="008E6C74" w:rsidP="008E6C74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E6C74">
              <w:rPr>
                <w:sz w:val="22"/>
                <w:szCs w:val="22"/>
              </w:rPr>
              <w:t>2) размера вознаграждений Управляющей компании, Специализированного депозитария, Регистратора, Аудитора и Оценщика, начисленных им на день возникновения основания прекращения Фонда;</w:t>
            </w:r>
          </w:p>
          <w:p w:rsidR="00BD46A9" w:rsidRPr="009728A0" w:rsidRDefault="008E6C74" w:rsidP="008E6C74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8E6C74">
              <w:rPr>
                <w:sz w:val="22"/>
                <w:szCs w:val="22"/>
              </w:rPr>
              <w:t>3) сумм, предназначенных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</w:tc>
        <w:tc>
          <w:tcPr>
            <w:tcW w:w="7229" w:type="dxa"/>
          </w:tcPr>
          <w:p w:rsidR="008E6C74" w:rsidRPr="00F22D07" w:rsidRDefault="008E6C74" w:rsidP="008E6C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 xml:space="preserve">135. Размер вознаграждения лица, осуществляющего прекращение Фонда, за исключением случаев, установленных статьей 31 Федерального закона «Об инвестиционных фондах» составляет </w:t>
            </w:r>
            <w:r w:rsidRPr="008E6C74">
              <w:rPr>
                <w:b/>
                <w:sz w:val="22"/>
                <w:szCs w:val="22"/>
              </w:rPr>
              <w:t>0,26 (Ноль целых двадцать шесть сотых)</w:t>
            </w:r>
            <w:r w:rsidRPr="00F22D07">
              <w:rPr>
                <w:sz w:val="22"/>
                <w:szCs w:val="22"/>
              </w:rPr>
              <w:t xml:space="preserve"> процента суммы денежных средств, составляющих Фонд и поступивших в него после реализации составляющего его имущества, за вычетом:</w:t>
            </w:r>
          </w:p>
          <w:p w:rsidR="008E6C74" w:rsidRPr="00F22D07" w:rsidRDefault="008E6C74" w:rsidP="008E6C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1) размера задолженности перед кредиторами, требования которых должны удовлетворяться за счет имущества, составляющего Фонд;</w:t>
            </w:r>
          </w:p>
          <w:p w:rsidR="008E6C74" w:rsidRPr="00F22D07" w:rsidRDefault="008E6C74" w:rsidP="008E6C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2) размера вознаграждений Управляющей компании, Специализированного депозитария, Регистратора, Аудитора и Оценщика, начисленных им на день возникновения основания прекращения Фонда;</w:t>
            </w:r>
          </w:p>
          <w:p w:rsidR="00BD46A9" w:rsidRPr="009728A0" w:rsidRDefault="008E6C74" w:rsidP="008E6C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3) сумм, предназначенных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Фонда.</w:t>
            </w:r>
          </w:p>
        </w:tc>
      </w:tr>
    </w:tbl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9728A0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BB57B2" w:rsidRPr="00BB57B2" w:rsidRDefault="008E6466" w:rsidP="00147C82">
      <w:pPr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="009728A0">
        <w:rPr>
          <w:bCs/>
        </w:rPr>
        <w:t xml:space="preserve">                                             </w:t>
      </w:r>
      <w:r w:rsidRPr="0044364C">
        <w:rPr>
          <w:bCs/>
        </w:rPr>
        <w:t xml:space="preserve">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</w:t>
      </w:r>
      <w:proofErr w:type="spellStart"/>
      <w:r w:rsidR="00E95CB5">
        <w:rPr>
          <w:bCs/>
        </w:rPr>
        <w:t>Ашихмина</w:t>
      </w:r>
      <w:proofErr w:type="spellEnd"/>
    </w:p>
    <w:sectPr w:rsidR="00BB57B2" w:rsidRPr="00BB57B2" w:rsidSect="00147C82">
      <w:footerReference w:type="default" r:id="rId10"/>
      <w:pgSz w:w="16838" w:h="11906" w:orient="landscape" w:code="9"/>
      <w:pgMar w:top="426" w:right="1387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A4" w:rsidRDefault="001E1FA4">
      <w:r>
        <w:separator/>
      </w:r>
    </w:p>
  </w:endnote>
  <w:endnote w:type="continuationSeparator" w:id="0">
    <w:p w:rsidR="001E1FA4" w:rsidRDefault="001E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D" w:rsidRPr="009728A0" w:rsidRDefault="0098503C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="00245A2D"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405858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245A2D" w:rsidRDefault="00245A2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A4" w:rsidRDefault="001E1FA4">
      <w:r>
        <w:separator/>
      </w:r>
    </w:p>
  </w:footnote>
  <w:footnote w:type="continuationSeparator" w:id="0">
    <w:p w:rsidR="001E1FA4" w:rsidRDefault="001E1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B2285"/>
    <w:rsid w:val="000C1CFB"/>
    <w:rsid w:val="000C41F2"/>
    <w:rsid w:val="000D032E"/>
    <w:rsid w:val="000F67CF"/>
    <w:rsid w:val="000F7360"/>
    <w:rsid w:val="0011143B"/>
    <w:rsid w:val="0011288F"/>
    <w:rsid w:val="00147C82"/>
    <w:rsid w:val="001A1112"/>
    <w:rsid w:val="001A2EBE"/>
    <w:rsid w:val="001B459E"/>
    <w:rsid w:val="001C0AA5"/>
    <w:rsid w:val="001D00B3"/>
    <w:rsid w:val="001E17B4"/>
    <w:rsid w:val="001E1FA4"/>
    <w:rsid w:val="002072EA"/>
    <w:rsid w:val="00211801"/>
    <w:rsid w:val="00215A45"/>
    <w:rsid w:val="00245A2D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05858"/>
    <w:rsid w:val="00412A9D"/>
    <w:rsid w:val="0044364C"/>
    <w:rsid w:val="00453C53"/>
    <w:rsid w:val="00470825"/>
    <w:rsid w:val="0047529E"/>
    <w:rsid w:val="004854D2"/>
    <w:rsid w:val="00495ED5"/>
    <w:rsid w:val="004A3B07"/>
    <w:rsid w:val="004B2F55"/>
    <w:rsid w:val="004B41E3"/>
    <w:rsid w:val="004B5EEB"/>
    <w:rsid w:val="004D4BBD"/>
    <w:rsid w:val="004E7DC2"/>
    <w:rsid w:val="004F0486"/>
    <w:rsid w:val="0050646B"/>
    <w:rsid w:val="00507B7F"/>
    <w:rsid w:val="00510A22"/>
    <w:rsid w:val="00514AE1"/>
    <w:rsid w:val="00517F7E"/>
    <w:rsid w:val="00520208"/>
    <w:rsid w:val="00524EAA"/>
    <w:rsid w:val="00527E0A"/>
    <w:rsid w:val="005368A9"/>
    <w:rsid w:val="00543991"/>
    <w:rsid w:val="005536FA"/>
    <w:rsid w:val="00554E39"/>
    <w:rsid w:val="00560D0D"/>
    <w:rsid w:val="005611CA"/>
    <w:rsid w:val="005622F8"/>
    <w:rsid w:val="005749D3"/>
    <w:rsid w:val="005829E5"/>
    <w:rsid w:val="00582AA3"/>
    <w:rsid w:val="00584C67"/>
    <w:rsid w:val="0059753F"/>
    <w:rsid w:val="005A7048"/>
    <w:rsid w:val="005D0E3E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615A6"/>
    <w:rsid w:val="00763ECB"/>
    <w:rsid w:val="00772594"/>
    <w:rsid w:val="0077580F"/>
    <w:rsid w:val="007A3CB8"/>
    <w:rsid w:val="007A3DD5"/>
    <w:rsid w:val="007B64B8"/>
    <w:rsid w:val="007C0CB1"/>
    <w:rsid w:val="007F1A45"/>
    <w:rsid w:val="007F7C08"/>
    <w:rsid w:val="00803733"/>
    <w:rsid w:val="00832314"/>
    <w:rsid w:val="008331A1"/>
    <w:rsid w:val="008400DA"/>
    <w:rsid w:val="00850FAA"/>
    <w:rsid w:val="00880715"/>
    <w:rsid w:val="008B67B1"/>
    <w:rsid w:val="008C0031"/>
    <w:rsid w:val="008C4D79"/>
    <w:rsid w:val="008E4D64"/>
    <w:rsid w:val="008E6466"/>
    <w:rsid w:val="008E6C74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03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8479A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314C1"/>
    <w:rsid w:val="00C33CF5"/>
    <w:rsid w:val="00C41136"/>
    <w:rsid w:val="00C52E39"/>
    <w:rsid w:val="00C57131"/>
    <w:rsid w:val="00C6122D"/>
    <w:rsid w:val="00C74935"/>
    <w:rsid w:val="00C8459F"/>
    <w:rsid w:val="00CA281A"/>
    <w:rsid w:val="00CA437C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421C"/>
    <w:rsid w:val="00D97F52"/>
    <w:rsid w:val="00DA7791"/>
    <w:rsid w:val="00DB02D4"/>
    <w:rsid w:val="00DB136D"/>
    <w:rsid w:val="00DB413E"/>
    <w:rsid w:val="00DB7080"/>
    <w:rsid w:val="00DD1AC9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70995"/>
    <w:rsid w:val="00E81EFF"/>
    <w:rsid w:val="00E83D3F"/>
    <w:rsid w:val="00E85F08"/>
    <w:rsid w:val="00E92116"/>
    <w:rsid w:val="00E921FC"/>
    <w:rsid w:val="00E95CB5"/>
    <w:rsid w:val="00EA799A"/>
    <w:rsid w:val="00EB0612"/>
    <w:rsid w:val="00EC1C00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53C31"/>
    <w:rsid w:val="00F66D18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03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8503C"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rsid w:val="0098503C"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98503C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rsid w:val="0098503C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98503C"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8503C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98503C"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rsid w:val="0098503C"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8503C"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85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85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850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850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9850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98503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9850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9850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8503C"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sid w:val="00985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98503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8503C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rsid w:val="0098503C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98503C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98503C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98503C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98503C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8503C"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rsid w:val="0098503C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sid w:val="009850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rsid w:val="0098503C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rsid w:val="0098503C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rsid w:val="0098503C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rsid w:val="0098503C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rsid w:val="0098503C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rsid w:val="0098503C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98503C"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98503C"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sid w:val="0098503C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rsid w:val="009850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sid w:val="0098503C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sid w:val="0098503C"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rsid w:val="009850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98503C"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rsid w:val="0098503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rsid w:val="0098503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98503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98503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98503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98503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98503C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rsid w:val="0098503C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sid w:val="0098503C"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rsid w:val="0098503C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rsid w:val="0098503C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98503C"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sid w:val="0098503C"/>
    <w:rPr>
      <w:rFonts w:cs="Times New Roman"/>
    </w:rPr>
  </w:style>
  <w:style w:type="paragraph" w:styleId="af7">
    <w:name w:val="header"/>
    <w:basedOn w:val="a0"/>
    <w:link w:val="af8"/>
    <w:uiPriority w:val="99"/>
    <w:rsid w:val="0098503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sid w:val="0098503C"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98503C"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98503C"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030_не вступили в силу.Ждем публикацию</Статус_x0020_документа>
    <_EndDate xmlns="http://schemas.microsoft.com/sharepoint/v3/fields">12.07.2016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412061-2BFF-47E0-9697-7E983270504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6BC3B44-9B81-4E47-B866-A246F39F4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4893E-17C4-4056-A833-A7CF7098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FRSD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TULYAKOVA</dc:creator>
  <cp:lastModifiedBy>kulkova</cp:lastModifiedBy>
  <cp:revision>2</cp:revision>
  <cp:lastPrinted>2011-03-03T07:47:00Z</cp:lastPrinted>
  <dcterms:created xsi:type="dcterms:W3CDTF">2016-07-19T09:30:00Z</dcterms:created>
  <dcterms:modified xsi:type="dcterms:W3CDTF">2016-07-19T09:30:00Z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