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93690C" w:rsidRDefault="0093690C" w:rsidP="0093690C">
      <w:pPr>
        <w:tabs>
          <w:tab w:val="center" w:pos="4677"/>
          <w:tab w:val="right" w:pos="9355"/>
        </w:tabs>
        <w:jc w:val="right"/>
        <w:rPr>
          <w:sz w:val="22"/>
          <w:szCs w:val="22"/>
        </w:rPr>
      </w:pPr>
      <w:r>
        <w:rPr>
          <w:sz w:val="22"/>
          <w:szCs w:val="22"/>
        </w:rPr>
        <w:t xml:space="preserve">Утверждены </w:t>
      </w:r>
    </w:p>
    <w:p w:rsidR="0093690C" w:rsidRDefault="0093690C" w:rsidP="0093690C">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93690C" w:rsidRDefault="0093690C" w:rsidP="0093690C">
      <w:pPr>
        <w:jc w:val="right"/>
        <w:rPr>
          <w:sz w:val="22"/>
          <w:szCs w:val="22"/>
        </w:rPr>
      </w:pPr>
      <w:r>
        <w:rPr>
          <w:sz w:val="22"/>
          <w:szCs w:val="22"/>
        </w:rPr>
        <w:t>№ 3/17 от «7» марта 2017г.</w:t>
      </w:r>
    </w:p>
    <w:p w:rsidR="0093690C" w:rsidRDefault="0093690C" w:rsidP="0093690C">
      <w:pPr>
        <w:jc w:val="right"/>
        <w:rPr>
          <w:sz w:val="22"/>
          <w:szCs w:val="22"/>
        </w:rPr>
      </w:pPr>
      <w:r>
        <w:rPr>
          <w:sz w:val="22"/>
          <w:szCs w:val="22"/>
        </w:rPr>
        <w:t>___________/А.Ф. Рахманов</w:t>
      </w:r>
    </w:p>
    <w:p w:rsidR="0093690C" w:rsidRDefault="0093690C" w:rsidP="0093690C">
      <w:pPr>
        <w:jc w:val="center"/>
        <w:rPr>
          <w:b/>
          <w:bCs/>
          <w:sz w:val="22"/>
          <w:szCs w:val="22"/>
        </w:rPr>
      </w:pPr>
      <w:r>
        <w:rPr>
          <w:bCs/>
          <w:sz w:val="22"/>
          <w:szCs w:val="22"/>
        </w:rPr>
        <w:t xml:space="preserve">                                                                                                      М.П.</w:t>
      </w:r>
    </w:p>
    <w:p w:rsidR="00315D78" w:rsidRDefault="00315D78" w:rsidP="00315D78">
      <w:pPr>
        <w:jc w:val="center"/>
        <w:rPr>
          <w:b/>
          <w:bCs/>
          <w:sz w:val="22"/>
          <w:szCs w:val="22"/>
        </w:rPr>
      </w:pPr>
    </w:p>
    <w:p w:rsidR="00092AF1" w:rsidRPr="00BA6A9E" w:rsidRDefault="00092AF1" w:rsidP="00B819E3">
      <w:pPr>
        <w:jc w:val="center"/>
        <w:rPr>
          <w:b/>
          <w:bCs/>
          <w:sz w:val="22"/>
          <w:szCs w:val="22"/>
        </w:rPr>
      </w:pPr>
    </w:p>
    <w:p w:rsidR="00AC0AFC" w:rsidRPr="005307C2" w:rsidRDefault="00AC0AFC" w:rsidP="00AC0AFC">
      <w:pPr>
        <w:jc w:val="center"/>
        <w:rPr>
          <w:b/>
          <w:bCs/>
        </w:rPr>
      </w:pPr>
      <w:r w:rsidRPr="005307C2">
        <w:rPr>
          <w:b/>
          <w:bCs/>
        </w:rPr>
        <w:t>ИЗМЕНЕНИЯ И ДОПОЛНЕНИЯ № 1</w:t>
      </w:r>
      <w:r>
        <w:rPr>
          <w:b/>
          <w:bCs/>
        </w:rPr>
        <w:t>5</w:t>
      </w:r>
    </w:p>
    <w:p w:rsidR="00AC0AFC" w:rsidRDefault="00AC0AFC" w:rsidP="00AC0AFC">
      <w:pPr>
        <w:pStyle w:val="a8"/>
        <w:jc w:val="center"/>
        <w:rPr>
          <w:b/>
        </w:rPr>
      </w:pPr>
      <w:r w:rsidRPr="005307C2">
        <w:rPr>
          <w:b/>
          <w:bCs/>
        </w:rPr>
        <w:t xml:space="preserve">в Правила доверительного управления </w:t>
      </w:r>
      <w:r w:rsidRPr="005307C2">
        <w:rPr>
          <w:b/>
        </w:rPr>
        <w:t>Открытым индексным паевым инвестиционным Фондом «БКС - Индекс ММВБ»</w:t>
      </w:r>
    </w:p>
    <w:p w:rsidR="00AC0AFC" w:rsidRPr="005307C2" w:rsidRDefault="00AC0AFC" w:rsidP="00AC0AFC">
      <w:pPr>
        <w:pStyle w:val="a8"/>
        <w:jc w:val="center"/>
        <w:rPr>
          <w:b/>
        </w:rPr>
      </w:pPr>
    </w:p>
    <w:p w:rsidR="00AC0AFC" w:rsidRPr="00EA522E" w:rsidRDefault="00AC0AFC" w:rsidP="00AC0AFC">
      <w:pPr>
        <w:jc w:val="center"/>
        <w:rPr>
          <w:bCs/>
        </w:rPr>
      </w:pPr>
      <w:proofErr w:type="gramStart"/>
      <w:r w:rsidRPr="00EA522E">
        <w:rPr>
          <w:bCs/>
        </w:rPr>
        <w:t xml:space="preserve">(Правила доверительного управления </w:t>
      </w:r>
      <w:r w:rsidRPr="00EA522E">
        <w:t>Открытым индексным паевым инвестиционным Фондом «БКС - Индекс ММВБ»</w:t>
      </w:r>
      <w:r w:rsidRPr="00EA522E">
        <w:rPr>
          <w:bCs/>
        </w:rPr>
        <w:t xml:space="preserve"> зарегистрированы ФСФР России </w:t>
      </w:r>
      <w:proofErr w:type="gramEnd"/>
    </w:p>
    <w:p w:rsidR="00AC0AFC" w:rsidRPr="00EA522E" w:rsidRDefault="00AC0AFC" w:rsidP="00AC0AFC">
      <w:pPr>
        <w:jc w:val="center"/>
        <w:rPr>
          <w:bCs/>
        </w:rPr>
      </w:pPr>
      <w:r w:rsidRPr="00EA522E">
        <w:rPr>
          <w:bCs/>
        </w:rPr>
        <w:t>за № 0278-58233720 от 17 ноября 2004</w:t>
      </w:r>
      <w:r>
        <w:rPr>
          <w:bCs/>
        </w:rPr>
        <w:t xml:space="preserve"> </w:t>
      </w:r>
      <w:r w:rsidRPr="00EA522E">
        <w:rPr>
          <w:bCs/>
        </w:rPr>
        <w:t>г.)</w:t>
      </w:r>
    </w:p>
    <w:p w:rsidR="00EF7737" w:rsidRDefault="00EF7737" w:rsidP="00EF7737">
      <w:pPr>
        <w:pStyle w:val="af"/>
        <w:spacing w:before="0" w:after="60"/>
        <w:ind w:right="-162"/>
        <w:jc w:val="center"/>
        <w:rPr>
          <w:rFonts w:ascii="Times New Roman" w:hAnsi="Times New Roman" w:cs="Times New Roman"/>
          <w:b/>
          <w:bCs/>
          <w:sz w:val="22"/>
          <w:szCs w:val="22"/>
        </w:rPr>
      </w:pPr>
    </w:p>
    <w:p w:rsidR="005307C2" w:rsidRPr="00AC0AFC" w:rsidRDefault="005307C2" w:rsidP="005307C2">
      <w:pPr>
        <w:jc w:val="both"/>
        <w:rPr>
          <w:b/>
          <w:bCs/>
          <w:sz w:val="22"/>
          <w:szCs w:val="22"/>
          <w:lang w:val="en-US"/>
        </w:rPr>
      </w:pPr>
    </w:p>
    <w:tbl>
      <w:tblPr>
        <w:tblW w:w="10255" w:type="dxa"/>
        <w:tblInd w:w="-792" w:type="dxa"/>
        <w:tblLook w:val="0000"/>
      </w:tblPr>
      <w:tblGrid>
        <w:gridCol w:w="4869"/>
        <w:gridCol w:w="5386"/>
      </w:tblGrid>
      <w:tr w:rsidR="00AC0AFC"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AC0AFC" w:rsidRPr="00BA6A9E" w:rsidRDefault="00AC0AFC" w:rsidP="008B10F1">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AC0AFC" w:rsidRPr="00BA6A9E" w:rsidRDefault="00AC0AFC"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center"/>
              <w:rPr>
                <w:rFonts w:ascii="Times New Roman" w:hAnsi="Times New Roman" w:cs="Times New Roman"/>
                <w:b/>
                <w:bCs/>
                <w:sz w:val="22"/>
                <w:szCs w:val="22"/>
              </w:rPr>
            </w:pPr>
            <w:proofErr w:type="spellStart"/>
            <w:r w:rsidRPr="00C86223">
              <w:rPr>
                <w:rFonts w:ascii="Times New Roman" w:hAnsi="Times New Roman" w:cs="Times New Roman"/>
                <w:b/>
                <w:bCs/>
                <w:sz w:val="22"/>
                <w:szCs w:val="22"/>
              </w:rPr>
              <w:t>Новая</w:t>
            </w:r>
            <w:proofErr w:type="spellEnd"/>
            <w:r w:rsidRPr="00C86223">
              <w:rPr>
                <w:rFonts w:ascii="Times New Roman" w:hAnsi="Times New Roman" w:cs="Times New Roman"/>
                <w:b/>
                <w:bCs/>
                <w:sz w:val="22"/>
                <w:szCs w:val="22"/>
              </w:rPr>
              <w:t xml:space="preserve"> </w:t>
            </w:r>
            <w:proofErr w:type="spellStart"/>
            <w:r w:rsidRPr="00C86223">
              <w:rPr>
                <w:rFonts w:ascii="Times New Roman" w:hAnsi="Times New Roman" w:cs="Times New Roman"/>
                <w:b/>
                <w:bCs/>
                <w:sz w:val="22"/>
                <w:szCs w:val="22"/>
              </w:rPr>
              <w:t>редакция</w:t>
            </w:r>
            <w:proofErr w:type="spellEnd"/>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rPr>
                <w:rFonts w:ascii="Times New Roman" w:hAnsi="Times New Roman" w:cs="Times New Roman"/>
                <w:sz w:val="22"/>
                <w:szCs w:val="22"/>
                <w:lang w:val="ru-RU"/>
              </w:rPr>
            </w:pPr>
            <w:r w:rsidRPr="00C86223">
              <w:rPr>
                <w:rFonts w:ascii="Times New Roman" w:hAnsi="Times New Roman" w:cs="Times New Roman"/>
                <w:sz w:val="22"/>
                <w:szCs w:val="22"/>
                <w:lang w:val="ru-RU"/>
              </w:rPr>
              <w:t>Наименование:</w:t>
            </w:r>
          </w:p>
          <w:p w:rsidR="00AC0AFC" w:rsidRPr="00C86223" w:rsidRDefault="00AC0AFC" w:rsidP="008B10F1">
            <w:pPr>
              <w:pStyle w:val="af"/>
              <w:rPr>
                <w:rFonts w:ascii="Times New Roman" w:hAnsi="Times New Roman" w:cs="Times New Roman"/>
                <w:sz w:val="22"/>
                <w:szCs w:val="22"/>
                <w:lang w:val="ru-RU"/>
              </w:rPr>
            </w:pPr>
            <w:r w:rsidRPr="00C86223">
              <w:rPr>
                <w:rFonts w:ascii="Times New Roman" w:hAnsi="Times New Roman" w:cs="Times New Roman"/>
                <w:sz w:val="22"/>
                <w:szCs w:val="22"/>
                <w:lang w:val="ru-RU"/>
              </w:rPr>
              <w:t>ПРАВИЛА</w:t>
            </w:r>
          </w:p>
          <w:p w:rsidR="00AC0AFC" w:rsidRPr="00C86223" w:rsidRDefault="00AC0AFC" w:rsidP="008B10F1">
            <w:pPr>
              <w:pStyle w:val="af"/>
              <w:rPr>
                <w:rFonts w:ascii="Times New Roman" w:hAnsi="Times New Roman" w:cs="Times New Roman"/>
                <w:sz w:val="22"/>
                <w:szCs w:val="22"/>
                <w:lang w:val="ru-RU"/>
              </w:rPr>
            </w:pPr>
            <w:r w:rsidRPr="00C86223">
              <w:rPr>
                <w:rFonts w:ascii="Times New Roman" w:hAnsi="Times New Roman" w:cs="Times New Roman"/>
                <w:sz w:val="22"/>
                <w:szCs w:val="22"/>
                <w:lang w:val="ru-RU"/>
              </w:rPr>
              <w:t>доверительного управления</w:t>
            </w:r>
          </w:p>
          <w:p w:rsidR="00AC0AFC" w:rsidRPr="00C86223" w:rsidRDefault="00AC0AFC" w:rsidP="008B10F1">
            <w:pPr>
              <w:pStyle w:val="af"/>
              <w:rPr>
                <w:rFonts w:ascii="Times New Roman" w:hAnsi="Times New Roman" w:cs="Times New Roman"/>
                <w:sz w:val="22"/>
                <w:szCs w:val="22"/>
                <w:lang w:val="ru-RU"/>
              </w:rPr>
            </w:pPr>
            <w:r w:rsidRPr="00C86223">
              <w:rPr>
                <w:rFonts w:ascii="Times New Roman" w:hAnsi="Times New Roman" w:cs="Times New Roman"/>
                <w:sz w:val="22"/>
                <w:szCs w:val="22"/>
                <w:lang w:val="ru-RU"/>
              </w:rPr>
              <w:t>Открытым индексным паевым инвестиционным Фондом «БКС – Индекс ММВБ» под управлением Акционерного общества Управляющая компания «</w:t>
            </w:r>
            <w:proofErr w:type="spellStart"/>
            <w:r w:rsidRPr="00C86223">
              <w:rPr>
                <w:rFonts w:ascii="Times New Roman" w:hAnsi="Times New Roman" w:cs="Times New Roman"/>
                <w:sz w:val="22"/>
                <w:szCs w:val="22"/>
                <w:lang w:val="ru-RU"/>
              </w:rPr>
              <w:t>Брокеркредитсервис</w:t>
            </w:r>
            <w:proofErr w:type="spellEnd"/>
            <w:r w:rsidRPr="00C86223">
              <w:rPr>
                <w:rFonts w:ascii="Times New Roman" w:hAnsi="Times New Roman" w:cs="Times New Roman"/>
                <w:sz w:val="22"/>
                <w:szCs w:val="22"/>
                <w:lang w:val="ru-RU"/>
              </w:rPr>
              <w:t xml:space="preserve">» (с внесенными изменениями и дополнениями)  </w:t>
            </w: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jc w:val="both"/>
              <w:rPr>
                <w:sz w:val="22"/>
                <w:szCs w:val="22"/>
              </w:rPr>
            </w:pPr>
            <w:r w:rsidRPr="00C86223">
              <w:rPr>
                <w:sz w:val="22"/>
                <w:szCs w:val="22"/>
              </w:rPr>
              <w:t>Наименование:</w:t>
            </w:r>
          </w:p>
          <w:p w:rsidR="00AC0AFC" w:rsidRPr="00C86223" w:rsidRDefault="00AC0AFC" w:rsidP="008B10F1">
            <w:pPr>
              <w:jc w:val="both"/>
              <w:rPr>
                <w:sz w:val="22"/>
                <w:szCs w:val="22"/>
              </w:rPr>
            </w:pPr>
            <w:r w:rsidRPr="00C86223">
              <w:rPr>
                <w:sz w:val="22"/>
                <w:szCs w:val="22"/>
              </w:rPr>
              <w:t>ПРАВИЛА</w:t>
            </w:r>
          </w:p>
          <w:p w:rsidR="00AC0AFC" w:rsidRPr="00C86223" w:rsidRDefault="00AC0AFC" w:rsidP="008B10F1">
            <w:pPr>
              <w:jc w:val="both"/>
              <w:rPr>
                <w:sz w:val="22"/>
                <w:szCs w:val="22"/>
              </w:rPr>
            </w:pPr>
            <w:r w:rsidRPr="00C86223">
              <w:rPr>
                <w:sz w:val="22"/>
                <w:szCs w:val="22"/>
              </w:rPr>
              <w:t>доверительного управления</w:t>
            </w:r>
          </w:p>
          <w:p w:rsidR="00AC0AFC" w:rsidRPr="00C86223" w:rsidRDefault="00AC0AFC" w:rsidP="008B10F1">
            <w:pPr>
              <w:jc w:val="both"/>
              <w:rPr>
                <w:sz w:val="22"/>
                <w:szCs w:val="22"/>
              </w:rPr>
            </w:pPr>
            <w:r w:rsidRPr="00C86223">
              <w:rPr>
                <w:sz w:val="22"/>
                <w:szCs w:val="22"/>
              </w:rPr>
              <w:t>Открытым индексным паевым инвестиционным Фондом «БКС Индекс ММВБ» под управлением Акционерного общества Управляющая компания «</w:t>
            </w:r>
            <w:proofErr w:type="spellStart"/>
            <w:r w:rsidRPr="00C86223">
              <w:rPr>
                <w:sz w:val="22"/>
                <w:szCs w:val="22"/>
              </w:rPr>
              <w:t>Брокеркредитсервис</w:t>
            </w:r>
            <w:proofErr w:type="spellEnd"/>
            <w:r w:rsidRPr="00C86223">
              <w:rPr>
                <w:sz w:val="22"/>
                <w:szCs w:val="22"/>
              </w:rPr>
              <w:t xml:space="preserve">» (с внесенными изменениями и дополнениями)  </w:t>
            </w:r>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1. Полное название паевого инвестиционного фонда  Открытый индексный паевой инвестиционный Фонд «БКС - Индекс ММВБ» (далее - фонд).</w:t>
            </w: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jc w:val="both"/>
              <w:rPr>
                <w:sz w:val="22"/>
                <w:szCs w:val="22"/>
              </w:rPr>
            </w:pPr>
            <w:r w:rsidRPr="00C86223">
              <w:rPr>
                <w:sz w:val="22"/>
                <w:szCs w:val="22"/>
              </w:rPr>
              <w:t>1. Полное название паевого инвестиционного фонда  Открытый индексный паевой инвестиционный Фонд «БКС Индекс ММВБ» (далее - фонд).</w:t>
            </w:r>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2. Краткое название фонда: ОИПИФ «БКС - Индекс ММВБ».</w:t>
            </w: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jc w:val="both"/>
              <w:rPr>
                <w:sz w:val="22"/>
                <w:szCs w:val="22"/>
              </w:rPr>
            </w:pPr>
            <w:r w:rsidRPr="00C86223">
              <w:rPr>
                <w:sz w:val="22"/>
                <w:szCs w:val="22"/>
              </w:rPr>
              <w:t>2. Краткое название фонда: ОИПИФ «БКС Индекс ММВБ».</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15. Место нахождения аудиторской организации: Российская Федерация, 630007, г. Новосибирск, ул. Фабричная, д. 13, офис 409.</w:t>
            </w: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jc w:val="both"/>
              <w:rPr>
                <w:sz w:val="22"/>
                <w:szCs w:val="22"/>
              </w:rPr>
            </w:pPr>
            <w:r w:rsidRPr="00C86223">
              <w:rPr>
                <w:sz w:val="22"/>
                <w:szCs w:val="22"/>
              </w:rPr>
              <w:t>15. Место нахождения аудиторской организации: Российская Федерация, 630051, г. Новосибирск, ул. Ползунова, д. 1.</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xml:space="preserve">65. 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при выдаче инвестиционных паев по заявке на приобретение, принятой  Управляющей компанией - 0 (ноль) процентов;</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при выдаче инвестиционных паев по заявке на приобретение, принятой  Агентом фонда - 1 (Один) процент от расчетной стоимости инвестиционного пая.</w:t>
            </w:r>
          </w:p>
        </w:tc>
        <w:tc>
          <w:tcPr>
            <w:tcW w:w="5386" w:type="dxa"/>
            <w:tcBorders>
              <w:top w:val="single" w:sz="4" w:space="0" w:color="auto"/>
              <w:left w:val="single" w:sz="4" w:space="0" w:color="auto"/>
              <w:bottom w:val="single" w:sz="4" w:space="0" w:color="auto"/>
              <w:right w:val="single" w:sz="4" w:space="0" w:color="auto"/>
            </w:tcBorders>
          </w:tcPr>
          <w:p w:rsidR="009A5F4E" w:rsidRPr="00C86223" w:rsidRDefault="00AC0AFC" w:rsidP="009A5F4E">
            <w:pPr>
              <w:jc w:val="both"/>
              <w:rPr>
                <w:sz w:val="22"/>
                <w:szCs w:val="22"/>
              </w:rPr>
            </w:pPr>
            <w:r w:rsidRPr="00C86223">
              <w:rPr>
                <w:sz w:val="22"/>
                <w:szCs w:val="22"/>
              </w:rPr>
              <w:t>65. </w:t>
            </w:r>
            <w:r w:rsidR="009A5F4E" w:rsidRPr="00C86223">
              <w:rPr>
                <w:sz w:val="22"/>
                <w:szCs w:val="22"/>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9A5F4E" w:rsidRPr="00C86223" w:rsidRDefault="009A5F4E" w:rsidP="009A5F4E">
            <w:pPr>
              <w:jc w:val="both"/>
              <w:rPr>
                <w:sz w:val="22"/>
                <w:szCs w:val="22"/>
              </w:rPr>
            </w:pPr>
            <w:r w:rsidRPr="00C86223">
              <w:rPr>
                <w:sz w:val="22"/>
                <w:szCs w:val="22"/>
              </w:rPr>
              <w:t>- при выдаче инвестиционных паев по заявке на приобретение, принятой  в филиале Управляющей компании, расположенном по адресу: Российская Федерация, 129110, г. Москва, проспект Мира, д. 69, строение 1, или агентом фонда, за исключением заявок на приобретение, поданных доверительным управляющим, - 1 (Один) процент от расчетной стоимости инвестиционного пая.</w:t>
            </w:r>
          </w:p>
          <w:p w:rsidR="009A5F4E" w:rsidRPr="00C86223" w:rsidRDefault="009A5F4E" w:rsidP="009A5F4E">
            <w:pPr>
              <w:jc w:val="both"/>
              <w:rPr>
                <w:sz w:val="22"/>
                <w:szCs w:val="22"/>
              </w:rPr>
            </w:pPr>
            <w:r w:rsidRPr="00C86223">
              <w:rPr>
                <w:sz w:val="22"/>
                <w:szCs w:val="22"/>
              </w:rPr>
              <w:t xml:space="preserve">При выдаче инвестиционных паев по заявке на </w:t>
            </w:r>
            <w:r w:rsidRPr="00C86223">
              <w:rPr>
                <w:sz w:val="22"/>
                <w:szCs w:val="22"/>
              </w:rPr>
              <w:lastRenderedPageBreak/>
              <w:t>приобретение,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надбавка не взимается.</w:t>
            </w:r>
          </w:p>
          <w:p w:rsidR="00AC0AFC" w:rsidRPr="00C86223" w:rsidRDefault="009A5F4E" w:rsidP="009A5F4E">
            <w:pPr>
              <w:jc w:val="both"/>
              <w:rPr>
                <w:sz w:val="22"/>
                <w:szCs w:val="22"/>
              </w:rPr>
            </w:pPr>
            <w:r w:rsidRPr="00C86223">
              <w:rPr>
                <w:sz w:val="22"/>
                <w:szCs w:val="22"/>
              </w:rPr>
              <w:t>При выдаче инвестиционных паев по заявке на приобретение, поданной доверительным управляющим и принятой  в филиале Управляющей компании, расположенном по адресу: Российская Федерация, 129110, г. Москва, проспект Мира, д. 69, строение 1, или агентом фонда, надбавка не взимается.</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lastRenderedPageBreak/>
              <w:t xml:space="preserve">77. При подаче </w:t>
            </w:r>
            <w:proofErr w:type="gramStart"/>
            <w:r w:rsidRPr="00C86223">
              <w:rPr>
                <w:rFonts w:ascii="Times New Roman" w:hAnsi="Times New Roman" w:cs="Times New Roman"/>
                <w:sz w:val="22"/>
                <w:szCs w:val="22"/>
                <w:lang w:val="ru-RU"/>
              </w:rPr>
              <w:t>заявки</w:t>
            </w:r>
            <w:proofErr w:type="gramEnd"/>
            <w:r w:rsidRPr="00C86223">
              <w:rPr>
                <w:rFonts w:ascii="Times New Roman" w:hAnsi="Times New Roman" w:cs="Times New Roman"/>
                <w:sz w:val="22"/>
                <w:szCs w:val="22"/>
                <w:lang w:val="ru-RU"/>
              </w:rPr>
              <w:t xml:space="preserve"> на погашение инвестиционных паёв Управляющей компании или Агентам, размер скидки, на которую уменьшается расчётная стоимость инвестиционного пая, составляет:</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- 2,00 (Два) процента от расчётной стоимости инвестиционного пая в случае, если погашение инвестиционных паёв производится в срок менее или равный 12 (Двенадцати) месяцам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- 1,00 (Один) процент от расчётной стоимости инвестиционного пая в случае, если погашение инвестиционных паёв производится в срок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 xml:space="preserve">- </w:t>
            </w:r>
            <w:proofErr w:type="spellStart"/>
            <w:proofErr w:type="gramStart"/>
            <w:r w:rsidRPr="00C86223">
              <w:rPr>
                <w:rFonts w:ascii="Times New Roman" w:hAnsi="Times New Roman" w:cs="Times New Roman"/>
                <w:sz w:val="22"/>
                <w:szCs w:val="22"/>
                <w:lang w:val="ru-RU"/>
              </w:rPr>
              <w:t>c</w:t>
            </w:r>
            <w:proofErr w:type="gramEnd"/>
            <w:r w:rsidRPr="00C86223">
              <w:rPr>
                <w:rFonts w:ascii="Times New Roman" w:hAnsi="Times New Roman" w:cs="Times New Roman"/>
                <w:sz w:val="22"/>
                <w:szCs w:val="22"/>
                <w:lang w:val="ru-RU"/>
              </w:rPr>
              <w:t>кидка</w:t>
            </w:r>
            <w:proofErr w:type="spellEnd"/>
            <w:r w:rsidRPr="00C86223">
              <w:rPr>
                <w:rFonts w:ascii="Times New Roman" w:hAnsi="Times New Roman" w:cs="Times New Roman"/>
                <w:sz w:val="22"/>
                <w:szCs w:val="22"/>
                <w:lang w:val="ru-RU"/>
              </w:rPr>
              <w:t xml:space="preserve">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lastRenderedPageBreak/>
              <w:t xml:space="preserve">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w:t>
            </w:r>
            <w:proofErr w:type="spellStart"/>
            <w:r w:rsidRPr="00C86223">
              <w:rPr>
                <w:rFonts w:ascii="Times New Roman" w:hAnsi="Times New Roman" w:cs="Times New Roman"/>
                <w:sz w:val="22"/>
                <w:szCs w:val="22"/>
                <w:lang w:val="ru-RU"/>
              </w:rPr>
              <w:t>Росбанк</w:t>
            </w:r>
            <w:proofErr w:type="spellEnd"/>
            <w:r w:rsidRPr="00C86223">
              <w:rPr>
                <w:rFonts w:ascii="Times New Roman" w:hAnsi="Times New Roman" w:cs="Times New Roman"/>
                <w:sz w:val="22"/>
                <w:szCs w:val="22"/>
                <w:lang w:val="ru-RU"/>
              </w:rPr>
              <w:t>,  составляет 1 (Один) процент от стоимости инвестиционного пая независимо от срока владения инвестиционными паями.</w:t>
            </w:r>
          </w:p>
        </w:tc>
        <w:tc>
          <w:tcPr>
            <w:tcW w:w="5386" w:type="dxa"/>
            <w:tcBorders>
              <w:top w:val="single" w:sz="4" w:space="0" w:color="auto"/>
              <w:left w:val="single" w:sz="4" w:space="0" w:color="auto"/>
              <w:bottom w:val="single" w:sz="4" w:space="0" w:color="auto"/>
              <w:right w:val="single" w:sz="4" w:space="0" w:color="auto"/>
            </w:tcBorders>
          </w:tcPr>
          <w:p w:rsidR="007E3B45" w:rsidRPr="00C86223" w:rsidRDefault="00AC0AFC" w:rsidP="007E3B45">
            <w:pPr>
              <w:jc w:val="both"/>
              <w:rPr>
                <w:sz w:val="22"/>
                <w:szCs w:val="22"/>
              </w:rPr>
            </w:pPr>
            <w:r w:rsidRPr="00C86223">
              <w:rPr>
                <w:sz w:val="22"/>
                <w:szCs w:val="22"/>
              </w:rPr>
              <w:lastRenderedPageBreak/>
              <w:t xml:space="preserve">77. </w:t>
            </w:r>
            <w:r w:rsidR="007E3B45" w:rsidRPr="00C86223">
              <w:rPr>
                <w:sz w:val="22"/>
                <w:szCs w:val="22"/>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7E3B45" w:rsidRPr="00C86223" w:rsidRDefault="007E3B45" w:rsidP="007E3B45">
            <w:pPr>
              <w:jc w:val="both"/>
              <w:rPr>
                <w:sz w:val="22"/>
                <w:szCs w:val="22"/>
              </w:rPr>
            </w:pPr>
            <w:r w:rsidRPr="00C86223">
              <w:rPr>
                <w:sz w:val="22"/>
                <w:szCs w:val="22"/>
              </w:rPr>
              <w:t xml:space="preserve">1) 2,00 (Два) процента от расчётной стоимости инвестиционного пая в случае, если: </w:t>
            </w:r>
          </w:p>
          <w:p w:rsidR="007E3B45" w:rsidRPr="00C86223" w:rsidRDefault="007E3B45" w:rsidP="007E3B45">
            <w:pPr>
              <w:jc w:val="both"/>
              <w:rPr>
                <w:sz w:val="22"/>
                <w:szCs w:val="22"/>
              </w:rPr>
            </w:pPr>
            <w:r w:rsidRPr="00C86223">
              <w:rPr>
                <w:sz w:val="22"/>
                <w:szCs w:val="22"/>
              </w:rPr>
              <w:t xml:space="preserve">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7E3B45" w:rsidRPr="00C86223" w:rsidRDefault="007E3B45" w:rsidP="007E3B45">
            <w:pPr>
              <w:jc w:val="both"/>
              <w:rPr>
                <w:sz w:val="22"/>
                <w:szCs w:val="22"/>
              </w:rPr>
            </w:pPr>
            <w:proofErr w:type="gramStart"/>
            <w:r w:rsidRPr="00C86223">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C86223">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7E3B45" w:rsidRPr="00C86223" w:rsidRDefault="007E3B45" w:rsidP="007E3B45">
            <w:pPr>
              <w:jc w:val="both"/>
              <w:rPr>
                <w:sz w:val="22"/>
                <w:szCs w:val="22"/>
              </w:rPr>
            </w:pPr>
            <w:r w:rsidRPr="00C86223">
              <w:rPr>
                <w:sz w:val="22"/>
                <w:szCs w:val="22"/>
              </w:rPr>
              <w:t>2) 1,00 (Один) процент от расчётной стоимости инвестиционного пая в случае, если:</w:t>
            </w:r>
          </w:p>
          <w:p w:rsidR="007E3B45" w:rsidRPr="00C86223" w:rsidRDefault="007E3B45" w:rsidP="007E3B45">
            <w:pPr>
              <w:jc w:val="both"/>
              <w:rPr>
                <w:sz w:val="22"/>
                <w:szCs w:val="22"/>
              </w:rPr>
            </w:pPr>
            <w:r w:rsidRPr="00C86223">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E3B45" w:rsidRPr="00C86223" w:rsidRDefault="007E3B45" w:rsidP="007E3B45">
            <w:pPr>
              <w:jc w:val="both"/>
              <w:rPr>
                <w:sz w:val="22"/>
                <w:szCs w:val="22"/>
              </w:rPr>
            </w:pPr>
            <w:proofErr w:type="gramStart"/>
            <w:r w:rsidRPr="00C86223">
              <w:rPr>
                <w:sz w:val="22"/>
                <w:szCs w:val="22"/>
              </w:rPr>
              <w:t xml:space="preserve">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w:t>
            </w:r>
            <w:r w:rsidRPr="00C86223">
              <w:rPr>
                <w:sz w:val="22"/>
                <w:szCs w:val="22"/>
              </w:rPr>
              <w:lastRenderedPageBreak/>
              <w:t>приходной записи по зачислению на лицевые счета владельца в</w:t>
            </w:r>
            <w:proofErr w:type="gramEnd"/>
            <w:r w:rsidRPr="00C86223">
              <w:rPr>
                <w:sz w:val="22"/>
                <w:szCs w:val="22"/>
              </w:rPr>
              <w:t xml:space="preserve"> </w:t>
            </w:r>
            <w:proofErr w:type="gramStart"/>
            <w:r w:rsidRPr="00C86223">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7E3B45" w:rsidRPr="00C86223" w:rsidRDefault="007E3B45" w:rsidP="007E3B45">
            <w:pPr>
              <w:jc w:val="both"/>
              <w:rPr>
                <w:sz w:val="22"/>
                <w:szCs w:val="22"/>
              </w:rPr>
            </w:pPr>
            <w:r w:rsidRPr="00C86223">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E3B45" w:rsidRPr="00C86223" w:rsidRDefault="007E3B45" w:rsidP="007E3B45">
            <w:pPr>
              <w:jc w:val="both"/>
              <w:rPr>
                <w:sz w:val="22"/>
                <w:szCs w:val="22"/>
              </w:rPr>
            </w:pPr>
            <w:proofErr w:type="gramStart"/>
            <w:r w:rsidRPr="00C86223">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C86223">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7E3B45" w:rsidRPr="00C86223" w:rsidRDefault="007E3B45" w:rsidP="007E3B45">
            <w:pPr>
              <w:jc w:val="both"/>
              <w:rPr>
                <w:sz w:val="22"/>
                <w:szCs w:val="22"/>
              </w:rPr>
            </w:pPr>
            <w:r w:rsidRPr="00C86223">
              <w:rPr>
                <w:sz w:val="22"/>
                <w:szCs w:val="22"/>
              </w:rPr>
              <w:t xml:space="preserve">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w:t>
            </w:r>
            <w:proofErr w:type="spellStart"/>
            <w:r w:rsidRPr="00C86223">
              <w:rPr>
                <w:sz w:val="22"/>
                <w:szCs w:val="22"/>
              </w:rPr>
              <w:t>Росбанк</w:t>
            </w:r>
            <w:proofErr w:type="spellEnd"/>
            <w:r w:rsidRPr="00C86223">
              <w:rPr>
                <w:sz w:val="22"/>
                <w:szCs w:val="22"/>
              </w:rPr>
              <w:t>,  составляет 1 (Один) процент от стоимости инвестиционного пая независимо от срока владения инвестиционными паями.</w:t>
            </w:r>
          </w:p>
          <w:p w:rsidR="007E3B45" w:rsidRPr="00C86223" w:rsidRDefault="007E3B45" w:rsidP="007E3B45">
            <w:pPr>
              <w:jc w:val="both"/>
              <w:rPr>
                <w:sz w:val="22"/>
                <w:szCs w:val="22"/>
              </w:rPr>
            </w:pPr>
            <w:r w:rsidRPr="00C86223">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7E3B45" w:rsidRPr="00C86223" w:rsidRDefault="007E3B45" w:rsidP="007E3B45">
            <w:pPr>
              <w:jc w:val="both"/>
              <w:rPr>
                <w:sz w:val="22"/>
                <w:szCs w:val="22"/>
              </w:rPr>
            </w:pPr>
            <w:r w:rsidRPr="00C86223">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7E3B45" w:rsidRPr="00C86223" w:rsidRDefault="007E3B45" w:rsidP="007E3B45">
            <w:pPr>
              <w:jc w:val="both"/>
              <w:rPr>
                <w:sz w:val="22"/>
                <w:szCs w:val="22"/>
              </w:rPr>
            </w:pPr>
            <w:r w:rsidRPr="00C86223">
              <w:rPr>
                <w:sz w:val="22"/>
                <w:szCs w:val="22"/>
              </w:rPr>
              <w:t xml:space="preserve">1) 2,00 (Два) процента от расчётной стоимости инвестиционного пая в случае, если: </w:t>
            </w:r>
          </w:p>
          <w:p w:rsidR="007E3B45" w:rsidRPr="00C86223" w:rsidRDefault="007E3B45" w:rsidP="007E3B45">
            <w:pPr>
              <w:jc w:val="both"/>
              <w:rPr>
                <w:sz w:val="22"/>
                <w:szCs w:val="22"/>
              </w:rPr>
            </w:pPr>
            <w:r w:rsidRPr="00C86223">
              <w:rPr>
                <w:sz w:val="22"/>
                <w:szCs w:val="22"/>
              </w:rPr>
              <w:t xml:space="preserve">1.1) погашение инвестиционных паёв производится в </w:t>
            </w:r>
            <w:r w:rsidRPr="00C86223">
              <w:rPr>
                <w:sz w:val="22"/>
                <w:szCs w:val="22"/>
              </w:rPr>
              <w:lastRenderedPageBreak/>
              <w:t>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E3B45" w:rsidRPr="00C86223" w:rsidRDefault="007E3B45" w:rsidP="007E3B45">
            <w:pPr>
              <w:jc w:val="both"/>
              <w:rPr>
                <w:sz w:val="22"/>
                <w:szCs w:val="22"/>
              </w:rPr>
            </w:pPr>
            <w:proofErr w:type="gramStart"/>
            <w:r w:rsidRPr="00C86223">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C86223">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7E3B45" w:rsidRPr="00C86223" w:rsidRDefault="007E3B45" w:rsidP="007E3B45">
            <w:pPr>
              <w:jc w:val="both"/>
              <w:rPr>
                <w:sz w:val="22"/>
                <w:szCs w:val="22"/>
              </w:rPr>
            </w:pPr>
            <w:r w:rsidRPr="00C86223">
              <w:rPr>
                <w:sz w:val="22"/>
                <w:szCs w:val="22"/>
              </w:rPr>
              <w:t>2) 1,00 (Один) процент от расчётной стоимости инвестиционного пая в случае, если:</w:t>
            </w:r>
          </w:p>
          <w:p w:rsidR="007E3B45" w:rsidRPr="00C86223" w:rsidRDefault="007E3B45" w:rsidP="007E3B45">
            <w:pPr>
              <w:jc w:val="both"/>
              <w:rPr>
                <w:sz w:val="22"/>
                <w:szCs w:val="22"/>
              </w:rPr>
            </w:pPr>
            <w:r w:rsidRPr="00C86223">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E3B45" w:rsidRPr="00C86223" w:rsidRDefault="007E3B45" w:rsidP="007E3B45">
            <w:pPr>
              <w:jc w:val="both"/>
              <w:rPr>
                <w:sz w:val="22"/>
                <w:szCs w:val="22"/>
              </w:rPr>
            </w:pPr>
            <w:proofErr w:type="gramStart"/>
            <w:r w:rsidRPr="00C86223">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C86223">
              <w:rPr>
                <w:sz w:val="22"/>
                <w:szCs w:val="22"/>
              </w:rPr>
              <w:t xml:space="preserve"> </w:t>
            </w:r>
            <w:proofErr w:type="gramStart"/>
            <w:r w:rsidRPr="00C86223">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7E3B45" w:rsidRPr="00C86223" w:rsidRDefault="007E3B45" w:rsidP="007E3B45">
            <w:pPr>
              <w:jc w:val="both"/>
              <w:rPr>
                <w:sz w:val="22"/>
                <w:szCs w:val="22"/>
              </w:rPr>
            </w:pPr>
            <w:r w:rsidRPr="00C86223">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E3B45" w:rsidRPr="00C86223" w:rsidRDefault="007E3B45" w:rsidP="007E3B45">
            <w:pPr>
              <w:jc w:val="both"/>
              <w:rPr>
                <w:sz w:val="22"/>
                <w:szCs w:val="22"/>
              </w:rPr>
            </w:pPr>
            <w:proofErr w:type="gramStart"/>
            <w:r w:rsidRPr="00C86223">
              <w:rPr>
                <w:sz w:val="22"/>
                <w:szCs w:val="22"/>
              </w:rPr>
              <w:t xml:space="preserve">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w:t>
            </w:r>
            <w:r w:rsidRPr="00C86223">
              <w:rPr>
                <w:sz w:val="22"/>
                <w:szCs w:val="22"/>
              </w:rPr>
              <w:lastRenderedPageBreak/>
              <w:t>записи по зачислению на лицевые счета владельца в реестрах</w:t>
            </w:r>
            <w:proofErr w:type="gramEnd"/>
            <w:r w:rsidRPr="00C86223">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7E3B45" w:rsidRPr="00C86223" w:rsidRDefault="007E3B45" w:rsidP="007E3B45">
            <w:pPr>
              <w:jc w:val="both"/>
              <w:rPr>
                <w:sz w:val="22"/>
                <w:szCs w:val="22"/>
              </w:rPr>
            </w:pPr>
            <w:r w:rsidRPr="00C86223">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AC0AFC" w:rsidRPr="00C86223" w:rsidRDefault="007E3B45" w:rsidP="007E3B45">
            <w:pPr>
              <w:jc w:val="both"/>
              <w:rPr>
                <w:sz w:val="22"/>
                <w:szCs w:val="22"/>
              </w:rPr>
            </w:pPr>
            <w:r w:rsidRPr="00C86223">
              <w:rPr>
                <w:sz w:val="22"/>
                <w:szCs w:val="22"/>
              </w:rPr>
              <w:t>При погашении инвестиционных паев по лицевому счету номинального держателя по заявке на погашение скидка не взимается.</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lastRenderedPageBreak/>
              <w:t>83. Инвестиционные паи могут обмениваться на инвестиционные паи следующих паевых инвестиционных фондов:</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Открытый паевой инвестиционный фонд смешанных инвестиций «БКС Глобальные Акции»,</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Открытый паевой инвестиционный фонд облигаций «БКС Основа»,</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Открытый паевой инвестиционный фонд смешанных инвестиций «БКС - Глобальные Рынки»,</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Открытый паевой инвестиционный фонд фондов «БКС - Зарубежные Фонды»,</w:t>
            </w:r>
          </w:p>
          <w:p w:rsidR="00AC0AFC" w:rsidRPr="00C86223" w:rsidRDefault="00AC0AFC" w:rsidP="008B10F1">
            <w:pPr>
              <w:pStyle w:val="af"/>
              <w:jc w:val="both"/>
              <w:rPr>
                <w:rFonts w:ascii="Times New Roman" w:hAnsi="Times New Roman" w:cs="Times New Roman"/>
                <w:sz w:val="22"/>
                <w:szCs w:val="22"/>
                <w:lang w:val="ru-RU"/>
              </w:rPr>
            </w:pPr>
            <w:r w:rsidRPr="00C86223">
              <w:rPr>
                <w:rFonts w:ascii="Times New Roman" w:hAnsi="Times New Roman" w:cs="Times New Roman"/>
                <w:sz w:val="22"/>
                <w:szCs w:val="22"/>
                <w:lang w:val="ru-RU"/>
              </w:rPr>
              <w:t>Открытый паевой инвестиционный фонд смешанных инвестиций «БКС – Фонд Дивидендных Идей».</w:t>
            </w: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jc w:val="both"/>
              <w:rPr>
                <w:sz w:val="22"/>
                <w:szCs w:val="22"/>
              </w:rPr>
            </w:pPr>
            <w:r w:rsidRPr="00C86223">
              <w:rPr>
                <w:sz w:val="22"/>
                <w:szCs w:val="22"/>
              </w:rPr>
              <w:t>83. Инвестиционные паи могут обмениваться на инвестиционные паи следующих паевых инвестиционных фондов:</w:t>
            </w:r>
          </w:p>
          <w:p w:rsidR="00AC0AFC" w:rsidRPr="00C86223" w:rsidRDefault="00AC0AFC" w:rsidP="008B10F1">
            <w:pPr>
              <w:jc w:val="both"/>
              <w:rPr>
                <w:sz w:val="22"/>
                <w:szCs w:val="22"/>
              </w:rPr>
            </w:pPr>
            <w:r w:rsidRPr="00C86223">
              <w:rPr>
                <w:sz w:val="22"/>
                <w:szCs w:val="22"/>
              </w:rPr>
              <w:t>Открытый паевой инвестиционный фонд смешанных инвестиций «БКС Перспектива»,</w:t>
            </w:r>
          </w:p>
          <w:p w:rsidR="00AC0AFC" w:rsidRPr="00C86223" w:rsidRDefault="00AC0AFC" w:rsidP="008B10F1">
            <w:pPr>
              <w:jc w:val="both"/>
              <w:rPr>
                <w:sz w:val="22"/>
                <w:szCs w:val="22"/>
              </w:rPr>
            </w:pPr>
            <w:r w:rsidRPr="00C86223">
              <w:rPr>
                <w:sz w:val="22"/>
                <w:szCs w:val="22"/>
              </w:rPr>
              <w:t>Открытый паевой инвестиционный фонд облигаций «БКС Основа»,</w:t>
            </w:r>
          </w:p>
          <w:p w:rsidR="00AC0AFC" w:rsidRPr="00C86223" w:rsidRDefault="00AC0AFC" w:rsidP="008B10F1">
            <w:pPr>
              <w:jc w:val="both"/>
              <w:rPr>
                <w:sz w:val="22"/>
                <w:szCs w:val="22"/>
              </w:rPr>
            </w:pPr>
            <w:r w:rsidRPr="00C86223">
              <w:rPr>
                <w:sz w:val="22"/>
                <w:szCs w:val="22"/>
              </w:rPr>
              <w:t>Открытый паевой инвестиционный фонд фондов  «БКС Драгоценные Металлы»,</w:t>
            </w:r>
          </w:p>
          <w:p w:rsidR="00AC0AFC" w:rsidRPr="00C86223" w:rsidRDefault="00AC0AFC" w:rsidP="008B10F1">
            <w:pPr>
              <w:jc w:val="both"/>
              <w:rPr>
                <w:sz w:val="22"/>
                <w:szCs w:val="22"/>
              </w:rPr>
            </w:pPr>
            <w:r w:rsidRPr="00C86223">
              <w:rPr>
                <w:sz w:val="22"/>
                <w:szCs w:val="22"/>
              </w:rPr>
              <w:t>Открытый паевой инвестиционный фонд фондов «БКС Фонды США»,</w:t>
            </w:r>
          </w:p>
          <w:p w:rsidR="00AC0AFC" w:rsidRPr="00C86223" w:rsidRDefault="00AC0AFC" w:rsidP="008B10F1">
            <w:pPr>
              <w:jc w:val="both"/>
              <w:rPr>
                <w:sz w:val="22"/>
                <w:szCs w:val="22"/>
              </w:rPr>
            </w:pPr>
            <w:r w:rsidRPr="00C86223">
              <w:rPr>
                <w:sz w:val="22"/>
                <w:szCs w:val="22"/>
              </w:rPr>
              <w:t>Открытый паевой инвестиционный фонд смешанных инвестиций «БКС Империя».</w:t>
            </w:r>
          </w:p>
          <w:p w:rsidR="00AC0AFC" w:rsidRPr="00C86223" w:rsidRDefault="00AC0AFC" w:rsidP="008B10F1">
            <w:pPr>
              <w:jc w:val="both"/>
              <w:rPr>
                <w:sz w:val="22"/>
                <w:szCs w:val="22"/>
              </w:rPr>
            </w:pP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foot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2E" w:rsidRDefault="00C52D2E">
      <w:r>
        <w:separator/>
      </w:r>
    </w:p>
  </w:endnote>
  <w:endnote w:type="continuationSeparator" w:id="0">
    <w:p w:rsidR="00C52D2E" w:rsidRDefault="00C52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53" w:rsidRDefault="00D376A4">
    <w:pPr>
      <w:pStyle w:val="a5"/>
      <w:jc w:val="right"/>
    </w:pPr>
    <w:fldSimple w:instr="PAGE   \* MERGEFORMAT">
      <w:r w:rsidR="00151D76">
        <w:rPr>
          <w:noProof/>
        </w:rPr>
        <w:t>1</w:t>
      </w:r>
    </w:fldSimple>
  </w:p>
  <w:p w:rsidR="00872F53" w:rsidRDefault="00872F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2E" w:rsidRDefault="00C52D2E">
      <w:r>
        <w:separator/>
      </w:r>
    </w:p>
  </w:footnote>
  <w:footnote w:type="continuationSeparator" w:id="0">
    <w:p w:rsidR="00C52D2E" w:rsidRDefault="00C52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7669EE">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2"/>
  </w:num>
  <w:num w:numId="2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1D8F"/>
    <w:rsid w:val="0003769E"/>
    <w:rsid w:val="000419CA"/>
    <w:rsid w:val="00047DE2"/>
    <w:rsid w:val="00064ED9"/>
    <w:rsid w:val="00070F4D"/>
    <w:rsid w:val="00076365"/>
    <w:rsid w:val="00092AF1"/>
    <w:rsid w:val="000958FC"/>
    <w:rsid w:val="000A78EA"/>
    <w:rsid w:val="000C28D7"/>
    <w:rsid w:val="000C5113"/>
    <w:rsid w:val="000C7F2D"/>
    <w:rsid w:val="000D7022"/>
    <w:rsid w:val="000E1A01"/>
    <w:rsid w:val="000F27F1"/>
    <w:rsid w:val="000F4A1A"/>
    <w:rsid w:val="000F562C"/>
    <w:rsid w:val="00123242"/>
    <w:rsid w:val="0013264D"/>
    <w:rsid w:val="001333AB"/>
    <w:rsid w:val="001501D9"/>
    <w:rsid w:val="00151D76"/>
    <w:rsid w:val="00175C79"/>
    <w:rsid w:val="001C5F46"/>
    <w:rsid w:val="001C78B9"/>
    <w:rsid w:val="001E29AE"/>
    <w:rsid w:val="001E57E0"/>
    <w:rsid w:val="001F1170"/>
    <w:rsid w:val="001F4100"/>
    <w:rsid w:val="002020A1"/>
    <w:rsid w:val="00210415"/>
    <w:rsid w:val="00225798"/>
    <w:rsid w:val="00226583"/>
    <w:rsid w:val="00233438"/>
    <w:rsid w:val="00246E38"/>
    <w:rsid w:val="00247D3B"/>
    <w:rsid w:val="00253097"/>
    <w:rsid w:val="00263C69"/>
    <w:rsid w:val="00272A9C"/>
    <w:rsid w:val="00273A08"/>
    <w:rsid w:val="002B7DCF"/>
    <w:rsid w:val="002F0109"/>
    <w:rsid w:val="002F705B"/>
    <w:rsid w:val="002F72F4"/>
    <w:rsid w:val="002F7F1B"/>
    <w:rsid w:val="00315D78"/>
    <w:rsid w:val="0032334D"/>
    <w:rsid w:val="00330CFA"/>
    <w:rsid w:val="0033163E"/>
    <w:rsid w:val="00332ACC"/>
    <w:rsid w:val="003408AF"/>
    <w:rsid w:val="00354C26"/>
    <w:rsid w:val="00374878"/>
    <w:rsid w:val="00376447"/>
    <w:rsid w:val="00382D6B"/>
    <w:rsid w:val="00383A54"/>
    <w:rsid w:val="003A7AEB"/>
    <w:rsid w:val="003B0AC5"/>
    <w:rsid w:val="003B6D1F"/>
    <w:rsid w:val="003C15B6"/>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5AAE"/>
    <w:rsid w:val="004A64A5"/>
    <w:rsid w:val="004D2788"/>
    <w:rsid w:val="004E1ADC"/>
    <w:rsid w:val="004F17FA"/>
    <w:rsid w:val="004F4EAE"/>
    <w:rsid w:val="004F4F1F"/>
    <w:rsid w:val="0050777E"/>
    <w:rsid w:val="00513E16"/>
    <w:rsid w:val="005160B7"/>
    <w:rsid w:val="005307C2"/>
    <w:rsid w:val="005375D5"/>
    <w:rsid w:val="00553A10"/>
    <w:rsid w:val="00562FCF"/>
    <w:rsid w:val="00572656"/>
    <w:rsid w:val="00574E1F"/>
    <w:rsid w:val="00590864"/>
    <w:rsid w:val="00590F4B"/>
    <w:rsid w:val="005A14F0"/>
    <w:rsid w:val="005A7AF8"/>
    <w:rsid w:val="005B3FD9"/>
    <w:rsid w:val="005C628F"/>
    <w:rsid w:val="005C6318"/>
    <w:rsid w:val="005C73FD"/>
    <w:rsid w:val="005E2947"/>
    <w:rsid w:val="00604577"/>
    <w:rsid w:val="00612AF4"/>
    <w:rsid w:val="00615889"/>
    <w:rsid w:val="00642F59"/>
    <w:rsid w:val="00647857"/>
    <w:rsid w:val="006751A4"/>
    <w:rsid w:val="00686FA1"/>
    <w:rsid w:val="006A1081"/>
    <w:rsid w:val="006A259A"/>
    <w:rsid w:val="006B373D"/>
    <w:rsid w:val="006B7655"/>
    <w:rsid w:val="006D11E9"/>
    <w:rsid w:val="006D3595"/>
    <w:rsid w:val="006D43BD"/>
    <w:rsid w:val="006E1AAD"/>
    <w:rsid w:val="006F03DA"/>
    <w:rsid w:val="006F38D6"/>
    <w:rsid w:val="00700D15"/>
    <w:rsid w:val="007071D6"/>
    <w:rsid w:val="007147ED"/>
    <w:rsid w:val="00734CB2"/>
    <w:rsid w:val="0073585D"/>
    <w:rsid w:val="007514C1"/>
    <w:rsid w:val="007669EE"/>
    <w:rsid w:val="00780D37"/>
    <w:rsid w:val="00781348"/>
    <w:rsid w:val="00781727"/>
    <w:rsid w:val="007944BC"/>
    <w:rsid w:val="00797689"/>
    <w:rsid w:val="00797E5E"/>
    <w:rsid w:val="007A4276"/>
    <w:rsid w:val="007A7175"/>
    <w:rsid w:val="007B0A42"/>
    <w:rsid w:val="007B2918"/>
    <w:rsid w:val="007B4A6F"/>
    <w:rsid w:val="007C713D"/>
    <w:rsid w:val="007D7A52"/>
    <w:rsid w:val="007E3B45"/>
    <w:rsid w:val="007F3131"/>
    <w:rsid w:val="007F7BB7"/>
    <w:rsid w:val="00807408"/>
    <w:rsid w:val="00807477"/>
    <w:rsid w:val="00815528"/>
    <w:rsid w:val="008174E0"/>
    <w:rsid w:val="00830E28"/>
    <w:rsid w:val="00832C54"/>
    <w:rsid w:val="008346F3"/>
    <w:rsid w:val="00834D90"/>
    <w:rsid w:val="008644D8"/>
    <w:rsid w:val="00872F53"/>
    <w:rsid w:val="00894761"/>
    <w:rsid w:val="008B090C"/>
    <w:rsid w:val="008B10F1"/>
    <w:rsid w:val="008D12E1"/>
    <w:rsid w:val="008D228F"/>
    <w:rsid w:val="008D6BBE"/>
    <w:rsid w:val="00906373"/>
    <w:rsid w:val="00911FA0"/>
    <w:rsid w:val="00913A74"/>
    <w:rsid w:val="00913E71"/>
    <w:rsid w:val="00921AF1"/>
    <w:rsid w:val="00924462"/>
    <w:rsid w:val="00935298"/>
    <w:rsid w:val="0093690C"/>
    <w:rsid w:val="00965FDA"/>
    <w:rsid w:val="0097344A"/>
    <w:rsid w:val="00984CBC"/>
    <w:rsid w:val="0098764D"/>
    <w:rsid w:val="009903DE"/>
    <w:rsid w:val="009A03DD"/>
    <w:rsid w:val="009A5F4E"/>
    <w:rsid w:val="009B5865"/>
    <w:rsid w:val="009B7B21"/>
    <w:rsid w:val="009C3D55"/>
    <w:rsid w:val="009D201F"/>
    <w:rsid w:val="009D616E"/>
    <w:rsid w:val="009F58D0"/>
    <w:rsid w:val="00A02CE6"/>
    <w:rsid w:val="00A05155"/>
    <w:rsid w:val="00A13D73"/>
    <w:rsid w:val="00A1576C"/>
    <w:rsid w:val="00A508CC"/>
    <w:rsid w:val="00A50C6F"/>
    <w:rsid w:val="00A5268B"/>
    <w:rsid w:val="00A64015"/>
    <w:rsid w:val="00A76F57"/>
    <w:rsid w:val="00AA5353"/>
    <w:rsid w:val="00AB7AF7"/>
    <w:rsid w:val="00AC0978"/>
    <w:rsid w:val="00AC0AFC"/>
    <w:rsid w:val="00AC1292"/>
    <w:rsid w:val="00AD0A02"/>
    <w:rsid w:val="00AD2680"/>
    <w:rsid w:val="00AD7B5A"/>
    <w:rsid w:val="00B00E56"/>
    <w:rsid w:val="00B24018"/>
    <w:rsid w:val="00B4391E"/>
    <w:rsid w:val="00B51900"/>
    <w:rsid w:val="00B5714D"/>
    <w:rsid w:val="00B6074B"/>
    <w:rsid w:val="00B70657"/>
    <w:rsid w:val="00B735A7"/>
    <w:rsid w:val="00B75588"/>
    <w:rsid w:val="00B819E3"/>
    <w:rsid w:val="00B845EC"/>
    <w:rsid w:val="00B84C39"/>
    <w:rsid w:val="00B86A3C"/>
    <w:rsid w:val="00B92CF9"/>
    <w:rsid w:val="00BA6A9E"/>
    <w:rsid w:val="00BC2C76"/>
    <w:rsid w:val="00BD408E"/>
    <w:rsid w:val="00BD646F"/>
    <w:rsid w:val="00BF357F"/>
    <w:rsid w:val="00BF3B8C"/>
    <w:rsid w:val="00BF49A3"/>
    <w:rsid w:val="00C167E5"/>
    <w:rsid w:val="00C21FEF"/>
    <w:rsid w:val="00C2557B"/>
    <w:rsid w:val="00C25CF7"/>
    <w:rsid w:val="00C32B8E"/>
    <w:rsid w:val="00C37EEF"/>
    <w:rsid w:val="00C52D2E"/>
    <w:rsid w:val="00C56D80"/>
    <w:rsid w:val="00C57B15"/>
    <w:rsid w:val="00C608E9"/>
    <w:rsid w:val="00C64F39"/>
    <w:rsid w:val="00C65592"/>
    <w:rsid w:val="00C7202C"/>
    <w:rsid w:val="00C86223"/>
    <w:rsid w:val="00C8720D"/>
    <w:rsid w:val="00C9268F"/>
    <w:rsid w:val="00C9297B"/>
    <w:rsid w:val="00CB43D7"/>
    <w:rsid w:val="00CC03E5"/>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376A4"/>
    <w:rsid w:val="00D417A3"/>
    <w:rsid w:val="00D44E47"/>
    <w:rsid w:val="00D47FB0"/>
    <w:rsid w:val="00D53895"/>
    <w:rsid w:val="00D75F02"/>
    <w:rsid w:val="00D90A6D"/>
    <w:rsid w:val="00D95D0E"/>
    <w:rsid w:val="00DA0ADF"/>
    <w:rsid w:val="00DB03C0"/>
    <w:rsid w:val="00DC5DCD"/>
    <w:rsid w:val="00DD6225"/>
    <w:rsid w:val="00DD6CBC"/>
    <w:rsid w:val="00DE5438"/>
    <w:rsid w:val="00DE6069"/>
    <w:rsid w:val="00DE61D3"/>
    <w:rsid w:val="00E0450B"/>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85FCD"/>
    <w:rsid w:val="00E97E0D"/>
    <w:rsid w:val="00EA0A96"/>
    <w:rsid w:val="00EA3799"/>
    <w:rsid w:val="00EA522E"/>
    <w:rsid w:val="00EB06DB"/>
    <w:rsid w:val="00EB1A19"/>
    <w:rsid w:val="00EB3F2D"/>
    <w:rsid w:val="00EC0264"/>
    <w:rsid w:val="00EC041F"/>
    <w:rsid w:val="00EC146F"/>
    <w:rsid w:val="00EC695A"/>
    <w:rsid w:val="00ED3564"/>
    <w:rsid w:val="00ED5619"/>
    <w:rsid w:val="00EE1E1B"/>
    <w:rsid w:val="00EE2B1B"/>
    <w:rsid w:val="00EE57EB"/>
    <w:rsid w:val="00EF0FE5"/>
    <w:rsid w:val="00EF7737"/>
    <w:rsid w:val="00F33D0F"/>
    <w:rsid w:val="00F4071E"/>
    <w:rsid w:val="00F454C1"/>
    <w:rsid w:val="00F551E8"/>
    <w:rsid w:val="00F5595B"/>
    <w:rsid w:val="00F663BF"/>
    <w:rsid w:val="00F73763"/>
    <w:rsid w:val="00F766B4"/>
    <w:rsid w:val="00F8657B"/>
    <w:rsid w:val="00F874DA"/>
    <w:rsid w:val="00F87DAD"/>
    <w:rsid w:val="00F90B54"/>
    <w:rsid w:val="00F97C2E"/>
    <w:rsid w:val="00FA0293"/>
    <w:rsid w:val="00FA038F"/>
    <w:rsid w:val="00FA2E63"/>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A4"/>
    <w:rPr>
      <w:sz w:val="24"/>
      <w:szCs w:val="24"/>
    </w:rPr>
  </w:style>
  <w:style w:type="paragraph" w:styleId="1">
    <w:name w:val="heading 1"/>
    <w:basedOn w:val="a"/>
    <w:next w:val="a"/>
    <w:link w:val="10"/>
    <w:uiPriority w:val="9"/>
    <w:qFormat/>
    <w:rsid w:val="00D376A4"/>
    <w:pPr>
      <w:keepNext/>
      <w:outlineLvl w:val="0"/>
    </w:pPr>
    <w:rPr>
      <w:rFonts w:ascii="Arial" w:hAnsi="Arial" w:cs="Arial"/>
      <w:b/>
      <w:bCs/>
      <w:sz w:val="18"/>
    </w:rPr>
  </w:style>
  <w:style w:type="paragraph" w:styleId="20">
    <w:name w:val="heading 2"/>
    <w:basedOn w:val="a"/>
    <w:next w:val="a"/>
    <w:link w:val="21"/>
    <w:uiPriority w:val="9"/>
    <w:qFormat/>
    <w:rsid w:val="00D376A4"/>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376A4"/>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D376A4"/>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D376A4"/>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D376A4"/>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D376A4"/>
    <w:rPr>
      <w:rFonts w:cs="Times New Roman"/>
      <w:color w:val="0000FF"/>
      <w:u w:val="single"/>
    </w:rPr>
  </w:style>
  <w:style w:type="paragraph" w:styleId="a8">
    <w:name w:val="Body Text"/>
    <w:basedOn w:val="a"/>
    <w:link w:val="a9"/>
    <w:uiPriority w:val="99"/>
    <w:semiHidden/>
    <w:rsid w:val="00D376A4"/>
    <w:pPr>
      <w:jc w:val="both"/>
    </w:pPr>
  </w:style>
  <w:style w:type="character" w:customStyle="1" w:styleId="a9">
    <w:name w:val="Основной текст Знак"/>
    <w:basedOn w:val="a0"/>
    <w:link w:val="a8"/>
    <w:uiPriority w:val="99"/>
    <w:semiHidden/>
    <w:locked/>
    <w:rsid w:val="00D376A4"/>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462072239">
      <w:marLeft w:val="0"/>
      <w:marRight w:val="0"/>
      <w:marTop w:val="0"/>
      <w:marBottom w:val="0"/>
      <w:divBdr>
        <w:top w:val="none" w:sz="0" w:space="0" w:color="auto"/>
        <w:left w:val="none" w:sz="0" w:space="0" w:color="auto"/>
        <w:bottom w:val="none" w:sz="0" w:space="0" w:color="auto"/>
        <w:right w:val="none" w:sz="0" w:space="0" w:color="auto"/>
      </w:divBdr>
    </w:div>
    <w:div w:id="146207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015_действующая редакция</Статус_x0020_документа>
    <_EndDate xmlns="http://schemas.microsoft.com/sharepoint/v3/fields">18.04.2017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BE89-7C85-4960-A3D4-B8F665D4A61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0A2B69F2-DBE1-44CF-8802-A43ED053BA01}">
  <ds:schemaRefs>
    <ds:schemaRef ds:uri="http://schemas.microsoft.com/sharepoint/v3/contenttype/forms"/>
  </ds:schemaRefs>
</ds:datastoreItem>
</file>

<file path=customXml/itemProps3.xml><?xml version="1.0" encoding="utf-8"?>
<ds:datastoreItem xmlns:ds="http://schemas.openxmlformats.org/officeDocument/2006/customXml" ds:itemID="{1A498CDD-0744-40E0-B104-1DCF40BC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DDEE8E-ECEF-4D6D-B499-5963527E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11936</Characters>
  <Application>Microsoft Office Word</Application>
  <DocSecurity>0</DocSecurity>
  <Lines>99</Lines>
  <Paragraphs>28</Paragraphs>
  <ScaleCrop>false</ScaleCrop>
  <Company>bcs</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gluskina</cp:lastModifiedBy>
  <cp:revision>2</cp:revision>
  <cp:lastPrinted>2015-10-21T11:33:00Z</cp:lastPrinted>
  <dcterms:created xsi:type="dcterms:W3CDTF">2017-04-28T15:24:00Z</dcterms:created>
  <dcterms:modified xsi:type="dcterms:W3CDTF">2017-04-28T15:24:00Z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