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ook w:val="0000"/>
      </w:tblPr>
      <w:tblGrid>
        <w:gridCol w:w="7178"/>
        <w:gridCol w:w="2465"/>
      </w:tblGrid>
      <w:tr w:rsidR="00EC695A" w:rsidRPr="00BA6A9E" w:rsidTr="00C9297B">
        <w:tblPrEx>
          <w:tblCellMar>
            <w:top w:w="0" w:type="dxa"/>
            <w:bottom w:w="0" w:type="dxa"/>
          </w:tblCellMar>
        </w:tblPrEx>
        <w:trPr>
          <w:trHeight w:val="360"/>
        </w:trPr>
        <w:tc>
          <w:tcPr>
            <w:tcW w:w="7178" w:type="dxa"/>
          </w:tcPr>
          <w:p w:rsidR="00EC695A" w:rsidRPr="00BA6A9E" w:rsidRDefault="00EC695A" w:rsidP="00C9297B">
            <w:pPr>
              <w:rPr>
                <w:rFonts w:ascii="Arial" w:hAnsi="Arial" w:cs="Arial"/>
                <w:sz w:val="22"/>
                <w:szCs w:val="22"/>
              </w:rPr>
            </w:pPr>
          </w:p>
        </w:tc>
        <w:tc>
          <w:tcPr>
            <w:tcW w:w="2465" w:type="dxa"/>
          </w:tcPr>
          <w:p w:rsidR="00EC695A" w:rsidRPr="00BA6A9E" w:rsidRDefault="00EC695A" w:rsidP="00C9297B">
            <w:pPr>
              <w:rPr>
                <w:sz w:val="22"/>
                <w:szCs w:val="22"/>
              </w:rPr>
            </w:pPr>
          </w:p>
        </w:tc>
      </w:tr>
    </w:tbl>
    <w:p w:rsidR="006B373D" w:rsidRPr="006B373D" w:rsidRDefault="006B373D" w:rsidP="007D7A52">
      <w:pPr>
        <w:autoSpaceDE w:val="0"/>
        <w:autoSpaceDN w:val="0"/>
        <w:adjustRightInd w:val="0"/>
        <w:rPr>
          <w:rFonts w:ascii="Arial" w:hAnsi="Arial" w:cs="Arial"/>
          <w:sz w:val="18"/>
          <w:szCs w:val="20"/>
        </w:rPr>
      </w:pPr>
      <w:r w:rsidRPr="006B373D">
        <w:rPr>
          <w:rFonts w:ascii="Arial" w:hAnsi="Arial" w:cs="Arial"/>
          <w:sz w:val="18"/>
          <w:szCs w:val="20"/>
        </w:rPr>
        <w:t>Акционерное общество Управляющая компания «Брокеркредитсервис»</w:t>
      </w:r>
      <w:r w:rsidRPr="006B373D">
        <w:rPr>
          <w:rFonts w:ascii="Arial" w:hAnsi="Arial" w:cs="Arial"/>
          <w:sz w:val="18"/>
          <w:szCs w:val="20"/>
        </w:rPr>
        <w:tab/>
      </w:r>
      <w:r w:rsidRPr="006B373D">
        <w:rPr>
          <w:rFonts w:ascii="Arial" w:hAnsi="Arial" w:cs="Arial"/>
          <w:sz w:val="18"/>
          <w:szCs w:val="20"/>
        </w:rPr>
        <w:tab/>
      </w:r>
      <w:r>
        <w:rPr>
          <w:rFonts w:ascii="Arial" w:hAnsi="Arial" w:cs="Arial"/>
          <w:sz w:val="18"/>
          <w:szCs w:val="20"/>
        </w:rPr>
        <w:t xml:space="preserve">   </w:t>
      </w:r>
      <w:r w:rsidRPr="006B373D">
        <w:rPr>
          <w:rFonts w:ascii="Arial" w:hAnsi="Arial" w:cs="Arial"/>
          <w:sz w:val="18"/>
          <w:szCs w:val="20"/>
        </w:rPr>
        <w:t xml:space="preserve"> </w:t>
      </w:r>
      <w:r w:rsidRPr="006B373D">
        <w:rPr>
          <w:rFonts w:ascii="Arial" w:hAnsi="Arial" w:cs="Arial"/>
          <w:sz w:val="18"/>
          <w:szCs w:val="18"/>
        </w:rPr>
        <w:t xml:space="preserve">Тел:  (383) </w:t>
      </w:r>
      <w:r w:rsidRPr="006B373D">
        <w:rPr>
          <w:rFonts w:ascii="Arial" w:hAnsi="Arial" w:cs="Arial"/>
          <w:sz w:val="18"/>
          <w:szCs w:val="20"/>
        </w:rPr>
        <w:t>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(АО УК «БКС»)</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rPr>
        <w:t>Факс:(383) 210 50 20</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18"/>
        </w:rPr>
        <w:t>ул. Советская, д.37, Новосибирск,</w:t>
      </w:r>
      <w:r>
        <w:rPr>
          <w:rFonts w:ascii="Arial" w:hAnsi="Arial" w:cs="Arial"/>
          <w:sz w:val="18"/>
          <w:szCs w:val="18"/>
        </w:rPr>
        <w:t xml:space="preserve"> Россия, 630099</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B373D">
        <w:rPr>
          <w:rFonts w:ascii="Arial" w:hAnsi="Arial" w:cs="Arial"/>
          <w:sz w:val="18"/>
          <w:szCs w:val="18"/>
        </w:rPr>
        <w:t xml:space="preserve">    </w:t>
      </w:r>
      <w:r w:rsidRPr="006B373D">
        <w:rPr>
          <w:rFonts w:ascii="Arial" w:hAnsi="Arial" w:cs="Arial"/>
          <w:sz w:val="18"/>
          <w:szCs w:val="20"/>
          <w:lang w:val="en-US"/>
        </w:rPr>
        <w:t>www</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r w:rsidRPr="006B373D">
        <w:rPr>
          <w:rFonts w:ascii="Arial" w:hAnsi="Arial" w:cs="Arial"/>
          <w:sz w:val="18"/>
          <w:szCs w:val="20"/>
        </w:rPr>
        <w:t>/</w:t>
      </w:r>
      <w:r w:rsidRPr="006B373D">
        <w:rPr>
          <w:rFonts w:ascii="Arial" w:hAnsi="Arial" w:cs="Arial"/>
          <w:sz w:val="18"/>
          <w:szCs w:val="20"/>
          <w:lang w:val="en-US"/>
        </w:rPr>
        <w:t>am</w:t>
      </w:r>
    </w:p>
    <w:p w:rsidR="006B373D" w:rsidRPr="006B373D" w:rsidRDefault="006B373D" w:rsidP="006B373D">
      <w:pPr>
        <w:autoSpaceDE w:val="0"/>
        <w:autoSpaceDN w:val="0"/>
        <w:adjustRightInd w:val="0"/>
        <w:rPr>
          <w:rFonts w:ascii="Arial" w:hAnsi="Arial" w:cs="Arial"/>
          <w:sz w:val="18"/>
          <w:szCs w:val="18"/>
        </w:rPr>
      </w:pPr>
      <w:r w:rsidRPr="006B373D">
        <w:rPr>
          <w:rFonts w:ascii="Arial" w:hAnsi="Arial" w:cs="Arial"/>
          <w:sz w:val="18"/>
          <w:szCs w:val="20"/>
        </w:rPr>
        <w:t xml:space="preserve">ОГРН 1025403200020 ИНН 5407191291 КПП </w:t>
      </w:r>
      <w:r>
        <w:rPr>
          <w:rFonts w:ascii="Arial" w:hAnsi="Arial" w:cs="Arial"/>
          <w:sz w:val="18"/>
          <w:szCs w:val="20"/>
        </w:rPr>
        <w:t>540701001</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sidRPr="006B373D">
        <w:rPr>
          <w:rFonts w:ascii="Arial" w:hAnsi="Arial" w:cs="Arial"/>
          <w:sz w:val="18"/>
          <w:szCs w:val="20"/>
        </w:rPr>
        <w:t xml:space="preserve">    </w:t>
      </w:r>
      <w:r w:rsidRPr="006B373D">
        <w:rPr>
          <w:rFonts w:ascii="Arial" w:hAnsi="Arial" w:cs="Arial"/>
          <w:sz w:val="18"/>
          <w:szCs w:val="20"/>
          <w:lang w:val="en-US"/>
        </w:rPr>
        <w:t>uk</w:t>
      </w:r>
      <w:r w:rsidRPr="006B373D">
        <w:rPr>
          <w:rFonts w:ascii="Arial" w:hAnsi="Arial" w:cs="Arial"/>
          <w:sz w:val="18"/>
          <w:szCs w:val="20"/>
        </w:rPr>
        <w:t>@</w:t>
      </w:r>
      <w:r w:rsidRPr="006B373D">
        <w:rPr>
          <w:rFonts w:ascii="Arial" w:hAnsi="Arial" w:cs="Arial"/>
          <w:sz w:val="18"/>
          <w:szCs w:val="20"/>
          <w:lang w:val="en-US"/>
        </w:rPr>
        <w:t>bcs</w:t>
      </w:r>
      <w:r w:rsidRPr="006B373D">
        <w:rPr>
          <w:rFonts w:ascii="Arial" w:hAnsi="Arial" w:cs="Arial"/>
          <w:sz w:val="18"/>
          <w:szCs w:val="20"/>
        </w:rPr>
        <w:t>.</w:t>
      </w:r>
      <w:r w:rsidRPr="006B373D">
        <w:rPr>
          <w:rFonts w:ascii="Arial" w:hAnsi="Arial" w:cs="Arial"/>
          <w:sz w:val="18"/>
          <w:szCs w:val="20"/>
          <w:lang w:val="en-US"/>
        </w:rPr>
        <w:t>ru</w:t>
      </w:r>
    </w:p>
    <w:p w:rsidR="006B373D" w:rsidRPr="006B373D" w:rsidRDefault="006B373D" w:rsidP="00EC695A">
      <w:pPr>
        <w:tabs>
          <w:tab w:val="center" w:pos="4677"/>
          <w:tab w:val="right" w:pos="9355"/>
        </w:tabs>
        <w:jc w:val="right"/>
        <w:rPr>
          <w:sz w:val="22"/>
          <w:szCs w:val="22"/>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У Т В Е Р Ж Д Е Н О</w:t>
      </w:r>
    </w:p>
    <w:p w:rsidR="003137D9" w:rsidRPr="0095138D" w:rsidRDefault="003137D9" w:rsidP="003137D9">
      <w:pPr>
        <w:ind w:left="4820"/>
        <w:jc w:val="right"/>
        <w:rPr>
          <w:rFonts w:ascii="Arial" w:hAnsi="Arial" w:cs="Arial"/>
          <w:sz w:val="20"/>
          <w:szCs w:val="20"/>
        </w:rPr>
      </w:pP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Приказом (решением)</w:t>
      </w:r>
    </w:p>
    <w:p w:rsidR="003137D9" w:rsidRPr="0095138D" w:rsidRDefault="003137D9" w:rsidP="003137D9">
      <w:pPr>
        <w:ind w:left="4820"/>
        <w:jc w:val="right"/>
        <w:rPr>
          <w:rFonts w:ascii="Arial" w:hAnsi="Arial" w:cs="Arial"/>
          <w:sz w:val="20"/>
          <w:szCs w:val="20"/>
        </w:rPr>
      </w:pPr>
      <w:r w:rsidRPr="0095138D">
        <w:rPr>
          <w:rFonts w:ascii="Arial" w:hAnsi="Arial" w:cs="Arial"/>
          <w:sz w:val="20"/>
          <w:szCs w:val="20"/>
        </w:rPr>
        <w:t>Генерального директора АО УК «БКС»</w:t>
      </w:r>
    </w:p>
    <w:p w:rsidR="003137D9" w:rsidRPr="0095138D" w:rsidRDefault="001C00AE" w:rsidP="00643CF3">
      <w:pPr>
        <w:jc w:val="right"/>
        <w:rPr>
          <w:rFonts w:ascii="Arial" w:hAnsi="Arial" w:cs="Arial"/>
          <w:sz w:val="20"/>
          <w:szCs w:val="20"/>
        </w:rPr>
      </w:pPr>
      <w:r w:rsidRPr="0095138D">
        <w:rPr>
          <w:rFonts w:ascii="Arial" w:hAnsi="Arial" w:cs="Arial"/>
          <w:sz w:val="20"/>
          <w:szCs w:val="20"/>
        </w:rPr>
        <w:t xml:space="preserve">№ </w:t>
      </w:r>
      <w:r w:rsidR="0090485C">
        <w:rPr>
          <w:rFonts w:ascii="Arial" w:hAnsi="Arial" w:cs="Arial"/>
          <w:sz w:val="20"/>
          <w:szCs w:val="20"/>
          <w:lang w:val="en-US"/>
        </w:rPr>
        <w:t>56</w:t>
      </w:r>
      <w:r w:rsidR="00591269" w:rsidRPr="00085E15">
        <w:rPr>
          <w:rFonts w:ascii="Arial" w:hAnsi="Arial" w:cs="Arial"/>
          <w:sz w:val="20"/>
          <w:szCs w:val="20"/>
        </w:rPr>
        <w:t xml:space="preserve"> </w:t>
      </w:r>
      <w:r w:rsidRPr="0095138D">
        <w:rPr>
          <w:rFonts w:ascii="Arial" w:hAnsi="Arial" w:cs="Arial"/>
          <w:sz w:val="20"/>
          <w:szCs w:val="20"/>
        </w:rPr>
        <w:t>от «</w:t>
      </w:r>
      <w:r w:rsidR="0090485C">
        <w:rPr>
          <w:rFonts w:ascii="Arial" w:hAnsi="Arial" w:cs="Arial"/>
          <w:sz w:val="20"/>
          <w:szCs w:val="20"/>
          <w:lang w:val="en-US"/>
        </w:rPr>
        <w:t>12</w:t>
      </w:r>
      <w:r w:rsidRPr="0095138D">
        <w:rPr>
          <w:rFonts w:ascii="Arial" w:hAnsi="Arial" w:cs="Arial"/>
          <w:sz w:val="20"/>
          <w:szCs w:val="20"/>
        </w:rPr>
        <w:t xml:space="preserve">» </w:t>
      </w:r>
      <w:r w:rsidR="008C4267">
        <w:rPr>
          <w:rFonts w:ascii="Arial" w:hAnsi="Arial" w:cs="Arial"/>
          <w:sz w:val="20"/>
          <w:szCs w:val="20"/>
        </w:rPr>
        <w:t>августа 2020</w:t>
      </w:r>
      <w:r w:rsidR="00643CF3" w:rsidRPr="0095138D">
        <w:rPr>
          <w:rFonts w:ascii="Arial" w:hAnsi="Arial" w:cs="Arial"/>
          <w:sz w:val="20"/>
          <w:szCs w:val="20"/>
        </w:rPr>
        <w:t xml:space="preserve"> г.</w:t>
      </w:r>
    </w:p>
    <w:p w:rsidR="001C00AE" w:rsidRPr="0095138D" w:rsidRDefault="001C00AE" w:rsidP="00067703">
      <w:pPr>
        <w:jc w:val="center"/>
        <w:rPr>
          <w:rFonts w:ascii="Arial" w:hAnsi="Arial" w:cs="Arial"/>
          <w:sz w:val="18"/>
          <w:szCs w:val="18"/>
        </w:rPr>
      </w:pPr>
    </w:p>
    <w:p w:rsidR="00067703" w:rsidRPr="00067703" w:rsidRDefault="008C4267" w:rsidP="00067703">
      <w:pPr>
        <w:jc w:val="center"/>
        <w:rPr>
          <w:b/>
          <w:bCs/>
          <w:caps/>
          <w:sz w:val="22"/>
          <w:szCs w:val="22"/>
        </w:rPr>
      </w:pPr>
      <w:r>
        <w:rPr>
          <w:b/>
          <w:bCs/>
          <w:caps/>
          <w:sz w:val="22"/>
          <w:szCs w:val="22"/>
        </w:rPr>
        <w:t>Изменения и дополнения № 2</w:t>
      </w:r>
    </w:p>
    <w:p w:rsidR="00067703" w:rsidRPr="00067703" w:rsidRDefault="00067703" w:rsidP="00067703">
      <w:pPr>
        <w:jc w:val="center"/>
        <w:rPr>
          <w:b/>
          <w:bCs/>
          <w:caps/>
          <w:sz w:val="22"/>
          <w:szCs w:val="22"/>
        </w:rPr>
      </w:pPr>
    </w:p>
    <w:p w:rsidR="00067703" w:rsidRPr="00067703" w:rsidRDefault="00067703" w:rsidP="00067703">
      <w:pPr>
        <w:jc w:val="center"/>
        <w:rPr>
          <w:b/>
          <w:bCs/>
          <w:sz w:val="22"/>
          <w:szCs w:val="22"/>
        </w:rPr>
      </w:pPr>
      <w:r w:rsidRPr="00067703">
        <w:rPr>
          <w:b/>
          <w:bCs/>
          <w:sz w:val="22"/>
          <w:szCs w:val="22"/>
        </w:rPr>
        <w:t>в Правила доверительного управления</w:t>
      </w:r>
    </w:p>
    <w:p w:rsidR="00067703" w:rsidRPr="00067703" w:rsidRDefault="00067703" w:rsidP="00067703">
      <w:pPr>
        <w:jc w:val="center"/>
        <w:rPr>
          <w:b/>
          <w:bCs/>
          <w:sz w:val="22"/>
          <w:szCs w:val="22"/>
        </w:rPr>
      </w:pPr>
      <w:r w:rsidRPr="00067703">
        <w:rPr>
          <w:b/>
          <w:bCs/>
          <w:sz w:val="22"/>
          <w:szCs w:val="22"/>
        </w:rPr>
        <w:t>Открытым паевым инвестиционным фондом рыночных финансовых</w:t>
      </w:r>
    </w:p>
    <w:p w:rsidR="00067703" w:rsidRPr="00067703" w:rsidRDefault="00067703" w:rsidP="00067703">
      <w:pPr>
        <w:jc w:val="center"/>
        <w:rPr>
          <w:b/>
          <w:bCs/>
          <w:sz w:val="22"/>
          <w:szCs w:val="22"/>
        </w:rPr>
      </w:pPr>
      <w:r w:rsidRPr="00067703">
        <w:rPr>
          <w:b/>
          <w:bCs/>
          <w:sz w:val="22"/>
          <w:szCs w:val="22"/>
        </w:rPr>
        <w:t xml:space="preserve"> ин</w:t>
      </w:r>
      <w:r w:rsidR="0067534C">
        <w:rPr>
          <w:b/>
          <w:bCs/>
          <w:sz w:val="22"/>
          <w:szCs w:val="22"/>
        </w:rPr>
        <w:t>струментов «БКС Российские Еврооблигации</w:t>
      </w:r>
      <w:r w:rsidRPr="00067703">
        <w:rPr>
          <w:b/>
          <w:bCs/>
          <w:sz w:val="22"/>
          <w:szCs w:val="22"/>
        </w:rPr>
        <w:t>»</w:t>
      </w:r>
    </w:p>
    <w:p w:rsidR="00067703" w:rsidRPr="00067703" w:rsidRDefault="00067703" w:rsidP="00067703">
      <w:pPr>
        <w:jc w:val="center"/>
        <w:rPr>
          <w:bCs/>
          <w:sz w:val="22"/>
          <w:szCs w:val="22"/>
        </w:rPr>
      </w:pPr>
      <w:r w:rsidRPr="003D18D0">
        <w:rPr>
          <w:bCs/>
          <w:sz w:val="22"/>
          <w:szCs w:val="22"/>
        </w:rPr>
        <w:t xml:space="preserve">(зарегистрированы </w:t>
      </w:r>
      <w:r w:rsidR="0067534C">
        <w:rPr>
          <w:bCs/>
          <w:sz w:val="22"/>
          <w:szCs w:val="22"/>
        </w:rPr>
        <w:t>Банком России</w:t>
      </w:r>
      <w:r w:rsidRPr="003D18D0">
        <w:rPr>
          <w:bCs/>
          <w:sz w:val="22"/>
          <w:szCs w:val="22"/>
        </w:rPr>
        <w:t xml:space="preserve"> </w:t>
      </w:r>
      <w:r w:rsidR="00826CF7">
        <w:rPr>
          <w:bCs/>
          <w:sz w:val="22"/>
          <w:szCs w:val="22"/>
        </w:rPr>
        <w:t>19.02</w:t>
      </w:r>
      <w:r w:rsidR="0067534C">
        <w:rPr>
          <w:bCs/>
          <w:sz w:val="22"/>
          <w:szCs w:val="22"/>
        </w:rPr>
        <w:t>.2019</w:t>
      </w:r>
      <w:r w:rsidR="003D18D0" w:rsidRPr="003D18D0">
        <w:rPr>
          <w:bCs/>
          <w:sz w:val="22"/>
          <w:szCs w:val="22"/>
        </w:rPr>
        <w:t xml:space="preserve"> </w:t>
      </w:r>
      <w:r w:rsidRPr="003D18D0">
        <w:rPr>
          <w:bCs/>
          <w:sz w:val="22"/>
          <w:szCs w:val="22"/>
        </w:rPr>
        <w:t xml:space="preserve">года за № </w:t>
      </w:r>
      <w:r w:rsidR="00826CF7">
        <w:rPr>
          <w:bCs/>
          <w:sz w:val="22"/>
          <w:szCs w:val="22"/>
        </w:rPr>
        <w:t>3665</w:t>
      </w:r>
      <w:r w:rsidRPr="003D18D0">
        <w:rPr>
          <w:bCs/>
          <w:sz w:val="22"/>
          <w:szCs w:val="22"/>
        </w:rPr>
        <w:t>)</w:t>
      </w:r>
    </w:p>
    <w:p w:rsidR="00067703" w:rsidRPr="00067703" w:rsidRDefault="00067703" w:rsidP="00067703">
      <w:pPr>
        <w:jc w:val="cente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4785"/>
      </w:tblGrid>
      <w:tr w:rsidR="00067703" w:rsidRPr="00067703" w:rsidTr="00273E9C">
        <w:tc>
          <w:tcPr>
            <w:tcW w:w="4786" w:type="dxa"/>
          </w:tcPr>
          <w:p w:rsidR="00067703" w:rsidRPr="00067703" w:rsidRDefault="00067703" w:rsidP="00067703">
            <w:pPr>
              <w:jc w:val="center"/>
              <w:rPr>
                <w:b/>
                <w:bCs/>
                <w:sz w:val="22"/>
                <w:szCs w:val="22"/>
              </w:rPr>
            </w:pPr>
            <w:r w:rsidRPr="00067703">
              <w:rPr>
                <w:b/>
                <w:bCs/>
                <w:sz w:val="22"/>
                <w:szCs w:val="22"/>
              </w:rPr>
              <w:t>Старая редакция</w:t>
            </w:r>
          </w:p>
          <w:p w:rsidR="00067703" w:rsidRPr="00067703" w:rsidRDefault="00067703" w:rsidP="00067703">
            <w:pPr>
              <w:jc w:val="center"/>
              <w:rPr>
                <w:b/>
                <w:bCs/>
                <w:sz w:val="22"/>
                <w:szCs w:val="22"/>
              </w:rPr>
            </w:pPr>
          </w:p>
        </w:tc>
        <w:tc>
          <w:tcPr>
            <w:tcW w:w="4785" w:type="dxa"/>
          </w:tcPr>
          <w:p w:rsidR="00067703" w:rsidRPr="00067703" w:rsidRDefault="00067703" w:rsidP="00067703">
            <w:pPr>
              <w:jc w:val="center"/>
              <w:rPr>
                <w:b/>
                <w:bCs/>
                <w:sz w:val="22"/>
                <w:szCs w:val="22"/>
              </w:rPr>
            </w:pPr>
            <w:r w:rsidRPr="00067703">
              <w:rPr>
                <w:b/>
                <w:bCs/>
                <w:sz w:val="22"/>
                <w:szCs w:val="22"/>
              </w:rPr>
              <w:t>Новая редакция</w:t>
            </w:r>
          </w:p>
        </w:tc>
      </w:tr>
      <w:tr w:rsidR="00C73C6A" w:rsidRPr="00067703" w:rsidTr="00273E9C">
        <w:tc>
          <w:tcPr>
            <w:tcW w:w="4786" w:type="dxa"/>
          </w:tcPr>
          <w:p w:rsidR="00C73C6A" w:rsidRPr="00460D09" w:rsidRDefault="00460D09" w:rsidP="00C73C6A">
            <w:pPr>
              <w:jc w:val="both"/>
              <w:rPr>
                <w:rFonts w:ascii="Arial" w:hAnsi="Arial" w:cs="Arial"/>
                <w:bCs/>
                <w:sz w:val="18"/>
                <w:szCs w:val="18"/>
              </w:rPr>
            </w:pPr>
            <w:r>
              <w:rPr>
                <w:rFonts w:ascii="Arial" w:hAnsi="Arial" w:cs="Arial"/>
                <w:bCs/>
                <w:sz w:val="18"/>
                <w:szCs w:val="18"/>
              </w:rPr>
              <w:t>13. </w:t>
            </w:r>
            <w:r w:rsidRPr="00460D09">
              <w:rPr>
                <w:rFonts w:ascii="Arial" w:hAnsi="Arial" w:cs="Arial"/>
                <w:bCs/>
                <w:sz w:val="18"/>
                <w:szCs w:val="18"/>
              </w:rPr>
              <w:t xml:space="preserve">Полное фирменное наименование аудиторской организации фонда: Закрытое акционерное общество Консультационная группа «Баланс» (далее – Аудиторская организация).  </w:t>
            </w:r>
          </w:p>
        </w:tc>
        <w:tc>
          <w:tcPr>
            <w:tcW w:w="4785" w:type="dxa"/>
          </w:tcPr>
          <w:p w:rsidR="00C73C6A" w:rsidRPr="00460D09" w:rsidRDefault="00460D09" w:rsidP="00C73C6A">
            <w:pPr>
              <w:jc w:val="both"/>
              <w:rPr>
                <w:rFonts w:ascii="Arial" w:hAnsi="Arial" w:cs="Arial"/>
                <w:bCs/>
                <w:sz w:val="18"/>
                <w:szCs w:val="18"/>
              </w:rPr>
            </w:pPr>
            <w:r>
              <w:rPr>
                <w:rFonts w:ascii="Arial" w:hAnsi="Arial" w:cs="Arial"/>
                <w:bCs/>
                <w:sz w:val="18"/>
                <w:szCs w:val="18"/>
              </w:rPr>
              <w:t>13. Утратил силу.</w:t>
            </w:r>
          </w:p>
        </w:tc>
      </w:tr>
      <w:tr w:rsidR="00C73C6A" w:rsidRPr="00067703" w:rsidTr="00273E9C">
        <w:tc>
          <w:tcPr>
            <w:tcW w:w="4786" w:type="dxa"/>
          </w:tcPr>
          <w:p w:rsidR="00C73C6A" w:rsidRPr="00460D09" w:rsidRDefault="00F772E4" w:rsidP="00C73C6A">
            <w:pPr>
              <w:jc w:val="both"/>
              <w:rPr>
                <w:rFonts w:ascii="Arial" w:hAnsi="Arial" w:cs="Arial"/>
                <w:bCs/>
                <w:sz w:val="18"/>
                <w:szCs w:val="18"/>
              </w:rPr>
            </w:pPr>
            <w:r>
              <w:rPr>
                <w:rFonts w:ascii="Arial" w:hAnsi="Arial" w:cs="Arial"/>
                <w:bCs/>
                <w:sz w:val="18"/>
                <w:szCs w:val="18"/>
              </w:rPr>
              <w:t>14. </w:t>
            </w:r>
            <w:r w:rsidRPr="00F772E4">
              <w:rPr>
                <w:rFonts w:ascii="Arial" w:hAnsi="Arial" w:cs="Arial"/>
                <w:bCs/>
                <w:sz w:val="18"/>
                <w:szCs w:val="18"/>
              </w:rPr>
              <w:t>Место нахождения Аудиторской организации: Российская Федерация, 630004, г. Новосибирск, ул. Ленина, д. 21/1, корп. 2.</w:t>
            </w:r>
          </w:p>
        </w:tc>
        <w:tc>
          <w:tcPr>
            <w:tcW w:w="4785" w:type="dxa"/>
          </w:tcPr>
          <w:p w:rsidR="00C73C6A" w:rsidRPr="00460D09" w:rsidRDefault="00F772E4" w:rsidP="00C73C6A">
            <w:pPr>
              <w:jc w:val="both"/>
              <w:rPr>
                <w:rFonts w:ascii="Arial" w:hAnsi="Arial" w:cs="Arial"/>
                <w:bCs/>
                <w:sz w:val="18"/>
                <w:szCs w:val="18"/>
              </w:rPr>
            </w:pPr>
            <w:r>
              <w:rPr>
                <w:rFonts w:ascii="Arial" w:hAnsi="Arial" w:cs="Arial"/>
                <w:bCs/>
                <w:sz w:val="18"/>
                <w:szCs w:val="18"/>
              </w:rPr>
              <w:t>14. Утратил силу.</w:t>
            </w:r>
          </w:p>
        </w:tc>
      </w:tr>
      <w:tr w:rsidR="00C73C6A" w:rsidRPr="00067703" w:rsidTr="00273E9C">
        <w:tc>
          <w:tcPr>
            <w:tcW w:w="4786" w:type="dxa"/>
          </w:tcPr>
          <w:p w:rsidR="000F1405" w:rsidRPr="000F1405" w:rsidRDefault="000F1405" w:rsidP="000F1405">
            <w:pPr>
              <w:jc w:val="both"/>
              <w:rPr>
                <w:rFonts w:ascii="Arial" w:hAnsi="Arial" w:cs="Arial"/>
                <w:bCs/>
                <w:sz w:val="18"/>
                <w:szCs w:val="18"/>
              </w:rPr>
            </w:pPr>
            <w:r w:rsidRPr="000F1405">
              <w:rPr>
                <w:rFonts w:ascii="Arial" w:hAnsi="Arial" w:cs="Arial"/>
                <w:bCs/>
                <w:sz w:val="18"/>
                <w:szCs w:val="18"/>
              </w:rPr>
              <w:t>22.1. Имущество, составляющее фонд, может быть инвестировано в:</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1)</w:t>
            </w:r>
            <w:r w:rsidRPr="000F1405">
              <w:rPr>
                <w:rFonts w:ascii="Arial" w:hAnsi="Arial" w:cs="Arial"/>
                <w:bCs/>
                <w:sz w:val="18"/>
                <w:szCs w:val="18"/>
              </w:rPr>
              <w:tab/>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 исключением инвестиционных паев фондов для квалифицированных инвесторов: </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w:t>
            </w:r>
            <w:r w:rsidRPr="000F1405">
              <w:rPr>
                <w:rFonts w:ascii="Arial" w:hAnsi="Arial" w:cs="Arial"/>
                <w:bCs/>
                <w:sz w:val="18"/>
                <w:szCs w:val="18"/>
              </w:rPr>
              <w:tab/>
              <w:t>долговые инструменты;</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w:t>
            </w:r>
            <w:r w:rsidRPr="000F1405">
              <w:rPr>
                <w:rFonts w:ascii="Arial" w:hAnsi="Arial" w:cs="Arial"/>
                <w:bCs/>
                <w:sz w:val="18"/>
                <w:szCs w:val="18"/>
              </w:rPr>
              <w:tab/>
              <w:t>акции российских акционерных обществ, за исключением акций акционерных инвестиционных фондов;</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w:t>
            </w:r>
            <w:r w:rsidRPr="000F1405">
              <w:rPr>
                <w:rFonts w:ascii="Arial" w:hAnsi="Arial" w:cs="Arial"/>
                <w:bCs/>
                <w:sz w:val="18"/>
                <w:szCs w:val="18"/>
              </w:rPr>
              <w:tab/>
              <w:t>акции иностранных коммерческих организаций;</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w:t>
            </w:r>
            <w:r w:rsidRPr="000F1405">
              <w:rPr>
                <w:rFonts w:ascii="Arial" w:hAnsi="Arial" w:cs="Arial"/>
                <w:bCs/>
                <w:sz w:val="18"/>
                <w:szCs w:val="18"/>
              </w:rPr>
              <w:tab/>
              <w:t>паи (акции) иностранных инвестиционных фондов, при этом:</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(а)</w:t>
            </w:r>
            <w:r w:rsidRPr="000F1405">
              <w:rPr>
                <w:rFonts w:ascii="Arial" w:hAnsi="Arial" w:cs="Arial"/>
                <w:bCs/>
                <w:sz w:val="18"/>
                <w:szCs w:val="18"/>
              </w:rPr>
              <w:tab/>
              <w:t xml:space="preserve">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w:t>
            </w:r>
            <w:r w:rsidRPr="000F1405">
              <w:rPr>
                <w:rFonts w:ascii="Arial" w:hAnsi="Arial" w:cs="Arial"/>
                <w:bCs/>
                <w:sz w:val="18"/>
                <w:szCs w:val="18"/>
              </w:rPr>
              <w:lastRenderedPageBreak/>
              <w:t>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 xml:space="preserve">        или </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(б)</w:t>
            </w:r>
            <w:r w:rsidRPr="000F1405">
              <w:rPr>
                <w:rFonts w:ascii="Arial" w:hAnsi="Arial" w:cs="Arial"/>
                <w:bCs/>
                <w:sz w:val="18"/>
                <w:szCs w:val="18"/>
              </w:rPr>
              <w:tab/>
              <w:t>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(в)</w:t>
            </w:r>
            <w:r w:rsidRPr="000F1405">
              <w:rPr>
                <w:rFonts w:ascii="Arial" w:hAnsi="Arial" w:cs="Arial"/>
                <w:bCs/>
                <w:sz w:val="18"/>
                <w:szCs w:val="18"/>
              </w:rPr>
              <w:tab/>
              <w:t>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(г)</w:t>
            </w:r>
            <w:r w:rsidRPr="000F1405">
              <w:rPr>
                <w:rFonts w:ascii="Arial" w:hAnsi="Arial" w:cs="Arial"/>
                <w:bCs/>
                <w:sz w:val="18"/>
                <w:szCs w:val="18"/>
              </w:rPr>
              <w:tab/>
              <w:t>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w:t>
            </w:r>
            <w:r w:rsidRPr="000F1405">
              <w:rPr>
                <w:rFonts w:ascii="Arial" w:hAnsi="Arial" w:cs="Arial"/>
                <w:bCs/>
                <w:sz w:val="18"/>
                <w:szCs w:val="18"/>
              </w:rPr>
              <w:tab/>
              <w:t xml:space="preserve">российские и иностранные депозитарные расписки на акции российских акционерных обществ, акции иностранных коммерческих организаций, облигации российских юридических лиц, облигации иностранных эмитентов; </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w:t>
            </w:r>
            <w:r w:rsidRPr="000F1405">
              <w:rPr>
                <w:rFonts w:ascii="Arial" w:hAnsi="Arial" w:cs="Arial"/>
                <w:bCs/>
                <w:sz w:val="18"/>
                <w:szCs w:val="18"/>
              </w:rPr>
              <w:tab/>
              <w:t>ипотечные сертификаты участия, выданные в соответствии с законодательством Российской Федерации;</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w:t>
            </w:r>
            <w:r w:rsidRPr="000F1405">
              <w:rPr>
                <w:rFonts w:ascii="Arial" w:hAnsi="Arial" w:cs="Arial"/>
                <w:bCs/>
                <w:sz w:val="18"/>
                <w:szCs w:val="18"/>
              </w:rPr>
              <w:tab/>
              <w:t>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2)</w:t>
            </w:r>
            <w:r w:rsidRPr="000F1405">
              <w:rPr>
                <w:rFonts w:ascii="Arial" w:hAnsi="Arial" w:cs="Arial"/>
                <w:bCs/>
                <w:sz w:val="18"/>
                <w:szCs w:val="18"/>
              </w:rPr>
              <w:tab/>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3)</w:t>
            </w:r>
            <w:r w:rsidRPr="000F1405">
              <w:rPr>
                <w:rFonts w:ascii="Arial" w:hAnsi="Arial" w:cs="Arial"/>
                <w:bCs/>
                <w:sz w:val="18"/>
                <w:szCs w:val="18"/>
              </w:rPr>
              <w:tab/>
              <w:t>инвестиционные паи открытых паевых инвестиционных фондов, относящихся к категории фондов рыночных финансовых инструментов;</w:t>
            </w:r>
          </w:p>
          <w:p w:rsidR="000F1405" w:rsidRPr="000F1405" w:rsidRDefault="000F1405" w:rsidP="000F1405">
            <w:pPr>
              <w:jc w:val="both"/>
              <w:rPr>
                <w:rFonts w:ascii="Arial" w:hAnsi="Arial" w:cs="Arial"/>
                <w:bCs/>
                <w:sz w:val="18"/>
                <w:szCs w:val="18"/>
              </w:rPr>
            </w:pPr>
            <w:r w:rsidRPr="000F1405">
              <w:rPr>
                <w:rFonts w:ascii="Arial" w:hAnsi="Arial" w:cs="Arial"/>
                <w:bCs/>
                <w:sz w:val="18"/>
                <w:szCs w:val="18"/>
              </w:rPr>
              <w:t>4)</w:t>
            </w:r>
            <w:r w:rsidRPr="000F1405">
              <w:rPr>
                <w:rFonts w:ascii="Arial" w:hAnsi="Arial" w:cs="Arial"/>
                <w:bCs/>
                <w:sz w:val="18"/>
                <w:szCs w:val="18"/>
              </w:rPr>
              <w:tab/>
              <w:t>права требования из договоров, заключенных для целей доверительного управления в отношении указанных активов;</w:t>
            </w:r>
          </w:p>
          <w:p w:rsidR="00C73C6A" w:rsidRPr="00460D09" w:rsidRDefault="000F1405" w:rsidP="000F1405">
            <w:pPr>
              <w:jc w:val="both"/>
              <w:rPr>
                <w:rFonts w:ascii="Arial" w:hAnsi="Arial" w:cs="Arial"/>
                <w:bCs/>
                <w:sz w:val="18"/>
                <w:szCs w:val="18"/>
              </w:rPr>
            </w:pPr>
            <w:r w:rsidRPr="000F1405">
              <w:rPr>
                <w:rFonts w:ascii="Arial" w:hAnsi="Arial" w:cs="Arial"/>
                <w:bCs/>
                <w:sz w:val="18"/>
                <w:szCs w:val="18"/>
              </w:rPr>
              <w:t>5)</w:t>
            </w:r>
            <w:r w:rsidRPr="000F1405">
              <w:rPr>
                <w:rFonts w:ascii="Arial" w:hAnsi="Arial" w:cs="Arial"/>
                <w:bCs/>
                <w:sz w:val="18"/>
                <w:szCs w:val="18"/>
              </w:rPr>
              <w:tab/>
              <w:t xml:space="preserve">иные активы, включаемые в состав активов фонда в связи с оплатой расходов, связанных с доверительным управлением имуществом, </w:t>
            </w:r>
            <w:r w:rsidRPr="000F1405">
              <w:rPr>
                <w:rFonts w:ascii="Arial" w:hAnsi="Arial" w:cs="Arial"/>
                <w:bCs/>
                <w:sz w:val="18"/>
                <w:szCs w:val="18"/>
              </w:rPr>
              <w:lastRenderedPageBreak/>
              <w:t>составляющим фонд.</w:t>
            </w:r>
          </w:p>
        </w:tc>
        <w:tc>
          <w:tcPr>
            <w:tcW w:w="4785" w:type="dxa"/>
          </w:tcPr>
          <w:p w:rsidR="00DC130C" w:rsidRPr="00DC130C" w:rsidRDefault="00DC130C" w:rsidP="00DC130C">
            <w:pPr>
              <w:jc w:val="both"/>
              <w:rPr>
                <w:rFonts w:ascii="Arial" w:hAnsi="Arial" w:cs="Arial"/>
                <w:bCs/>
                <w:sz w:val="18"/>
                <w:szCs w:val="18"/>
              </w:rPr>
            </w:pPr>
            <w:r w:rsidRPr="00DC130C">
              <w:rPr>
                <w:rFonts w:ascii="Arial" w:hAnsi="Arial" w:cs="Arial"/>
                <w:bCs/>
                <w:sz w:val="18"/>
                <w:szCs w:val="18"/>
              </w:rPr>
              <w:lastRenderedPageBreak/>
              <w:t>22.1. Имущество, составляющее фонд, может быть инвестировано в:</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1)</w:t>
            </w:r>
            <w:r w:rsidRPr="00DC130C">
              <w:rPr>
                <w:rFonts w:ascii="Arial" w:hAnsi="Arial" w:cs="Arial"/>
                <w:bCs/>
                <w:sz w:val="18"/>
                <w:szCs w:val="18"/>
              </w:rPr>
              <w:tab/>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w:t>
            </w:r>
            <w:r w:rsidRPr="00F03CF6">
              <w:rPr>
                <w:rFonts w:ascii="Arial" w:hAnsi="Arial" w:cs="Arial"/>
                <w:b/>
                <w:bCs/>
                <w:sz w:val="18"/>
                <w:szCs w:val="18"/>
              </w:rPr>
              <w:t>предусмотренный пунктом 4 статьи 51.1 Федерального закона от 22 апреля 1996 года № 39-ФЗ «О рынке ценных бумаг»,</w:t>
            </w:r>
            <w:r w:rsidRPr="00DC130C">
              <w:rPr>
                <w:rFonts w:ascii="Arial" w:hAnsi="Arial" w:cs="Arial"/>
                <w:bCs/>
                <w:sz w:val="18"/>
                <w:szCs w:val="18"/>
              </w:rPr>
              <w:t xml:space="preserve"> за исключением инвестиционных паев фондов для квалифицированных инвесторов: </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w:t>
            </w:r>
            <w:r w:rsidRPr="00DC130C">
              <w:rPr>
                <w:rFonts w:ascii="Arial" w:hAnsi="Arial" w:cs="Arial"/>
                <w:bCs/>
                <w:sz w:val="18"/>
                <w:szCs w:val="18"/>
              </w:rPr>
              <w:tab/>
              <w:t>долговые инструменты;</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w:t>
            </w:r>
            <w:r w:rsidRPr="00DC130C">
              <w:rPr>
                <w:rFonts w:ascii="Arial" w:hAnsi="Arial" w:cs="Arial"/>
                <w:bCs/>
                <w:sz w:val="18"/>
                <w:szCs w:val="18"/>
              </w:rPr>
              <w:tab/>
              <w:t>акции российских акционерных обществ, за исключением акций акционерных инвестиционных фондов;</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w:t>
            </w:r>
            <w:r w:rsidRPr="00DC130C">
              <w:rPr>
                <w:rFonts w:ascii="Arial" w:hAnsi="Arial" w:cs="Arial"/>
                <w:bCs/>
                <w:sz w:val="18"/>
                <w:szCs w:val="18"/>
              </w:rPr>
              <w:tab/>
              <w:t>акции иностранных коммерческих организаций;</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w:t>
            </w:r>
            <w:r w:rsidRPr="00DC130C">
              <w:rPr>
                <w:rFonts w:ascii="Arial" w:hAnsi="Arial" w:cs="Arial"/>
                <w:bCs/>
                <w:sz w:val="18"/>
                <w:szCs w:val="18"/>
              </w:rPr>
              <w:tab/>
              <w:t>паи (акции) иностранных инвестиционных фондов, при этом:</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(а)</w:t>
            </w:r>
            <w:r w:rsidRPr="00DC130C">
              <w:rPr>
                <w:rFonts w:ascii="Arial" w:hAnsi="Arial" w:cs="Arial"/>
                <w:bCs/>
                <w:sz w:val="18"/>
                <w:szCs w:val="18"/>
              </w:rPr>
              <w:tab/>
              <w:t>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 xml:space="preserve">        или </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(б)</w:t>
            </w:r>
            <w:r w:rsidRPr="00DC130C">
              <w:rPr>
                <w:rFonts w:ascii="Arial" w:hAnsi="Arial" w:cs="Arial"/>
                <w:bCs/>
                <w:sz w:val="18"/>
                <w:szCs w:val="18"/>
              </w:rPr>
              <w:tab/>
              <w:t xml:space="preserve">если код CFI указанным паям (акциям) присвоен в соответствии с международным стандартом ISO 10962:2015, то он должен иметь </w:t>
            </w:r>
            <w:r w:rsidRPr="00DC130C">
              <w:rPr>
                <w:rFonts w:ascii="Arial" w:hAnsi="Arial" w:cs="Arial"/>
                <w:bCs/>
                <w:sz w:val="18"/>
                <w:szCs w:val="18"/>
              </w:rPr>
              <w:lastRenderedPageBreak/>
              <w:t>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(в)</w:t>
            </w:r>
            <w:r w:rsidRPr="00DC130C">
              <w:rPr>
                <w:rFonts w:ascii="Arial" w:hAnsi="Arial" w:cs="Arial"/>
                <w:bCs/>
                <w:sz w:val="18"/>
                <w:szCs w:val="18"/>
              </w:rPr>
              <w:tab/>
              <w:t>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(г)</w:t>
            </w:r>
            <w:r w:rsidRPr="00DC130C">
              <w:rPr>
                <w:rFonts w:ascii="Arial" w:hAnsi="Arial" w:cs="Arial"/>
                <w:bCs/>
                <w:sz w:val="18"/>
                <w:szCs w:val="18"/>
              </w:rPr>
              <w:tab/>
              <w:t>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DC130C" w:rsidRPr="00A544A0" w:rsidRDefault="00DC130C" w:rsidP="00DC130C">
            <w:pPr>
              <w:jc w:val="both"/>
              <w:rPr>
                <w:rFonts w:ascii="Arial" w:hAnsi="Arial" w:cs="Arial"/>
                <w:b/>
                <w:bCs/>
                <w:sz w:val="18"/>
                <w:szCs w:val="18"/>
              </w:rPr>
            </w:pPr>
            <w:r w:rsidRPr="00DC130C">
              <w:rPr>
                <w:rFonts w:ascii="Arial" w:hAnsi="Arial" w:cs="Arial"/>
                <w:bCs/>
                <w:sz w:val="18"/>
                <w:szCs w:val="18"/>
              </w:rPr>
              <w:t>-</w:t>
            </w:r>
            <w:r w:rsidRPr="00DC130C">
              <w:rPr>
                <w:rFonts w:ascii="Arial" w:hAnsi="Arial" w:cs="Arial"/>
                <w:bCs/>
                <w:sz w:val="18"/>
                <w:szCs w:val="18"/>
              </w:rPr>
              <w:tab/>
              <w:t xml:space="preserve">российские и иностранные депозитарные расписки на акции российских акционерных обществ, акции иностранных коммерческих организаций, облигации российских юридических лиц, облигации иностранных эмитентов, </w:t>
            </w:r>
            <w:r w:rsidRPr="00F84216">
              <w:rPr>
                <w:rFonts w:ascii="Arial" w:hAnsi="Arial" w:cs="Arial"/>
                <w:b/>
                <w:bCs/>
                <w:sz w:val="18"/>
                <w:szCs w:val="18"/>
              </w:rPr>
              <w:t xml:space="preserve">паи (акции) инвестиционных фондов, в том числе, иностранных </w:t>
            </w:r>
            <w:r w:rsidRPr="00A544A0">
              <w:rPr>
                <w:rFonts w:ascii="Arial" w:hAnsi="Arial" w:cs="Arial"/>
                <w:b/>
                <w:bCs/>
                <w:sz w:val="18"/>
                <w:szCs w:val="18"/>
              </w:rPr>
              <w:t>инвестиционных фондов</w:t>
            </w:r>
            <w:r w:rsidR="00A544A0" w:rsidRPr="00A544A0">
              <w:rPr>
                <w:rFonts w:ascii="Arial" w:hAnsi="Arial" w:cs="Arial"/>
                <w:b/>
                <w:bCs/>
                <w:sz w:val="18"/>
                <w:szCs w:val="18"/>
              </w:rPr>
              <w:t xml:space="preserve">, </w:t>
            </w:r>
            <w:r w:rsidR="00A544A0" w:rsidRPr="00A544A0">
              <w:rPr>
                <w:rFonts w:ascii="Arial" w:hAnsi="Arial" w:cs="Arial"/>
                <w:b/>
                <w:color w:val="000000"/>
                <w:sz w:val="18"/>
                <w:szCs w:val="18"/>
              </w:rPr>
              <w:t>в которые может быть инвестировано имущество, составляющее фонд, в соответствии с настоящим пунктом правил</w:t>
            </w:r>
            <w:r w:rsidRPr="00A544A0">
              <w:rPr>
                <w:rFonts w:ascii="Arial" w:hAnsi="Arial" w:cs="Arial"/>
                <w:b/>
                <w:bCs/>
                <w:sz w:val="18"/>
                <w:szCs w:val="18"/>
              </w:rPr>
              <w:t xml:space="preserve">; </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w:t>
            </w:r>
            <w:r w:rsidRPr="00DC130C">
              <w:rPr>
                <w:rFonts w:ascii="Arial" w:hAnsi="Arial" w:cs="Arial"/>
                <w:bCs/>
                <w:sz w:val="18"/>
                <w:szCs w:val="18"/>
              </w:rPr>
              <w:tab/>
              <w:t>ипотечные сертификаты участия, выданные в соответствии с законодательством Российской Федерации;</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w:t>
            </w:r>
            <w:r w:rsidRPr="00DC130C">
              <w:rPr>
                <w:rFonts w:ascii="Arial" w:hAnsi="Arial" w:cs="Arial"/>
                <w:bCs/>
                <w:sz w:val="18"/>
                <w:szCs w:val="18"/>
              </w:rPr>
              <w:tab/>
              <w:t>производные финансовые инструменты (фьючерсные и опционные договоры (контракты)) при соблюдении условий, предусмотренных пунктом 22.3 настоящих Правил;</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2)</w:t>
            </w:r>
            <w:r w:rsidRPr="00DC130C">
              <w:rPr>
                <w:rFonts w:ascii="Arial" w:hAnsi="Arial" w:cs="Arial"/>
                <w:bCs/>
                <w:sz w:val="18"/>
                <w:szCs w:val="18"/>
              </w:rPr>
              <w:tab/>
              <w:t xml:space="preserve">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 </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К ценным бумагам, предусмотренным настоящим подпунктом, относятся ценные бумаги, не подпадающие под требования подпункта 1 пункта 22.1. настоящих Правил;</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3)</w:t>
            </w:r>
            <w:r w:rsidRPr="00DC130C">
              <w:rPr>
                <w:rFonts w:ascii="Arial" w:hAnsi="Arial" w:cs="Arial"/>
                <w:bCs/>
                <w:sz w:val="18"/>
                <w:szCs w:val="18"/>
              </w:rPr>
              <w:tab/>
              <w:t>инвестиционные паи открытых паевых инвестиционных фондов, относящихся к категории фондов рыночных финансовых инструментов;</w:t>
            </w:r>
          </w:p>
          <w:p w:rsidR="00DC130C" w:rsidRPr="00DC130C" w:rsidRDefault="00DC130C" w:rsidP="00DC130C">
            <w:pPr>
              <w:jc w:val="both"/>
              <w:rPr>
                <w:rFonts w:ascii="Arial" w:hAnsi="Arial" w:cs="Arial"/>
                <w:bCs/>
                <w:sz w:val="18"/>
                <w:szCs w:val="18"/>
              </w:rPr>
            </w:pPr>
            <w:r w:rsidRPr="00DC130C">
              <w:rPr>
                <w:rFonts w:ascii="Arial" w:hAnsi="Arial" w:cs="Arial"/>
                <w:bCs/>
                <w:sz w:val="18"/>
                <w:szCs w:val="18"/>
              </w:rPr>
              <w:t>4)</w:t>
            </w:r>
            <w:r w:rsidRPr="00DC130C">
              <w:rPr>
                <w:rFonts w:ascii="Arial" w:hAnsi="Arial" w:cs="Arial"/>
                <w:bCs/>
                <w:sz w:val="18"/>
                <w:szCs w:val="18"/>
              </w:rPr>
              <w:tab/>
              <w:t>права требования из договоров, заключенных для целей доверительного управления в отношении указанных активов;</w:t>
            </w:r>
          </w:p>
          <w:p w:rsidR="00C73C6A" w:rsidRPr="00460D09" w:rsidRDefault="00DC130C" w:rsidP="00DC130C">
            <w:pPr>
              <w:jc w:val="both"/>
              <w:rPr>
                <w:rFonts w:ascii="Arial" w:hAnsi="Arial" w:cs="Arial"/>
                <w:bCs/>
                <w:sz w:val="18"/>
                <w:szCs w:val="18"/>
              </w:rPr>
            </w:pPr>
            <w:r w:rsidRPr="00DC130C">
              <w:rPr>
                <w:rFonts w:ascii="Arial" w:hAnsi="Arial" w:cs="Arial"/>
                <w:bCs/>
                <w:sz w:val="18"/>
                <w:szCs w:val="18"/>
              </w:rPr>
              <w:t>5)</w:t>
            </w:r>
            <w:r w:rsidRPr="00DC130C">
              <w:rPr>
                <w:rFonts w:ascii="Arial" w:hAnsi="Arial" w:cs="Arial"/>
                <w:bCs/>
                <w:sz w:val="18"/>
                <w:szCs w:val="18"/>
              </w:rPr>
              <w:tab/>
              <w:t>иные активы, включаемые в состав активов фонда в связи с оплатой расходов, связанных с доверительным управлением имуществом, составляющим фонд.</w:t>
            </w:r>
          </w:p>
        </w:tc>
      </w:tr>
      <w:tr w:rsidR="00C73C6A" w:rsidRPr="00067703" w:rsidTr="00273E9C">
        <w:tc>
          <w:tcPr>
            <w:tcW w:w="4786" w:type="dxa"/>
          </w:tcPr>
          <w:p w:rsidR="0032064E" w:rsidRPr="0032064E" w:rsidRDefault="0032064E" w:rsidP="0032064E">
            <w:pPr>
              <w:jc w:val="both"/>
              <w:rPr>
                <w:rFonts w:ascii="Arial" w:hAnsi="Arial" w:cs="Arial"/>
                <w:bCs/>
                <w:sz w:val="18"/>
                <w:szCs w:val="18"/>
              </w:rPr>
            </w:pPr>
            <w:r w:rsidRPr="0032064E">
              <w:rPr>
                <w:rFonts w:ascii="Arial" w:hAnsi="Arial" w:cs="Arial"/>
                <w:bCs/>
                <w:sz w:val="18"/>
                <w:szCs w:val="18"/>
              </w:rPr>
              <w:lastRenderedPageBreak/>
              <w:t>23.1.1.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32064E" w:rsidRPr="0032064E" w:rsidRDefault="0032064E" w:rsidP="0032064E">
            <w:pPr>
              <w:jc w:val="both"/>
              <w:rPr>
                <w:rFonts w:ascii="Arial" w:hAnsi="Arial" w:cs="Arial"/>
                <w:bCs/>
                <w:sz w:val="18"/>
                <w:szCs w:val="18"/>
              </w:rPr>
            </w:pPr>
            <w:r w:rsidRPr="0032064E">
              <w:rPr>
                <w:rFonts w:ascii="Arial" w:hAnsi="Arial" w:cs="Arial"/>
                <w:bCs/>
                <w:sz w:val="18"/>
                <w:szCs w:val="18"/>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w:t>
            </w:r>
          </w:p>
          <w:p w:rsidR="0032064E" w:rsidRPr="0032064E" w:rsidRDefault="0032064E" w:rsidP="0032064E">
            <w:pPr>
              <w:jc w:val="both"/>
              <w:rPr>
                <w:rFonts w:ascii="Arial" w:hAnsi="Arial" w:cs="Arial"/>
                <w:bCs/>
                <w:sz w:val="18"/>
                <w:szCs w:val="18"/>
              </w:rPr>
            </w:pPr>
            <w:r w:rsidRPr="0032064E">
              <w:rPr>
                <w:rFonts w:ascii="Arial" w:hAnsi="Arial" w:cs="Arial"/>
                <w:bCs/>
                <w:sz w:val="18"/>
                <w:szCs w:val="18"/>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32064E" w:rsidRPr="0032064E" w:rsidRDefault="0032064E" w:rsidP="0032064E">
            <w:pPr>
              <w:jc w:val="both"/>
              <w:rPr>
                <w:rFonts w:ascii="Arial" w:hAnsi="Arial" w:cs="Arial"/>
                <w:bCs/>
                <w:sz w:val="18"/>
                <w:szCs w:val="18"/>
              </w:rPr>
            </w:pPr>
            <w:r w:rsidRPr="0032064E">
              <w:rPr>
                <w:rFonts w:ascii="Arial" w:hAnsi="Arial" w:cs="Arial"/>
                <w:bCs/>
                <w:sz w:val="18"/>
                <w:szCs w:val="18"/>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w:t>
            </w:r>
            <w:r w:rsidRPr="0032064E">
              <w:rPr>
                <w:rFonts w:ascii="Arial" w:hAnsi="Arial" w:cs="Arial"/>
                <w:bCs/>
                <w:sz w:val="18"/>
                <w:szCs w:val="18"/>
              </w:rPr>
              <w:lastRenderedPageBreak/>
              <w:t xml:space="preserve">союза. </w:t>
            </w:r>
          </w:p>
          <w:p w:rsidR="0032064E" w:rsidRPr="0032064E" w:rsidRDefault="0032064E" w:rsidP="0032064E">
            <w:pPr>
              <w:jc w:val="both"/>
              <w:rPr>
                <w:rFonts w:ascii="Arial" w:hAnsi="Arial" w:cs="Arial"/>
                <w:bCs/>
                <w:sz w:val="18"/>
                <w:szCs w:val="18"/>
              </w:rPr>
            </w:pPr>
            <w:r w:rsidRPr="0032064E">
              <w:rPr>
                <w:rFonts w:ascii="Arial" w:hAnsi="Arial" w:cs="Arial"/>
                <w:bCs/>
                <w:sz w:val="18"/>
                <w:szCs w:val="18"/>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32064E" w:rsidRPr="0032064E" w:rsidRDefault="0032064E" w:rsidP="0032064E">
            <w:pPr>
              <w:jc w:val="both"/>
              <w:rPr>
                <w:rFonts w:ascii="Arial" w:hAnsi="Arial" w:cs="Arial"/>
                <w:bCs/>
                <w:sz w:val="18"/>
                <w:szCs w:val="18"/>
              </w:rPr>
            </w:pPr>
            <w:r w:rsidRPr="0032064E">
              <w:rPr>
                <w:rFonts w:ascii="Arial" w:hAnsi="Arial" w:cs="Arial"/>
                <w:bCs/>
                <w:sz w:val="18"/>
                <w:szCs w:val="18"/>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32064E" w:rsidRPr="0032064E" w:rsidRDefault="0032064E" w:rsidP="0032064E">
            <w:pPr>
              <w:jc w:val="both"/>
              <w:rPr>
                <w:rFonts w:ascii="Arial" w:hAnsi="Arial" w:cs="Arial"/>
                <w:bCs/>
                <w:sz w:val="18"/>
                <w:szCs w:val="18"/>
              </w:rPr>
            </w:pPr>
            <w:r w:rsidRPr="0032064E">
              <w:rPr>
                <w:rFonts w:ascii="Arial" w:hAnsi="Arial" w:cs="Arial"/>
                <w:bCs/>
                <w:sz w:val="18"/>
                <w:szCs w:val="18"/>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 </w:t>
            </w:r>
          </w:p>
          <w:p w:rsidR="0032064E" w:rsidRPr="0032064E" w:rsidRDefault="0032064E" w:rsidP="0032064E">
            <w:pPr>
              <w:jc w:val="both"/>
              <w:rPr>
                <w:rFonts w:ascii="Arial" w:hAnsi="Arial" w:cs="Arial"/>
                <w:bCs/>
                <w:sz w:val="18"/>
                <w:szCs w:val="18"/>
              </w:rPr>
            </w:pPr>
            <w:r w:rsidRPr="0032064E">
              <w:rPr>
                <w:rFonts w:ascii="Arial" w:hAnsi="Arial" w:cs="Arial"/>
                <w:bCs/>
                <w:sz w:val="18"/>
                <w:szCs w:val="18"/>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предусмотренные подпунктом 5 пункта 1 статьи 40 Федерального закона «Об инвестиционных фондах», не должна превышать 20 процентов стоимости чистых активов фонда. </w:t>
            </w:r>
          </w:p>
          <w:p w:rsidR="0032064E" w:rsidRPr="0032064E" w:rsidRDefault="0032064E" w:rsidP="0032064E">
            <w:pPr>
              <w:jc w:val="both"/>
              <w:rPr>
                <w:rFonts w:ascii="Arial" w:hAnsi="Arial" w:cs="Arial"/>
                <w:bCs/>
                <w:sz w:val="18"/>
                <w:szCs w:val="18"/>
              </w:rPr>
            </w:pPr>
            <w:r w:rsidRPr="0032064E">
              <w:rPr>
                <w:rFonts w:ascii="Arial" w:hAnsi="Arial" w:cs="Arial"/>
                <w:bCs/>
                <w:sz w:val="18"/>
                <w:szCs w:val="18"/>
              </w:rPr>
              <w:t xml:space="preserve">Для целей настоящего подпункта производные финансовые инструменты учитываются в объеме </w:t>
            </w:r>
            <w:r w:rsidRPr="0032064E">
              <w:rPr>
                <w:rFonts w:ascii="Arial" w:hAnsi="Arial" w:cs="Arial"/>
                <w:bCs/>
                <w:sz w:val="18"/>
                <w:szCs w:val="18"/>
              </w:rPr>
              <w:lastRenderedPageBreak/>
              <w:t xml:space="preserve">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rsidR="0032064E" w:rsidRPr="0032064E" w:rsidRDefault="0032064E" w:rsidP="0032064E">
            <w:pPr>
              <w:jc w:val="both"/>
              <w:rPr>
                <w:rFonts w:ascii="Arial" w:hAnsi="Arial" w:cs="Arial"/>
                <w:bCs/>
                <w:sz w:val="18"/>
                <w:szCs w:val="18"/>
              </w:rPr>
            </w:pPr>
            <w:r w:rsidRPr="0032064E">
              <w:rPr>
                <w:rFonts w:ascii="Arial" w:hAnsi="Arial" w:cs="Arial"/>
                <w:bCs/>
                <w:sz w:val="18"/>
                <w:szCs w:val="18"/>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C73C6A" w:rsidRPr="00460D09" w:rsidRDefault="0032064E" w:rsidP="0032064E">
            <w:pPr>
              <w:jc w:val="both"/>
              <w:rPr>
                <w:rFonts w:ascii="Arial" w:hAnsi="Arial" w:cs="Arial"/>
                <w:bCs/>
                <w:sz w:val="18"/>
                <w:szCs w:val="18"/>
              </w:rPr>
            </w:pPr>
            <w:r w:rsidRPr="0032064E">
              <w:rPr>
                <w:rFonts w:ascii="Arial" w:hAnsi="Arial" w:cs="Arial"/>
                <w:bCs/>
                <w:sz w:val="18"/>
                <w:szCs w:val="18"/>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tc>
        <w:tc>
          <w:tcPr>
            <w:tcW w:w="4785" w:type="dxa"/>
          </w:tcPr>
          <w:p w:rsidR="00D5123D" w:rsidRPr="00D5123D" w:rsidRDefault="00D5123D" w:rsidP="00D5123D">
            <w:pPr>
              <w:jc w:val="both"/>
              <w:rPr>
                <w:rFonts w:ascii="Arial" w:hAnsi="Arial" w:cs="Arial"/>
                <w:bCs/>
                <w:sz w:val="18"/>
                <w:szCs w:val="18"/>
              </w:rPr>
            </w:pPr>
            <w:r w:rsidRPr="00D5123D">
              <w:rPr>
                <w:rFonts w:ascii="Arial" w:hAnsi="Arial" w:cs="Arial"/>
                <w:bCs/>
                <w:sz w:val="18"/>
                <w:szCs w:val="18"/>
              </w:rPr>
              <w:lastRenderedPageBreak/>
              <w:t xml:space="preserve">23.1.1.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Pr="005324DB">
              <w:rPr>
                <w:rFonts w:ascii="Arial" w:hAnsi="Arial" w:cs="Arial"/>
                <w:b/>
                <w:bCs/>
                <w:sz w:val="18"/>
                <w:szCs w:val="18"/>
              </w:rPr>
              <w:t xml:space="preserve">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w:t>
            </w:r>
            <w:r w:rsidRPr="00D5123D">
              <w:rPr>
                <w:rFonts w:ascii="Arial" w:hAnsi="Arial" w:cs="Arial"/>
                <w:bCs/>
                <w:sz w:val="18"/>
                <w:szCs w:val="18"/>
              </w:rPr>
              <w:t>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D5123D" w:rsidRPr="00D5123D" w:rsidRDefault="00D5123D" w:rsidP="00D5123D">
            <w:pPr>
              <w:jc w:val="both"/>
              <w:rPr>
                <w:rFonts w:ascii="Arial" w:hAnsi="Arial" w:cs="Arial"/>
                <w:bCs/>
                <w:sz w:val="18"/>
                <w:szCs w:val="18"/>
              </w:rPr>
            </w:pPr>
            <w:r w:rsidRPr="00D5123D">
              <w:rPr>
                <w:rFonts w:ascii="Arial" w:hAnsi="Arial" w:cs="Arial"/>
                <w:bCs/>
                <w:sz w:val="18"/>
                <w:szCs w:val="18"/>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AE4F62">
              <w:rPr>
                <w:rFonts w:ascii="Arial" w:hAnsi="Arial" w:cs="Arial"/>
                <w:b/>
                <w:bCs/>
                <w:sz w:val="18"/>
                <w:szCs w:val="18"/>
              </w:rPr>
              <w:t>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w:t>
            </w:r>
            <w:r w:rsidRPr="00D5123D">
              <w:rPr>
                <w:rFonts w:ascii="Arial" w:hAnsi="Arial" w:cs="Arial"/>
                <w:bCs/>
                <w:sz w:val="18"/>
                <w:szCs w:val="18"/>
              </w:rPr>
              <w:t xml:space="preserve"> – 10 процентов стоимости активов фонда. </w:t>
            </w:r>
          </w:p>
          <w:p w:rsidR="00D5123D" w:rsidRPr="00D5123D" w:rsidRDefault="00D5123D" w:rsidP="00D5123D">
            <w:pPr>
              <w:jc w:val="both"/>
              <w:rPr>
                <w:rFonts w:ascii="Arial" w:hAnsi="Arial" w:cs="Arial"/>
                <w:bCs/>
                <w:sz w:val="18"/>
                <w:szCs w:val="18"/>
              </w:rPr>
            </w:pPr>
            <w:r w:rsidRPr="00D5123D">
              <w:rPr>
                <w:rFonts w:ascii="Arial" w:hAnsi="Arial" w:cs="Arial"/>
                <w:bCs/>
                <w:sz w:val="18"/>
                <w:szCs w:val="18"/>
              </w:rPr>
              <w:t xml:space="preserve">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 </w:t>
            </w:r>
          </w:p>
          <w:p w:rsidR="00D5123D" w:rsidRPr="00D5123D" w:rsidRDefault="00D5123D" w:rsidP="00D5123D">
            <w:pPr>
              <w:jc w:val="both"/>
              <w:rPr>
                <w:rFonts w:ascii="Arial" w:hAnsi="Arial" w:cs="Arial"/>
                <w:bCs/>
                <w:sz w:val="18"/>
                <w:szCs w:val="18"/>
              </w:rPr>
            </w:pPr>
            <w:r w:rsidRPr="00D5123D">
              <w:rPr>
                <w:rFonts w:ascii="Arial" w:hAnsi="Arial" w:cs="Arial"/>
                <w:bCs/>
                <w:sz w:val="18"/>
                <w:szCs w:val="18"/>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 </w:t>
            </w:r>
          </w:p>
          <w:p w:rsidR="00D5123D" w:rsidRPr="00D5123D" w:rsidRDefault="00D5123D" w:rsidP="00D5123D">
            <w:pPr>
              <w:jc w:val="both"/>
              <w:rPr>
                <w:rFonts w:ascii="Arial" w:hAnsi="Arial" w:cs="Arial"/>
                <w:bCs/>
                <w:sz w:val="18"/>
                <w:szCs w:val="18"/>
              </w:rPr>
            </w:pPr>
            <w:r w:rsidRPr="00D5123D">
              <w:rPr>
                <w:rFonts w:ascii="Arial" w:hAnsi="Arial" w:cs="Arial"/>
                <w:bCs/>
                <w:sz w:val="18"/>
                <w:szCs w:val="18"/>
              </w:rPr>
              <w:t xml:space="preserve">Для целей расчета ограничения, указанного в абзаце </w:t>
            </w:r>
            <w:r w:rsidRPr="00D5123D">
              <w:rPr>
                <w:rFonts w:ascii="Arial" w:hAnsi="Arial" w:cs="Arial"/>
                <w:bCs/>
                <w:sz w:val="18"/>
                <w:szCs w:val="18"/>
              </w:rPr>
              <w:lastRenderedPageBreak/>
              <w:t xml:space="preserve">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D5123D" w:rsidRPr="00D5123D" w:rsidRDefault="00D5123D" w:rsidP="00D5123D">
            <w:pPr>
              <w:jc w:val="both"/>
              <w:rPr>
                <w:rFonts w:ascii="Arial" w:hAnsi="Arial" w:cs="Arial"/>
                <w:bCs/>
                <w:sz w:val="18"/>
                <w:szCs w:val="18"/>
              </w:rPr>
            </w:pPr>
            <w:r w:rsidRPr="00D5123D">
              <w:rPr>
                <w:rFonts w:ascii="Arial" w:hAnsi="Arial" w:cs="Arial"/>
                <w:bCs/>
                <w:sz w:val="18"/>
                <w:szCs w:val="18"/>
              </w:rPr>
              <w:t xml:space="preserve">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w:t>
            </w:r>
            <w:r w:rsidRPr="00945E81">
              <w:rPr>
                <w:rFonts w:ascii="Arial" w:hAnsi="Arial" w:cs="Arial"/>
                <w:b/>
                <w:bCs/>
                <w:sz w:val="18"/>
                <w:szCs w:val="18"/>
              </w:rPr>
              <w:t>и (или) обмене инвестиционных паев</w:t>
            </w:r>
            <w:r w:rsidRPr="00D5123D">
              <w:rPr>
                <w:rFonts w:ascii="Arial" w:hAnsi="Arial" w:cs="Arial"/>
                <w:bCs/>
                <w:sz w:val="18"/>
                <w:szCs w:val="18"/>
              </w:rPr>
              <w:t>, в течение не более 2 рабочих дней с даты указанного включения.</w:t>
            </w:r>
          </w:p>
          <w:p w:rsidR="00D5123D" w:rsidRPr="00D5123D" w:rsidRDefault="00D5123D" w:rsidP="00D5123D">
            <w:pPr>
              <w:jc w:val="both"/>
              <w:rPr>
                <w:rFonts w:ascii="Arial" w:hAnsi="Arial" w:cs="Arial"/>
                <w:bCs/>
                <w:sz w:val="18"/>
                <w:szCs w:val="18"/>
              </w:rPr>
            </w:pPr>
            <w:r w:rsidRPr="00D5123D">
              <w:rPr>
                <w:rFonts w:ascii="Arial" w:hAnsi="Arial" w:cs="Arial"/>
                <w:bCs/>
                <w:sz w:val="18"/>
                <w:szCs w:val="18"/>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 </w:t>
            </w:r>
          </w:p>
          <w:p w:rsidR="00D5123D" w:rsidRPr="00D5123D" w:rsidRDefault="00D5123D" w:rsidP="00D5123D">
            <w:pPr>
              <w:jc w:val="both"/>
              <w:rPr>
                <w:rFonts w:ascii="Arial" w:hAnsi="Arial" w:cs="Arial"/>
                <w:bCs/>
                <w:sz w:val="18"/>
                <w:szCs w:val="18"/>
              </w:rPr>
            </w:pPr>
            <w:r w:rsidRPr="00D5123D">
              <w:rPr>
                <w:rFonts w:ascii="Arial" w:hAnsi="Arial" w:cs="Arial"/>
                <w:bCs/>
                <w:sz w:val="18"/>
                <w:szCs w:val="18"/>
              </w:rPr>
              <w:t xml:space="preserve">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седьмом настоящего подпункта, с учетом заключенных ранее договоров репо и сделок, указанных в настоящем абзаце, и заемных средств, предусмотренные подпунктом 5 пункта 1 статьи 40 Федерального закона «Об инвестиционных фондах», не должна превышать 20 процентов стоимости чистых активов фонда. </w:t>
            </w:r>
          </w:p>
          <w:p w:rsidR="00D5123D" w:rsidRPr="00D5123D" w:rsidRDefault="00D5123D" w:rsidP="00D5123D">
            <w:pPr>
              <w:jc w:val="both"/>
              <w:rPr>
                <w:rFonts w:ascii="Arial" w:hAnsi="Arial" w:cs="Arial"/>
                <w:bCs/>
                <w:sz w:val="18"/>
                <w:szCs w:val="18"/>
              </w:rPr>
            </w:pPr>
            <w:r w:rsidRPr="00D5123D">
              <w:rPr>
                <w:rFonts w:ascii="Arial" w:hAnsi="Arial" w:cs="Arial"/>
                <w:bCs/>
                <w:sz w:val="18"/>
                <w:szCs w:val="18"/>
              </w:rPr>
              <w:t xml:space="preserve">Для целей настоящего подпункта производные финансовые инструменты учитываются в объеме приобретаемых (отчуждаемых) базовых (базисных) </w:t>
            </w:r>
            <w:r w:rsidRPr="00D5123D">
              <w:rPr>
                <w:rFonts w:ascii="Arial" w:hAnsi="Arial" w:cs="Arial"/>
                <w:bCs/>
                <w:sz w:val="18"/>
                <w:szCs w:val="18"/>
              </w:rPr>
              <w:lastRenderedPageBreak/>
              <w:t xml:space="preserve">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rsidR="00D5123D" w:rsidRPr="00D5123D" w:rsidRDefault="00D5123D" w:rsidP="00D5123D">
            <w:pPr>
              <w:jc w:val="both"/>
              <w:rPr>
                <w:rFonts w:ascii="Arial" w:hAnsi="Arial" w:cs="Arial"/>
                <w:bCs/>
                <w:sz w:val="18"/>
                <w:szCs w:val="18"/>
              </w:rPr>
            </w:pPr>
            <w:r w:rsidRPr="00D5123D">
              <w:rPr>
                <w:rFonts w:ascii="Arial" w:hAnsi="Arial" w:cs="Arial"/>
                <w:bCs/>
                <w:sz w:val="18"/>
                <w:szCs w:val="18"/>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фонда, в соответствии настоящими Правилами. </w:t>
            </w:r>
          </w:p>
          <w:p w:rsidR="00C73C6A" w:rsidRPr="00460D09" w:rsidRDefault="00D5123D" w:rsidP="00D5123D">
            <w:pPr>
              <w:jc w:val="both"/>
              <w:rPr>
                <w:rFonts w:ascii="Arial" w:hAnsi="Arial" w:cs="Arial"/>
                <w:bCs/>
                <w:sz w:val="18"/>
                <w:szCs w:val="18"/>
              </w:rPr>
            </w:pPr>
            <w:r w:rsidRPr="00D5123D">
              <w:rPr>
                <w:rFonts w:ascii="Arial" w:hAnsi="Arial" w:cs="Arial"/>
                <w:bCs/>
                <w:sz w:val="18"/>
                <w:szCs w:val="18"/>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C73C6A" w:rsidRPr="00067703" w:rsidTr="00273E9C">
        <w:tc>
          <w:tcPr>
            <w:tcW w:w="4786" w:type="dxa"/>
          </w:tcPr>
          <w:p w:rsidR="00ED2B01" w:rsidRPr="00ED2B01" w:rsidRDefault="00ED2B01" w:rsidP="00ED2B01">
            <w:pPr>
              <w:jc w:val="both"/>
              <w:rPr>
                <w:rFonts w:ascii="Arial" w:hAnsi="Arial" w:cs="Arial"/>
                <w:bCs/>
                <w:sz w:val="18"/>
                <w:szCs w:val="18"/>
              </w:rPr>
            </w:pPr>
            <w:r w:rsidRPr="00ED2B01">
              <w:rPr>
                <w:rFonts w:ascii="Arial" w:hAnsi="Arial" w:cs="Arial"/>
                <w:bCs/>
                <w:sz w:val="18"/>
                <w:szCs w:val="18"/>
              </w:rPr>
              <w:lastRenderedPageBreak/>
              <w:t xml:space="preserve">23.1.3. При определении структуры активов фонда учитываются активы, принятые к учету стоимости его чистых активов (с учетом требования, установленного абзацем четвертым подпункта 23.1.1 настоящих Правил). </w:t>
            </w:r>
          </w:p>
          <w:p w:rsidR="00C73C6A" w:rsidRPr="00460D09" w:rsidRDefault="00ED2B01" w:rsidP="00ED2B01">
            <w:pPr>
              <w:jc w:val="both"/>
              <w:rPr>
                <w:rFonts w:ascii="Arial" w:hAnsi="Arial" w:cs="Arial"/>
                <w:bCs/>
                <w:sz w:val="18"/>
                <w:szCs w:val="18"/>
              </w:rPr>
            </w:pPr>
            <w:r w:rsidRPr="00ED2B01">
              <w:rPr>
                <w:rFonts w:ascii="Arial" w:hAnsi="Arial" w:cs="Arial"/>
                <w:bCs/>
                <w:sz w:val="18"/>
                <w:szCs w:val="18"/>
              </w:rPr>
              <w:t>Требования настоящего пункта 23.1 Правил применяются до даты возникновения основания прекращения фонда.</w:t>
            </w:r>
          </w:p>
        </w:tc>
        <w:tc>
          <w:tcPr>
            <w:tcW w:w="4785" w:type="dxa"/>
          </w:tcPr>
          <w:p w:rsidR="00ED2B01" w:rsidRPr="00ED2B01" w:rsidRDefault="00ED2B01" w:rsidP="00ED2B01">
            <w:pPr>
              <w:jc w:val="both"/>
              <w:rPr>
                <w:rFonts w:ascii="Arial" w:hAnsi="Arial" w:cs="Arial"/>
                <w:bCs/>
                <w:sz w:val="18"/>
                <w:szCs w:val="18"/>
              </w:rPr>
            </w:pPr>
            <w:r w:rsidRPr="00ED2B01">
              <w:rPr>
                <w:rFonts w:ascii="Arial" w:hAnsi="Arial" w:cs="Arial"/>
                <w:bCs/>
                <w:sz w:val="18"/>
                <w:szCs w:val="18"/>
              </w:rPr>
              <w:t xml:space="preserve">23.1.3. При определении структуры активов фонда учитываются активы, принятые к учету стоимости его чистых активов (с учетом требования, установленного абзацем четвертым подпункта 23.1.1 настоящих Правил). </w:t>
            </w:r>
          </w:p>
          <w:p w:rsidR="00C73C6A" w:rsidRPr="00460D09" w:rsidRDefault="00ED2B01" w:rsidP="00ED2B01">
            <w:pPr>
              <w:jc w:val="both"/>
              <w:rPr>
                <w:rFonts w:ascii="Arial" w:hAnsi="Arial" w:cs="Arial"/>
                <w:bCs/>
                <w:sz w:val="18"/>
                <w:szCs w:val="18"/>
              </w:rPr>
            </w:pPr>
            <w:r w:rsidRPr="00ED2B01">
              <w:rPr>
                <w:rFonts w:ascii="Arial" w:hAnsi="Arial" w:cs="Arial"/>
                <w:bCs/>
                <w:sz w:val="18"/>
                <w:szCs w:val="18"/>
              </w:rPr>
              <w:t>Требования пункта 23.1 Правил применяются до даты возникновения основания прекращения фонда.</w:t>
            </w:r>
          </w:p>
        </w:tc>
      </w:tr>
      <w:tr w:rsidR="00C73C6A" w:rsidRPr="00067703" w:rsidTr="00273E9C">
        <w:tc>
          <w:tcPr>
            <w:tcW w:w="4786" w:type="dxa"/>
          </w:tcPr>
          <w:p w:rsidR="007D5EE6" w:rsidRPr="007D5EE6" w:rsidRDefault="007D5EE6" w:rsidP="007D5EE6">
            <w:pPr>
              <w:jc w:val="both"/>
              <w:rPr>
                <w:rFonts w:ascii="Arial" w:hAnsi="Arial" w:cs="Arial"/>
                <w:bCs/>
                <w:sz w:val="18"/>
                <w:szCs w:val="18"/>
              </w:rPr>
            </w:pPr>
            <w:r w:rsidRPr="007D5EE6">
              <w:rPr>
                <w:rFonts w:ascii="Arial" w:hAnsi="Arial" w:cs="Arial"/>
                <w:bCs/>
                <w:sz w:val="18"/>
                <w:szCs w:val="18"/>
              </w:rPr>
              <w:t>28.</w:t>
            </w:r>
            <w:r w:rsidRPr="007D5EE6">
              <w:rPr>
                <w:rFonts w:ascii="Arial" w:hAnsi="Arial" w:cs="Arial"/>
                <w:bCs/>
                <w:sz w:val="18"/>
                <w:szCs w:val="18"/>
              </w:rPr>
              <w:tab/>
              <w:t>Управляющая компания не вправе:</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1)</w:t>
            </w:r>
            <w:r w:rsidRPr="007D5EE6">
              <w:rPr>
                <w:rFonts w:ascii="Arial" w:hAnsi="Arial" w:cs="Arial"/>
                <w:bCs/>
                <w:sz w:val="18"/>
                <w:szCs w:val="18"/>
              </w:rPr>
              <w:tab/>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2)</w:t>
            </w:r>
            <w:r w:rsidRPr="007D5EE6">
              <w:rPr>
                <w:rFonts w:ascii="Arial" w:hAnsi="Arial" w:cs="Arial"/>
                <w:bCs/>
                <w:sz w:val="18"/>
                <w:szCs w:val="18"/>
              </w:rPr>
              <w:tab/>
              <w:t>распоряжаться денежными средствами, находящимися на транзитном счете, без предварительного согласия Специализированного депозитария;</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3)</w:t>
            </w:r>
            <w:r w:rsidRPr="007D5EE6">
              <w:rPr>
                <w:rFonts w:ascii="Arial" w:hAnsi="Arial" w:cs="Arial"/>
                <w:bCs/>
                <w:sz w:val="18"/>
                <w:szCs w:val="18"/>
              </w:rPr>
              <w:tab/>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4)</w:t>
            </w:r>
            <w:r w:rsidRPr="007D5EE6">
              <w:rPr>
                <w:rFonts w:ascii="Arial" w:hAnsi="Arial" w:cs="Arial"/>
                <w:bCs/>
                <w:sz w:val="18"/>
                <w:szCs w:val="18"/>
              </w:rPr>
              <w:tab/>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5)</w:t>
            </w:r>
            <w:r w:rsidRPr="007D5EE6">
              <w:rPr>
                <w:rFonts w:ascii="Arial" w:hAnsi="Arial" w:cs="Arial"/>
                <w:bCs/>
                <w:sz w:val="18"/>
                <w:szCs w:val="18"/>
              </w:rPr>
              <w:tab/>
              <w:t>совершать следующие сделки или давать поручения на совершение следующих сделок:</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(а)</w:t>
            </w:r>
            <w:r w:rsidRPr="007D5EE6">
              <w:rPr>
                <w:rFonts w:ascii="Arial" w:hAnsi="Arial" w:cs="Arial"/>
                <w:bCs/>
                <w:sz w:val="18"/>
                <w:szCs w:val="18"/>
              </w:rPr>
              <w:tab/>
              <w:t xml:space="preserve">сделки по приобретению за счет имущества, составляющего фонд, объектов, не предусмотренных </w:t>
            </w:r>
            <w:r w:rsidRPr="007D5EE6">
              <w:rPr>
                <w:rFonts w:ascii="Arial" w:hAnsi="Arial" w:cs="Arial"/>
                <w:bCs/>
                <w:sz w:val="18"/>
                <w:szCs w:val="18"/>
              </w:rPr>
              <w:lastRenderedPageBreak/>
              <w:t>Федеральным законом "Об инвестиционных фондах", нормативными актами в сфере финансовых рынков, инвестиционной декларацией фонда;</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(б)</w:t>
            </w:r>
            <w:r w:rsidRPr="007D5EE6">
              <w:rPr>
                <w:rFonts w:ascii="Arial" w:hAnsi="Arial" w:cs="Arial"/>
                <w:bCs/>
                <w:sz w:val="18"/>
                <w:szCs w:val="18"/>
              </w:rPr>
              <w:tab/>
              <w:t>сделки по безвозмездному отчуждению имущества, составляющего фонд;</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(в)</w:t>
            </w:r>
            <w:r w:rsidRPr="007D5EE6">
              <w:rPr>
                <w:rFonts w:ascii="Arial" w:hAnsi="Arial" w:cs="Arial"/>
                <w:bCs/>
                <w:sz w:val="18"/>
                <w:szCs w:val="18"/>
              </w:rPr>
              <w:tab/>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(г)</w:t>
            </w:r>
            <w:r w:rsidRPr="007D5EE6">
              <w:rPr>
                <w:rFonts w:ascii="Arial" w:hAnsi="Arial" w:cs="Arial"/>
                <w:bCs/>
                <w:sz w:val="18"/>
                <w:szCs w:val="18"/>
              </w:rPr>
              <w:tab/>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(д)</w:t>
            </w:r>
            <w:r w:rsidRPr="007D5EE6">
              <w:rPr>
                <w:rFonts w:ascii="Arial" w:hAnsi="Arial" w:cs="Arial"/>
                <w:bCs/>
                <w:sz w:val="18"/>
                <w:szCs w:val="18"/>
              </w:rPr>
              <w:tab/>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(е)</w:t>
            </w:r>
            <w:r w:rsidRPr="007D5EE6">
              <w:rPr>
                <w:rFonts w:ascii="Arial" w:hAnsi="Arial" w:cs="Arial"/>
                <w:bCs/>
                <w:sz w:val="18"/>
                <w:szCs w:val="18"/>
              </w:rPr>
              <w:tab/>
              <w:t xml:space="preserve">сделки репо, подлежащие исполнению за счет имущества фонда. Данное ограничение не применяется в случае соблюдения требований, предусмотренных п. 23.1.1. настоящих Правил; </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(ж)</w:t>
            </w:r>
            <w:r w:rsidRPr="007D5EE6">
              <w:rPr>
                <w:rFonts w:ascii="Arial" w:hAnsi="Arial" w:cs="Arial"/>
                <w:bCs/>
                <w:sz w:val="18"/>
                <w:szCs w:val="18"/>
              </w:rPr>
              <w:tab/>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(з)</w:t>
            </w:r>
            <w:r w:rsidRPr="007D5EE6">
              <w:rPr>
                <w:rFonts w:ascii="Arial" w:hAnsi="Arial" w:cs="Arial"/>
                <w:bCs/>
                <w:sz w:val="18"/>
                <w:szCs w:val="18"/>
              </w:rPr>
              <w:tab/>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(и)</w:t>
            </w:r>
            <w:r w:rsidRPr="007D5EE6">
              <w:rPr>
                <w:rFonts w:ascii="Arial" w:hAnsi="Arial" w:cs="Arial"/>
                <w:bCs/>
                <w:sz w:val="18"/>
                <w:szCs w:val="18"/>
              </w:rPr>
              <w:tab/>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w:t>
            </w:r>
            <w:r w:rsidRPr="007D5EE6">
              <w:rPr>
                <w:rFonts w:ascii="Arial" w:hAnsi="Arial" w:cs="Arial"/>
                <w:bCs/>
                <w:sz w:val="18"/>
                <w:szCs w:val="18"/>
              </w:rPr>
              <w:lastRenderedPageBreak/>
              <w:t xml:space="preserve">дочерними и зависимыми обществами Управляющей компании, а также Специализированным депозитарием, Аудиторской организацией, Регистратором; </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(к)</w:t>
            </w:r>
            <w:r w:rsidRPr="007D5EE6">
              <w:rPr>
                <w:rFonts w:ascii="Arial" w:hAnsi="Arial" w:cs="Arial"/>
                <w:bCs/>
                <w:sz w:val="18"/>
                <w:szCs w:val="18"/>
              </w:rPr>
              <w:tab/>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(л)</w:t>
            </w:r>
            <w:r w:rsidRPr="007D5EE6">
              <w:rPr>
                <w:rFonts w:ascii="Arial" w:hAnsi="Arial" w:cs="Arial"/>
                <w:bCs/>
                <w:sz w:val="18"/>
                <w:szCs w:val="18"/>
              </w:rPr>
              <w:tab/>
              <w:t>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102 настоящих Правил, а также иных случаев, предусмотренных настоящими Правилами;</w:t>
            </w:r>
          </w:p>
          <w:p w:rsidR="007D5EE6" w:rsidRPr="007D5EE6" w:rsidRDefault="007D5EE6" w:rsidP="007D5EE6">
            <w:pPr>
              <w:jc w:val="both"/>
              <w:rPr>
                <w:rFonts w:ascii="Arial" w:hAnsi="Arial" w:cs="Arial"/>
                <w:bCs/>
                <w:sz w:val="18"/>
                <w:szCs w:val="18"/>
              </w:rPr>
            </w:pPr>
            <w:r w:rsidRPr="007D5EE6">
              <w:rPr>
                <w:rFonts w:ascii="Arial" w:hAnsi="Arial" w:cs="Arial"/>
                <w:bCs/>
                <w:sz w:val="18"/>
                <w:szCs w:val="18"/>
              </w:rPr>
              <w:t>(м)</w:t>
            </w:r>
            <w:r w:rsidRPr="007D5EE6">
              <w:rPr>
                <w:rFonts w:ascii="Arial" w:hAnsi="Arial" w:cs="Arial"/>
                <w:bCs/>
                <w:sz w:val="18"/>
                <w:szCs w:val="18"/>
              </w:rPr>
              <w:tab/>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C73C6A" w:rsidRPr="00460D09" w:rsidRDefault="007D5EE6" w:rsidP="007D5EE6">
            <w:pPr>
              <w:jc w:val="both"/>
              <w:rPr>
                <w:rFonts w:ascii="Arial" w:hAnsi="Arial" w:cs="Arial"/>
                <w:bCs/>
                <w:sz w:val="18"/>
                <w:szCs w:val="18"/>
              </w:rPr>
            </w:pPr>
            <w:r w:rsidRPr="007D5EE6">
              <w:rPr>
                <w:rFonts w:ascii="Arial" w:hAnsi="Arial" w:cs="Arial"/>
                <w:bCs/>
                <w:sz w:val="18"/>
                <w:szCs w:val="18"/>
              </w:rPr>
              <w:t>6)</w:t>
            </w:r>
            <w:r w:rsidRPr="007D5EE6">
              <w:rPr>
                <w:rFonts w:ascii="Arial" w:hAnsi="Arial" w:cs="Arial"/>
                <w:bCs/>
                <w:sz w:val="18"/>
                <w:szCs w:val="18"/>
              </w:rPr>
              <w:tab/>
              <w:t>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tc>
        <w:tc>
          <w:tcPr>
            <w:tcW w:w="4785" w:type="dxa"/>
          </w:tcPr>
          <w:p w:rsidR="002A622F" w:rsidRPr="002A622F" w:rsidRDefault="002A622F" w:rsidP="002A622F">
            <w:pPr>
              <w:jc w:val="both"/>
              <w:rPr>
                <w:rFonts w:ascii="Arial" w:hAnsi="Arial" w:cs="Arial"/>
                <w:bCs/>
                <w:sz w:val="18"/>
                <w:szCs w:val="18"/>
              </w:rPr>
            </w:pPr>
            <w:r w:rsidRPr="002A622F">
              <w:rPr>
                <w:rFonts w:ascii="Arial" w:hAnsi="Arial" w:cs="Arial"/>
                <w:bCs/>
                <w:sz w:val="18"/>
                <w:szCs w:val="18"/>
              </w:rPr>
              <w:lastRenderedPageBreak/>
              <w:t>28.</w:t>
            </w:r>
            <w:r w:rsidRPr="002A622F">
              <w:rPr>
                <w:rFonts w:ascii="Arial" w:hAnsi="Arial" w:cs="Arial"/>
                <w:bCs/>
                <w:sz w:val="18"/>
                <w:szCs w:val="18"/>
              </w:rPr>
              <w:tab/>
              <w:t>Управляющая компания не вправе:</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1)</w:t>
            </w:r>
            <w:r w:rsidRPr="002A622F">
              <w:rPr>
                <w:rFonts w:ascii="Arial" w:hAnsi="Arial" w:cs="Arial"/>
                <w:bCs/>
                <w:sz w:val="18"/>
                <w:szCs w:val="18"/>
              </w:rPr>
              <w:tab/>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2)</w:t>
            </w:r>
            <w:r w:rsidRPr="002A622F">
              <w:rPr>
                <w:rFonts w:ascii="Arial" w:hAnsi="Arial" w:cs="Arial"/>
                <w:bCs/>
                <w:sz w:val="18"/>
                <w:szCs w:val="18"/>
              </w:rPr>
              <w:tab/>
              <w:t>распоряжаться денежными средствами, находящимися на транзитном счете, без предварительного согласия Специализированного депозитария;</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3)</w:t>
            </w:r>
            <w:r w:rsidRPr="002A622F">
              <w:rPr>
                <w:rFonts w:ascii="Arial" w:hAnsi="Arial" w:cs="Arial"/>
                <w:bCs/>
                <w:sz w:val="18"/>
                <w:szCs w:val="18"/>
              </w:rPr>
              <w:tab/>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4)</w:t>
            </w:r>
            <w:r w:rsidRPr="002A622F">
              <w:rPr>
                <w:rFonts w:ascii="Arial" w:hAnsi="Arial" w:cs="Arial"/>
                <w:bCs/>
                <w:sz w:val="18"/>
                <w:szCs w:val="18"/>
              </w:rPr>
              <w:tab/>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5)</w:t>
            </w:r>
            <w:r w:rsidRPr="002A622F">
              <w:rPr>
                <w:rFonts w:ascii="Arial" w:hAnsi="Arial" w:cs="Arial"/>
                <w:bCs/>
                <w:sz w:val="18"/>
                <w:szCs w:val="18"/>
              </w:rPr>
              <w:tab/>
              <w:t>совершать следующие сделки или давать поручения на совершение следующих сделок:</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(а)</w:t>
            </w:r>
            <w:r w:rsidRPr="002A622F">
              <w:rPr>
                <w:rFonts w:ascii="Arial" w:hAnsi="Arial" w:cs="Arial"/>
                <w:bCs/>
                <w:sz w:val="18"/>
                <w:szCs w:val="18"/>
              </w:rPr>
              <w:tab/>
              <w:t xml:space="preserve">сделки по приобретению за счет имущества, составляющего фонд, объектов, не предусмотренных </w:t>
            </w:r>
            <w:r w:rsidRPr="002A622F">
              <w:rPr>
                <w:rFonts w:ascii="Arial" w:hAnsi="Arial" w:cs="Arial"/>
                <w:bCs/>
                <w:sz w:val="18"/>
                <w:szCs w:val="18"/>
              </w:rPr>
              <w:lastRenderedPageBreak/>
              <w:t>Федеральным законом "Об инвестиционных фондах", нормативными актами в сфере финансовых рынков, инвестиционной декларацией фонда;</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(б)</w:t>
            </w:r>
            <w:r w:rsidRPr="002A622F">
              <w:rPr>
                <w:rFonts w:ascii="Arial" w:hAnsi="Arial" w:cs="Arial"/>
                <w:bCs/>
                <w:sz w:val="18"/>
                <w:szCs w:val="18"/>
              </w:rPr>
              <w:tab/>
              <w:t>сделки по безвозмездному отчуждению имущества, составляющего фонд;</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(в)</w:t>
            </w:r>
            <w:r w:rsidRPr="002A622F">
              <w:rPr>
                <w:rFonts w:ascii="Arial" w:hAnsi="Arial" w:cs="Arial"/>
                <w:bCs/>
                <w:sz w:val="18"/>
                <w:szCs w:val="18"/>
              </w:rPr>
              <w:tab/>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(г)</w:t>
            </w:r>
            <w:r w:rsidRPr="002A622F">
              <w:rPr>
                <w:rFonts w:ascii="Arial" w:hAnsi="Arial" w:cs="Arial"/>
                <w:bCs/>
                <w:sz w:val="18"/>
                <w:szCs w:val="18"/>
              </w:rPr>
              <w:tab/>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(д)</w:t>
            </w:r>
            <w:r w:rsidRPr="002A622F">
              <w:rPr>
                <w:rFonts w:ascii="Arial" w:hAnsi="Arial" w:cs="Arial"/>
                <w:bCs/>
                <w:sz w:val="18"/>
                <w:szCs w:val="18"/>
              </w:rPr>
              <w:tab/>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(е)</w:t>
            </w:r>
            <w:r w:rsidRPr="002A622F">
              <w:rPr>
                <w:rFonts w:ascii="Arial" w:hAnsi="Arial" w:cs="Arial"/>
                <w:bCs/>
                <w:sz w:val="18"/>
                <w:szCs w:val="18"/>
              </w:rPr>
              <w:tab/>
              <w:t xml:space="preserve">сделки репо, подлежащие исполнению за счет имущества фонда. Данное ограничение не применяется в случае соблюдения требований, предусмотренных п. 23.1.1. настоящих Правил; </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(ж)</w:t>
            </w:r>
            <w:r w:rsidRPr="002A622F">
              <w:rPr>
                <w:rFonts w:ascii="Arial" w:hAnsi="Arial" w:cs="Arial"/>
                <w:bCs/>
                <w:sz w:val="18"/>
                <w:szCs w:val="18"/>
              </w:rPr>
              <w:tab/>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(з)</w:t>
            </w:r>
            <w:r w:rsidRPr="002A622F">
              <w:rPr>
                <w:rFonts w:ascii="Arial" w:hAnsi="Arial" w:cs="Arial"/>
                <w:bCs/>
                <w:sz w:val="18"/>
                <w:szCs w:val="18"/>
              </w:rPr>
              <w:tab/>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(и)</w:t>
            </w:r>
            <w:r w:rsidRPr="002A622F">
              <w:rPr>
                <w:rFonts w:ascii="Arial" w:hAnsi="Arial" w:cs="Arial"/>
                <w:bCs/>
                <w:sz w:val="18"/>
                <w:szCs w:val="18"/>
              </w:rPr>
              <w:tab/>
              <w:t xml:space="preserve">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w:t>
            </w:r>
            <w:r w:rsidRPr="002A622F">
              <w:rPr>
                <w:rFonts w:ascii="Arial" w:hAnsi="Arial" w:cs="Arial"/>
                <w:bCs/>
                <w:sz w:val="18"/>
                <w:szCs w:val="18"/>
              </w:rPr>
              <w:lastRenderedPageBreak/>
              <w:t xml:space="preserve">дочерними и зависимыми обществами Управляющей компании, а также Специализированным депозитарием, Регистратором; </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(к)</w:t>
            </w:r>
            <w:r w:rsidRPr="002A622F">
              <w:rPr>
                <w:rFonts w:ascii="Arial" w:hAnsi="Arial" w:cs="Arial"/>
                <w:bCs/>
                <w:sz w:val="18"/>
                <w:szCs w:val="18"/>
              </w:rPr>
              <w:tab/>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(л)</w:t>
            </w:r>
            <w:r w:rsidRPr="002A622F">
              <w:rPr>
                <w:rFonts w:ascii="Arial" w:hAnsi="Arial" w:cs="Arial"/>
                <w:bCs/>
                <w:sz w:val="18"/>
                <w:szCs w:val="18"/>
              </w:rPr>
              <w:tab/>
              <w:t>сделки по приобретению в состав фонда имущества у Специализированного депозитария, с которым Управляющей компанией заключены договоры, либо по отчуждению имущества указанному лицу, за исключением случаев оплаты расходов, перечисленных в пункте 102 настоящих Правил, а также иных случаев, предусмотренных настоящими Правилами;</w:t>
            </w:r>
          </w:p>
          <w:p w:rsidR="002A622F" w:rsidRPr="002A622F" w:rsidRDefault="002A622F" w:rsidP="002A622F">
            <w:pPr>
              <w:jc w:val="both"/>
              <w:rPr>
                <w:rFonts w:ascii="Arial" w:hAnsi="Arial" w:cs="Arial"/>
                <w:bCs/>
                <w:sz w:val="18"/>
                <w:szCs w:val="18"/>
              </w:rPr>
            </w:pPr>
            <w:r w:rsidRPr="002A622F">
              <w:rPr>
                <w:rFonts w:ascii="Arial" w:hAnsi="Arial" w:cs="Arial"/>
                <w:bCs/>
                <w:sz w:val="18"/>
                <w:szCs w:val="18"/>
              </w:rPr>
              <w:t>(м)</w:t>
            </w:r>
            <w:r w:rsidRPr="002A622F">
              <w:rPr>
                <w:rFonts w:ascii="Arial" w:hAnsi="Arial" w:cs="Arial"/>
                <w:bCs/>
                <w:sz w:val="18"/>
                <w:szCs w:val="18"/>
              </w:rPr>
              <w:tab/>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C73C6A" w:rsidRPr="00460D09" w:rsidRDefault="002A622F" w:rsidP="002A622F">
            <w:pPr>
              <w:jc w:val="both"/>
              <w:rPr>
                <w:rFonts w:ascii="Arial" w:hAnsi="Arial" w:cs="Arial"/>
                <w:bCs/>
                <w:sz w:val="18"/>
                <w:szCs w:val="18"/>
              </w:rPr>
            </w:pPr>
            <w:r w:rsidRPr="002A622F">
              <w:rPr>
                <w:rFonts w:ascii="Arial" w:hAnsi="Arial" w:cs="Arial"/>
                <w:bCs/>
                <w:sz w:val="18"/>
                <w:szCs w:val="18"/>
              </w:rPr>
              <w:t>6)</w:t>
            </w:r>
            <w:r w:rsidRPr="002A622F">
              <w:rPr>
                <w:rFonts w:ascii="Arial" w:hAnsi="Arial" w:cs="Arial"/>
                <w:bCs/>
                <w:sz w:val="18"/>
                <w:szCs w:val="18"/>
              </w:rPr>
              <w:tab/>
              <w:t>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tc>
      </w:tr>
      <w:tr w:rsidR="001E21A7" w:rsidRPr="00067703" w:rsidTr="00273E9C">
        <w:tc>
          <w:tcPr>
            <w:tcW w:w="4786" w:type="dxa"/>
          </w:tcPr>
          <w:p w:rsidR="00400BA5" w:rsidRPr="00400BA5" w:rsidRDefault="00400BA5" w:rsidP="00400BA5">
            <w:pPr>
              <w:jc w:val="both"/>
              <w:rPr>
                <w:rFonts w:ascii="Arial" w:hAnsi="Arial" w:cs="Arial"/>
                <w:bCs/>
                <w:sz w:val="18"/>
                <w:szCs w:val="18"/>
              </w:rPr>
            </w:pPr>
            <w:r w:rsidRPr="00400BA5">
              <w:rPr>
                <w:rFonts w:ascii="Arial" w:hAnsi="Arial" w:cs="Arial"/>
                <w:bCs/>
                <w:sz w:val="18"/>
                <w:szCs w:val="18"/>
              </w:rPr>
              <w:lastRenderedPageBreak/>
              <w:t>37.</w:t>
            </w:r>
            <w:r w:rsidRPr="00400BA5">
              <w:rPr>
                <w:rFonts w:ascii="Arial" w:hAnsi="Arial" w:cs="Arial"/>
                <w:bCs/>
                <w:sz w:val="18"/>
                <w:szCs w:val="18"/>
              </w:rPr>
              <w:tab/>
              <w:t>Инвестиционные паи свободно обращаются по завершении (окончании) формирования фонда.</w:t>
            </w:r>
          </w:p>
          <w:p w:rsidR="00400BA5" w:rsidRPr="00400BA5" w:rsidRDefault="00400BA5" w:rsidP="00400BA5">
            <w:pPr>
              <w:jc w:val="both"/>
              <w:rPr>
                <w:rFonts w:ascii="Arial" w:hAnsi="Arial" w:cs="Arial"/>
                <w:bCs/>
                <w:sz w:val="18"/>
                <w:szCs w:val="18"/>
              </w:rPr>
            </w:pPr>
            <w:r w:rsidRPr="00400BA5">
              <w:rPr>
                <w:rFonts w:ascii="Arial" w:hAnsi="Arial" w:cs="Arial"/>
                <w:bCs/>
                <w:sz w:val="18"/>
                <w:szCs w:val="18"/>
              </w:rPr>
              <w:t>Инвестиционные паи могут обращаться на организованных торгах.</w:t>
            </w:r>
          </w:p>
          <w:p w:rsidR="001E21A7" w:rsidRPr="00460D09" w:rsidRDefault="00400BA5" w:rsidP="00400BA5">
            <w:pPr>
              <w:jc w:val="both"/>
              <w:rPr>
                <w:rFonts w:ascii="Arial" w:hAnsi="Arial" w:cs="Arial"/>
                <w:bCs/>
                <w:sz w:val="18"/>
                <w:szCs w:val="18"/>
              </w:rPr>
            </w:pPr>
            <w:r w:rsidRPr="00400BA5">
              <w:rPr>
                <w:rFonts w:ascii="Arial" w:hAnsi="Arial" w:cs="Arial"/>
                <w:bCs/>
                <w:sz w:val="18"/>
                <w:szCs w:val="18"/>
              </w:rPr>
              <w:t>Специализированный депозитарий, Регистратор, Аудиторская организация не могут являться владельцами инвестиционных паев.</w:t>
            </w:r>
          </w:p>
        </w:tc>
        <w:tc>
          <w:tcPr>
            <w:tcW w:w="4785" w:type="dxa"/>
          </w:tcPr>
          <w:p w:rsidR="00400BA5" w:rsidRPr="00400BA5" w:rsidRDefault="00400BA5" w:rsidP="00400BA5">
            <w:pPr>
              <w:jc w:val="both"/>
              <w:rPr>
                <w:rFonts w:ascii="Arial" w:hAnsi="Arial" w:cs="Arial"/>
                <w:bCs/>
                <w:sz w:val="18"/>
                <w:szCs w:val="18"/>
              </w:rPr>
            </w:pPr>
            <w:r w:rsidRPr="00400BA5">
              <w:rPr>
                <w:rFonts w:ascii="Arial" w:hAnsi="Arial" w:cs="Arial"/>
                <w:bCs/>
                <w:sz w:val="18"/>
                <w:szCs w:val="18"/>
              </w:rPr>
              <w:t>37.</w:t>
            </w:r>
            <w:r w:rsidRPr="00400BA5">
              <w:rPr>
                <w:rFonts w:ascii="Arial" w:hAnsi="Arial" w:cs="Arial"/>
                <w:bCs/>
                <w:sz w:val="18"/>
                <w:szCs w:val="18"/>
              </w:rPr>
              <w:tab/>
              <w:t>Инвестиционные паи свободно обращаются по завершении (окончании) формирования фонда.</w:t>
            </w:r>
          </w:p>
          <w:p w:rsidR="00400BA5" w:rsidRPr="00400BA5" w:rsidRDefault="00400BA5" w:rsidP="00400BA5">
            <w:pPr>
              <w:jc w:val="both"/>
              <w:rPr>
                <w:rFonts w:ascii="Arial" w:hAnsi="Arial" w:cs="Arial"/>
                <w:bCs/>
                <w:sz w:val="18"/>
                <w:szCs w:val="18"/>
              </w:rPr>
            </w:pPr>
            <w:r w:rsidRPr="00400BA5">
              <w:rPr>
                <w:rFonts w:ascii="Arial" w:hAnsi="Arial" w:cs="Arial"/>
                <w:bCs/>
                <w:sz w:val="18"/>
                <w:szCs w:val="18"/>
              </w:rPr>
              <w:t>Инвестиционные паи могут обращаться на организованных торгах.</w:t>
            </w:r>
          </w:p>
          <w:p w:rsidR="001E21A7" w:rsidRPr="00460D09" w:rsidRDefault="00400BA5" w:rsidP="00400BA5">
            <w:pPr>
              <w:jc w:val="both"/>
              <w:rPr>
                <w:rFonts w:ascii="Arial" w:hAnsi="Arial" w:cs="Arial"/>
                <w:bCs/>
                <w:sz w:val="18"/>
                <w:szCs w:val="18"/>
              </w:rPr>
            </w:pPr>
            <w:r w:rsidRPr="00400BA5">
              <w:rPr>
                <w:rFonts w:ascii="Arial" w:hAnsi="Arial" w:cs="Arial"/>
                <w:bCs/>
                <w:sz w:val="18"/>
                <w:szCs w:val="18"/>
              </w:rPr>
              <w:t>Специализированный депозитарий, Регистратор не могут являться владельцами инвестиционных паев.</w:t>
            </w:r>
          </w:p>
        </w:tc>
      </w:tr>
      <w:tr w:rsidR="001E21A7" w:rsidRPr="00067703" w:rsidTr="00273E9C">
        <w:tc>
          <w:tcPr>
            <w:tcW w:w="4786" w:type="dxa"/>
          </w:tcPr>
          <w:p w:rsidR="00D440F3" w:rsidRPr="00D440F3" w:rsidRDefault="00D440F3" w:rsidP="00D440F3">
            <w:pPr>
              <w:jc w:val="both"/>
              <w:rPr>
                <w:rFonts w:ascii="Arial" w:hAnsi="Arial" w:cs="Arial"/>
                <w:bCs/>
                <w:sz w:val="18"/>
                <w:szCs w:val="18"/>
              </w:rPr>
            </w:pPr>
            <w:r w:rsidRPr="00D440F3">
              <w:rPr>
                <w:rFonts w:ascii="Arial" w:hAnsi="Arial" w:cs="Arial"/>
                <w:bCs/>
                <w:sz w:val="18"/>
                <w:szCs w:val="18"/>
              </w:rPr>
              <w:t>56.</w:t>
            </w:r>
            <w:r w:rsidRPr="00D440F3">
              <w:rPr>
                <w:rFonts w:ascii="Arial" w:hAnsi="Arial" w:cs="Arial"/>
                <w:bCs/>
                <w:sz w:val="18"/>
                <w:szCs w:val="18"/>
              </w:rPr>
              <w:tab/>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D440F3" w:rsidRPr="00D440F3" w:rsidRDefault="00D440F3" w:rsidP="00D440F3">
            <w:pPr>
              <w:jc w:val="both"/>
              <w:rPr>
                <w:rFonts w:ascii="Arial" w:hAnsi="Arial" w:cs="Arial"/>
                <w:bCs/>
                <w:sz w:val="18"/>
                <w:szCs w:val="18"/>
              </w:rPr>
            </w:pPr>
            <w:r w:rsidRPr="00D440F3">
              <w:rPr>
                <w:rFonts w:ascii="Arial" w:hAnsi="Arial" w:cs="Arial"/>
                <w:bCs/>
                <w:sz w:val="18"/>
                <w:szCs w:val="18"/>
              </w:rPr>
              <w:t>-</w:t>
            </w:r>
            <w:r w:rsidRPr="00D440F3">
              <w:rPr>
                <w:rFonts w:ascii="Arial" w:hAnsi="Arial" w:cs="Arial"/>
                <w:bCs/>
                <w:sz w:val="18"/>
                <w:szCs w:val="18"/>
              </w:rPr>
              <w:tab/>
              <w:t>не менее 1 000 000 (Одного миллиона) рублей - в случае передачи в оплату инвестиционных паев денежных средств в рублях;</w:t>
            </w:r>
          </w:p>
          <w:p w:rsidR="001E21A7" w:rsidRPr="00460D09" w:rsidRDefault="00D440F3" w:rsidP="00D440F3">
            <w:pPr>
              <w:jc w:val="both"/>
              <w:rPr>
                <w:rFonts w:ascii="Arial" w:hAnsi="Arial" w:cs="Arial"/>
                <w:bCs/>
                <w:sz w:val="18"/>
                <w:szCs w:val="18"/>
              </w:rPr>
            </w:pPr>
            <w:r w:rsidRPr="00D440F3">
              <w:rPr>
                <w:rFonts w:ascii="Arial" w:hAnsi="Arial" w:cs="Arial"/>
                <w:bCs/>
                <w:sz w:val="18"/>
                <w:szCs w:val="18"/>
              </w:rPr>
              <w:t>-</w:t>
            </w:r>
            <w:r w:rsidRPr="00D440F3">
              <w:rPr>
                <w:rFonts w:ascii="Arial" w:hAnsi="Arial" w:cs="Arial"/>
                <w:bCs/>
                <w:sz w:val="18"/>
                <w:szCs w:val="18"/>
              </w:rPr>
              <w:tab/>
              <w:t>не менее 15 000 (Пятнадцати тысяч) долларов США – в случае передачи в оплату инвестиционных паев денежных средств в иностранной валюте.</w:t>
            </w:r>
          </w:p>
        </w:tc>
        <w:tc>
          <w:tcPr>
            <w:tcW w:w="4785" w:type="dxa"/>
          </w:tcPr>
          <w:p w:rsidR="00B05F0D" w:rsidRPr="00B05F0D" w:rsidRDefault="00D440F3" w:rsidP="00B05F0D">
            <w:pPr>
              <w:jc w:val="both"/>
              <w:rPr>
                <w:rFonts w:ascii="Arial" w:hAnsi="Arial" w:cs="Arial"/>
                <w:b/>
                <w:bCs/>
                <w:sz w:val="18"/>
                <w:szCs w:val="18"/>
              </w:rPr>
            </w:pPr>
            <w:r w:rsidRPr="00D440F3">
              <w:rPr>
                <w:rFonts w:ascii="Arial" w:hAnsi="Arial" w:cs="Arial"/>
                <w:bCs/>
                <w:sz w:val="18"/>
                <w:szCs w:val="18"/>
              </w:rPr>
              <w:t>56.</w:t>
            </w:r>
            <w:r w:rsidRPr="00D440F3">
              <w:rPr>
                <w:rFonts w:ascii="Arial" w:hAnsi="Arial" w:cs="Arial"/>
                <w:bCs/>
                <w:sz w:val="18"/>
                <w:szCs w:val="18"/>
              </w:rPr>
              <w:tab/>
            </w:r>
            <w:r w:rsidR="00B05F0D" w:rsidRPr="00B05F0D">
              <w:rPr>
                <w:rFonts w:ascii="Arial" w:hAnsi="Arial" w:cs="Arial"/>
                <w:b/>
                <w:bCs/>
                <w:sz w:val="18"/>
                <w:szCs w:val="18"/>
              </w:rPr>
              <w:t>При выдаче инвестиционных паев после даты завершения (окончания) формирования фонда по заявке на приобретение, принятой агентом фонда, выдача инвестиционных паев осуществляется при условии передачи в их оплату денежных средств в сумме:</w:t>
            </w:r>
          </w:p>
          <w:p w:rsidR="00B05F0D" w:rsidRPr="00B05F0D" w:rsidRDefault="00B05F0D" w:rsidP="00B05F0D">
            <w:pPr>
              <w:jc w:val="both"/>
              <w:rPr>
                <w:rFonts w:ascii="Arial" w:hAnsi="Arial" w:cs="Arial"/>
                <w:b/>
                <w:bCs/>
                <w:sz w:val="18"/>
                <w:szCs w:val="18"/>
              </w:rPr>
            </w:pPr>
            <w:r w:rsidRPr="00B05F0D">
              <w:rPr>
                <w:rFonts w:ascii="Arial" w:hAnsi="Arial" w:cs="Arial"/>
                <w:b/>
                <w:bCs/>
                <w:sz w:val="18"/>
                <w:szCs w:val="18"/>
              </w:rPr>
              <w:t>-</w:t>
            </w:r>
            <w:r w:rsidRPr="00B05F0D">
              <w:rPr>
                <w:rFonts w:ascii="Arial" w:hAnsi="Arial" w:cs="Arial"/>
                <w:b/>
                <w:bCs/>
                <w:sz w:val="18"/>
                <w:szCs w:val="18"/>
              </w:rPr>
              <w:tab/>
              <w:t>не менее 10 000 (Десяти тысяч) рублей - в случае передачи в оплату инвестиционных паев денежных средств в рублях лицами, не являющимися владельцами инвестиционных паев фонда;</w:t>
            </w:r>
          </w:p>
          <w:p w:rsidR="00B05F0D" w:rsidRPr="00B05F0D" w:rsidRDefault="00B05F0D" w:rsidP="00B05F0D">
            <w:pPr>
              <w:jc w:val="both"/>
              <w:rPr>
                <w:rFonts w:ascii="Arial" w:hAnsi="Arial" w:cs="Arial"/>
                <w:b/>
                <w:bCs/>
                <w:sz w:val="18"/>
                <w:szCs w:val="18"/>
              </w:rPr>
            </w:pPr>
            <w:r w:rsidRPr="00B05F0D">
              <w:rPr>
                <w:rFonts w:ascii="Arial" w:hAnsi="Arial" w:cs="Arial"/>
                <w:b/>
                <w:bCs/>
                <w:sz w:val="18"/>
                <w:szCs w:val="18"/>
              </w:rPr>
              <w:t>-</w:t>
            </w:r>
            <w:r w:rsidRPr="00B05F0D">
              <w:rPr>
                <w:rFonts w:ascii="Arial" w:hAnsi="Arial" w:cs="Arial"/>
                <w:b/>
                <w:bCs/>
                <w:sz w:val="18"/>
                <w:szCs w:val="18"/>
              </w:rPr>
              <w:tab/>
              <w:t>не менее 5 000 (Пяти тысяч) рублей - в случае передачи в оплату инвестиционных паев денежных средств в рублях владельцами инвестиционных паев фонда;</w:t>
            </w:r>
          </w:p>
          <w:p w:rsidR="00B05F0D" w:rsidRPr="00B05F0D" w:rsidRDefault="00B05F0D" w:rsidP="00B05F0D">
            <w:pPr>
              <w:jc w:val="both"/>
              <w:rPr>
                <w:rFonts w:ascii="Arial" w:hAnsi="Arial" w:cs="Arial"/>
                <w:b/>
                <w:bCs/>
                <w:sz w:val="18"/>
                <w:szCs w:val="18"/>
              </w:rPr>
            </w:pPr>
            <w:r w:rsidRPr="00B05F0D">
              <w:rPr>
                <w:rFonts w:ascii="Arial" w:hAnsi="Arial" w:cs="Arial"/>
                <w:b/>
                <w:bCs/>
                <w:sz w:val="18"/>
                <w:szCs w:val="18"/>
              </w:rPr>
              <w:t>-</w:t>
            </w:r>
            <w:r w:rsidRPr="00B05F0D">
              <w:rPr>
                <w:rFonts w:ascii="Arial" w:hAnsi="Arial" w:cs="Arial"/>
                <w:b/>
                <w:bCs/>
                <w:sz w:val="18"/>
                <w:szCs w:val="18"/>
              </w:rPr>
              <w:tab/>
              <w:t>не менее 150 (Ста пятидесяти) долларов США – в случае передачи в оплату инвестиционных паев денежных средств в иностранной валюте.</w:t>
            </w:r>
          </w:p>
          <w:p w:rsidR="00B05F0D" w:rsidRPr="00B05F0D" w:rsidRDefault="00B05F0D" w:rsidP="00B05F0D">
            <w:pPr>
              <w:jc w:val="both"/>
              <w:rPr>
                <w:rFonts w:ascii="Arial" w:hAnsi="Arial" w:cs="Arial"/>
                <w:b/>
                <w:bCs/>
                <w:sz w:val="18"/>
                <w:szCs w:val="18"/>
              </w:rPr>
            </w:pPr>
            <w:r w:rsidRPr="00B05F0D">
              <w:rPr>
                <w:rFonts w:ascii="Arial" w:hAnsi="Arial" w:cs="Arial"/>
                <w:b/>
                <w:bCs/>
                <w:sz w:val="18"/>
                <w:szCs w:val="18"/>
              </w:rPr>
              <w:t>При выдаче инвестиционных паев после даты завершения (окончания) формирования фонда по заявке на приобретение, принятой Управляющей компанией, выдача инвестиционных паев осуществляется при условии передачи в их оплату денежных средств в сумме:</w:t>
            </w:r>
          </w:p>
          <w:p w:rsidR="00B05F0D" w:rsidRPr="00B05F0D" w:rsidRDefault="00B05F0D" w:rsidP="00B05F0D">
            <w:pPr>
              <w:jc w:val="both"/>
              <w:rPr>
                <w:rFonts w:ascii="Arial" w:hAnsi="Arial" w:cs="Arial"/>
                <w:bCs/>
                <w:sz w:val="18"/>
                <w:szCs w:val="18"/>
              </w:rPr>
            </w:pPr>
            <w:r w:rsidRPr="00B05F0D">
              <w:rPr>
                <w:rFonts w:ascii="Arial" w:hAnsi="Arial" w:cs="Arial"/>
                <w:bCs/>
                <w:sz w:val="18"/>
                <w:szCs w:val="18"/>
              </w:rPr>
              <w:t>-</w:t>
            </w:r>
            <w:r w:rsidRPr="00B05F0D">
              <w:rPr>
                <w:rFonts w:ascii="Arial" w:hAnsi="Arial" w:cs="Arial"/>
                <w:bCs/>
                <w:sz w:val="18"/>
                <w:szCs w:val="18"/>
              </w:rPr>
              <w:tab/>
              <w:t>не менее 1 000 000 (Одного миллиона) рублей - в случае передачи в оплату инвестиционных паев денежных средств в рублях;</w:t>
            </w:r>
          </w:p>
          <w:p w:rsidR="001E21A7" w:rsidRPr="00460D09" w:rsidRDefault="00B05F0D" w:rsidP="00D440F3">
            <w:pPr>
              <w:jc w:val="both"/>
              <w:rPr>
                <w:rFonts w:ascii="Arial" w:hAnsi="Arial" w:cs="Arial"/>
                <w:bCs/>
                <w:sz w:val="18"/>
                <w:szCs w:val="18"/>
              </w:rPr>
            </w:pPr>
            <w:r w:rsidRPr="00B05F0D">
              <w:rPr>
                <w:rFonts w:ascii="Arial" w:hAnsi="Arial" w:cs="Arial"/>
                <w:bCs/>
                <w:sz w:val="18"/>
                <w:szCs w:val="18"/>
              </w:rPr>
              <w:t>-   не менее 15 000 (Пятнадцати тысяч) долларов США – в случае передачи в оплату инвестиционных паев денежных средств в иностранной валюте.</w:t>
            </w:r>
          </w:p>
        </w:tc>
      </w:tr>
      <w:tr w:rsidR="001E21A7" w:rsidRPr="00067703" w:rsidTr="00273E9C">
        <w:tc>
          <w:tcPr>
            <w:tcW w:w="4786" w:type="dxa"/>
          </w:tcPr>
          <w:p w:rsidR="004B7459" w:rsidRPr="004B7459" w:rsidRDefault="004B7459" w:rsidP="004B7459">
            <w:pPr>
              <w:jc w:val="both"/>
              <w:rPr>
                <w:rFonts w:ascii="Arial" w:hAnsi="Arial" w:cs="Arial"/>
                <w:bCs/>
                <w:sz w:val="18"/>
                <w:szCs w:val="18"/>
              </w:rPr>
            </w:pPr>
            <w:r w:rsidRPr="004B7459">
              <w:rPr>
                <w:rFonts w:ascii="Arial" w:hAnsi="Arial" w:cs="Arial"/>
                <w:bCs/>
                <w:sz w:val="18"/>
                <w:szCs w:val="18"/>
              </w:rPr>
              <w:t>79.</w:t>
            </w:r>
            <w:r w:rsidRPr="004B7459">
              <w:rPr>
                <w:rFonts w:ascii="Arial" w:hAnsi="Arial" w:cs="Arial"/>
                <w:bCs/>
                <w:sz w:val="18"/>
                <w:szCs w:val="18"/>
              </w:rPr>
              <w:tab/>
              <w:t xml:space="preserve">При подаче заявки на погашение </w:t>
            </w:r>
            <w:r w:rsidRPr="004B7459">
              <w:rPr>
                <w:rFonts w:ascii="Arial" w:hAnsi="Arial" w:cs="Arial"/>
                <w:bCs/>
                <w:sz w:val="18"/>
                <w:szCs w:val="18"/>
              </w:rPr>
              <w:lastRenderedPageBreak/>
              <w:t>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1)</w:t>
            </w:r>
            <w:r w:rsidRPr="004B7459">
              <w:rPr>
                <w:rFonts w:ascii="Arial" w:hAnsi="Arial" w:cs="Arial"/>
                <w:bCs/>
                <w:sz w:val="18"/>
                <w:szCs w:val="18"/>
              </w:rPr>
              <w:tab/>
              <w:t>3,00 (Три) процента от расчётной стоимости инвестиционного пая в случае, если: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2)</w:t>
            </w:r>
            <w:r w:rsidRPr="004B7459">
              <w:rPr>
                <w:rFonts w:ascii="Arial" w:hAnsi="Arial" w:cs="Arial"/>
                <w:bCs/>
                <w:sz w:val="18"/>
                <w:szCs w:val="18"/>
              </w:rPr>
              <w:tab/>
              <w:t>2,00 (Два) процента от расчётной стоимости инвестиционного пая в случае, если: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3)</w:t>
            </w:r>
            <w:r w:rsidRPr="004B7459">
              <w:rPr>
                <w:rFonts w:ascii="Arial" w:hAnsi="Arial" w:cs="Arial"/>
                <w:bCs/>
                <w:sz w:val="18"/>
                <w:szCs w:val="18"/>
              </w:rPr>
              <w:tab/>
              <w:t>1,00 (Один) процент от расчётной стоимости инвестиционного пая в случае, если: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 xml:space="preserve">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366 (Триста </w:t>
            </w:r>
            <w:r w:rsidRPr="004B7459">
              <w:rPr>
                <w:rFonts w:ascii="Arial" w:hAnsi="Arial" w:cs="Arial"/>
                <w:bCs/>
                <w:sz w:val="18"/>
                <w:szCs w:val="18"/>
              </w:rPr>
              <w:lastRenderedPageBreak/>
              <w:t>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4)</w:t>
            </w:r>
            <w:r w:rsidRPr="004B7459">
              <w:rPr>
                <w:rFonts w:ascii="Arial" w:hAnsi="Arial" w:cs="Arial"/>
                <w:bCs/>
                <w:sz w:val="18"/>
                <w:szCs w:val="18"/>
              </w:rPr>
              <w:tab/>
              <w:t>0,5 (Ноль целых пять десятых) процента от расчётной стоимости инвестиционного пая в случае, если: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5)</w:t>
            </w:r>
            <w:r w:rsidRPr="004B7459">
              <w:rPr>
                <w:rFonts w:ascii="Arial" w:hAnsi="Arial" w:cs="Arial"/>
                <w:bCs/>
                <w:sz w:val="18"/>
                <w:szCs w:val="18"/>
              </w:rPr>
              <w:tab/>
              <w:t>0 (Ноль) процентов от расчётной стоимости инвестиционного пая в случае, если: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заявке не менее 1000 (Тысячи) инвестиционных паев независимо от срока владения инвестиционными паями.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 xml:space="preserve">При погашении инвестиционных паев по лицевому счету владельца по заявке на погашение, принятой </w:t>
            </w:r>
            <w:r w:rsidRPr="004B7459">
              <w:rPr>
                <w:rFonts w:ascii="Arial" w:hAnsi="Arial" w:cs="Arial"/>
                <w:bCs/>
                <w:sz w:val="18"/>
                <w:szCs w:val="18"/>
              </w:rPr>
              <w:lastRenderedPageBreak/>
              <w:t>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1000 (Тысячи) инвестиционных паев размер скидки, на которую уменьшается расчётная стоимость инвестиционного пая, составляет:</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1)</w:t>
            </w:r>
            <w:r w:rsidRPr="004B7459">
              <w:rPr>
                <w:rFonts w:ascii="Arial" w:hAnsi="Arial" w:cs="Arial"/>
                <w:bCs/>
                <w:sz w:val="18"/>
                <w:szCs w:val="18"/>
              </w:rPr>
              <w:tab/>
              <w:t>3,00 (Три) процента от расчётной стоимости инвестиционного пая в случае, если: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2)</w:t>
            </w:r>
            <w:r w:rsidRPr="004B7459">
              <w:rPr>
                <w:rFonts w:ascii="Arial" w:hAnsi="Arial" w:cs="Arial"/>
                <w:bCs/>
                <w:sz w:val="18"/>
                <w:szCs w:val="18"/>
              </w:rPr>
              <w:tab/>
              <w:t>2,00 (Два) процента от расчётной стоимости инвестиционного пая в случае, если: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3)</w:t>
            </w:r>
            <w:r w:rsidRPr="004B7459">
              <w:rPr>
                <w:rFonts w:ascii="Arial" w:hAnsi="Arial" w:cs="Arial"/>
                <w:bCs/>
                <w:sz w:val="18"/>
                <w:szCs w:val="18"/>
              </w:rPr>
              <w:tab/>
              <w:t>1,00 (Один) процент от расчётной стоимости инвестиционного пая в случае, если: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 xml:space="preserve">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w:t>
            </w:r>
            <w:r w:rsidRPr="004B7459">
              <w:rPr>
                <w:rFonts w:ascii="Arial" w:hAnsi="Arial" w:cs="Arial"/>
                <w:bCs/>
                <w:sz w:val="18"/>
                <w:szCs w:val="18"/>
              </w:rPr>
              <w:lastRenderedPageBreak/>
              <w:t>этих инвестиционных паев осуществляется в срок равный или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4)</w:t>
            </w:r>
            <w:r w:rsidRPr="004B7459">
              <w:rPr>
                <w:rFonts w:ascii="Arial" w:hAnsi="Arial" w:cs="Arial"/>
                <w:bCs/>
                <w:sz w:val="18"/>
                <w:szCs w:val="18"/>
              </w:rPr>
              <w:tab/>
              <w:t>0,5 (Ноль целых пять десятых) процента от расчётной стоимости инвестиционного пая в случае, если: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5)</w:t>
            </w:r>
            <w:r w:rsidRPr="004B7459">
              <w:rPr>
                <w:rFonts w:ascii="Arial" w:hAnsi="Arial" w:cs="Arial"/>
                <w:bCs/>
                <w:sz w:val="18"/>
                <w:szCs w:val="18"/>
              </w:rPr>
              <w:tab/>
              <w:t>0 (Ноль) процентов от расчётной стоимости инвестиционного пая в случае, если: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При погашении инвестиционных паев по лицевому счету доверительного управляющего по заявке на погашение скидка не взимается.</w:t>
            </w:r>
          </w:p>
          <w:p w:rsidR="004B7459" w:rsidRPr="004B7459" w:rsidRDefault="004B7459" w:rsidP="004B7459">
            <w:pPr>
              <w:jc w:val="both"/>
              <w:rPr>
                <w:rFonts w:ascii="Arial" w:hAnsi="Arial" w:cs="Arial"/>
                <w:bCs/>
                <w:sz w:val="18"/>
                <w:szCs w:val="18"/>
              </w:rPr>
            </w:pPr>
            <w:r w:rsidRPr="004B7459">
              <w:rPr>
                <w:rFonts w:ascii="Arial" w:hAnsi="Arial" w:cs="Arial"/>
                <w:bCs/>
                <w:sz w:val="18"/>
                <w:szCs w:val="18"/>
              </w:rPr>
              <w:t>При погашении инвестиционных паев по лицевому счету номинального держателя по заявке на погашение, принятой Управляющей компанией или агентом фонда, скидка не взимается.</w:t>
            </w:r>
          </w:p>
          <w:p w:rsidR="001E21A7" w:rsidRPr="00460D09" w:rsidRDefault="004B7459" w:rsidP="004B7459">
            <w:pPr>
              <w:jc w:val="both"/>
              <w:rPr>
                <w:rFonts w:ascii="Arial" w:hAnsi="Arial" w:cs="Arial"/>
                <w:bCs/>
                <w:sz w:val="18"/>
                <w:szCs w:val="18"/>
              </w:rPr>
            </w:pPr>
            <w:r w:rsidRPr="004B7459">
              <w:rPr>
                <w:rFonts w:ascii="Arial" w:hAnsi="Arial" w:cs="Arial"/>
                <w:bCs/>
                <w:sz w:val="18"/>
                <w:szCs w:val="18"/>
              </w:rPr>
              <w:t xml:space="preserve">Сумма, составляющая размер скидки, на которую уменьшается расчетная стоимость инвестиционного пая, исчисляется в рублях по биржевому курсу </w:t>
            </w:r>
            <w:r w:rsidRPr="004B7459">
              <w:rPr>
                <w:rFonts w:ascii="Arial" w:hAnsi="Arial" w:cs="Arial"/>
                <w:bCs/>
                <w:sz w:val="18"/>
                <w:szCs w:val="18"/>
              </w:rPr>
              <w:lastRenderedPageBreak/>
              <w:t>закрытия (TOD) ПАО Московская Биржа на дату ее начисления. В случае отсутствия биржевого курса закрытия (TOD)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TOD и ТОМ ПАО Московская Биржа, для целей расчета скидки применяется курс Банка России на ту же дату.</w:t>
            </w:r>
          </w:p>
        </w:tc>
        <w:tc>
          <w:tcPr>
            <w:tcW w:w="4785" w:type="dxa"/>
          </w:tcPr>
          <w:p w:rsidR="00331309" w:rsidRPr="00331309" w:rsidRDefault="00331309" w:rsidP="00331309">
            <w:pPr>
              <w:jc w:val="both"/>
              <w:rPr>
                <w:rFonts w:ascii="Arial" w:hAnsi="Arial" w:cs="Arial"/>
                <w:bCs/>
                <w:sz w:val="18"/>
                <w:szCs w:val="18"/>
              </w:rPr>
            </w:pPr>
            <w:r w:rsidRPr="00331309">
              <w:rPr>
                <w:rFonts w:ascii="Arial" w:hAnsi="Arial" w:cs="Arial"/>
                <w:bCs/>
                <w:sz w:val="18"/>
                <w:szCs w:val="18"/>
              </w:rPr>
              <w:lastRenderedPageBreak/>
              <w:t>79.</w:t>
            </w:r>
            <w:r w:rsidRPr="00331309">
              <w:rPr>
                <w:rFonts w:ascii="Arial" w:hAnsi="Arial" w:cs="Arial"/>
                <w:bCs/>
                <w:sz w:val="18"/>
                <w:szCs w:val="18"/>
              </w:rPr>
              <w:tab/>
              <w:t xml:space="preserve">При подаче заявки на погашение </w:t>
            </w:r>
            <w:r w:rsidRPr="00331309">
              <w:rPr>
                <w:rFonts w:ascii="Arial" w:hAnsi="Arial" w:cs="Arial"/>
                <w:bCs/>
                <w:sz w:val="18"/>
                <w:szCs w:val="18"/>
              </w:rPr>
              <w:lastRenderedPageBreak/>
              <w:t>инвестиционных паёв в филиале Управляющей компании, расположенном по адресу: Российская Федерация, 129110, г. Москва, проспект Мира, д. 69, строение 1, или агентам, размер скидки, на которую уменьшается расчётная стоимость инвестиционного пая, составляет:</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1)</w:t>
            </w:r>
            <w:r w:rsidRPr="00331309">
              <w:rPr>
                <w:rFonts w:ascii="Arial" w:hAnsi="Arial" w:cs="Arial"/>
                <w:bCs/>
                <w:sz w:val="18"/>
                <w:szCs w:val="18"/>
              </w:rPr>
              <w:tab/>
              <w:t>3,00 (Три) процента от расчётной стоимости инвестиционного пая в случае, если:</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50AE3">
              <w:rPr>
                <w:rFonts w:ascii="Arial" w:hAnsi="Arial" w:cs="Arial"/>
                <w:b/>
                <w:bCs/>
                <w:sz w:val="18"/>
                <w:szCs w:val="18"/>
              </w:rPr>
              <w:t>или по требованию их владельца</w:t>
            </w:r>
            <w:r w:rsidRPr="00331309">
              <w:rPr>
                <w:rFonts w:ascii="Arial" w:hAnsi="Arial" w:cs="Arial"/>
                <w:bCs/>
                <w:sz w:val="18"/>
                <w:szCs w:val="18"/>
              </w:rPr>
              <w:t xml:space="preserve">,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50AE3">
              <w:rPr>
                <w:rFonts w:ascii="Arial" w:hAnsi="Arial" w:cs="Arial"/>
                <w:b/>
                <w:bCs/>
                <w:sz w:val="18"/>
                <w:szCs w:val="18"/>
              </w:rPr>
              <w:t>или по требованию владельца</w:t>
            </w:r>
            <w:r w:rsidRPr="00331309">
              <w:rPr>
                <w:rFonts w:ascii="Arial" w:hAnsi="Arial" w:cs="Arial"/>
                <w:bCs/>
                <w:sz w:val="18"/>
                <w:szCs w:val="18"/>
              </w:rPr>
              <w:t>);</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2)</w:t>
            </w:r>
            <w:r w:rsidRPr="00331309">
              <w:rPr>
                <w:rFonts w:ascii="Arial" w:hAnsi="Arial" w:cs="Arial"/>
                <w:bCs/>
                <w:sz w:val="18"/>
                <w:szCs w:val="18"/>
              </w:rPr>
              <w:tab/>
              <w:t>2,00 (Два) процента от расчётной стоимости инвестиционного пая в случае, если:</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50AE3">
              <w:rPr>
                <w:rFonts w:ascii="Arial" w:hAnsi="Arial" w:cs="Arial"/>
                <w:b/>
                <w:bCs/>
                <w:sz w:val="18"/>
                <w:szCs w:val="18"/>
              </w:rPr>
              <w:t>или по требованию их владельца</w:t>
            </w:r>
            <w:r w:rsidRPr="00331309">
              <w:rPr>
                <w:rFonts w:ascii="Arial" w:hAnsi="Arial" w:cs="Arial"/>
                <w:bCs/>
                <w:sz w:val="18"/>
                <w:szCs w:val="18"/>
              </w:rPr>
              <w:t xml:space="preserve">, и погашение этих инвестиционных паев осуществляется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50AE3">
              <w:rPr>
                <w:rFonts w:ascii="Arial" w:hAnsi="Arial" w:cs="Arial"/>
                <w:b/>
                <w:bCs/>
                <w:sz w:val="18"/>
                <w:szCs w:val="18"/>
              </w:rPr>
              <w:t>или по требованию владельца</w:t>
            </w:r>
            <w:r w:rsidRPr="00331309">
              <w:rPr>
                <w:rFonts w:ascii="Arial" w:hAnsi="Arial" w:cs="Arial"/>
                <w:bCs/>
                <w:sz w:val="18"/>
                <w:szCs w:val="18"/>
              </w:rPr>
              <w:t>);</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3)</w:t>
            </w:r>
            <w:r w:rsidRPr="00331309">
              <w:rPr>
                <w:rFonts w:ascii="Arial" w:hAnsi="Arial" w:cs="Arial"/>
                <w:bCs/>
                <w:sz w:val="18"/>
                <w:szCs w:val="18"/>
              </w:rPr>
              <w:tab/>
              <w:t>1,00 (Один) процент от расчётной стоимости инвестиционного пая в случае, если:</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50AE3">
              <w:rPr>
                <w:rFonts w:ascii="Arial" w:hAnsi="Arial" w:cs="Arial"/>
                <w:b/>
                <w:bCs/>
                <w:sz w:val="18"/>
                <w:szCs w:val="18"/>
              </w:rPr>
              <w:t xml:space="preserve">или по </w:t>
            </w:r>
            <w:r w:rsidRPr="00450AE3">
              <w:rPr>
                <w:rFonts w:ascii="Arial" w:hAnsi="Arial" w:cs="Arial"/>
                <w:b/>
                <w:bCs/>
                <w:sz w:val="18"/>
                <w:szCs w:val="18"/>
              </w:rPr>
              <w:lastRenderedPageBreak/>
              <w:t>требованию их владельца</w:t>
            </w:r>
            <w:r w:rsidRPr="00331309">
              <w:rPr>
                <w:rFonts w:ascii="Arial" w:hAnsi="Arial" w:cs="Arial"/>
                <w:bCs/>
                <w:sz w:val="18"/>
                <w:szCs w:val="18"/>
              </w:rPr>
              <w:t xml:space="preserve">, и погашение этих инвестиционных паев осуществляется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50AE3">
              <w:rPr>
                <w:rFonts w:ascii="Arial" w:hAnsi="Arial" w:cs="Arial"/>
                <w:b/>
                <w:bCs/>
                <w:sz w:val="18"/>
                <w:szCs w:val="18"/>
              </w:rPr>
              <w:t>или по требованию владельца</w:t>
            </w:r>
            <w:r w:rsidRPr="00331309">
              <w:rPr>
                <w:rFonts w:ascii="Arial" w:hAnsi="Arial" w:cs="Arial"/>
                <w:bCs/>
                <w:sz w:val="18"/>
                <w:szCs w:val="18"/>
              </w:rPr>
              <w:t>);</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4)</w:t>
            </w:r>
            <w:r w:rsidRPr="00331309">
              <w:rPr>
                <w:rFonts w:ascii="Arial" w:hAnsi="Arial" w:cs="Arial"/>
                <w:bCs/>
                <w:sz w:val="18"/>
                <w:szCs w:val="18"/>
              </w:rPr>
              <w:tab/>
              <w:t>0,5 (Ноль целых пять десятых) процента от расчётной стоимости инвестиционного пая в случае, если:</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50AE3">
              <w:rPr>
                <w:rFonts w:ascii="Arial" w:hAnsi="Arial" w:cs="Arial"/>
                <w:b/>
                <w:bCs/>
                <w:sz w:val="18"/>
                <w:szCs w:val="18"/>
              </w:rPr>
              <w:t>или по требованию их владельца</w:t>
            </w:r>
            <w:r w:rsidRPr="00331309">
              <w:rPr>
                <w:rFonts w:ascii="Arial" w:hAnsi="Arial" w:cs="Arial"/>
                <w:bCs/>
                <w:sz w:val="18"/>
                <w:szCs w:val="18"/>
              </w:rPr>
              <w:t xml:space="preserve">, и погашение этих инвестиционных паев осуществляется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50AE3">
              <w:rPr>
                <w:rFonts w:ascii="Arial" w:hAnsi="Arial" w:cs="Arial"/>
                <w:b/>
                <w:bCs/>
                <w:sz w:val="18"/>
                <w:szCs w:val="18"/>
              </w:rPr>
              <w:t>или по требованию владельца</w:t>
            </w:r>
            <w:r w:rsidRPr="00331309">
              <w:rPr>
                <w:rFonts w:ascii="Arial" w:hAnsi="Arial" w:cs="Arial"/>
                <w:bCs/>
                <w:sz w:val="18"/>
                <w:szCs w:val="18"/>
              </w:rPr>
              <w:t>);</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5)</w:t>
            </w:r>
            <w:r w:rsidRPr="00331309">
              <w:rPr>
                <w:rFonts w:ascii="Arial" w:hAnsi="Arial" w:cs="Arial"/>
                <w:bCs/>
                <w:sz w:val="18"/>
                <w:szCs w:val="18"/>
              </w:rPr>
              <w:tab/>
              <w:t>0 (Ноль) процентов от расчётной стоимости инвестиционного пая в случае, если:</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50AE3">
              <w:rPr>
                <w:rFonts w:ascii="Arial" w:hAnsi="Arial" w:cs="Arial"/>
                <w:b/>
                <w:bCs/>
                <w:sz w:val="18"/>
                <w:szCs w:val="18"/>
              </w:rPr>
              <w:t>или по требованию их владельца</w:t>
            </w:r>
            <w:r w:rsidRPr="00331309">
              <w:rPr>
                <w:rFonts w:ascii="Arial" w:hAnsi="Arial" w:cs="Arial"/>
                <w:bCs/>
                <w:sz w:val="18"/>
                <w:szCs w:val="18"/>
              </w:rPr>
              <w:t xml:space="preserve">,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50AE3">
              <w:rPr>
                <w:rFonts w:ascii="Arial" w:hAnsi="Arial" w:cs="Arial"/>
                <w:b/>
                <w:bCs/>
                <w:sz w:val="18"/>
                <w:szCs w:val="18"/>
              </w:rPr>
              <w:t>или по требованию владельца</w:t>
            </w:r>
            <w:r w:rsidRPr="00331309">
              <w:rPr>
                <w:rFonts w:ascii="Arial" w:hAnsi="Arial" w:cs="Arial"/>
                <w:bCs/>
                <w:sz w:val="18"/>
                <w:szCs w:val="18"/>
              </w:rPr>
              <w:t>);</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скидка не взимается при условии погашения по одной </w:t>
            </w:r>
            <w:r w:rsidRPr="00331309">
              <w:rPr>
                <w:rFonts w:ascii="Arial" w:hAnsi="Arial" w:cs="Arial"/>
                <w:bCs/>
                <w:sz w:val="18"/>
                <w:szCs w:val="18"/>
              </w:rPr>
              <w:lastRenderedPageBreak/>
              <w:t>заявке не менее 1000 (Тысячи) инвестиционных паев независимо от срока владения инвестиционными паями.</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При погашении инвестиционных паев по лицевому счету владельца по заявке на погашение, принятой Управляющей компанией, за исключением заявок, принятых в филиале Управляющей компании, расположенном по адресу: Российская Федерация, 129110, г. Москва, проспект Мира, д. 69, строение 1, при условии погашения по одной заявке менее 1000 (Тысячи) инвестиционных паев размер скидки, на которую уменьшается расчётная стоимость инвестиционного пая, составляет:</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1)</w:t>
            </w:r>
            <w:r w:rsidRPr="00331309">
              <w:rPr>
                <w:rFonts w:ascii="Arial" w:hAnsi="Arial" w:cs="Arial"/>
                <w:bCs/>
                <w:sz w:val="18"/>
                <w:szCs w:val="18"/>
              </w:rPr>
              <w:tab/>
              <w:t>3,00 (Три) процента от расчётной стоимости инвестиционного пая в случае, если:</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1.1) погашение инвестиционных паёв производится в срок менее или равный 181 (Сто восемьдесят первому)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1.2)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50AE3">
              <w:rPr>
                <w:rFonts w:ascii="Arial" w:hAnsi="Arial" w:cs="Arial"/>
                <w:b/>
                <w:bCs/>
                <w:sz w:val="18"/>
                <w:szCs w:val="18"/>
              </w:rPr>
              <w:t>или по требованию их владельца</w:t>
            </w:r>
            <w:r w:rsidRPr="00331309">
              <w:rPr>
                <w:rFonts w:ascii="Arial" w:hAnsi="Arial" w:cs="Arial"/>
                <w:bCs/>
                <w:sz w:val="18"/>
                <w:szCs w:val="18"/>
              </w:rPr>
              <w:t xml:space="preserve">, и погашение этих инвестиционных паев осуществляется в срок менее или равный 181 (Сто восемьдесят первому)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50AE3">
              <w:rPr>
                <w:rFonts w:ascii="Arial" w:hAnsi="Arial" w:cs="Arial"/>
                <w:b/>
                <w:bCs/>
                <w:sz w:val="18"/>
                <w:szCs w:val="18"/>
              </w:rPr>
              <w:t>или по требованию владельца</w:t>
            </w:r>
            <w:r w:rsidRPr="00331309">
              <w:rPr>
                <w:rFonts w:ascii="Arial" w:hAnsi="Arial" w:cs="Arial"/>
                <w:bCs/>
                <w:sz w:val="18"/>
                <w:szCs w:val="18"/>
              </w:rPr>
              <w:t>);</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2)</w:t>
            </w:r>
            <w:r w:rsidRPr="00331309">
              <w:rPr>
                <w:rFonts w:ascii="Arial" w:hAnsi="Arial" w:cs="Arial"/>
                <w:bCs/>
                <w:sz w:val="18"/>
                <w:szCs w:val="18"/>
              </w:rPr>
              <w:tab/>
              <w:t>2,00 (Два) процента от расчётной стоимости инвестиционного пая в случае, если:</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2.1) погашение инвестиционных паёв производится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2.2)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50AE3">
              <w:rPr>
                <w:rFonts w:ascii="Arial" w:hAnsi="Arial" w:cs="Arial"/>
                <w:b/>
                <w:bCs/>
                <w:sz w:val="18"/>
                <w:szCs w:val="18"/>
              </w:rPr>
              <w:t>или по требованию их владельца</w:t>
            </w:r>
            <w:r w:rsidRPr="00331309">
              <w:rPr>
                <w:rFonts w:ascii="Arial" w:hAnsi="Arial" w:cs="Arial"/>
                <w:bCs/>
                <w:sz w:val="18"/>
                <w:szCs w:val="18"/>
              </w:rPr>
              <w:t xml:space="preserve">, и погашение этих инвестиционных паев осуществляется в срок более или равный 182 (Сто восемьдесят второму) дню, но менее или равный 365 (Триста шестьдесят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50AE3">
              <w:rPr>
                <w:rFonts w:ascii="Arial" w:hAnsi="Arial" w:cs="Arial"/>
                <w:b/>
                <w:bCs/>
                <w:sz w:val="18"/>
                <w:szCs w:val="18"/>
              </w:rPr>
              <w:t>или по требованию владельца</w:t>
            </w:r>
            <w:r w:rsidRPr="00331309">
              <w:rPr>
                <w:rFonts w:ascii="Arial" w:hAnsi="Arial" w:cs="Arial"/>
                <w:bCs/>
                <w:sz w:val="18"/>
                <w:szCs w:val="18"/>
              </w:rPr>
              <w:t>);</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3)</w:t>
            </w:r>
            <w:r w:rsidRPr="00331309">
              <w:rPr>
                <w:rFonts w:ascii="Arial" w:hAnsi="Arial" w:cs="Arial"/>
                <w:bCs/>
                <w:sz w:val="18"/>
                <w:szCs w:val="18"/>
              </w:rPr>
              <w:tab/>
              <w:t>1,00 (Один) процент от расчётной стоимости инвестиционного пая в случае, если:</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3.1) погашение инвестиционных паёв производится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данных инвестиционных паев </w:t>
            </w:r>
            <w:r w:rsidRPr="00331309">
              <w:rPr>
                <w:rFonts w:ascii="Arial" w:hAnsi="Arial" w:cs="Arial"/>
                <w:bCs/>
                <w:sz w:val="18"/>
                <w:szCs w:val="18"/>
              </w:rPr>
              <w:lastRenderedPageBreak/>
              <w:t>на лицевой счет, с которого производится погашение данных инвестиционных паев,</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3.2)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50AE3">
              <w:rPr>
                <w:rFonts w:ascii="Arial" w:hAnsi="Arial" w:cs="Arial"/>
                <w:b/>
                <w:bCs/>
                <w:sz w:val="18"/>
                <w:szCs w:val="18"/>
              </w:rPr>
              <w:t>или по требованию их владельца</w:t>
            </w:r>
            <w:r w:rsidRPr="00331309">
              <w:rPr>
                <w:rFonts w:ascii="Arial" w:hAnsi="Arial" w:cs="Arial"/>
                <w:bCs/>
                <w:sz w:val="18"/>
                <w:szCs w:val="18"/>
              </w:rPr>
              <w:t xml:space="preserve">, и погашение этих инвестиционных паев осуществляется в срок более или равный 366 (Триста шестьдесят шестому) дню, но менее или равный 548 (Пятьсот сорок восьмому)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50AE3">
              <w:rPr>
                <w:rFonts w:ascii="Arial" w:hAnsi="Arial" w:cs="Arial"/>
                <w:b/>
                <w:bCs/>
                <w:sz w:val="18"/>
                <w:szCs w:val="18"/>
              </w:rPr>
              <w:t>или по требованию владельца</w:t>
            </w:r>
            <w:r w:rsidRPr="00331309">
              <w:rPr>
                <w:rFonts w:ascii="Arial" w:hAnsi="Arial" w:cs="Arial"/>
                <w:bCs/>
                <w:sz w:val="18"/>
                <w:szCs w:val="18"/>
              </w:rPr>
              <w:t>);</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4)</w:t>
            </w:r>
            <w:r w:rsidRPr="00331309">
              <w:rPr>
                <w:rFonts w:ascii="Arial" w:hAnsi="Arial" w:cs="Arial"/>
                <w:bCs/>
                <w:sz w:val="18"/>
                <w:szCs w:val="18"/>
              </w:rPr>
              <w:tab/>
              <w:t>0,5 (Ноль целых пять десятых) процента от расчётной стоимости инвестиционного пая в случае, если:</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4.1) погашение инвестиционных паёв производится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4.2)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50AE3">
              <w:rPr>
                <w:rFonts w:ascii="Arial" w:hAnsi="Arial" w:cs="Arial"/>
                <w:b/>
                <w:bCs/>
                <w:sz w:val="18"/>
                <w:szCs w:val="18"/>
              </w:rPr>
              <w:t>или по требованию их владельца</w:t>
            </w:r>
            <w:r w:rsidRPr="00331309">
              <w:rPr>
                <w:rFonts w:ascii="Arial" w:hAnsi="Arial" w:cs="Arial"/>
                <w:bCs/>
                <w:sz w:val="18"/>
                <w:szCs w:val="18"/>
              </w:rPr>
              <w:t xml:space="preserve">, и погашение этих инвестиционных паев осуществляется в срок более или равный 549 (Пятьсот сорок девятому) дню, но менее или равный 1095 (Одна тысяча девяносто пятому)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50AE3">
              <w:rPr>
                <w:rFonts w:ascii="Arial" w:hAnsi="Arial" w:cs="Arial"/>
                <w:b/>
                <w:bCs/>
                <w:sz w:val="18"/>
                <w:szCs w:val="18"/>
              </w:rPr>
              <w:t>или по требованию владельца</w:t>
            </w:r>
            <w:r w:rsidRPr="00331309">
              <w:rPr>
                <w:rFonts w:ascii="Arial" w:hAnsi="Arial" w:cs="Arial"/>
                <w:bCs/>
                <w:sz w:val="18"/>
                <w:szCs w:val="18"/>
              </w:rPr>
              <w:t>);</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5)</w:t>
            </w:r>
            <w:r w:rsidRPr="00331309">
              <w:rPr>
                <w:rFonts w:ascii="Arial" w:hAnsi="Arial" w:cs="Arial"/>
                <w:bCs/>
                <w:sz w:val="18"/>
                <w:szCs w:val="18"/>
              </w:rPr>
              <w:tab/>
              <w:t>0 (Ноль) процентов от расчётной стоимости инвестиционного пая в случае, если:</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5.1) погашение инвестиционных паёв производится в срок равный или более 1096 (Одна тысяча девяносто шестому) дню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 xml:space="preserve">5.2) производится погашение инвестиционных паев фонда, зачисленных на лицевой счет владельца в реестре владельцев инвестиционных паев в ходе конвертации в связи с обменом инвестиционных паев по решению Управляющей компании </w:t>
            </w:r>
            <w:r w:rsidRPr="00450AE3">
              <w:rPr>
                <w:rFonts w:ascii="Arial" w:hAnsi="Arial" w:cs="Arial"/>
                <w:b/>
                <w:bCs/>
                <w:sz w:val="18"/>
                <w:szCs w:val="18"/>
              </w:rPr>
              <w:t>или по требованию их владельца</w:t>
            </w:r>
            <w:r w:rsidRPr="00331309">
              <w:rPr>
                <w:rFonts w:ascii="Arial" w:hAnsi="Arial" w:cs="Arial"/>
                <w:bCs/>
                <w:sz w:val="18"/>
                <w:szCs w:val="18"/>
              </w:rPr>
              <w:t xml:space="preserve">, и погашение этих инвестиционных паев осуществляется в срок равный или более 1096 (Одна тысяча девяносто шестому) дню со дня внесения приходной записи по зачислению на лицевые счета владельца в реестрах владельцев инвестиционных паев конвертированных инвестиционных паев других фондов под управлением управляющей компании (первых конвертированных инвестиционных паев при неоднократности обменов по решению управляющей компании </w:t>
            </w:r>
            <w:r w:rsidRPr="00450AE3">
              <w:rPr>
                <w:rFonts w:ascii="Arial" w:hAnsi="Arial" w:cs="Arial"/>
                <w:b/>
                <w:bCs/>
                <w:sz w:val="18"/>
                <w:szCs w:val="18"/>
              </w:rPr>
              <w:t>или по требованию владельца</w:t>
            </w:r>
            <w:r w:rsidRPr="00331309">
              <w:rPr>
                <w:rFonts w:ascii="Arial" w:hAnsi="Arial" w:cs="Arial"/>
                <w:bCs/>
                <w:sz w:val="18"/>
                <w:szCs w:val="18"/>
              </w:rPr>
              <w:t>);</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lastRenderedPageBreak/>
              <w:t>При погашении инвестиционных паев по лицевому счету доверительного управляющего по заявке на погашение скидка не взимается.</w:t>
            </w:r>
          </w:p>
          <w:p w:rsidR="00331309" w:rsidRPr="00331309" w:rsidRDefault="00331309" w:rsidP="00331309">
            <w:pPr>
              <w:jc w:val="both"/>
              <w:rPr>
                <w:rFonts w:ascii="Arial" w:hAnsi="Arial" w:cs="Arial"/>
                <w:bCs/>
                <w:sz w:val="18"/>
                <w:szCs w:val="18"/>
              </w:rPr>
            </w:pPr>
            <w:r w:rsidRPr="00331309">
              <w:rPr>
                <w:rFonts w:ascii="Arial" w:hAnsi="Arial" w:cs="Arial"/>
                <w:bCs/>
                <w:sz w:val="18"/>
                <w:szCs w:val="18"/>
              </w:rPr>
              <w:t>При погашении инвестиционных паев по лицевому счету номинального держателя по заявке на погашение, принятой Управляющей компанией или агентом фонда, скидка не взимается.</w:t>
            </w:r>
          </w:p>
          <w:p w:rsidR="001E21A7" w:rsidRPr="00460D09" w:rsidRDefault="00331309" w:rsidP="00331309">
            <w:pPr>
              <w:jc w:val="both"/>
              <w:rPr>
                <w:rFonts w:ascii="Arial" w:hAnsi="Arial" w:cs="Arial"/>
                <w:bCs/>
                <w:sz w:val="18"/>
                <w:szCs w:val="18"/>
              </w:rPr>
            </w:pPr>
            <w:r w:rsidRPr="00331309">
              <w:rPr>
                <w:rFonts w:ascii="Arial" w:hAnsi="Arial" w:cs="Arial"/>
                <w:bCs/>
                <w:sz w:val="18"/>
                <w:szCs w:val="18"/>
              </w:rPr>
              <w:t>Сумма, составляющая размер скидки, на которую уменьшается расчетная стоимость инвестиционного пая, исчисляется в рублях по биржевому курсу закрытия (TOD) ПАО Московская Биржа на дату ее начисления. В случае отсутствия биржевого курса закрытия (TOD) ПАО Московская Биржа на указанную дату, используется биржевой курс закрытия (ТОМ) ПАО Московская Биржа на ту же дату. Если на указанную дату не определяются биржевые курсы закрытия TOD и ТОМ ПАО Московская Биржа, для целей расчета скидки применяется курс Банка России на ту же дату.</w:t>
            </w:r>
          </w:p>
        </w:tc>
      </w:tr>
      <w:tr w:rsidR="001E21A7" w:rsidRPr="00067703" w:rsidTr="00273E9C">
        <w:tc>
          <w:tcPr>
            <w:tcW w:w="4786" w:type="dxa"/>
          </w:tcPr>
          <w:p w:rsidR="001E21A7" w:rsidRPr="00460D09" w:rsidRDefault="005C4502" w:rsidP="00C73C6A">
            <w:pPr>
              <w:jc w:val="both"/>
              <w:rPr>
                <w:rFonts w:ascii="Arial" w:hAnsi="Arial" w:cs="Arial"/>
                <w:bCs/>
                <w:sz w:val="18"/>
                <w:szCs w:val="18"/>
              </w:rPr>
            </w:pPr>
            <w:r w:rsidRPr="005C4502">
              <w:rPr>
                <w:rFonts w:ascii="Arial" w:hAnsi="Arial" w:cs="Arial"/>
                <w:bCs/>
                <w:sz w:val="18"/>
                <w:szCs w:val="18"/>
              </w:rPr>
              <w:lastRenderedPageBreak/>
              <w:t>99.</w:t>
            </w:r>
            <w:r w:rsidRPr="005C4502">
              <w:rPr>
                <w:rFonts w:ascii="Arial" w:hAnsi="Arial" w:cs="Arial"/>
                <w:bCs/>
                <w:sz w:val="18"/>
                <w:szCs w:val="18"/>
              </w:rPr>
              <w:tab/>
              <w:t>За счет имущества, составляющего фонд, выплачивается вознаграждение Управляющей    компании в размере 1 (один) процент среднегодовой стоимости чистых активов фонда, а также Специализированному депозитарию, Регистратору, Аудиторской организации в размере не более 0,5 (Ноль целых пять десятых) процента среднегодовой стоимости чистых активов фонда.</w:t>
            </w:r>
          </w:p>
        </w:tc>
        <w:tc>
          <w:tcPr>
            <w:tcW w:w="4785" w:type="dxa"/>
          </w:tcPr>
          <w:p w:rsidR="001E21A7" w:rsidRPr="00460D09" w:rsidRDefault="005C4502" w:rsidP="00C73C6A">
            <w:pPr>
              <w:jc w:val="both"/>
              <w:rPr>
                <w:rFonts w:ascii="Arial" w:hAnsi="Arial" w:cs="Arial"/>
                <w:bCs/>
                <w:sz w:val="18"/>
                <w:szCs w:val="18"/>
              </w:rPr>
            </w:pPr>
            <w:r w:rsidRPr="005C4502">
              <w:rPr>
                <w:rFonts w:ascii="Arial" w:hAnsi="Arial" w:cs="Arial"/>
                <w:bCs/>
                <w:sz w:val="18"/>
                <w:szCs w:val="18"/>
              </w:rPr>
              <w:t>99.</w:t>
            </w:r>
            <w:r w:rsidRPr="005C4502">
              <w:rPr>
                <w:rFonts w:ascii="Arial" w:hAnsi="Arial" w:cs="Arial"/>
                <w:bCs/>
                <w:sz w:val="18"/>
                <w:szCs w:val="18"/>
              </w:rPr>
              <w:tab/>
              <w:t>За счет имущества, составляющего фонд, выплачивается вознаграждение Управляющей    компании в размере 1 (один) процент среднегодовой стоимости чистых активов фонда, а также Специализированному депозитарию, Регистратору в размере не более 0,5 (Ноль целых пять десятых) процента среднегодовой стоимости чистых активов фонда.</w:t>
            </w:r>
          </w:p>
        </w:tc>
      </w:tr>
      <w:tr w:rsidR="001E21A7" w:rsidRPr="00067703" w:rsidTr="00273E9C">
        <w:tc>
          <w:tcPr>
            <w:tcW w:w="4786" w:type="dxa"/>
          </w:tcPr>
          <w:p w:rsidR="001E21A7" w:rsidRPr="00460D09" w:rsidRDefault="003D3287" w:rsidP="00C73C6A">
            <w:pPr>
              <w:jc w:val="both"/>
              <w:rPr>
                <w:rFonts w:ascii="Arial" w:hAnsi="Arial" w:cs="Arial"/>
                <w:bCs/>
                <w:sz w:val="18"/>
                <w:szCs w:val="18"/>
              </w:rPr>
            </w:pPr>
            <w:r w:rsidRPr="003D3287">
              <w:rPr>
                <w:rFonts w:ascii="Arial" w:hAnsi="Arial" w:cs="Arial"/>
                <w:bCs/>
                <w:sz w:val="18"/>
                <w:szCs w:val="18"/>
              </w:rPr>
              <w:t>101.</w:t>
            </w:r>
            <w:r w:rsidRPr="003D3287">
              <w:rPr>
                <w:rFonts w:ascii="Arial" w:hAnsi="Arial" w:cs="Arial"/>
                <w:bCs/>
                <w:sz w:val="18"/>
                <w:szCs w:val="18"/>
              </w:rPr>
              <w:tab/>
              <w:t>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tc>
        <w:tc>
          <w:tcPr>
            <w:tcW w:w="4785" w:type="dxa"/>
          </w:tcPr>
          <w:p w:rsidR="001E21A7" w:rsidRPr="00460D09" w:rsidRDefault="003D3287" w:rsidP="00C73C6A">
            <w:pPr>
              <w:jc w:val="both"/>
              <w:rPr>
                <w:rFonts w:ascii="Arial" w:hAnsi="Arial" w:cs="Arial"/>
                <w:bCs/>
                <w:sz w:val="18"/>
                <w:szCs w:val="18"/>
              </w:rPr>
            </w:pPr>
            <w:r w:rsidRPr="003D3287">
              <w:rPr>
                <w:rFonts w:ascii="Arial" w:hAnsi="Arial" w:cs="Arial"/>
                <w:bCs/>
                <w:sz w:val="18"/>
                <w:szCs w:val="18"/>
              </w:rPr>
              <w:t>101.</w:t>
            </w:r>
            <w:r w:rsidRPr="003D3287">
              <w:rPr>
                <w:rFonts w:ascii="Arial" w:hAnsi="Arial" w:cs="Arial"/>
                <w:bCs/>
                <w:sz w:val="18"/>
                <w:szCs w:val="18"/>
              </w:rPr>
              <w:tab/>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tc>
      </w:tr>
      <w:tr w:rsidR="001E21A7" w:rsidRPr="00067703" w:rsidTr="00273E9C">
        <w:tc>
          <w:tcPr>
            <w:tcW w:w="4786" w:type="dxa"/>
          </w:tcPr>
          <w:p w:rsidR="0092061B" w:rsidRPr="0092061B" w:rsidRDefault="0092061B" w:rsidP="0092061B">
            <w:pPr>
              <w:jc w:val="both"/>
              <w:rPr>
                <w:rFonts w:ascii="Arial" w:hAnsi="Arial" w:cs="Arial"/>
                <w:bCs/>
                <w:sz w:val="18"/>
                <w:szCs w:val="18"/>
              </w:rPr>
            </w:pPr>
            <w:r w:rsidRPr="0092061B">
              <w:rPr>
                <w:rFonts w:ascii="Arial" w:hAnsi="Arial" w:cs="Arial"/>
                <w:bCs/>
                <w:sz w:val="18"/>
                <w:szCs w:val="18"/>
              </w:rPr>
              <w:t>116.</w:t>
            </w:r>
            <w:r w:rsidRPr="0092061B">
              <w:rPr>
                <w:rFonts w:ascii="Arial" w:hAnsi="Arial" w:cs="Arial"/>
                <w:bCs/>
                <w:sz w:val="18"/>
                <w:szCs w:val="18"/>
              </w:rPr>
              <w:tab/>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92061B" w:rsidRPr="0092061B" w:rsidRDefault="0092061B" w:rsidP="0092061B">
            <w:pPr>
              <w:jc w:val="both"/>
              <w:rPr>
                <w:rFonts w:ascii="Arial" w:hAnsi="Arial" w:cs="Arial"/>
                <w:bCs/>
                <w:sz w:val="18"/>
                <w:szCs w:val="18"/>
              </w:rPr>
            </w:pPr>
            <w:r w:rsidRPr="0092061B">
              <w:rPr>
                <w:rFonts w:ascii="Arial" w:hAnsi="Arial" w:cs="Arial"/>
                <w:bCs/>
                <w:sz w:val="18"/>
                <w:szCs w:val="18"/>
              </w:rPr>
              <w:t>1)</w:t>
            </w:r>
            <w:r w:rsidRPr="0092061B">
              <w:rPr>
                <w:rFonts w:ascii="Arial" w:hAnsi="Arial" w:cs="Arial"/>
                <w:bCs/>
                <w:sz w:val="18"/>
                <w:szCs w:val="18"/>
              </w:rPr>
              <w:tab/>
              <w:t>размера задолженности перед кредиторами, требования которых должны удовлетворяться за счет имущества, составляющего фонд;</w:t>
            </w:r>
          </w:p>
          <w:p w:rsidR="0092061B" w:rsidRPr="0092061B" w:rsidRDefault="0092061B" w:rsidP="0092061B">
            <w:pPr>
              <w:jc w:val="both"/>
              <w:rPr>
                <w:rFonts w:ascii="Arial" w:hAnsi="Arial" w:cs="Arial"/>
                <w:bCs/>
                <w:sz w:val="18"/>
                <w:szCs w:val="18"/>
              </w:rPr>
            </w:pPr>
            <w:r w:rsidRPr="0092061B">
              <w:rPr>
                <w:rFonts w:ascii="Arial" w:hAnsi="Arial" w:cs="Arial"/>
                <w:bCs/>
                <w:sz w:val="18"/>
                <w:szCs w:val="18"/>
              </w:rPr>
              <w:t>2)</w:t>
            </w:r>
            <w:r w:rsidRPr="0092061B">
              <w:rPr>
                <w:rFonts w:ascii="Arial" w:hAnsi="Arial" w:cs="Arial"/>
                <w:bCs/>
                <w:sz w:val="18"/>
                <w:szCs w:val="18"/>
              </w:rPr>
              <w:tab/>
              <w:t>размера вознаграждения Управляющей компании, Специализированного депозитария, Регистратора, Аудиторской организации, начисленного им на день возникновения основания прекращения фонда;</w:t>
            </w:r>
          </w:p>
          <w:p w:rsidR="0092061B" w:rsidRPr="0092061B" w:rsidRDefault="0092061B" w:rsidP="0092061B">
            <w:pPr>
              <w:jc w:val="both"/>
              <w:rPr>
                <w:rFonts w:ascii="Arial" w:hAnsi="Arial" w:cs="Arial"/>
                <w:bCs/>
                <w:sz w:val="18"/>
                <w:szCs w:val="18"/>
              </w:rPr>
            </w:pPr>
            <w:r w:rsidRPr="0092061B">
              <w:rPr>
                <w:rFonts w:ascii="Arial" w:hAnsi="Arial" w:cs="Arial"/>
                <w:bCs/>
                <w:sz w:val="18"/>
                <w:szCs w:val="18"/>
              </w:rPr>
              <w:t>3)</w:t>
            </w:r>
            <w:r w:rsidRPr="0092061B">
              <w:rPr>
                <w:rFonts w:ascii="Arial" w:hAnsi="Arial" w:cs="Arial"/>
                <w:bCs/>
                <w:sz w:val="18"/>
                <w:szCs w:val="18"/>
              </w:rPr>
              <w:tab/>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1E21A7" w:rsidRPr="00460D09" w:rsidRDefault="0092061B" w:rsidP="0092061B">
            <w:pPr>
              <w:jc w:val="both"/>
              <w:rPr>
                <w:rFonts w:ascii="Arial" w:hAnsi="Arial" w:cs="Arial"/>
                <w:bCs/>
                <w:sz w:val="18"/>
                <w:szCs w:val="18"/>
              </w:rPr>
            </w:pPr>
            <w:r w:rsidRPr="0092061B">
              <w:rPr>
                <w:rFonts w:ascii="Arial" w:hAnsi="Arial" w:cs="Arial"/>
                <w:bCs/>
                <w:sz w:val="18"/>
                <w:szCs w:val="18"/>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tc>
        <w:tc>
          <w:tcPr>
            <w:tcW w:w="4785" w:type="dxa"/>
          </w:tcPr>
          <w:p w:rsidR="0092061B" w:rsidRPr="0092061B" w:rsidRDefault="0092061B" w:rsidP="0092061B">
            <w:pPr>
              <w:jc w:val="both"/>
              <w:rPr>
                <w:rFonts w:ascii="Arial" w:hAnsi="Arial" w:cs="Arial"/>
                <w:bCs/>
                <w:sz w:val="18"/>
                <w:szCs w:val="18"/>
              </w:rPr>
            </w:pPr>
            <w:r w:rsidRPr="0092061B">
              <w:rPr>
                <w:rFonts w:ascii="Arial" w:hAnsi="Arial" w:cs="Arial"/>
                <w:bCs/>
                <w:sz w:val="18"/>
                <w:szCs w:val="18"/>
              </w:rPr>
              <w:t>116.</w:t>
            </w:r>
            <w:r w:rsidRPr="0092061B">
              <w:rPr>
                <w:rFonts w:ascii="Arial" w:hAnsi="Arial" w:cs="Arial"/>
                <w:bCs/>
                <w:sz w:val="18"/>
                <w:szCs w:val="18"/>
              </w:rPr>
              <w:tab/>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92061B" w:rsidRPr="0092061B" w:rsidRDefault="0092061B" w:rsidP="0092061B">
            <w:pPr>
              <w:jc w:val="both"/>
              <w:rPr>
                <w:rFonts w:ascii="Arial" w:hAnsi="Arial" w:cs="Arial"/>
                <w:bCs/>
                <w:sz w:val="18"/>
                <w:szCs w:val="18"/>
              </w:rPr>
            </w:pPr>
            <w:r w:rsidRPr="0092061B">
              <w:rPr>
                <w:rFonts w:ascii="Arial" w:hAnsi="Arial" w:cs="Arial"/>
                <w:bCs/>
                <w:sz w:val="18"/>
                <w:szCs w:val="18"/>
              </w:rPr>
              <w:t>1)</w:t>
            </w:r>
            <w:r w:rsidRPr="0092061B">
              <w:rPr>
                <w:rFonts w:ascii="Arial" w:hAnsi="Arial" w:cs="Arial"/>
                <w:bCs/>
                <w:sz w:val="18"/>
                <w:szCs w:val="18"/>
              </w:rPr>
              <w:tab/>
              <w:t>размера задолженности перед кредиторами, требования которых должны удовлетворяться за счет имущества, составляющего фонд;</w:t>
            </w:r>
          </w:p>
          <w:p w:rsidR="0092061B" w:rsidRPr="0092061B" w:rsidRDefault="0092061B" w:rsidP="0092061B">
            <w:pPr>
              <w:jc w:val="both"/>
              <w:rPr>
                <w:rFonts w:ascii="Arial" w:hAnsi="Arial" w:cs="Arial"/>
                <w:bCs/>
                <w:sz w:val="18"/>
                <w:szCs w:val="18"/>
              </w:rPr>
            </w:pPr>
            <w:r w:rsidRPr="0092061B">
              <w:rPr>
                <w:rFonts w:ascii="Arial" w:hAnsi="Arial" w:cs="Arial"/>
                <w:bCs/>
                <w:sz w:val="18"/>
                <w:szCs w:val="18"/>
              </w:rPr>
              <w:t>2)</w:t>
            </w:r>
            <w:r w:rsidRPr="0092061B">
              <w:rPr>
                <w:rFonts w:ascii="Arial" w:hAnsi="Arial" w:cs="Arial"/>
                <w:bCs/>
                <w:sz w:val="18"/>
                <w:szCs w:val="18"/>
              </w:rPr>
              <w:tab/>
              <w:t>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p w:rsidR="0092061B" w:rsidRPr="0092061B" w:rsidRDefault="0092061B" w:rsidP="0092061B">
            <w:pPr>
              <w:jc w:val="both"/>
              <w:rPr>
                <w:rFonts w:ascii="Arial" w:hAnsi="Arial" w:cs="Arial"/>
                <w:bCs/>
                <w:sz w:val="18"/>
                <w:szCs w:val="18"/>
              </w:rPr>
            </w:pPr>
            <w:r w:rsidRPr="0092061B">
              <w:rPr>
                <w:rFonts w:ascii="Arial" w:hAnsi="Arial" w:cs="Arial"/>
                <w:bCs/>
                <w:sz w:val="18"/>
                <w:szCs w:val="18"/>
              </w:rPr>
              <w:t>3)</w:t>
            </w:r>
            <w:r w:rsidRPr="0092061B">
              <w:rPr>
                <w:rFonts w:ascii="Arial" w:hAnsi="Arial" w:cs="Arial"/>
                <w:bCs/>
                <w:sz w:val="18"/>
                <w:szCs w:val="18"/>
              </w:rPr>
              <w:tab/>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1E21A7" w:rsidRPr="00460D09" w:rsidRDefault="0092061B" w:rsidP="0092061B">
            <w:pPr>
              <w:jc w:val="both"/>
              <w:rPr>
                <w:rFonts w:ascii="Arial" w:hAnsi="Arial" w:cs="Arial"/>
                <w:bCs/>
                <w:sz w:val="18"/>
                <w:szCs w:val="18"/>
              </w:rPr>
            </w:pPr>
            <w:r w:rsidRPr="0092061B">
              <w:rPr>
                <w:rFonts w:ascii="Arial" w:hAnsi="Arial" w:cs="Arial"/>
                <w:bCs/>
                <w:sz w:val="18"/>
                <w:szCs w:val="18"/>
              </w:rPr>
              <w:t>Вознаграждение лица, осуществляющего прекращение фонда, выплачивается в рублях по биржевому курсу закрытия (TOD) ПАО Московская Биржа на рабочий день, предшествующий дню его выплаты. В случае отсутствия биржевого курса закрытия (TOD) ПАО Московская Биржа на указанную дату, используется биржевой курс закрытия (TOM) ПАО Московская Биржа на ту же дату. Если на указанную дату не определяются биржевые курсы закрытия TOD и TOM ПАО Московская биржа, для целей расчета вознаграждения лица, осуществляющего прекращение фонда, применяется курс Банка России на ту же дату.</w:t>
            </w:r>
          </w:p>
        </w:tc>
      </w:tr>
      <w:tr w:rsidR="001E21A7" w:rsidRPr="00067703" w:rsidTr="00273E9C">
        <w:tc>
          <w:tcPr>
            <w:tcW w:w="4786" w:type="dxa"/>
          </w:tcPr>
          <w:p w:rsidR="00C05AB3" w:rsidRPr="00C05AB3" w:rsidRDefault="00C05AB3" w:rsidP="00C05AB3">
            <w:pPr>
              <w:jc w:val="both"/>
              <w:rPr>
                <w:rFonts w:ascii="Arial" w:hAnsi="Arial" w:cs="Arial"/>
                <w:bCs/>
                <w:sz w:val="18"/>
                <w:szCs w:val="18"/>
              </w:rPr>
            </w:pPr>
            <w:r w:rsidRPr="00C05AB3">
              <w:rPr>
                <w:rFonts w:ascii="Arial" w:hAnsi="Arial" w:cs="Arial"/>
                <w:bCs/>
                <w:sz w:val="18"/>
                <w:szCs w:val="18"/>
              </w:rPr>
              <w:t>121.</w:t>
            </w:r>
            <w:r w:rsidRPr="00C05AB3">
              <w:rPr>
                <w:rFonts w:ascii="Arial" w:hAnsi="Arial" w:cs="Arial"/>
                <w:bCs/>
                <w:sz w:val="18"/>
                <w:szCs w:val="18"/>
              </w:rPr>
              <w:tab/>
              <w:t>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C05AB3" w:rsidRPr="00C05AB3" w:rsidRDefault="00C05AB3" w:rsidP="00C05AB3">
            <w:pPr>
              <w:jc w:val="both"/>
              <w:rPr>
                <w:rFonts w:ascii="Arial" w:hAnsi="Arial" w:cs="Arial"/>
                <w:bCs/>
                <w:sz w:val="18"/>
                <w:szCs w:val="18"/>
              </w:rPr>
            </w:pPr>
            <w:r w:rsidRPr="00C05AB3">
              <w:rPr>
                <w:rFonts w:ascii="Arial" w:hAnsi="Arial" w:cs="Arial"/>
                <w:bCs/>
                <w:sz w:val="18"/>
                <w:szCs w:val="18"/>
              </w:rPr>
              <w:lastRenderedPageBreak/>
              <w:t>1)</w:t>
            </w:r>
            <w:r w:rsidRPr="00C05AB3">
              <w:rPr>
                <w:rFonts w:ascii="Arial" w:hAnsi="Arial" w:cs="Arial"/>
                <w:bCs/>
                <w:sz w:val="18"/>
                <w:szCs w:val="18"/>
              </w:rPr>
              <w:tab/>
              <w:t>с изменением инвестиционной декларации фонда;</w:t>
            </w:r>
          </w:p>
          <w:p w:rsidR="00C05AB3" w:rsidRPr="00C05AB3" w:rsidRDefault="00C05AB3" w:rsidP="00C05AB3">
            <w:pPr>
              <w:jc w:val="both"/>
              <w:rPr>
                <w:rFonts w:ascii="Arial" w:hAnsi="Arial" w:cs="Arial"/>
                <w:bCs/>
                <w:sz w:val="18"/>
                <w:szCs w:val="18"/>
              </w:rPr>
            </w:pPr>
            <w:r w:rsidRPr="00C05AB3">
              <w:rPr>
                <w:rFonts w:ascii="Arial" w:hAnsi="Arial" w:cs="Arial"/>
                <w:bCs/>
                <w:sz w:val="18"/>
                <w:szCs w:val="18"/>
              </w:rPr>
              <w:t>2)</w:t>
            </w:r>
            <w:r w:rsidRPr="00C05AB3">
              <w:rPr>
                <w:rFonts w:ascii="Arial" w:hAnsi="Arial" w:cs="Arial"/>
                <w:bCs/>
                <w:sz w:val="18"/>
                <w:szCs w:val="18"/>
              </w:rPr>
              <w:tab/>
              <w:t>с увеличением размера вознаграждения Управляющей компании, Специализированного депозитария, Регистратора, Аудиторской организации;</w:t>
            </w:r>
          </w:p>
          <w:p w:rsidR="00C05AB3" w:rsidRPr="00C05AB3" w:rsidRDefault="00C05AB3" w:rsidP="00C05AB3">
            <w:pPr>
              <w:jc w:val="both"/>
              <w:rPr>
                <w:rFonts w:ascii="Arial" w:hAnsi="Arial" w:cs="Arial"/>
                <w:bCs/>
                <w:sz w:val="18"/>
                <w:szCs w:val="18"/>
              </w:rPr>
            </w:pPr>
            <w:r w:rsidRPr="00C05AB3">
              <w:rPr>
                <w:rFonts w:ascii="Arial" w:hAnsi="Arial" w:cs="Arial"/>
                <w:bCs/>
                <w:sz w:val="18"/>
                <w:szCs w:val="18"/>
              </w:rPr>
              <w:t>3)</w:t>
            </w:r>
            <w:r w:rsidRPr="00C05AB3">
              <w:rPr>
                <w:rFonts w:ascii="Arial" w:hAnsi="Arial" w:cs="Arial"/>
                <w:bCs/>
                <w:sz w:val="18"/>
                <w:szCs w:val="18"/>
              </w:rPr>
              <w:tab/>
              <w:t>с увеличением расходов и (или) расширением перечня расходов, подлежащих оплате за счет имущества, составляющего фонд;</w:t>
            </w:r>
          </w:p>
          <w:p w:rsidR="00C05AB3" w:rsidRPr="00C05AB3" w:rsidRDefault="00C05AB3" w:rsidP="00C05AB3">
            <w:pPr>
              <w:jc w:val="both"/>
              <w:rPr>
                <w:rFonts w:ascii="Arial" w:hAnsi="Arial" w:cs="Arial"/>
                <w:bCs/>
                <w:sz w:val="18"/>
                <w:szCs w:val="18"/>
              </w:rPr>
            </w:pPr>
            <w:r w:rsidRPr="00C05AB3">
              <w:rPr>
                <w:rFonts w:ascii="Arial" w:hAnsi="Arial" w:cs="Arial"/>
                <w:bCs/>
                <w:sz w:val="18"/>
                <w:szCs w:val="18"/>
              </w:rPr>
              <w:t>4)</w:t>
            </w:r>
            <w:r w:rsidRPr="00C05AB3">
              <w:rPr>
                <w:rFonts w:ascii="Arial" w:hAnsi="Arial" w:cs="Arial"/>
                <w:bCs/>
                <w:sz w:val="18"/>
                <w:szCs w:val="18"/>
              </w:rPr>
              <w:tab/>
              <w:t>с введением скидок в связи с погашением инвестиционных паев или увеличением их размеров;</w:t>
            </w:r>
          </w:p>
          <w:p w:rsidR="001E21A7" w:rsidRPr="00460D09" w:rsidRDefault="00C05AB3" w:rsidP="00C05AB3">
            <w:pPr>
              <w:jc w:val="both"/>
              <w:rPr>
                <w:rFonts w:ascii="Arial" w:hAnsi="Arial" w:cs="Arial"/>
                <w:bCs/>
                <w:sz w:val="18"/>
                <w:szCs w:val="18"/>
              </w:rPr>
            </w:pPr>
            <w:r w:rsidRPr="00C05AB3">
              <w:rPr>
                <w:rFonts w:ascii="Arial" w:hAnsi="Arial" w:cs="Arial"/>
                <w:bCs/>
                <w:sz w:val="18"/>
                <w:szCs w:val="18"/>
              </w:rPr>
              <w:t>5)</w:t>
            </w:r>
            <w:r w:rsidRPr="00C05AB3">
              <w:rPr>
                <w:rFonts w:ascii="Arial" w:hAnsi="Arial" w:cs="Arial"/>
                <w:bCs/>
                <w:sz w:val="18"/>
                <w:szCs w:val="18"/>
              </w:rPr>
              <w:tab/>
              <w:t>с иными изменениями, предусмотренными нормативными актами в сфере финансовых рынков.</w:t>
            </w:r>
          </w:p>
        </w:tc>
        <w:tc>
          <w:tcPr>
            <w:tcW w:w="4785" w:type="dxa"/>
          </w:tcPr>
          <w:p w:rsidR="00C05AB3" w:rsidRPr="00C05AB3" w:rsidRDefault="00C05AB3" w:rsidP="00C05AB3">
            <w:pPr>
              <w:jc w:val="both"/>
              <w:rPr>
                <w:rFonts w:ascii="Arial" w:hAnsi="Arial" w:cs="Arial"/>
                <w:bCs/>
                <w:sz w:val="18"/>
                <w:szCs w:val="18"/>
              </w:rPr>
            </w:pPr>
            <w:r w:rsidRPr="00C05AB3">
              <w:rPr>
                <w:rFonts w:ascii="Arial" w:hAnsi="Arial" w:cs="Arial"/>
                <w:bCs/>
                <w:sz w:val="18"/>
                <w:szCs w:val="18"/>
              </w:rPr>
              <w:lastRenderedPageBreak/>
              <w:t>121.</w:t>
            </w:r>
            <w:r w:rsidRPr="00C05AB3">
              <w:rPr>
                <w:rFonts w:ascii="Arial" w:hAnsi="Arial" w:cs="Arial"/>
                <w:bCs/>
                <w:sz w:val="18"/>
                <w:szCs w:val="18"/>
              </w:rPr>
              <w:tab/>
              <w:t>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C05AB3" w:rsidRPr="00C05AB3" w:rsidRDefault="00C05AB3" w:rsidP="00C05AB3">
            <w:pPr>
              <w:jc w:val="both"/>
              <w:rPr>
                <w:rFonts w:ascii="Arial" w:hAnsi="Arial" w:cs="Arial"/>
                <w:bCs/>
                <w:sz w:val="18"/>
                <w:szCs w:val="18"/>
              </w:rPr>
            </w:pPr>
            <w:r w:rsidRPr="00C05AB3">
              <w:rPr>
                <w:rFonts w:ascii="Arial" w:hAnsi="Arial" w:cs="Arial"/>
                <w:bCs/>
                <w:sz w:val="18"/>
                <w:szCs w:val="18"/>
              </w:rPr>
              <w:lastRenderedPageBreak/>
              <w:t>1)</w:t>
            </w:r>
            <w:r w:rsidRPr="00C05AB3">
              <w:rPr>
                <w:rFonts w:ascii="Arial" w:hAnsi="Arial" w:cs="Arial"/>
                <w:bCs/>
                <w:sz w:val="18"/>
                <w:szCs w:val="18"/>
              </w:rPr>
              <w:tab/>
              <w:t>с изменением инвестиционной декларации фонда;</w:t>
            </w:r>
          </w:p>
          <w:p w:rsidR="00C05AB3" w:rsidRPr="00C05AB3" w:rsidRDefault="00C05AB3" w:rsidP="00C05AB3">
            <w:pPr>
              <w:jc w:val="both"/>
              <w:rPr>
                <w:rFonts w:ascii="Arial" w:hAnsi="Arial" w:cs="Arial"/>
                <w:bCs/>
                <w:sz w:val="18"/>
                <w:szCs w:val="18"/>
              </w:rPr>
            </w:pPr>
            <w:r w:rsidRPr="00C05AB3">
              <w:rPr>
                <w:rFonts w:ascii="Arial" w:hAnsi="Arial" w:cs="Arial"/>
                <w:bCs/>
                <w:sz w:val="18"/>
                <w:szCs w:val="18"/>
              </w:rPr>
              <w:t>2)</w:t>
            </w:r>
            <w:r w:rsidRPr="00C05AB3">
              <w:rPr>
                <w:rFonts w:ascii="Arial" w:hAnsi="Arial" w:cs="Arial"/>
                <w:bCs/>
                <w:sz w:val="18"/>
                <w:szCs w:val="18"/>
              </w:rPr>
              <w:tab/>
              <w:t>с увеличением размера вознаграждения Управляющей компании, Специализированного депозитария, Регистратора;</w:t>
            </w:r>
          </w:p>
          <w:p w:rsidR="00C05AB3" w:rsidRPr="00C05AB3" w:rsidRDefault="00C05AB3" w:rsidP="00C05AB3">
            <w:pPr>
              <w:jc w:val="both"/>
              <w:rPr>
                <w:rFonts w:ascii="Arial" w:hAnsi="Arial" w:cs="Arial"/>
                <w:bCs/>
                <w:sz w:val="18"/>
                <w:szCs w:val="18"/>
              </w:rPr>
            </w:pPr>
            <w:r w:rsidRPr="00C05AB3">
              <w:rPr>
                <w:rFonts w:ascii="Arial" w:hAnsi="Arial" w:cs="Arial"/>
                <w:bCs/>
                <w:sz w:val="18"/>
                <w:szCs w:val="18"/>
              </w:rPr>
              <w:t>3)</w:t>
            </w:r>
            <w:r w:rsidRPr="00C05AB3">
              <w:rPr>
                <w:rFonts w:ascii="Arial" w:hAnsi="Arial" w:cs="Arial"/>
                <w:bCs/>
                <w:sz w:val="18"/>
                <w:szCs w:val="18"/>
              </w:rPr>
              <w:tab/>
              <w:t>с увеличением расходов и (или) расширением перечня расходов, подлежащих оплате за счет имущества, составляющего фонд;</w:t>
            </w:r>
          </w:p>
          <w:p w:rsidR="00C05AB3" w:rsidRPr="00C05AB3" w:rsidRDefault="00C05AB3" w:rsidP="00C05AB3">
            <w:pPr>
              <w:jc w:val="both"/>
              <w:rPr>
                <w:rFonts w:ascii="Arial" w:hAnsi="Arial" w:cs="Arial"/>
                <w:bCs/>
                <w:sz w:val="18"/>
                <w:szCs w:val="18"/>
              </w:rPr>
            </w:pPr>
            <w:r w:rsidRPr="00C05AB3">
              <w:rPr>
                <w:rFonts w:ascii="Arial" w:hAnsi="Arial" w:cs="Arial"/>
                <w:bCs/>
                <w:sz w:val="18"/>
                <w:szCs w:val="18"/>
              </w:rPr>
              <w:t>4)</w:t>
            </w:r>
            <w:r w:rsidRPr="00C05AB3">
              <w:rPr>
                <w:rFonts w:ascii="Arial" w:hAnsi="Arial" w:cs="Arial"/>
                <w:bCs/>
                <w:sz w:val="18"/>
                <w:szCs w:val="18"/>
              </w:rPr>
              <w:tab/>
              <w:t>с введением скидок в связи с погашением инвестиционных паев или увеличением их размеров;</w:t>
            </w:r>
          </w:p>
          <w:p w:rsidR="001E21A7" w:rsidRPr="00460D09" w:rsidRDefault="00C05AB3" w:rsidP="00C05AB3">
            <w:pPr>
              <w:jc w:val="both"/>
              <w:rPr>
                <w:rFonts w:ascii="Arial" w:hAnsi="Arial" w:cs="Arial"/>
                <w:bCs/>
                <w:sz w:val="18"/>
                <w:szCs w:val="18"/>
              </w:rPr>
            </w:pPr>
            <w:r w:rsidRPr="00C05AB3">
              <w:rPr>
                <w:rFonts w:ascii="Arial" w:hAnsi="Arial" w:cs="Arial"/>
                <w:bCs/>
                <w:sz w:val="18"/>
                <w:szCs w:val="18"/>
              </w:rPr>
              <w:t>5)</w:t>
            </w:r>
            <w:r w:rsidRPr="00C05AB3">
              <w:rPr>
                <w:rFonts w:ascii="Arial" w:hAnsi="Arial" w:cs="Arial"/>
                <w:bCs/>
                <w:sz w:val="18"/>
                <w:szCs w:val="18"/>
              </w:rPr>
              <w:tab/>
              <w:t>с иными изменениями, предусмотренными нормативными актами в сфере финансовых рынков.</w:t>
            </w:r>
          </w:p>
        </w:tc>
      </w:tr>
      <w:tr w:rsidR="00C73C6A" w:rsidRPr="00067703" w:rsidTr="00273E9C">
        <w:tc>
          <w:tcPr>
            <w:tcW w:w="4786" w:type="dxa"/>
          </w:tcPr>
          <w:p w:rsidR="000B3844" w:rsidRPr="000B3844" w:rsidRDefault="000B3844" w:rsidP="000B3844">
            <w:pPr>
              <w:jc w:val="both"/>
              <w:rPr>
                <w:rFonts w:ascii="Arial" w:hAnsi="Arial" w:cs="Arial"/>
                <w:bCs/>
                <w:sz w:val="18"/>
                <w:szCs w:val="18"/>
              </w:rPr>
            </w:pPr>
            <w:r w:rsidRPr="000B3844">
              <w:rPr>
                <w:rFonts w:ascii="Arial" w:hAnsi="Arial" w:cs="Arial"/>
                <w:bCs/>
                <w:sz w:val="18"/>
                <w:szCs w:val="18"/>
              </w:rPr>
              <w:lastRenderedPageBreak/>
              <w:t>122.</w:t>
            </w:r>
            <w:r w:rsidRPr="000B3844">
              <w:rPr>
                <w:rFonts w:ascii="Arial" w:hAnsi="Arial" w:cs="Arial"/>
                <w:bCs/>
                <w:sz w:val="18"/>
                <w:szCs w:val="18"/>
              </w:rPr>
              <w:tab/>
              <w:t>Изменения, которые вносятся в настоящие Правила, вступают в силу со дня их регистрации Банком России, если они касаются:</w:t>
            </w:r>
          </w:p>
          <w:p w:rsidR="000B3844" w:rsidRPr="000B3844" w:rsidRDefault="000B3844" w:rsidP="000B3844">
            <w:pPr>
              <w:jc w:val="both"/>
              <w:rPr>
                <w:rFonts w:ascii="Arial" w:hAnsi="Arial" w:cs="Arial"/>
                <w:bCs/>
                <w:sz w:val="18"/>
                <w:szCs w:val="18"/>
              </w:rPr>
            </w:pPr>
            <w:r w:rsidRPr="000B3844">
              <w:rPr>
                <w:rFonts w:ascii="Arial" w:hAnsi="Arial" w:cs="Arial"/>
                <w:bCs/>
                <w:sz w:val="18"/>
                <w:szCs w:val="18"/>
              </w:rPr>
              <w:t>1)</w:t>
            </w:r>
            <w:r w:rsidRPr="000B3844">
              <w:rPr>
                <w:rFonts w:ascii="Arial" w:hAnsi="Arial" w:cs="Arial"/>
                <w:bCs/>
                <w:sz w:val="18"/>
                <w:szCs w:val="18"/>
              </w:rPr>
              <w:tab/>
              <w:t>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0B3844" w:rsidRPr="000B3844" w:rsidRDefault="000B3844" w:rsidP="000B3844">
            <w:pPr>
              <w:jc w:val="both"/>
              <w:rPr>
                <w:rFonts w:ascii="Arial" w:hAnsi="Arial" w:cs="Arial"/>
                <w:bCs/>
                <w:sz w:val="18"/>
                <w:szCs w:val="18"/>
              </w:rPr>
            </w:pPr>
            <w:r w:rsidRPr="000B3844">
              <w:rPr>
                <w:rFonts w:ascii="Arial" w:hAnsi="Arial" w:cs="Arial"/>
                <w:bCs/>
                <w:sz w:val="18"/>
                <w:szCs w:val="18"/>
              </w:rPr>
              <w:t>2)</w:t>
            </w:r>
            <w:r w:rsidRPr="000B3844">
              <w:rPr>
                <w:rFonts w:ascii="Arial" w:hAnsi="Arial" w:cs="Arial"/>
                <w:bCs/>
                <w:sz w:val="18"/>
                <w:szCs w:val="18"/>
              </w:rPr>
              <w:tab/>
              <w:t>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rsidR="000B3844" w:rsidRPr="000B3844" w:rsidRDefault="000B3844" w:rsidP="000B3844">
            <w:pPr>
              <w:jc w:val="both"/>
              <w:rPr>
                <w:rFonts w:ascii="Arial" w:hAnsi="Arial" w:cs="Arial"/>
                <w:bCs/>
                <w:sz w:val="18"/>
                <w:szCs w:val="18"/>
              </w:rPr>
            </w:pPr>
            <w:r w:rsidRPr="000B3844">
              <w:rPr>
                <w:rFonts w:ascii="Arial" w:hAnsi="Arial" w:cs="Arial"/>
                <w:bCs/>
                <w:sz w:val="18"/>
                <w:szCs w:val="18"/>
              </w:rPr>
              <w:t>3)</w:t>
            </w:r>
            <w:r w:rsidRPr="000B3844">
              <w:rPr>
                <w:rFonts w:ascii="Arial" w:hAnsi="Arial" w:cs="Arial"/>
                <w:bCs/>
                <w:sz w:val="18"/>
                <w:szCs w:val="18"/>
              </w:rPr>
              <w:tab/>
              <w:t>отмены скидок (надбавок) или уменьшения их размеров;</w:t>
            </w:r>
          </w:p>
          <w:p w:rsidR="00C73C6A" w:rsidRPr="00460D09" w:rsidRDefault="000B3844" w:rsidP="000B3844">
            <w:pPr>
              <w:jc w:val="both"/>
              <w:rPr>
                <w:rFonts w:ascii="Arial" w:hAnsi="Arial" w:cs="Arial"/>
                <w:bCs/>
                <w:sz w:val="18"/>
                <w:szCs w:val="18"/>
              </w:rPr>
            </w:pPr>
            <w:r w:rsidRPr="000B3844">
              <w:rPr>
                <w:rFonts w:ascii="Arial" w:hAnsi="Arial" w:cs="Arial"/>
                <w:bCs/>
                <w:sz w:val="18"/>
                <w:szCs w:val="18"/>
              </w:rPr>
              <w:t>4)</w:t>
            </w:r>
            <w:r w:rsidRPr="000B3844">
              <w:rPr>
                <w:rFonts w:ascii="Arial" w:hAnsi="Arial" w:cs="Arial"/>
                <w:bCs/>
                <w:sz w:val="18"/>
                <w:szCs w:val="18"/>
              </w:rPr>
              <w:tab/>
              <w:t>иных положений, предусмотренных нормативными актами в сфере финансовых рынков.</w:t>
            </w:r>
          </w:p>
        </w:tc>
        <w:tc>
          <w:tcPr>
            <w:tcW w:w="4785" w:type="dxa"/>
          </w:tcPr>
          <w:p w:rsidR="000B3844" w:rsidRPr="000B3844" w:rsidRDefault="000B3844" w:rsidP="000B3844">
            <w:pPr>
              <w:jc w:val="both"/>
              <w:rPr>
                <w:rFonts w:ascii="Arial" w:hAnsi="Arial" w:cs="Arial"/>
                <w:bCs/>
                <w:sz w:val="18"/>
                <w:szCs w:val="18"/>
              </w:rPr>
            </w:pPr>
            <w:r w:rsidRPr="000B3844">
              <w:rPr>
                <w:rFonts w:ascii="Arial" w:hAnsi="Arial" w:cs="Arial"/>
                <w:bCs/>
                <w:sz w:val="18"/>
                <w:szCs w:val="18"/>
              </w:rPr>
              <w:t>122.</w:t>
            </w:r>
            <w:r w:rsidRPr="000B3844">
              <w:rPr>
                <w:rFonts w:ascii="Arial" w:hAnsi="Arial" w:cs="Arial"/>
                <w:bCs/>
                <w:sz w:val="18"/>
                <w:szCs w:val="18"/>
              </w:rPr>
              <w:tab/>
              <w:t>Изменения, которые вносятся в настоящие Правила, вступают в силу со дня их регистрации Банком России, если они касаются:</w:t>
            </w:r>
          </w:p>
          <w:p w:rsidR="000B3844" w:rsidRPr="000B3844" w:rsidRDefault="000B3844" w:rsidP="000B3844">
            <w:pPr>
              <w:jc w:val="both"/>
              <w:rPr>
                <w:rFonts w:ascii="Arial" w:hAnsi="Arial" w:cs="Arial"/>
                <w:bCs/>
                <w:sz w:val="18"/>
                <w:szCs w:val="18"/>
              </w:rPr>
            </w:pPr>
            <w:r w:rsidRPr="000B3844">
              <w:rPr>
                <w:rFonts w:ascii="Arial" w:hAnsi="Arial" w:cs="Arial"/>
                <w:bCs/>
                <w:sz w:val="18"/>
                <w:szCs w:val="18"/>
              </w:rPr>
              <w:t>1)</w:t>
            </w:r>
            <w:r w:rsidRPr="000B3844">
              <w:rPr>
                <w:rFonts w:ascii="Arial" w:hAnsi="Arial" w:cs="Arial"/>
                <w:bCs/>
                <w:sz w:val="18"/>
                <w:szCs w:val="18"/>
              </w:rPr>
              <w:tab/>
              <w:t>изменения наименований Управляющей компании, Специализированного депозитария, Регистратора, а также иных сведений об указанных лицах;</w:t>
            </w:r>
          </w:p>
          <w:p w:rsidR="000B3844" w:rsidRPr="000B3844" w:rsidRDefault="000B3844" w:rsidP="000B3844">
            <w:pPr>
              <w:jc w:val="both"/>
              <w:rPr>
                <w:rFonts w:ascii="Arial" w:hAnsi="Arial" w:cs="Arial"/>
                <w:bCs/>
                <w:sz w:val="18"/>
                <w:szCs w:val="18"/>
              </w:rPr>
            </w:pPr>
            <w:r w:rsidRPr="000B3844">
              <w:rPr>
                <w:rFonts w:ascii="Arial" w:hAnsi="Arial" w:cs="Arial"/>
                <w:bCs/>
                <w:sz w:val="18"/>
                <w:szCs w:val="18"/>
              </w:rPr>
              <w:t>2)</w:t>
            </w:r>
            <w:r w:rsidRPr="000B3844">
              <w:rPr>
                <w:rFonts w:ascii="Arial" w:hAnsi="Arial" w:cs="Arial"/>
                <w:bCs/>
                <w:sz w:val="18"/>
                <w:szCs w:val="18"/>
              </w:rPr>
              <w:tab/>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0B3844" w:rsidRPr="000B3844" w:rsidRDefault="000B3844" w:rsidP="000B3844">
            <w:pPr>
              <w:jc w:val="both"/>
              <w:rPr>
                <w:rFonts w:ascii="Arial" w:hAnsi="Arial" w:cs="Arial"/>
                <w:bCs/>
                <w:sz w:val="18"/>
                <w:szCs w:val="18"/>
              </w:rPr>
            </w:pPr>
            <w:r w:rsidRPr="000B3844">
              <w:rPr>
                <w:rFonts w:ascii="Arial" w:hAnsi="Arial" w:cs="Arial"/>
                <w:bCs/>
                <w:sz w:val="18"/>
                <w:szCs w:val="18"/>
              </w:rPr>
              <w:t>3)</w:t>
            </w:r>
            <w:r w:rsidRPr="000B3844">
              <w:rPr>
                <w:rFonts w:ascii="Arial" w:hAnsi="Arial" w:cs="Arial"/>
                <w:bCs/>
                <w:sz w:val="18"/>
                <w:szCs w:val="18"/>
              </w:rPr>
              <w:tab/>
              <w:t>отмены скидок (надбавок) или уменьшения их размеров;</w:t>
            </w:r>
          </w:p>
          <w:p w:rsidR="00C73C6A" w:rsidRPr="00460D09" w:rsidRDefault="000B3844" w:rsidP="000B3844">
            <w:pPr>
              <w:jc w:val="both"/>
              <w:rPr>
                <w:rFonts w:ascii="Arial" w:hAnsi="Arial" w:cs="Arial"/>
                <w:bCs/>
                <w:sz w:val="18"/>
                <w:szCs w:val="18"/>
              </w:rPr>
            </w:pPr>
            <w:r w:rsidRPr="000B3844">
              <w:rPr>
                <w:rFonts w:ascii="Arial" w:hAnsi="Arial" w:cs="Arial"/>
                <w:bCs/>
                <w:sz w:val="18"/>
                <w:szCs w:val="18"/>
              </w:rPr>
              <w:t>4)</w:t>
            </w:r>
            <w:r w:rsidRPr="000B3844">
              <w:rPr>
                <w:rFonts w:ascii="Arial" w:hAnsi="Arial" w:cs="Arial"/>
                <w:bCs/>
                <w:sz w:val="18"/>
                <w:szCs w:val="18"/>
              </w:rPr>
              <w:tab/>
              <w:t>иных положений, предусмотренных нормативными актами в сфере финансовых рынков.</w:t>
            </w:r>
          </w:p>
        </w:tc>
      </w:tr>
    </w:tbl>
    <w:p w:rsidR="00067703" w:rsidRPr="00067703" w:rsidRDefault="00067703" w:rsidP="00067703">
      <w:pPr>
        <w:rPr>
          <w:b/>
          <w:sz w:val="22"/>
          <w:szCs w:val="22"/>
        </w:rPr>
      </w:pPr>
    </w:p>
    <w:p w:rsidR="00067703" w:rsidRDefault="00067703" w:rsidP="00067703">
      <w:pPr>
        <w:rPr>
          <w:b/>
          <w:sz w:val="22"/>
          <w:szCs w:val="22"/>
        </w:rPr>
      </w:pPr>
    </w:p>
    <w:p w:rsidR="00483B83" w:rsidRDefault="00483B83" w:rsidP="00067703">
      <w:pPr>
        <w:rPr>
          <w:b/>
          <w:sz w:val="22"/>
          <w:szCs w:val="22"/>
        </w:rPr>
      </w:pPr>
    </w:p>
    <w:p w:rsidR="00483B83" w:rsidRPr="00067703" w:rsidRDefault="00483B83" w:rsidP="00067703">
      <w:pPr>
        <w:rPr>
          <w:b/>
          <w:sz w:val="22"/>
          <w:szCs w:val="22"/>
        </w:rPr>
      </w:pPr>
    </w:p>
    <w:p w:rsidR="00067703" w:rsidRPr="005A10F4" w:rsidRDefault="00067703" w:rsidP="00067703">
      <w:pPr>
        <w:rPr>
          <w:rFonts w:eastAsia="SimSun"/>
          <w:b/>
          <w:lang w:eastAsia="zh-CN"/>
        </w:rPr>
      </w:pPr>
      <w:r w:rsidRPr="005A10F4">
        <w:rPr>
          <w:rFonts w:eastAsia="SimSun"/>
          <w:b/>
          <w:lang w:eastAsia="zh-CN"/>
        </w:rPr>
        <w:t>Заместитель генерального директора АО</w:t>
      </w:r>
      <w:r w:rsidR="00CD0DCE" w:rsidRPr="005A10F4">
        <w:rPr>
          <w:rFonts w:eastAsia="SimSun"/>
          <w:b/>
          <w:lang w:eastAsia="zh-CN"/>
        </w:rPr>
        <w:t xml:space="preserve"> УК «БКС»</w:t>
      </w:r>
      <w:r w:rsidR="005A10F4" w:rsidRPr="005A10F4">
        <w:rPr>
          <w:rFonts w:eastAsia="SimSun"/>
          <w:b/>
          <w:lang w:eastAsia="zh-CN"/>
        </w:rPr>
        <w:t xml:space="preserve"> </w:t>
      </w:r>
      <w:r w:rsidR="00CD0DCE" w:rsidRPr="005A10F4">
        <w:rPr>
          <w:rFonts w:eastAsia="SimSun"/>
          <w:b/>
          <w:lang w:eastAsia="zh-CN"/>
        </w:rPr>
        <w:t>___________</w:t>
      </w:r>
      <w:r w:rsidRPr="005A10F4">
        <w:rPr>
          <w:rFonts w:eastAsia="SimSun"/>
          <w:b/>
          <w:lang w:eastAsia="zh-CN"/>
        </w:rPr>
        <w:t>/О.Ю. Ковлешенко/</w:t>
      </w:r>
    </w:p>
    <w:p w:rsidR="006B373D" w:rsidRPr="003137D9" w:rsidRDefault="006B373D" w:rsidP="00D00AE0">
      <w:pPr>
        <w:jc w:val="center"/>
        <w:rPr>
          <w:sz w:val="22"/>
          <w:szCs w:val="22"/>
        </w:rPr>
      </w:pPr>
    </w:p>
    <w:sectPr w:rsidR="006B373D" w:rsidRPr="003137D9" w:rsidSect="002647D8">
      <w:headerReference w:type="default" r:id="rId11"/>
      <w:pgSz w:w="11906" w:h="16838" w:code="9"/>
      <w:pgMar w:top="993" w:right="850" w:bottom="1134" w:left="1701" w:header="426"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6B0" w:rsidRDefault="005916B0">
      <w:r>
        <w:separator/>
      </w:r>
    </w:p>
  </w:endnote>
  <w:endnote w:type="continuationSeparator" w:id="0">
    <w:p w:rsidR="005916B0" w:rsidRDefault="005916B0">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SimSun">
    <w:altName w:val="?????§ЮЎм§Ў?Ўм§А?§Ю???Ўм§А?§ЮЎм"/>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6B0" w:rsidRDefault="005916B0">
      <w:r>
        <w:separator/>
      </w:r>
    </w:p>
  </w:footnote>
  <w:footnote w:type="continuationSeparator" w:id="0">
    <w:p w:rsidR="005916B0" w:rsidRDefault="00591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3D" w:rsidRDefault="00B90A26">
    <w:pPr>
      <w:pStyle w:val="a3"/>
    </w:pPr>
    <w:r>
      <w:rPr>
        <w:noProof/>
      </w:rPr>
      <w:drawing>
        <wp:anchor distT="0" distB="0" distL="114300" distR="114300" simplePos="0" relativeHeight="251660288" behindDoc="1" locked="0" layoutInCell="1" allowOverlap="1">
          <wp:simplePos x="0" y="0"/>
          <wp:positionH relativeFrom="column">
            <wp:posOffset>6985</wp:posOffset>
          </wp:positionH>
          <wp:positionV relativeFrom="paragraph">
            <wp:posOffset>-95250</wp:posOffset>
          </wp:positionV>
          <wp:extent cx="1604010" cy="409575"/>
          <wp:effectExtent l="19050" t="0" r="0" b="0"/>
          <wp:wrapNone/>
          <wp:docPr id="1" name="Рисунок 1" descr="Описание: C:\Documents and Settings\kmitrofanov\Рабочий стол\bcs.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kmitrofanov\Рабочий стол\bcs.FG.png"/>
                  <pic:cNvPicPr>
                    <a:picLocks noChangeAspect="1" noChangeArrowheads="1"/>
                  </pic:cNvPicPr>
                </pic:nvPicPr>
                <pic:blipFill>
                  <a:blip r:embed="rId1"/>
                  <a:srcRect/>
                  <a:stretch>
                    <a:fillRect/>
                  </a:stretch>
                </pic:blipFill>
                <pic:spPr bwMode="auto">
                  <a:xfrm>
                    <a:off x="0" y="0"/>
                    <a:ext cx="1604010" cy="4095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EB85E"/>
    <w:lvl w:ilvl="0">
      <w:start w:val="1"/>
      <w:numFmt w:val="bullet"/>
      <w:lvlText w:val=""/>
      <w:lvlJc w:val="left"/>
      <w:pPr>
        <w:tabs>
          <w:tab w:val="num" w:pos="643"/>
        </w:tabs>
        <w:ind w:left="643" w:hanging="360"/>
      </w:pPr>
      <w:rPr>
        <w:rFonts w:ascii="Symbol" w:hAnsi="Symbol" w:hint="default"/>
      </w:rPr>
    </w:lvl>
  </w:abstractNum>
  <w:abstractNum w:abstractNumId="1">
    <w:nsid w:val="07156836"/>
    <w:multiLevelType w:val="hybridMultilevel"/>
    <w:tmpl w:val="01DA590E"/>
    <w:lvl w:ilvl="0" w:tplc="307A2990">
      <w:start w:val="1"/>
      <w:numFmt w:val="upperRoman"/>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261A39"/>
    <w:multiLevelType w:val="hybridMultilevel"/>
    <w:tmpl w:val="43C68AEC"/>
    <w:lvl w:ilvl="0" w:tplc="EA183FAC">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21323F9D"/>
    <w:multiLevelType w:val="hybridMultilevel"/>
    <w:tmpl w:val="7C3468FE"/>
    <w:lvl w:ilvl="0" w:tplc="04190011">
      <w:start w:val="1"/>
      <w:numFmt w:val="decimal"/>
      <w:lvlText w:val="%1)"/>
      <w:lvlJc w:val="left"/>
      <w:pPr>
        <w:ind w:left="1287" w:hanging="360"/>
      </w:pPr>
      <w:rPr>
        <w:rFonts w:cs="Times New Roman"/>
      </w:rPr>
    </w:lvl>
    <w:lvl w:ilvl="1" w:tplc="04190011">
      <w:start w:val="1"/>
      <w:numFmt w:val="decimal"/>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34A60E46"/>
    <w:multiLevelType w:val="hybridMultilevel"/>
    <w:tmpl w:val="666E0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11A3911"/>
    <w:multiLevelType w:val="hybridMultilevel"/>
    <w:tmpl w:val="22C0611A"/>
    <w:lvl w:ilvl="0" w:tplc="04190011">
      <w:start w:val="1"/>
      <w:numFmt w:val="decimal"/>
      <w:lvlText w:val="%1)"/>
      <w:lvlJc w:val="left"/>
      <w:pPr>
        <w:ind w:left="1080" w:hanging="720"/>
      </w:pPr>
      <w:rPr>
        <w:rFonts w:cs="Times New Roman" w:hint="default"/>
      </w:rPr>
    </w:lvl>
    <w:lvl w:ilvl="1" w:tplc="EC04F1E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3C040E"/>
    <w:multiLevelType w:val="hybridMultilevel"/>
    <w:tmpl w:val="6A7A3618"/>
    <w:lvl w:ilvl="0" w:tplc="04190015">
      <w:start w:val="1"/>
      <w:numFmt w:val="upperLetter"/>
      <w:lvlText w:val="%1."/>
      <w:lvlJc w:val="left"/>
      <w:pPr>
        <w:ind w:left="1571"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B9559C8"/>
    <w:multiLevelType w:val="hybridMultilevel"/>
    <w:tmpl w:val="10D29B4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4CAA5BB5"/>
    <w:multiLevelType w:val="singleLevel"/>
    <w:tmpl w:val="EECA55AE"/>
    <w:lvl w:ilvl="0">
      <w:start w:val="4"/>
      <w:numFmt w:val="decimal"/>
      <w:lvlText w:val="%1)"/>
      <w:legacy w:legacy="1" w:legacySpace="0" w:legacyIndent="289"/>
      <w:lvlJc w:val="left"/>
      <w:rPr>
        <w:rFonts w:ascii="Times New Roman" w:hAnsi="Times New Roman" w:cs="Times New Roman" w:hint="default"/>
      </w:rPr>
    </w:lvl>
  </w:abstractNum>
  <w:abstractNum w:abstractNumId="9">
    <w:nsid w:val="6A382361"/>
    <w:multiLevelType w:val="hybridMultilevel"/>
    <w:tmpl w:val="EFBA625A"/>
    <w:lvl w:ilvl="0" w:tplc="04520CD2">
      <w:start w:val="1"/>
      <w:numFmt w:val="decimal"/>
      <w:lvlText w:val="(%1)"/>
      <w:lvlJc w:val="left"/>
      <w:pPr>
        <w:ind w:left="720" w:hanging="360"/>
      </w:pPr>
      <w:rPr>
        <w:rFonts w:cs="Times New Roman" w:hint="default"/>
      </w:rPr>
    </w:lvl>
    <w:lvl w:ilvl="1" w:tplc="04520CD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
  </w:num>
  <w:num w:numId="36">
    <w:abstractNumId w:val="9"/>
  </w:num>
  <w:num w:numId="37">
    <w:abstractNumId w:val="2"/>
  </w:num>
  <w:num w:numId="38">
    <w:abstractNumId w:val="8"/>
  </w:num>
  <w:num w:numId="39">
    <w:abstractNumId w:val="6"/>
  </w:num>
  <w:num w:numId="40">
    <w:abstractNumId w:val="7"/>
  </w:num>
  <w:num w:numId="41">
    <w:abstractNumId w:val="3"/>
  </w:num>
  <w:num w:numId="42">
    <w:abstractNumId w:val="5"/>
  </w:num>
  <w:num w:numId="43">
    <w:abstractNumId w:val="4"/>
  </w:num>
  <w:num w:numId="44">
    <w:abstractNumId w:val="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F33D0F"/>
    <w:rsid w:val="00003A37"/>
    <w:rsid w:val="000040FD"/>
    <w:rsid w:val="00004CBF"/>
    <w:rsid w:val="00004D87"/>
    <w:rsid w:val="000054D2"/>
    <w:rsid w:val="0001071D"/>
    <w:rsid w:val="00010C4C"/>
    <w:rsid w:val="00011E88"/>
    <w:rsid w:val="00013CB6"/>
    <w:rsid w:val="0001553C"/>
    <w:rsid w:val="00022EE7"/>
    <w:rsid w:val="00023992"/>
    <w:rsid w:val="00026BC0"/>
    <w:rsid w:val="00031D8F"/>
    <w:rsid w:val="000326D2"/>
    <w:rsid w:val="0003769E"/>
    <w:rsid w:val="000419CA"/>
    <w:rsid w:val="00041A94"/>
    <w:rsid w:val="0004597A"/>
    <w:rsid w:val="00050DFB"/>
    <w:rsid w:val="000557EC"/>
    <w:rsid w:val="00064ED9"/>
    <w:rsid w:val="00065AA4"/>
    <w:rsid w:val="00067703"/>
    <w:rsid w:val="00070F4D"/>
    <w:rsid w:val="00071D5C"/>
    <w:rsid w:val="00074BA9"/>
    <w:rsid w:val="00076365"/>
    <w:rsid w:val="00085E15"/>
    <w:rsid w:val="00092AF1"/>
    <w:rsid w:val="000958FC"/>
    <w:rsid w:val="00095A57"/>
    <w:rsid w:val="000A0853"/>
    <w:rsid w:val="000A78EA"/>
    <w:rsid w:val="000B143B"/>
    <w:rsid w:val="000B22CF"/>
    <w:rsid w:val="000B3844"/>
    <w:rsid w:val="000C28D7"/>
    <w:rsid w:val="000C5113"/>
    <w:rsid w:val="000C732B"/>
    <w:rsid w:val="000C7F2D"/>
    <w:rsid w:val="000D251D"/>
    <w:rsid w:val="000D7022"/>
    <w:rsid w:val="000E1A01"/>
    <w:rsid w:val="000E5C38"/>
    <w:rsid w:val="000E68A2"/>
    <w:rsid w:val="000F1405"/>
    <w:rsid w:val="000F27F1"/>
    <w:rsid w:val="000F4A1A"/>
    <w:rsid w:val="000F562C"/>
    <w:rsid w:val="000F5870"/>
    <w:rsid w:val="000F7324"/>
    <w:rsid w:val="00105CB4"/>
    <w:rsid w:val="00123242"/>
    <w:rsid w:val="0013264D"/>
    <w:rsid w:val="001333AB"/>
    <w:rsid w:val="001501D9"/>
    <w:rsid w:val="00156EDD"/>
    <w:rsid w:val="00172D31"/>
    <w:rsid w:val="0017557B"/>
    <w:rsid w:val="00175C79"/>
    <w:rsid w:val="001A7D54"/>
    <w:rsid w:val="001B45DA"/>
    <w:rsid w:val="001C00AE"/>
    <w:rsid w:val="001C14D6"/>
    <w:rsid w:val="001C3FD3"/>
    <w:rsid w:val="001C5F46"/>
    <w:rsid w:val="001C78B9"/>
    <w:rsid w:val="001E21A7"/>
    <w:rsid w:val="001E29AE"/>
    <w:rsid w:val="001E57C3"/>
    <w:rsid w:val="001E57E0"/>
    <w:rsid w:val="001F1170"/>
    <w:rsid w:val="001F4100"/>
    <w:rsid w:val="002020A1"/>
    <w:rsid w:val="00210415"/>
    <w:rsid w:val="00220CB3"/>
    <w:rsid w:val="00222D14"/>
    <w:rsid w:val="00224406"/>
    <w:rsid w:val="00225798"/>
    <w:rsid w:val="00226583"/>
    <w:rsid w:val="0022683B"/>
    <w:rsid w:val="00233438"/>
    <w:rsid w:val="00240C8D"/>
    <w:rsid w:val="00241C96"/>
    <w:rsid w:val="00244342"/>
    <w:rsid w:val="00246E38"/>
    <w:rsid w:val="00247D3B"/>
    <w:rsid w:val="00254BE4"/>
    <w:rsid w:val="00263C69"/>
    <w:rsid w:val="0026434E"/>
    <w:rsid w:val="002647D8"/>
    <w:rsid w:val="002658B3"/>
    <w:rsid w:val="00272A9C"/>
    <w:rsid w:val="00273A08"/>
    <w:rsid w:val="00273E9C"/>
    <w:rsid w:val="0028034A"/>
    <w:rsid w:val="00280B72"/>
    <w:rsid w:val="002911D5"/>
    <w:rsid w:val="002A622F"/>
    <w:rsid w:val="002A79FB"/>
    <w:rsid w:val="002B190A"/>
    <w:rsid w:val="002B76A6"/>
    <w:rsid w:val="002B7DCF"/>
    <w:rsid w:val="002C7078"/>
    <w:rsid w:val="002D78C6"/>
    <w:rsid w:val="002E6BB4"/>
    <w:rsid w:val="002F0109"/>
    <w:rsid w:val="002F61AB"/>
    <w:rsid w:val="002F705B"/>
    <w:rsid w:val="002F72F4"/>
    <w:rsid w:val="002F7888"/>
    <w:rsid w:val="002F7F1B"/>
    <w:rsid w:val="00305755"/>
    <w:rsid w:val="003137D9"/>
    <w:rsid w:val="003179D7"/>
    <w:rsid w:val="0032064E"/>
    <w:rsid w:val="0032334D"/>
    <w:rsid w:val="00330CFA"/>
    <w:rsid w:val="00331309"/>
    <w:rsid w:val="0033163E"/>
    <w:rsid w:val="00332ACC"/>
    <w:rsid w:val="00334027"/>
    <w:rsid w:val="00336F30"/>
    <w:rsid w:val="0034026C"/>
    <w:rsid w:val="003408AF"/>
    <w:rsid w:val="00341566"/>
    <w:rsid w:val="003511E2"/>
    <w:rsid w:val="00354C26"/>
    <w:rsid w:val="00356E54"/>
    <w:rsid w:val="00365CE1"/>
    <w:rsid w:val="00365F3D"/>
    <w:rsid w:val="00374878"/>
    <w:rsid w:val="00376447"/>
    <w:rsid w:val="003817B2"/>
    <w:rsid w:val="00382D6B"/>
    <w:rsid w:val="00383A54"/>
    <w:rsid w:val="00386F1C"/>
    <w:rsid w:val="00387197"/>
    <w:rsid w:val="003935F3"/>
    <w:rsid w:val="003A7AEB"/>
    <w:rsid w:val="003B0AC5"/>
    <w:rsid w:val="003B6D1F"/>
    <w:rsid w:val="003C15B6"/>
    <w:rsid w:val="003D0198"/>
    <w:rsid w:val="003D1840"/>
    <w:rsid w:val="003D18D0"/>
    <w:rsid w:val="003D1DDC"/>
    <w:rsid w:val="003D3287"/>
    <w:rsid w:val="003D7134"/>
    <w:rsid w:val="003E1988"/>
    <w:rsid w:val="003E1D04"/>
    <w:rsid w:val="003E3AA1"/>
    <w:rsid w:val="003E4299"/>
    <w:rsid w:val="003E6302"/>
    <w:rsid w:val="003F6EA9"/>
    <w:rsid w:val="00400BA5"/>
    <w:rsid w:val="00401255"/>
    <w:rsid w:val="00403755"/>
    <w:rsid w:val="004041BB"/>
    <w:rsid w:val="00405778"/>
    <w:rsid w:val="00413CE7"/>
    <w:rsid w:val="00415B22"/>
    <w:rsid w:val="00417D14"/>
    <w:rsid w:val="0042588F"/>
    <w:rsid w:val="00425B76"/>
    <w:rsid w:val="00430208"/>
    <w:rsid w:val="00433BE6"/>
    <w:rsid w:val="00435191"/>
    <w:rsid w:val="00444377"/>
    <w:rsid w:val="004452F0"/>
    <w:rsid w:val="0045061A"/>
    <w:rsid w:val="00450AE3"/>
    <w:rsid w:val="0045478C"/>
    <w:rsid w:val="00455276"/>
    <w:rsid w:val="00455782"/>
    <w:rsid w:val="004605B1"/>
    <w:rsid w:val="00460D09"/>
    <w:rsid w:val="00463099"/>
    <w:rsid w:val="00463C7F"/>
    <w:rsid w:val="00466E69"/>
    <w:rsid w:val="00470A9B"/>
    <w:rsid w:val="00483B83"/>
    <w:rsid w:val="0048455E"/>
    <w:rsid w:val="004846EA"/>
    <w:rsid w:val="00484A01"/>
    <w:rsid w:val="00486347"/>
    <w:rsid w:val="004878B4"/>
    <w:rsid w:val="004A5AAE"/>
    <w:rsid w:val="004A64A5"/>
    <w:rsid w:val="004B3A6F"/>
    <w:rsid w:val="004B4DB3"/>
    <w:rsid w:val="004B69E8"/>
    <w:rsid w:val="004B7459"/>
    <w:rsid w:val="004C0520"/>
    <w:rsid w:val="004C46FD"/>
    <w:rsid w:val="004C7679"/>
    <w:rsid w:val="004D2788"/>
    <w:rsid w:val="004D6C5C"/>
    <w:rsid w:val="004E080A"/>
    <w:rsid w:val="004E1ADC"/>
    <w:rsid w:val="004F17FA"/>
    <w:rsid w:val="004F4EAE"/>
    <w:rsid w:val="004F4F1F"/>
    <w:rsid w:val="004F5CA2"/>
    <w:rsid w:val="00500454"/>
    <w:rsid w:val="005039AF"/>
    <w:rsid w:val="00504CFF"/>
    <w:rsid w:val="0050777E"/>
    <w:rsid w:val="005110E1"/>
    <w:rsid w:val="00513E16"/>
    <w:rsid w:val="0051449D"/>
    <w:rsid w:val="00514705"/>
    <w:rsid w:val="005160B7"/>
    <w:rsid w:val="005172D8"/>
    <w:rsid w:val="005307C2"/>
    <w:rsid w:val="005324DB"/>
    <w:rsid w:val="00536991"/>
    <w:rsid w:val="005375D5"/>
    <w:rsid w:val="00553A10"/>
    <w:rsid w:val="00562DDB"/>
    <w:rsid w:val="00562FCF"/>
    <w:rsid w:val="00572656"/>
    <w:rsid w:val="00574E1F"/>
    <w:rsid w:val="00590864"/>
    <w:rsid w:val="00590F4B"/>
    <w:rsid w:val="00591269"/>
    <w:rsid w:val="005916B0"/>
    <w:rsid w:val="00596C8E"/>
    <w:rsid w:val="005A104A"/>
    <w:rsid w:val="005A10F4"/>
    <w:rsid w:val="005A7AF8"/>
    <w:rsid w:val="005B2458"/>
    <w:rsid w:val="005B316B"/>
    <w:rsid w:val="005B3FD9"/>
    <w:rsid w:val="005B79BE"/>
    <w:rsid w:val="005B7C29"/>
    <w:rsid w:val="005C4502"/>
    <w:rsid w:val="005C605D"/>
    <w:rsid w:val="005C628F"/>
    <w:rsid w:val="005C6318"/>
    <w:rsid w:val="005C73FD"/>
    <w:rsid w:val="005D2894"/>
    <w:rsid w:val="005E0798"/>
    <w:rsid w:val="005E2947"/>
    <w:rsid w:val="005E34A7"/>
    <w:rsid w:val="005E6E94"/>
    <w:rsid w:val="005F695E"/>
    <w:rsid w:val="00604577"/>
    <w:rsid w:val="00612AF4"/>
    <w:rsid w:val="00615889"/>
    <w:rsid w:val="00616770"/>
    <w:rsid w:val="00630B9F"/>
    <w:rsid w:val="006358A5"/>
    <w:rsid w:val="00643CF3"/>
    <w:rsid w:val="006462B9"/>
    <w:rsid w:val="00646655"/>
    <w:rsid w:val="00647857"/>
    <w:rsid w:val="00651B3F"/>
    <w:rsid w:val="00661DCF"/>
    <w:rsid w:val="006751A4"/>
    <w:rsid w:val="0067534C"/>
    <w:rsid w:val="00676125"/>
    <w:rsid w:val="00676B87"/>
    <w:rsid w:val="00686995"/>
    <w:rsid w:val="00686FA1"/>
    <w:rsid w:val="00695A57"/>
    <w:rsid w:val="006A1081"/>
    <w:rsid w:val="006A259A"/>
    <w:rsid w:val="006B373D"/>
    <w:rsid w:val="006B4D18"/>
    <w:rsid w:val="006B7655"/>
    <w:rsid w:val="006D11E9"/>
    <w:rsid w:val="006D3595"/>
    <w:rsid w:val="006D43BD"/>
    <w:rsid w:val="006E0A7E"/>
    <w:rsid w:val="006E1AAD"/>
    <w:rsid w:val="006E32EA"/>
    <w:rsid w:val="006E45A7"/>
    <w:rsid w:val="006E5271"/>
    <w:rsid w:val="006E60AD"/>
    <w:rsid w:val="006F0019"/>
    <w:rsid w:val="006F03DA"/>
    <w:rsid w:val="006F38D6"/>
    <w:rsid w:val="00700D15"/>
    <w:rsid w:val="007071D6"/>
    <w:rsid w:val="007147ED"/>
    <w:rsid w:val="00722A7D"/>
    <w:rsid w:val="00723505"/>
    <w:rsid w:val="007329CA"/>
    <w:rsid w:val="00734CB2"/>
    <w:rsid w:val="0073585D"/>
    <w:rsid w:val="00736CDA"/>
    <w:rsid w:val="00747163"/>
    <w:rsid w:val="007514C1"/>
    <w:rsid w:val="00753512"/>
    <w:rsid w:val="007566C9"/>
    <w:rsid w:val="00764645"/>
    <w:rsid w:val="007776A4"/>
    <w:rsid w:val="00780D37"/>
    <w:rsid w:val="00781348"/>
    <w:rsid w:val="0078599E"/>
    <w:rsid w:val="00787159"/>
    <w:rsid w:val="00792236"/>
    <w:rsid w:val="007944BC"/>
    <w:rsid w:val="00797689"/>
    <w:rsid w:val="00797E5E"/>
    <w:rsid w:val="007A1C68"/>
    <w:rsid w:val="007A4276"/>
    <w:rsid w:val="007A7175"/>
    <w:rsid w:val="007A7681"/>
    <w:rsid w:val="007B0A42"/>
    <w:rsid w:val="007B2918"/>
    <w:rsid w:val="007B3BBF"/>
    <w:rsid w:val="007B4A6F"/>
    <w:rsid w:val="007B4A7B"/>
    <w:rsid w:val="007C713D"/>
    <w:rsid w:val="007D0918"/>
    <w:rsid w:val="007D1E09"/>
    <w:rsid w:val="007D33A1"/>
    <w:rsid w:val="007D3ABB"/>
    <w:rsid w:val="007D5EE6"/>
    <w:rsid w:val="007D7411"/>
    <w:rsid w:val="007D7A52"/>
    <w:rsid w:val="007E2A09"/>
    <w:rsid w:val="007E46A6"/>
    <w:rsid w:val="007E7F59"/>
    <w:rsid w:val="007F03E2"/>
    <w:rsid w:val="007F0D00"/>
    <w:rsid w:val="007F1EEE"/>
    <w:rsid w:val="007F3131"/>
    <w:rsid w:val="007F7BB7"/>
    <w:rsid w:val="00807408"/>
    <w:rsid w:val="00807477"/>
    <w:rsid w:val="00815528"/>
    <w:rsid w:val="008174E0"/>
    <w:rsid w:val="00826CF7"/>
    <w:rsid w:val="00832C54"/>
    <w:rsid w:val="008346F3"/>
    <w:rsid w:val="00834D90"/>
    <w:rsid w:val="00834F5B"/>
    <w:rsid w:val="008440A8"/>
    <w:rsid w:val="008473F8"/>
    <w:rsid w:val="00851CFF"/>
    <w:rsid w:val="00860969"/>
    <w:rsid w:val="00862C99"/>
    <w:rsid w:val="008644D8"/>
    <w:rsid w:val="00875D49"/>
    <w:rsid w:val="00881330"/>
    <w:rsid w:val="00894761"/>
    <w:rsid w:val="008948A6"/>
    <w:rsid w:val="008A1A5A"/>
    <w:rsid w:val="008A79C1"/>
    <w:rsid w:val="008B090C"/>
    <w:rsid w:val="008B10F1"/>
    <w:rsid w:val="008B1347"/>
    <w:rsid w:val="008B4FEC"/>
    <w:rsid w:val="008C4267"/>
    <w:rsid w:val="008C7A71"/>
    <w:rsid w:val="008D12E1"/>
    <w:rsid w:val="008D228F"/>
    <w:rsid w:val="008D47C9"/>
    <w:rsid w:val="008D4E73"/>
    <w:rsid w:val="008D6BBE"/>
    <w:rsid w:val="008E56D9"/>
    <w:rsid w:val="008F11A2"/>
    <w:rsid w:val="0090485C"/>
    <w:rsid w:val="00906373"/>
    <w:rsid w:val="00911FA0"/>
    <w:rsid w:val="00913A74"/>
    <w:rsid w:val="00913E71"/>
    <w:rsid w:val="0092061B"/>
    <w:rsid w:val="00921AF1"/>
    <w:rsid w:val="00924238"/>
    <w:rsid w:val="00924462"/>
    <w:rsid w:val="009244AD"/>
    <w:rsid w:val="009343FF"/>
    <w:rsid w:val="00935298"/>
    <w:rsid w:val="00945E81"/>
    <w:rsid w:val="0095138D"/>
    <w:rsid w:val="00956E4D"/>
    <w:rsid w:val="00965FDA"/>
    <w:rsid w:val="0097344A"/>
    <w:rsid w:val="00973CD9"/>
    <w:rsid w:val="009845C7"/>
    <w:rsid w:val="00984CBC"/>
    <w:rsid w:val="0098764D"/>
    <w:rsid w:val="009903DE"/>
    <w:rsid w:val="00992F87"/>
    <w:rsid w:val="009A03DD"/>
    <w:rsid w:val="009A34BB"/>
    <w:rsid w:val="009B3B58"/>
    <w:rsid w:val="009B4289"/>
    <w:rsid w:val="009B5579"/>
    <w:rsid w:val="009B5865"/>
    <w:rsid w:val="009B7B21"/>
    <w:rsid w:val="009C3D55"/>
    <w:rsid w:val="009C7338"/>
    <w:rsid w:val="009D201F"/>
    <w:rsid w:val="009D616E"/>
    <w:rsid w:val="009D6880"/>
    <w:rsid w:val="009D71D8"/>
    <w:rsid w:val="009E079F"/>
    <w:rsid w:val="009F58D0"/>
    <w:rsid w:val="00A02CE6"/>
    <w:rsid w:val="00A037A9"/>
    <w:rsid w:val="00A05155"/>
    <w:rsid w:val="00A10EC3"/>
    <w:rsid w:val="00A1576C"/>
    <w:rsid w:val="00A20030"/>
    <w:rsid w:val="00A31397"/>
    <w:rsid w:val="00A35478"/>
    <w:rsid w:val="00A41866"/>
    <w:rsid w:val="00A508CC"/>
    <w:rsid w:val="00A50B58"/>
    <w:rsid w:val="00A50C6F"/>
    <w:rsid w:val="00A51F99"/>
    <w:rsid w:val="00A5268B"/>
    <w:rsid w:val="00A54087"/>
    <w:rsid w:val="00A544A0"/>
    <w:rsid w:val="00A54ADB"/>
    <w:rsid w:val="00A64015"/>
    <w:rsid w:val="00A666E9"/>
    <w:rsid w:val="00A6727A"/>
    <w:rsid w:val="00A760E4"/>
    <w:rsid w:val="00A76F57"/>
    <w:rsid w:val="00A83832"/>
    <w:rsid w:val="00A83EE1"/>
    <w:rsid w:val="00A926C8"/>
    <w:rsid w:val="00A92FB3"/>
    <w:rsid w:val="00AA5353"/>
    <w:rsid w:val="00AA6AF0"/>
    <w:rsid w:val="00AB7AF7"/>
    <w:rsid w:val="00AC0978"/>
    <w:rsid w:val="00AC1292"/>
    <w:rsid w:val="00AC1578"/>
    <w:rsid w:val="00AD05E0"/>
    <w:rsid w:val="00AD259A"/>
    <w:rsid w:val="00AD2680"/>
    <w:rsid w:val="00AD7B5A"/>
    <w:rsid w:val="00AE4F62"/>
    <w:rsid w:val="00AE7FBA"/>
    <w:rsid w:val="00AF56B9"/>
    <w:rsid w:val="00B00D7D"/>
    <w:rsid w:val="00B00E56"/>
    <w:rsid w:val="00B0306A"/>
    <w:rsid w:val="00B05F0D"/>
    <w:rsid w:val="00B124B2"/>
    <w:rsid w:val="00B24018"/>
    <w:rsid w:val="00B257A7"/>
    <w:rsid w:val="00B31166"/>
    <w:rsid w:val="00B31541"/>
    <w:rsid w:val="00B3380F"/>
    <w:rsid w:val="00B427A2"/>
    <w:rsid w:val="00B4391E"/>
    <w:rsid w:val="00B51900"/>
    <w:rsid w:val="00B53C75"/>
    <w:rsid w:val="00B5714D"/>
    <w:rsid w:val="00B624BC"/>
    <w:rsid w:val="00B679EB"/>
    <w:rsid w:val="00B70657"/>
    <w:rsid w:val="00B735A7"/>
    <w:rsid w:val="00B75588"/>
    <w:rsid w:val="00B819E3"/>
    <w:rsid w:val="00B81EDE"/>
    <w:rsid w:val="00B845EC"/>
    <w:rsid w:val="00B84C39"/>
    <w:rsid w:val="00B86A3C"/>
    <w:rsid w:val="00B90A26"/>
    <w:rsid w:val="00B923A3"/>
    <w:rsid w:val="00B92CF9"/>
    <w:rsid w:val="00B95198"/>
    <w:rsid w:val="00BA00BE"/>
    <w:rsid w:val="00BA464E"/>
    <w:rsid w:val="00BA4D8A"/>
    <w:rsid w:val="00BA6A9E"/>
    <w:rsid w:val="00BB3758"/>
    <w:rsid w:val="00BB501E"/>
    <w:rsid w:val="00BC0292"/>
    <w:rsid w:val="00BC2C76"/>
    <w:rsid w:val="00BD408E"/>
    <w:rsid w:val="00BD646F"/>
    <w:rsid w:val="00BE36E9"/>
    <w:rsid w:val="00BF338F"/>
    <w:rsid w:val="00BF3B8C"/>
    <w:rsid w:val="00BF49A3"/>
    <w:rsid w:val="00C00857"/>
    <w:rsid w:val="00C00C71"/>
    <w:rsid w:val="00C02D63"/>
    <w:rsid w:val="00C05AB3"/>
    <w:rsid w:val="00C12D9A"/>
    <w:rsid w:val="00C143AE"/>
    <w:rsid w:val="00C167E5"/>
    <w:rsid w:val="00C16DC5"/>
    <w:rsid w:val="00C216BC"/>
    <w:rsid w:val="00C21FEF"/>
    <w:rsid w:val="00C2557B"/>
    <w:rsid w:val="00C25CF7"/>
    <w:rsid w:val="00C32B8E"/>
    <w:rsid w:val="00C37EEF"/>
    <w:rsid w:val="00C401A8"/>
    <w:rsid w:val="00C4371B"/>
    <w:rsid w:val="00C4497F"/>
    <w:rsid w:val="00C53E74"/>
    <w:rsid w:val="00C5480E"/>
    <w:rsid w:val="00C55F15"/>
    <w:rsid w:val="00C56D80"/>
    <w:rsid w:val="00C57B15"/>
    <w:rsid w:val="00C608E9"/>
    <w:rsid w:val="00C64F39"/>
    <w:rsid w:val="00C65592"/>
    <w:rsid w:val="00C7202C"/>
    <w:rsid w:val="00C73C6A"/>
    <w:rsid w:val="00C740F5"/>
    <w:rsid w:val="00C76D82"/>
    <w:rsid w:val="00C80E67"/>
    <w:rsid w:val="00C8185C"/>
    <w:rsid w:val="00C842FC"/>
    <w:rsid w:val="00C8720D"/>
    <w:rsid w:val="00C9268F"/>
    <w:rsid w:val="00C9297B"/>
    <w:rsid w:val="00C95E32"/>
    <w:rsid w:val="00C964E3"/>
    <w:rsid w:val="00CA6EA0"/>
    <w:rsid w:val="00CB43D7"/>
    <w:rsid w:val="00CC1AEA"/>
    <w:rsid w:val="00CC504C"/>
    <w:rsid w:val="00CD09A4"/>
    <w:rsid w:val="00CD0DCE"/>
    <w:rsid w:val="00CD379D"/>
    <w:rsid w:val="00CE1E24"/>
    <w:rsid w:val="00CE2602"/>
    <w:rsid w:val="00CE2EA9"/>
    <w:rsid w:val="00CE5C59"/>
    <w:rsid w:val="00CF0752"/>
    <w:rsid w:val="00CF7A4F"/>
    <w:rsid w:val="00D00AE0"/>
    <w:rsid w:val="00D02580"/>
    <w:rsid w:val="00D0499D"/>
    <w:rsid w:val="00D10ECE"/>
    <w:rsid w:val="00D110D7"/>
    <w:rsid w:val="00D12003"/>
    <w:rsid w:val="00D13252"/>
    <w:rsid w:val="00D154EF"/>
    <w:rsid w:val="00D1721B"/>
    <w:rsid w:val="00D205EA"/>
    <w:rsid w:val="00D20D60"/>
    <w:rsid w:val="00D20E49"/>
    <w:rsid w:val="00D21820"/>
    <w:rsid w:val="00D22588"/>
    <w:rsid w:val="00D233FC"/>
    <w:rsid w:val="00D23411"/>
    <w:rsid w:val="00D23554"/>
    <w:rsid w:val="00D261D3"/>
    <w:rsid w:val="00D3045F"/>
    <w:rsid w:val="00D3316D"/>
    <w:rsid w:val="00D3456C"/>
    <w:rsid w:val="00D417A3"/>
    <w:rsid w:val="00D440F3"/>
    <w:rsid w:val="00D44E47"/>
    <w:rsid w:val="00D47FB0"/>
    <w:rsid w:val="00D5123D"/>
    <w:rsid w:val="00D51683"/>
    <w:rsid w:val="00D52109"/>
    <w:rsid w:val="00D54931"/>
    <w:rsid w:val="00D63378"/>
    <w:rsid w:val="00D7107E"/>
    <w:rsid w:val="00D74186"/>
    <w:rsid w:val="00D75F02"/>
    <w:rsid w:val="00D83007"/>
    <w:rsid w:val="00D85934"/>
    <w:rsid w:val="00D90A6D"/>
    <w:rsid w:val="00D95D0E"/>
    <w:rsid w:val="00DA0ADF"/>
    <w:rsid w:val="00DB03C0"/>
    <w:rsid w:val="00DB4270"/>
    <w:rsid w:val="00DC130C"/>
    <w:rsid w:val="00DC37FD"/>
    <w:rsid w:val="00DC5DCD"/>
    <w:rsid w:val="00DC74FF"/>
    <w:rsid w:val="00DD1977"/>
    <w:rsid w:val="00DD6225"/>
    <w:rsid w:val="00DD67EA"/>
    <w:rsid w:val="00DD69B3"/>
    <w:rsid w:val="00DD6CBC"/>
    <w:rsid w:val="00DD6DA7"/>
    <w:rsid w:val="00DD6FC4"/>
    <w:rsid w:val="00DE5438"/>
    <w:rsid w:val="00DE61D3"/>
    <w:rsid w:val="00DE6E80"/>
    <w:rsid w:val="00E00A3D"/>
    <w:rsid w:val="00E02490"/>
    <w:rsid w:val="00E0450B"/>
    <w:rsid w:val="00E12CB3"/>
    <w:rsid w:val="00E14AC9"/>
    <w:rsid w:val="00E17C3B"/>
    <w:rsid w:val="00E21242"/>
    <w:rsid w:val="00E23B87"/>
    <w:rsid w:val="00E25A97"/>
    <w:rsid w:val="00E279CF"/>
    <w:rsid w:val="00E3466C"/>
    <w:rsid w:val="00E377A0"/>
    <w:rsid w:val="00E410C7"/>
    <w:rsid w:val="00E47489"/>
    <w:rsid w:val="00E47FFA"/>
    <w:rsid w:val="00E50554"/>
    <w:rsid w:val="00E55D63"/>
    <w:rsid w:val="00E55E0A"/>
    <w:rsid w:val="00E5640D"/>
    <w:rsid w:val="00E5663F"/>
    <w:rsid w:val="00E63C74"/>
    <w:rsid w:val="00E63DBA"/>
    <w:rsid w:val="00E642D7"/>
    <w:rsid w:val="00E654DB"/>
    <w:rsid w:val="00E70E0C"/>
    <w:rsid w:val="00E722F7"/>
    <w:rsid w:val="00E73C48"/>
    <w:rsid w:val="00E7551D"/>
    <w:rsid w:val="00E82FA0"/>
    <w:rsid w:val="00E83206"/>
    <w:rsid w:val="00E85FCD"/>
    <w:rsid w:val="00E92C6D"/>
    <w:rsid w:val="00E97E0D"/>
    <w:rsid w:val="00EA0A96"/>
    <w:rsid w:val="00EA3799"/>
    <w:rsid w:val="00EA3D14"/>
    <w:rsid w:val="00EB06DB"/>
    <w:rsid w:val="00EB1A19"/>
    <w:rsid w:val="00EB3F2D"/>
    <w:rsid w:val="00EB7045"/>
    <w:rsid w:val="00EC0264"/>
    <w:rsid w:val="00EC041F"/>
    <w:rsid w:val="00EC146F"/>
    <w:rsid w:val="00EC695A"/>
    <w:rsid w:val="00ED2B01"/>
    <w:rsid w:val="00ED3564"/>
    <w:rsid w:val="00ED44B5"/>
    <w:rsid w:val="00ED5619"/>
    <w:rsid w:val="00EE0B46"/>
    <w:rsid w:val="00EE15C7"/>
    <w:rsid w:val="00EE1AB7"/>
    <w:rsid w:val="00EE1E1B"/>
    <w:rsid w:val="00EE2B1B"/>
    <w:rsid w:val="00EE57EB"/>
    <w:rsid w:val="00EE7DD9"/>
    <w:rsid w:val="00EF0FE5"/>
    <w:rsid w:val="00EF22A7"/>
    <w:rsid w:val="00EF4E2F"/>
    <w:rsid w:val="00EF7737"/>
    <w:rsid w:val="00F03CF6"/>
    <w:rsid w:val="00F117A6"/>
    <w:rsid w:val="00F13683"/>
    <w:rsid w:val="00F1460E"/>
    <w:rsid w:val="00F21258"/>
    <w:rsid w:val="00F23CD4"/>
    <w:rsid w:val="00F31615"/>
    <w:rsid w:val="00F32482"/>
    <w:rsid w:val="00F32957"/>
    <w:rsid w:val="00F33AAD"/>
    <w:rsid w:val="00F33D0F"/>
    <w:rsid w:val="00F4071E"/>
    <w:rsid w:val="00F40769"/>
    <w:rsid w:val="00F454C1"/>
    <w:rsid w:val="00F45690"/>
    <w:rsid w:val="00F4623F"/>
    <w:rsid w:val="00F5311F"/>
    <w:rsid w:val="00F54BB8"/>
    <w:rsid w:val="00F551E8"/>
    <w:rsid w:val="00F5595B"/>
    <w:rsid w:val="00F663BF"/>
    <w:rsid w:val="00F73763"/>
    <w:rsid w:val="00F766B4"/>
    <w:rsid w:val="00F772E4"/>
    <w:rsid w:val="00F8159A"/>
    <w:rsid w:val="00F833EB"/>
    <w:rsid w:val="00F84216"/>
    <w:rsid w:val="00F874DA"/>
    <w:rsid w:val="00F87DAD"/>
    <w:rsid w:val="00F90B54"/>
    <w:rsid w:val="00F97C2E"/>
    <w:rsid w:val="00FA0293"/>
    <w:rsid w:val="00FA038F"/>
    <w:rsid w:val="00FA2E63"/>
    <w:rsid w:val="00FB6634"/>
    <w:rsid w:val="00FC06FE"/>
    <w:rsid w:val="00FC59B6"/>
    <w:rsid w:val="00FD1380"/>
    <w:rsid w:val="00FD4C5D"/>
    <w:rsid w:val="00FF3F67"/>
    <w:rsid w:val="00FF4220"/>
    <w:rsid w:val="00FF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ascii="Arial" w:hAnsi="Arial" w:cs="Arial"/>
      <w:b/>
      <w:bCs/>
      <w:sz w:val="18"/>
    </w:rPr>
  </w:style>
  <w:style w:type="paragraph" w:styleId="2">
    <w:name w:val="heading 2"/>
    <w:basedOn w:val="a"/>
    <w:next w:val="a"/>
    <w:link w:val="20"/>
    <w:uiPriority w:val="9"/>
    <w:qFormat/>
    <w:pPr>
      <w:keepNext/>
      <w:jc w:val="center"/>
      <w:outlineLvl w:val="1"/>
    </w:pPr>
    <w:rPr>
      <w:i/>
      <w:iCs/>
    </w:rPr>
  </w:style>
  <w:style w:type="paragraph" w:styleId="3">
    <w:name w:val="heading 3"/>
    <w:basedOn w:val="a"/>
    <w:link w:val="30"/>
    <w:uiPriority w:val="9"/>
    <w:qFormat/>
    <w:rsid w:val="006D11E9"/>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paragraph" w:styleId="4">
    <w:name w:val="heading 4"/>
    <w:basedOn w:val="a"/>
    <w:next w:val="a"/>
    <w:link w:val="40"/>
    <w:uiPriority w:val="9"/>
    <w:qFormat/>
    <w:rsid w:val="006D11E9"/>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B819E3"/>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B819E3"/>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6D11E9"/>
    <w:pPr>
      <w:spacing w:before="240" w:after="60"/>
      <w:outlineLvl w:val="6"/>
    </w:pPr>
    <w:rPr>
      <w:rFonts w:asciiTheme="minorHAnsi" w:eastAsiaTheme="minorEastAsia" w:hAnsiTheme="minorHAnsi"/>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6D11E9"/>
    <w:rPr>
      <w:rFonts w:ascii="Arial" w:hAnsi="Arial" w:cs="Arial"/>
      <w:b/>
      <w:bCs/>
      <w:sz w:val="18"/>
      <w:szCs w:val="18"/>
      <w:shd w:val="clear" w:color="auto" w:fill="C0C0C0"/>
      <w:lang w:val="en-US" w:eastAsia="en-US"/>
    </w:rPr>
  </w:style>
  <w:style w:type="character" w:customStyle="1" w:styleId="40">
    <w:name w:val="Заголовок 4 Знак"/>
    <w:basedOn w:val="a0"/>
    <w:link w:val="4"/>
    <w:uiPriority w:val="9"/>
    <w:locked/>
    <w:rsid w:val="006D11E9"/>
    <w:rPr>
      <w:rFonts w:cs="Times New Roman"/>
      <w:b/>
      <w:bCs/>
      <w:sz w:val="28"/>
      <w:szCs w:val="28"/>
      <w:lang w:eastAsia="en-US"/>
    </w:rPr>
  </w:style>
  <w:style w:type="character" w:customStyle="1" w:styleId="50">
    <w:name w:val="Заголовок 5 Знак"/>
    <w:basedOn w:val="a0"/>
    <w:link w:val="5"/>
    <w:uiPriority w:val="9"/>
    <w:locked/>
    <w:rsid w:val="00B819E3"/>
    <w:rPr>
      <w:rFonts w:ascii="Calibri" w:hAnsi="Calibri" w:cs="Times New Roman"/>
      <w:b/>
      <w:bCs/>
      <w:i/>
      <w:iCs/>
      <w:sz w:val="26"/>
      <w:szCs w:val="26"/>
    </w:rPr>
  </w:style>
  <w:style w:type="character" w:customStyle="1" w:styleId="60">
    <w:name w:val="Заголовок 6 Знак"/>
    <w:basedOn w:val="a0"/>
    <w:link w:val="6"/>
    <w:uiPriority w:val="9"/>
    <w:locked/>
    <w:rsid w:val="00B819E3"/>
    <w:rPr>
      <w:rFonts w:ascii="Calibri" w:hAnsi="Calibri" w:cs="Times New Roman"/>
      <w:b/>
      <w:bCs/>
      <w:sz w:val="22"/>
      <w:szCs w:val="22"/>
    </w:rPr>
  </w:style>
  <w:style w:type="character" w:customStyle="1" w:styleId="70">
    <w:name w:val="Заголовок 7 Знак"/>
    <w:basedOn w:val="a0"/>
    <w:link w:val="7"/>
    <w:uiPriority w:val="9"/>
    <w:locked/>
    <w:rsid w:val="006D11E9"/>
    <w:rPr>
      <w:rFonts w:asciiTheme="minorHAnsi" w:eastAsiaTheme="minorEastAsia" w:hAnsiTheme="minorHAns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locked/>
    <w:rsid w:val="00B819E3"/>
    <w:rPr>
      <w:rFonts w:cs="Times New Roman"/>
      <w:sz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locked/>
    <w:rsid w:val="00B819E3"/>
    <w:rPr>
      <w:rFonts w:cs="Times New Roman"/>
      <w:sz w:val="24"/>
    </w:rPr>
  </w:style>
  <w:style w:type="character" w:styleId="a7">
    <w:name w:val="Hyperlink"/>
    <w:basedOn w:val="a0"/>
    <w:uiPriority w:val="99"/>
    <w:rPr>
      <w:rFonts w:cs="Times New Roman"/>
      <w:color w:val="0000FF"/>
      <w:u w:val="single"/>
    </w:rPr>
  </w:style>
  <w:style w:type="paragraph" w:styleId="a8">
    <w:name w:val="Body Text"/>
    <w:basedOn w:val="a"/>
    <w:link w:val="a9"/>
    <w:uiPriority w:val="99"/>
    <w:semiHidden/>
    <w:pPr>
      <w:jc w:val="both"/>
    </w:pPr>
  </w:style>
  <w:style w:type="character" w:customStyle="1" w:styleId="a9">
    <w:name w:val="Основной текст Знак"/>
    <w:basedOn w:val="a0"/>
    <w:link w:val="a8"/>
    <w:uiPriority w:val="99"/>
    <w:semiHidden/>
    <w:locked/>
    <w:rPr>
      <w:rFonts w:cs="Times New Roman"/>
      <w:sz w:val="24"/>
      <w:szCs w:val="24"/>
    </w:rPr>
  </w:style>
  <w:style w:type="paragraph" w:styleId="aa">
    <w:name w:val="Body Text Indent"/>
    <w:basedOn w:val="a"/>
    <w:link w:val="ab"/>
    <w:uiPriority w:val="99"/>
    <w:semiHidden/>
    <w:rsid w:val="00B819E3"/>
    <w:pPr>
      <w:autoSpaceDE w:val="0"/>
      <w:autoSpaceDN w:val="0"/>
      <w:adjustRightInd w:val="0"/>
      <w:ind w:firstLine="539"/>
      <w:jc w:val="both"/>
    </w:pPr>
    <w:rPr>
      <w:rFonts w:ascii="Arial" w:hAnsi="Arial" w:cs="Arial"/>
      <w:sz w:val="18"/>
      <w:szCs w:val="18"/>
    </w:rPr>
  </w:style>
  <w:style w:type="character" w:customStyle="1" w:styleId="ab">
    <w:name w:val="Основной текст с отступом Знак"/>
    <w:basedOn w:val="a0"/>
    <w:link w:val="aa"/>
    <w:uiPriority w:val="99"/>
    <w:semiHidden/>
    <w:locked/>
    <w:rsid w:val="00B819E3"/>
    <w:rPr>
      <w:rFonts w:ascii="Arial" w:hAnsi="Arial" w:cs="Arial"/>
      <w:sz w:val="18"/>
      <w:szCs w:val="18"/>
    </w:rPr>
  </w:style>
  <w:style w:type="paragraph" w:customStyle="1" w:styleId="fieldcomment">
    <w:name w:val="field_comment"/>
    <w:basedOn w:val="a"/>
    <w:rsid w:val="00B819E3"/>
    <w:pPr>
      <w:spacing w:before="45" w:after="45"/>
    </w:pPr>
    <w:rPr>
      <w:rFonts w:ascii="Arial" w:hAnsi="Arial" w:cs="Arial"/>
      <w:sz w:val="9"/>
      <w:szCs w:val="9"/>
      <w:lang w:val="en-US" w:eastAsia="en-US"/>
    </w:rPr>
  </w:style>
  <w:style w:type="character" w:customStyle="1" w:styleId="ac">
    <w:name w:val="Основной шрифт"/>
    <w:rsid w:val="00B819E3"/>
  </w:style>
  <w:style w:type="paragraph" w:customStyle="1" w:styleId="ConsNonformat">
    <w:name w:val="ConsNonformat"/>
    <w:rsid w:val="00B819E3"/>
    <w:pPr>
      <w:widowControl w:val="0"/>
    </w:pPr>
    <w:rPr>
      <w:rFonts w:ascii="Courier New" w:hAnsi="Courier New" w:cs="Courier New"/>
      <w:lang w:eastAsia="en-US"/>
    </w:rPr>
  </w:style>
  <w:style w:type="paragraph" w:customStyle="1" w:styleId="ConsNormal">
    <w:name w:val="ConsNormal"/>
    <w:uiPriority w:val="99"/>
    <w:rsid w:val="00B819E3"/>
    <w:pPr>
      <w:widowControl w:val="0"/>
      <w:ind w:firstLine="720"/>
    </w:pPr>
    <w:rPr>
      <w:rFonts w:ascii="Arial" w:hAnsi="Arial" w:cs="Arial"/>
      <w:lang w:eastAsia="en-US"/>
    </w:rPr>
  </w:style>
  <w:style w:type="paragraph" w:customStyle="1" w:styleId="stampfield">
    <w:name w:val="stamp_field"/>
    <w:basedOn w:val="a"/>
    <w:rsid w:val="00B819E3"/>
    <w:pPr>
      <w:spacing w:after="150"/>
      <w:ind w:left="6120"/>
      <w:jc w:val="center"/>
      <w:textAlignment w:val="top"/>
    </w:pPr>
    <w:rPr>
      <w:rFonts w:ascii="Arial" w:hAnsi="Arial" w:cs="Arial"/>
      <w:sz w:val="20"/>
      <w:szCs w:val="20"/>
      <w:lang w:val="en-US" w:eastAsia="en-US"/>
    </w:rPr>
  </w:style>
  <w:style w:type="paragraph" w:customStyle="1" w:styleId="Preformat">
    <w:name w:val="Preformat"/>
    <w:rsid w:val="00B819E3"/>
    <w:rPr>
      <w:rFonts w:ascii="Courier New" w:hAnsi="Courier New" w:cs="Courier New"/>
    </w:rPr>
  </w:style>
  <w:style w:type="paragraph" w:customStyle="1" w:styleId="RulesNo">
    <w:name w:val="Rules No"/>
    <w:autoRedefine/>
    <w:rsid w:val="00B819E3"/>
    <w:pPr>
      <w:ind w:firstLine="540"/>
      <w:jc w:val="both"/>
    </w:pPr>
    <w:rPr>
      <w:rFonts w:ascii="Arial" w:hAnsi="Arial" w:cs="Arial"/>
      <w:sz w:val="18"/>
      <w:szCs w:val="18"/>
    </w:rPr>
  </w:style>
  <w:style w:type="paragraph" w:styleId="ad">
    <w:name w:val="Balloon Text"/>
    <w:basedOn w:val="a"/>
    <w:link w:val="ae"/>
    <w:uiPriority w:val="99"/>
    <w:unhideWhenUsed/>
    <w:rsid w:val="00B819E3"/>
    <w:rPr>
      <w:rFonts w:ascii="Tahoma" w:hAnsi="Tahoma" w:cs="Tahoma"/>
      <w:sz w:val="16"/>
      <w:szCs w:val="16"/>
    </w:rPr>
  </w:style>
  <w:style w:type="character" w:customStyle="1" w:styleId="ae">
    <w:name w:val="Текст выноски Знак"/>
    <w:basedOn w:val="a0"/>
    <w:link w:val="ad"/>
    <w:uiPriority w:val="99"/>
    <w:locked/>
    <w:rsid w:val="00B819E3"/>
    <w:rPr>
      <w:rFonts w:ascii="Tahoma" w:hAnsi="Tahoma" w:cs="Tahoma"/>
      <w:sz w:val="16"/>
      <w:szCs w:val="16"/>
    </w:rPr>
  </w:style>
  <w:style w:type="paragraph" w:styleId="af">
    <w:name w:val="Normal (Web)"/>
    <w:basedOn w:val="a"/>
    <w:uiPriority w:val="99"/>
    <w:rsid w:val="00B819E3"/>
    <w:pPr>
      <w:spacing w:before="45" w:after="45"/>
    </w:pPr>
    <w:rPr>
      <w:rFonts w:ascii="Arial" w:hAnsi="Arial" w:cs="Arial"/>
      <w:sz w:val="16"/>
      <w:szCs w:val="16"/>
      <w:lang w:val="en-US" w:eastAsia="en-US"/>
    </w:rPr>
  </w:style>
  <w:style w:type="character" w:customStyle="1" w:styleId="fieldcomment1">
    <w:name w:val="field_comment1"/>
    <w:rsid w:val="00B819E3"/>
    <w:rPr>
      <w:sz w:val="9"/>
    </w:rPr>
  </w:style>
  <w:style w:type="paragraph" w:customStyle="1" w:styleId="ConsTitle">
    <w:name w:val="ConsTitle"/>
    <w:rsid w:val="00B819E3"/>
    <w:pPr>
      <w:widowControl w:val="0"/>
      <w:autoSpaceDE w:val="0"/>
      <w:autoSpaceDN w:val="0"/>
      <w:adjustRightInd w:val="0"/>
    </w:pPr>
    <w:rPr>
      <w:rFonts w:ascii="Arial" w:hAnsi="Arial" w:cs="Arial"/>
      <w:b/>
      <w:bCs/>
      <w:sz w:val="16"/>
      <w:szCs w:val="16"/>
    </w:rPr>
  </w:style>
  <w:style w:type="paragraph" w:styleId="21">
    <w:name w:val="Body Text Indent 2"/>
    <w:basedOn w:val="a"/>
    <w:link w:val="22"/>
    <w:uiPriority w:val="99"/>
    <w:semiHidden/>
    <w:unhideWhenUsed/>
    <w:rsid w:val="003E1D04"/>
    <w:pPr>
      <w:spacing w:after="120" w:line="480" w:lineRule="auto"/>
      <w:ind w:left="283"/>
    </w:pPr>
  </w:style>
  <w:style w:type="character" w:customStyle="1" w:styleId="22">
    <w:name w:val="Основной текст с отступом 2 Знак"/>
    <w:basedOn w:val="a0"/>
    <w:link w:val="21"/>
    <w:uiPriority w:val="99"/>
    <w:semiHidden/>
    <w:locked/>
    <w:rsid w:val="003E1D04"/>
    <w:rPr>
      <w:rFonts w:cs="Times New Roman"/>
      <w:sz w:val="24"/>
      <w:szCs w:val="24"/>
    </w:rPr>
  </w:style>
  <w:style w:type="paragraph" w:customStyle="1" w:styleId="fieldname">
    <w:name w:val="field_name"/>
    <w:basedOn w:val="a"/>
    <w:rsid w:val="006D11E9"/>
    <w:pPr>
      <w:spacing w:before="45" w:after="45"/>
      <w:jc w:val="right"/>
    </w:pPr>
    <w:rPr>
      <w:rFonts w:ascii="Arial" w:hAnsi="Arial" w:cs="Arial"/>
      <w:b/>
      <w:bCs/>
      <w:sz w:val="16"/>
      <w:szCs w:val="16"/>
      <w:lang w:val="en-US" w:eastAsia="en-US"/>
    </w:rPr>
  </w:style>
  <w:style w:type="paragraph" w:customStyle="1" w:styleId="signfield">
    <w:name w:val="sign_field"/>
    <w:basedOn w:val="a"/>
    <w:rsid w:val="006D11E9"/>
    <w:pPr>
      <w:pBdr>
        <w:bottom w:val="single" w:sz="8" w:space="0" w:color="000000"/>
      </w:pBdr>
      <w:spacing w:before="375" w:after="150"/>
      <w:textAlignment w:val="top"/>
    </w:pPr>
    <w:rPr>
      <w:rFonts w:ascii="Arial" w:hAnsi="Arial" w:cs="Arial"/>
      <w:sz w:val="16"/>
      <w:szCs w:val="16"/>
      <w:lang w:val="en-US" w:eastAsia="en-US"/>
    </w:rPr>
  </w:style>
  <w:style w:type="paragraph" w:customStyle="1" w:styleId="fielddata">
    <w:name w:val="field_data"/>
    <w:basedOn w:val="a"/>
    <w:rsid w:val="006D11E9"/>
    <w:pPr>
      <w:spacing w:before="45" w:after="45"/>
    </w:pPr>
    <w:rPr>
      <w:rFonts w:ascii="Arial" w:hAnsi="Arial" w:cs="Arial"/>
      <w:sz w:val="16"/>
      <w:szCs w:val="16"/>
      <w:lang w:val="en-US" w:eastAsia="en-US"/>
    </w:rPr>
  </w:style>
  <w:style w:type="paragraph" w:customStyle="1" w:styleId="footnote">
    <w:name w:val="footnote"/>
    <w:basedOn w:val="a"/>
    <w:rsid w:val="006D11E9"/>
    <w:pPr>
      <w:spacing w:after="105"/>
      <w:ind w:left="367"/>
    </w:pPr>
    <w:rPr>
      <w:rFonts w:ascii="Arial" w:hAnsi="Arial" w:cs="Arial"/>
      <w:sz w:val="9"/>
      <w:szCs w:val="9"/>
      <w:lang w:val="en-US" w:eastAsia="en-US"/>
    </w:rPr>
  </w:style>
  <w:style w:type="character" w:styleId="af0">
    <w:name w:val="annotation reference"/>
    <w:basedOn w:val="a0"/>
    <w:uiPriority w:val="99"/>
    <w:semiHidden/>
    <w:rsid w:val="006D11E9"/>
    <w:rPr>
      <w:rFonts w:cs="Times New Roman"/>
      <w:sz w:val="16"/>
    </w:rPr>
  </w:style>
  <w:style w:type="paragraph" w:styleId="af1">
    <w:name w:val="annotation text"/>
    <w:basedOn w:val="a"/>
    <w:link w:val="af2"/>
    <w:uiPriority w:val="99"/>
    <w:semiHidden/>
    <w:rsid w:val="006D11E9"/>
    <w:pPr>
      <w:spacing w:line="360" w:lineRule="atLeast"/>
      <w:jc w:val="both"/>
    </w:pPr>
    <w:rPr>
      <w:rFonts w:ascii="Times New Roman CYR" w:hAnsi="Times New Roman CYR" w:cs="Times New Roman CYR"/>
      <w:sz w:val="20"/>
      <w:szCs w:val="20"/>
    </w:rPr>
  </w:style>
  <w:style w:type="character" w:customStyle="1" w:styleId="af2">
    <w:name w:val="Текст примечания Знак"/>
    <w:basedOn w:val="a0"/>
    <w:link w:val="af1"/>
    <w:uiPriority w:val="99"/>
    <w:semiHidden/>
    <w:locked/>
    <w:rsid w:val="006D11E9"/>
    <w:rPr>
      <w:rFonts w:ascii="Times New Roman CYR" w:hAnsi="Times New Roman CYR" w:cs="Times New Roman CYR"/>
    </w:rPr>
  </w:style>
  <w:style w:type="paragraph" w:customStyle="1" w:styleId="af3">
    <w:name w:val="Стиль"/>
    <w:basedOn w:val="a"/>
    <w:rsid w:val="006D11E9"/>
    <w:pPr>
      <w:spacing w:after="160" w:line="240" w:lineRule="exact"/>
    </w:pPr>
    <w:rPr>
      <w:rFonts w:ascii="Verdana" w:hAnsi="Verdana"/>
      <w:sz w:val="20"/>
      <w:szCs w:val="20"/>
      <w:lang w:val="en-US" w:eastAsia="en-US"/>
    </w:rPr>
  </w:style>
  <w:style w:type="paragraph" w:styleId="af4">
    <w:name w:val="Body Text First Indent"/>
    <w:basedOn w:val="a8"/>
    <w:link w:val="af5"/>
    <w:uiPriority w:val="99"/>
    <w:semiHidden/>
    <w:rsid w:val="006D11E9"/>
    <w:pPr>
      <w:spacing w:after="120"/>
      <w:ind w:firstLine="210"/>
      <w:jc w:val="left"/>
    </w:pPr>
  </w:style>
  <w:style w:type="character" w:customStyle="1" w:styleId="af5">
    <w:name w:val="Красная строка Знак"/>
    <w:basedOn w:val="a9"/>
    <w:link w:val="af4"/>
    <w:uiPriority w:val="99"/>
    <w:semiHidden/>
    <w:locked/>
    <w:rsid w:val="006D11E9"/>
  </w:style>
  <w:style w:type="paragraph" w:styleId="23">
    <w:name w:val="List Bullet 2"/>
    <w:basedOn w:val="a"/>
    <w:autoRedefine/>
    <w:uiPriority w:val="99"/>
    <w:semiHidden/>
    <w:rsid w:val="006D11E9"/>
    <w:pPr>
      <w:numPr>
        <w:numId w:val="1"/>
      </w:numPr>
      <w:tabs>
        <w:tab w:val="clear" w:pos="643"/>
        <w:tab w:val="num" w:pos="1068"/>
      </w:tabs>
      <w:ind w:left="1068"/>
    </w:pPr>
  </w:style>
  <w:style w:type="paragraph" w:styleId="31">
    <w:name w:val="Body Text Indent 3"/>
    <w:basedOn w:val="a"/>
    <w:link w:val="32"/>
    <w:uiPriority w:val="99"/>
    <w:semiHidden/>
    <w:rsid w:val="006D11E9"/>
    <w:pPr>
      <w:spacing w:after="120" w:line="360" w:lineRule="atLeast"/>
      <w:ind w:left="283"/>
      <w:jc w:val="both"/>
    </w:pPr>
    <w:rPr>
      <w:rFonts w:ascii="Times New Roman CYR" w:hAnsi="Times New Roman CYR" w:cs="Times New Roman CYR"/>
      <w:sz w:val="16"/>
      <w:szCs w:val="16"/>
    </w:rPr>
  </w:style>
  <w:style w:type="character" w:customStyle="1" w:styleId="32">
    <w:name w:val="Основной текст с отступом 3 Знак"/>
    <w:basedOn w:val="a0"/>
    <w:link w:val="31"/>
    <w:uiPriority w:val="99"/>
    <w:semiHidden/>
    <w:locked/>
    <w:rsid w:val="006D11E9"/>
    <w:rPr>
      <w:rFonts w:ascii="Times New Roman CYR" w:hAnsi="Times New Roman CYR" w:cs="Times New Roman CYR"/>
      <w:sz w:val="16"/>
      <w:szCs w:val="16"/>
    </w:rPr>
  </w:style>
  <w:style w:type="paragraph" w:styleId="af6">
    <w:name w:val="annotation subject"/>
    <w:basedOn w:val="af1"/>
    <w:next w:val="af1"/>
    <w:link w:val="af7"/>
    <w:uiPriority w:val="99"/>
    <w:rsid w:val="006D11E9"/>
    <w:pPr>
      <w:spacing w:line="240" w:lineRule="auto"/>
      <w:jc w:val="left"/>
    </w:pPr>
    <w:rPr>
      <w:rFonts w:ascii="Times New Roman" w:hAnsi="Times New Roman" w:cs="Times New Roman"/>
      <w:b/>
      <w:bCs/>
      <w:lang w:eastAsia="en-US"/>
    </w:rPr>
  </w:style>
  <w:style w:type="character" w:customStyle="1" w:styleId="af7">
    <w:name w:val="Тема примечания Знак"/>
    <w:basedOn w:val="af2"/>
    <w:link w:val="af6"/>
    <w:uiPriority w:val="99"/>
    <w:locked/>
    <w:rsid w:val="006D11E9"/>
    <w:rPr>
      <w:b/>
      <w:bCs/>
      <w:lang w:eastAsia="en-US"/>
    </w:rPr>
  </w:style>
  <w:style w:type="paragraph" w:customStyle="1" w:styleId="ConsPlusNormal">
    <w:name w:val="ConsPlusNormal"/>
    <w:uiPriority w:val="99"/>
    <w:rsid w:val="006D11E9"/>
    <w:pPr>
      <w:widowControl w:val="0"/>
      <w:autoSpaceDE w:val="0"/>
      <w:autoSpaceDN w:val="0"/>
      <w:adjustRightInd w:val="0"/>
      <w:ind w:firstLine="720"/>
    </w:pPr>
    <w:rPr>
      <w:rFonts w:ascii="Arial" w:eastAsia="SimSun" w:hAnsi="Arial"/>
      <w:lang w:eastAsia="zh-CN"/>
    </w:rPr>
  </w:style>
  <w:style w:type="paragraph" w:customStyle="1" w:styleId="Body">
    <w:name w:val="Body"/>
    <w:basedOn w:val="a"/>
    <w:rsid w:val="006D11E9"/>
    <w:pPr>
      <w:spacing w:after="120"/>
      <w:ind w:left="357" w:firstLine="363"/>
      <w:jc w:val="both"/>
    </w:pPr>
  </w:style>
  <w:style w:type="paragraph" w:customStyle="1" w:styleId="Rulesbody">
    <w:name w:val="Rules body"/>
    <w:basedOn w:val="RulesNo"/>
    <w:autoRedefine/>
    <w:rsid w:val="006D11E9"/>
    <w:pPr>
      <w:ind w:left="426" w:firstLine="1"/>
    </w:pPr>
  </w:style>
  <w:style w:type="paragraph" w:customStyle="1" w:styleId="BodyNum">
    <w:name w:val="Body Num"/>
    <w:basedOn w:val="a"/>
    <w:rsid w:val="006D11E9"/>
    <w:pPr>
      <w:jc w:val="both"/>
    </w:pPr>
  </w:style>
  <w:style w:type="paragraph" w:customStyle="1" w:styleId="BodyBul">
    <w:name w:val="Body Bul"/>
    <w:basedOn w:val="a"/>
    <w:rsid w:val="006D11E9"/>
    <w:pPr>
      <w:numPr>
        <w:numId w:val="2"/>
      </w:numPr>
      <w:tabs>
        <w:tab w:val="num" w:pos="720"/>
        <w:tab w:val="num" w:pos="927"/>
        <w:tab w:val="num" w:pos="1068"/>
        <w:tab w:val="num" w:pos="1755"/>
        <w:tab w:val="num" w:pos="1969"/>
      </w:tabs>
      <w:autoSpaceDE w:val="0"/>
      <w:autoSpaceDN w:val="0"/>
      <w:spacing w:after="120"/>
      <w:ind w:left="360"/>
      <w:jc w:val="both"/>
    </w:pPr>
  </w:style>
  <w:style w:type="character" w:styleId="af8">
    <w:name w:val="page number"/>
    <w:basedOn w:val="a0"/>
    <w:uiPriority w:val="99"/>
    <w:semiHidden/>
    <w:rsid w:val="006D11E9"/>
    <w:rPr>
      <w:rFonts w:cs="Times New Roman"/>
    </w:rPr>
  </w:style>
  <w:style w:type="paragraph" w:styleId="af9">
    <w:name w:val="List Paragraph"/>
    <w:basedOn w:val="a"/>
    <w:uiPriority w:val="34"/>
    <w:qFormat/>
    <w:rsid w:val="00FC06FE"/>
    <w:pPr>
      <w:spacing w:after="200" w:line="276" w:lineRule="auto"/>
      <w:ind w:left="720"/>
      <w:contextualSpacing/>
    </w:pPr>
    <w:rPr>
      <w:rFonts w:ascii="Calibri" w:hAnsi="Calibri"/>
      <w:sz w:val="22"/>
      <w:szCs w:val="22"/>
      <w:lang w:eastAsia="en-US"/>
    </w:rPr>
  </w:style>
  <w:style w:type="character" w:customStyle="1" w:styleId="afa">
    <w:name w:val="Текстовый Знак"/>
    <w:link w:val="afb"/>
    <w:locked/>
    <w:rsid w:val="00FC06FE"/>
    <w:rPr>
      <w:rFonts w:ascii="Arial" w:hAnsi="Arial"/>
    </w:rPr>
  </w:style>
  <w:style w:type="paragraph" w:customStyle="1" w:styleId="afb">
    <w:name w:val="Текстовый"/>
    <w:link w:val="afa"/>
    <w:rsid w:val="00FC06FE"/>
    <w:pPr>
      <w:widowControl w:val="0"/>
      <w:jc w:val="both"/>
    </w:pPr>
    <w:rPr>
      <w:rFonts w:ascii="Arial" w:hAnsi="Arial"/>
    </w:rPr>
  </w:style>
  <w:style w:type="paragraph" w:styleId="afc">
    <w:name w:val="footnote text"/>
    <w:basedOn w:val="a"/>
    <w:link w:val="afd"/>
    <w:uiPriority w:val="99"/>
    <w:rsid w:val="00A54ADB"/>
    <w:rPr>
      <w:sz w:val="20"/>
      <w:szCs w:val="20"/>
    </w:rPr>
  </w:style>
  <w:style w:type="character" w:customStyle="1" w:styleId="afd">
    <w:name w:val="Текст сноски Знак"/>
    <w:basedOn w:val="a0"/>
    <w:link w:val="afc"/>
    <w:uiPriority w:val="99"/>
    <w:locked/>
    <w:rsid w:val="00A54ADB"/>
    <w:rPr>
      <w:rFonts w:cs="Times New Roman"/>
    </w:rPr>
  </w:style>
</w:styles>
</file>

<file path=word/webSettings.xml><?xml version="1.0" encoding="utf-8"?>
<w:webSettings xmlns:r="http://schemas.openxmlformats.org/officeDocument/2006/relationships" xmlns:w="http://schemas.openxmlformats.org/wordprocessingml/2006/main">
  <w:divs>
    <w:div w:id="204409435">
      <w:marLeft w:val="0"/>
      <w:marRight w:val="0"/>
      <w:marTop w:val="0"/>
      <w:marBottom w:val="0"/>
      <w:divBdr>
        <w:top w:val="none" w:sz="0" w:space="0" w:color="auto"/>
        <w:left w:val="none" w:sz="0" w:space="0" w:color="auto"/>
        <w:bottom w:val="none" w:sz="0" w:space="0" w:color="auto"/>
        <w:right w:val="none" w:sz="0" w:space="0" w:color="auto"/>
      </w:divBdr>
    </w:div>
    <w:div w:id="204409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002_частично действующая редакция</Статус_x0020_документа>
    <_EndDate xmlns="http://schemas.microsoft.com/sharepoint/v3/fields">10.09.2020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47276-9666-4211-862F-8E1324A6E133}"/>
</file>

<file path=customXml/itemProps2.xml><?xml version="1.0" encoding="utf-8"?>
<ds:datastoreItem xmlns:ds="http://schemas.openxmlformats.org/officeDocument/2006/customXml" ds:itemID="{F9AE7255-B801-4B05-8BB7-CD62ED9F9B8A}"/>
</file>

<file path=customXml/itemProps3.xml><?xml version="1.0" encoding="utf-8"?>
<ds:datastoreItem xmlns:ds="http://schemas.openxmlformats.org/officeDocument/2006/customXml" ds:itemID="{27608E34-F3AF-4883-A7F5-B1B39B640099}"/>
</file>

<file path=customXml/itemProps4.xml><?xml version="1.0" encoding="utf-8"?>
<ds:datastoreItem xmlns:ds="http://schemas.openxmlformats.org/officeDocument/2006/customXml" ds:itemID="{881AB8ED-8CD1-412B-B8F0-CB021DBAA363}"/>
</file>

<file path=docProps/app.xml><?xml version="1.0" encoding="utf-8"?>
<Properties xmlns="http://schemas.openxmlformats.org/officeDocument/2006/extended-properties" xmlns:vt="http://schemas.openxmlformats.org/officeDocument/2006/docPropsVTypes">
  <Template>Normal.dotm</Template>
  <TotalTime>0</TotalTime>
  <Pages>13</Pages>
  <Words>10565</Words>
  <Characters>60226</Characters>
  <Application>Microsoft Office Word</Application>
  <DocSecurity>0</DocSecurity>
  <Lines>501</Lines>
  <Paragraphs>141</Paragraphs>
  <ScaleCrop>false</ScaleCrop>
  <Company>bcs</Company>
  <LinksUpToDate>false</LinksUpToDate>
  <CharactersWithSpaces>70650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ФИЛИАЛ</dc:title>
  <dc:creator>ekorneenkova</dc:creator>
  <cp:lastModifiedBy>malyhina</cp:lastModifiedBy>
  <cp:revision>2</cp:revision>
  <cp:lastPrinted>2019-11-01T04:58:00Z</cp:lastPrinted>
  <dcterms:created xsi:type="dcterms:W3CDTF">2020-09-11T06:28:00Z</dcterms:created>
  <dcterms:modified xsi:type="dcterms:W3CDTF">2020-09-11T06:28:00Z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