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12" w:rsidRDefault="000A3087" w:rsidP="00F44212">
      <w:pPr>
        <w:ind w:left="7080"/>
        <w:jc w:val="right"/>
        <w:rPr>
          <w:b/>
          <w:bCs/>
          <w:sz w:val="22"/>
          <w:szCs w:val="22"/>
        </w:rPr>
      </w:pPr>
      <w:r>
        <w:rPr>
          <w:b/>
          <w:bCs/>
          <w:sz w:val="22"/>
          <w:szCs w:val="22"/>
        </w:rPr>
        <w:t>УТВЕРЖДЕНЫ</w:t>
      </w:r>
    </w:p>
    <w:p w:rsidR="00F44212" w:rsidRDefault="00F44212" w:rsidP="00F44212">
      <w:pPr>
        <w:ind w:left="4248" w:firstLine="708"/>
        <w:jc w:val="right"/>
        <w:rPr>
          <w:b/>
          <w:bCs/>
          <w:sz w:val="22"/>
          <w:szCs w:val="22"/>
        </w:rPr>
      </w:pPr>
      <w:r>
        <w:rPr>
          <w:b/>
          <w:bCs/>
          <w:sz w:val="22"/>
          <w:szCs w:val="22"/>
        </w:rPr>
        <w:t xml:space="preserve">         Приказом генерального директора</w:t>
      </w:r>
    </w:p>
    <w:p w:rsidR="00F44212" w:rsidRDefault="00F44212" w:rsidP="00F44212">
      <w:pPr>
        <w:ind w:left="4248"/>
        <w:jc w:val="right"/>
        <w:rPr>
          <w:b/>
          <w:bCs/>
          <w:sz w:val="22"/>
          <w:szCs w:val="22"/>
        </w:rPr>
      </w:pPr>
      <w:r>
        <w:rPr>
          <w:b/>
          <w:bCs/>
          <w:sz w:val="22"/>
          <w:szCs w:val="22"/>
        </w:rPr>
        <w:t xml:space="preserve">                                          ООО «БСПБ Капитал»</w:t>
      </w:r>
    </w:p>
    <w:p w:rsidR="00F44212" w:rsidRDefault="00F44212" w:rsidP="00F44212">
      <w:pPr>
        <w:ind w:left="4956" w:right="-142"/>
        <w:rPr>
          <w:b/>
          <w:bCs/>
        </w:rPr>
      </w:pPr>
      <w:r>
        <w:rPr>
          <w:b/>
          <w:bCs/>
          <w:sz w:val="22"/>
          <w:szCs w:val="22"/>
        </w:rPr>
        <w:t xml:space="preserve">                   </w:t>
      </w:r>
      <w:r w:rsidR="009D701F">
        <w:rPr>
          <w:b/>
          <w:bCs/>
          <w:sz w:val="22"/>
          <w:szCs w:val="22"/>
        </w:rPr>
        <w:t xml:space="preserve"> </w:t>
      </w:r>
      <w:r w:rsidR="00EA1525">
        <w:rPr>
          <w:b/>
          <w:bCs/>
          <w:sz w:val="22"/>
          <w:szCs w:val="22"/>
        </w:rPr>
        <w:t xml:space="preserve">       </w:t>
      </w:r>
      <w:r w:rsidR="009D701F">
        <w:rPr>
          <w:b/>
          <w:bCs/>
          <w:sz w:val="22"/>
          <w:szCs w:val="22"/>
        </w:rPr>
        <w:t xml:space="preserve"> </w:t>
      </w:r>
      <w:r w:rsidRPr="009D701F">
        <w:rPr>
          <w:b/>
          <w:bCs/>
          <w:sz w:val="22"/>
          <w:szCs w:val="22"/>
        </w:rPr>
        <w:t>№ 1-</w:t>
      </w:r>
      <w:r w:rsidR="00E4192F" w:rsidRPr="009D701F">
        <w:rPr>
          <w:b/>
          <w:bCs/>
          <w:sz w:val="22"/>
          <w:szCs w:val="22"/>
        </w:rPr>
        <w:t>1-20</w:t>
      </w:r>
      <w:r w:rsidR="005F0FC5" w:rsidRPr="009D701F">
        <w:rPr>
          <w:b/>
          <w:bCs/>
          <w:sz w:val="22"/>
          <w:szCs w:val="22"/>
        </w:rPr>
        <w:t>20</w:t>
      </w:r>
      <w:r w:rsidR="00E4192F" w:rsidRPr="009D701F">
        <w:rPr>
          <w:b/>
          <w:bCs/>
          <w:sz w:val="22"/>
          <w:szCs w:val="22"/>
        </w:rPr>
        <w:t>/</w:t>
      </w:r>
      <w:r w:rsidR="00EC48DA">
        <w:rPr>
          <w:b/>
          <w:bCs/>
          <w:sz w:val="22"/>
          <w:szCs w:val="22"/>
        </w:rPr>
        <w:t>39</w:t>
      </w:r>
      <w:r w:rsidRPr="009D701F">
        <w:rPr>
          <w:b/>
          <w:bCs/>
          <w:sz w:val="22"/>
          <w:szCs w:val="22"/>
        </w:rPr>
        <w:t xml:space="preserve"> от «</w:t>
      </w:r>
      <w:r w:rsidR="00EC48DA">
        <w:rPr>
          <w:b/>
          <w:bCs/>
          <w:sz w:val="22"/>
          <w:szCs w:val="22"/>
        </w:rPr>
        <w:t>01</w:t>
      </w:r>
      <w:r w:rsidRPr="009D701F">
        <w:rPr>
          <w:b/>
          <w:bCs/>
          <w:sz w:val="22"/>
          <w:szCs w:val="22"/>
        </w:rPr>
        <w:t xml:space="preserve">» </w:t>
      </w:r>
      <w:r w:rsidR="00EC48DA">
        <w:rPr>
          <w:b/>
          <w:bCs/>
          <w:sz w:val="22"/>
          <w:szCs w:val="22"/>
        </w:rPr>
        <w:t>июня</w:t>
      </w:r>
      <w:r w:rsidRPr="009D701F">
        <w:rPr>
          <w:b/>
          <w:bCs/>
          <w:sz w:val="22"/>
          <w:szCs w:val="22"/>
        </w:rPr>
        <w:t xml:space="preserve"> 20</w:t>
      </w:r>
      <w:r w:rsidR="005F0FC5" w:rsidRPr="009D701F">
        <w:rPr>
          <w:b/>
          <w:bCs/>
          <w:sz w:val="22"/>
          <w:szCs w:val="22"/>
        </w:rPr>
        <w:t>20</w:t>
      </w:r>
      <w:r w:rsidRPr="009D701F">
        <w:rPr>
          <w:b/>
          <w:bCs/>
          <w:sz w:val="22"/>
          <w:szCs w:val="22"/>
        </w:rPr>
        <w:t xml:space="preserve"> г.</w:t>
      </w:r>
    </w:p>
    <w:p w:rsidR="00004D8D" w:rsidRDefault="00004D8D" w:rsidP="0065640B">
      <w:pPr>
        <w:jc w:val="center"/>
        <w:rPr>
          <w:b/>
        </w:rPr>
      </w:pPr>
    </w:p>
    <w:p w:rsidR="00D74752" w:rsidRDefault="00D74752" w:rsidP="00247B32">
      <w:pPr>
        <w:jc w:val="center"/>
        <w:rPr>
          <w:b/>
          <w:sz w:val="28"/>
          <w:szCs w:val="28"/>
        </w:rPr>
      </w:pPr>
    </w:p>
    <w:p w:rsidR="00BF0EF6" w:rsidRPr="00BF0EF6" w:rsidRDefault="00BF0EF6" w:rsidP="00247B32">
      <w:pPr>
        <w:jc w:val="center"/>
        <w:rPr>
          <w:b/>
        </w:rPr>
      </w:pPr>
    </w:p>
    <w:p w:rsidR="00A07717" w:rsidRPr="00BB1768"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255282">
        <w:rPr>
          <w:b/>
          <w:sz w:val="28"/>
          <w:szCs w:val="28"/>
        </w:rPr>
        <w:t>2</w:t>
      </w:r>
      <w:r w:rsidR="00AB0E74">
        <w:rPr>
          <w:b/>
          <w:sz w:val="28"/>
          <w:szCs w:val="28"/>
        </w:rPr>
        <w:t>6</w:t>
      </w:r>
    </w:p>
    <w:p w:rsidR="00292A3A" w:rsidRPr="00A07717" w:rsidRDefault="00CC3B10" w:rsidP="00A07717">
      <w:pPr>
        <w:jc w:val="center"/>
        <w:rPr>
          <w:b/>
          <w:sz w:val="28"/>
          <w:szCs w:val="28"/>
        </w:rPr>
      </w:pPr>
      <w:r>
        <w:rPr>
          <w:b/>
          <w:sz w:val="28"/>
          <w:szCs w:val="28"/>
        </w:rPr>
        <w:t>в</w:t>
      </w:r>
      <w:r w:rsidR="00A07717" w:rsidRPr="00A07717">
        <w:rPr>
          <w:b/>
          <w:sz w:val="28"/>
          <w:szCs w:val="28"/>
        </w:rPr>
        <w:t xml:space="preserve"> </w:t>
      </w:r>
      <w:r w:rsidR="00292A3A" w:rsidRPr="0078315C">
        <w:rPr>
          <w:b/>
          <w:sz w:val="28"/>
          <w:szCs w:val="28"/>
          <w:lang w:eastAsia="en-US"/>
        </w:rPr>
        <w:t xml:space="preserve">Правила доверительного управления </w:t>
      </w:r>
    </w:p>
    <w:p w:rsidR="00D85FB0" w:rsidRPr="000A6AA7" w:rsidRDefault="00D85FB0" w:rsidP="00D85FB0">
      <w:pPr>
        <w:spacing w:line="240" w:lineRule="atLeast"/>
        <w:ind w:firstLine="567"/>
        <w:jc w:val="center"/>
        <w:rPr>
          <w:rFonts w:cs="Times New Roman CYR"/>
          <w:b/>
          <w:bCs/>
          <w:sz w:val="28"/>
          <w:szCs w:val="28"/>
        </w:rPr>
      </w:pPr>
      <w:r w:rsidRPr="000A6AA7">
        <w:rPr>
          <w:rFonts w:cs="Times New Roman CYR"/>
          <w:b/>
          <w:bCs/>
          <w:sz w:val="28"/>
          <w:szCs w:val="28"/>
        </w:rPr>
        <w:t xml:space="preserve">Открытым паевым инвестиционным фондом </w:t>
      </w:r>
    </w:p>
    <w:p w:rsidR="00D85FB0" w:rsidRPr="000A6AA7" w:rsidRDefault="00D85FB0" w:rsidP="00D85FB0">
      <w:pPr>
        <w:spacing w:line="240" w:lineRule="atLeast"/>
        <w:ind w:firstLine="567"/>
        <w:jc w:val="center"/>
        <w:rPr>
          <w:rFonts w:cs="Times New Roman CYR"/>
          <w:b/>
          <w:bCs/>
          <w:sz w:val="28"/>
          <w:szCs w:val="28"/>
        </w:rPr>
      </w:pPr>
      <w:r w:rsidRPr="000A6AA7">
        <w:rPr>
          <w:rFonts w:cs="Times New Roman CYR"/>
          <w:b/>
          <w:bCs/>
          <w:sz w:val="28"/>
          <w:szCs w:val="28"/>
        </w:rPr>
        <w:t>рыночных финансовых инструментов</w:t>
      </w:r>
    </w:p>
    <w:p w:rsidR="00D85FB0" w:rsidRDefault="00D85FB0" w:rsidP="00D85FB0">
      <w:pPr>
        <w:spacing w:line="240" w:lineRule="atLeast"/>
        <w:ind w:firstLine="567"/>
        <w:jc w:val="center"/>
        <w:rPr>
          <w:rFonts w:cs="Times New Roman CYR"/>
          <w:b/>
          <w:bCs/>
          <w:sz w:val="28"/>
          <w:szCs w:val="28"/>
        </w:rPr>
      </w:pPr>
      <w:r w:rsidRPr="000A6AA7">
        <w:rPr>
          <w:rFonts w:cs="Times New Roman CYR"/>
          <w:b/>
          <w:bCs/>
          <w:sz w:val="28"/>
          <w:szCs w:val="28"/>
        </w:rPr>
        <w:t>«</w:t>
      </w:r>
      <w:r w:rsidRPr="000A6AA7">
        <w:rPr>
          <w:b/>
          <w:sz w:val="28"/>
          <w:szCs w:val="28"/>
        </w:rPr>
        <w:t>БСПБ - Глобальный</w:t>
      </w:r>
      <w:r w:rsidRPr="000A6AA7">
        <w:rPr>
          <w:rFonts w:cs="Times New Roman CYR"/>
          <w:b/>
          <w:bCs/>
          <w:sz w:val="28"/>
          <w:szCs w:val="28"/>
        </w:rPr>
        <w:t>»</w:t>
      </w:r>
    </w:p>
    <w:p w:rsidR="00A07717" w:rsidRPr="00D74752" w:rsidRDefault="00D85FB0" w:rsidP="00BF0EF6">
      <w:pPr>
        <w:pStyle w:val="a4"/>
        <w:spacing w:after="120"/>
        <w:ind w:firstLine="284"/>
        <w:rPr>
          <w:rFonts w:ascii="Times New Roman" w:hAnsi="Times New Roman" w:cs="Times New Roman"/>
          <w:sz w:val="22"/>
          <w:szCs w:val="22"/>
        </w:rPr>
      </w:pPr>
      <w:r w:rsidRPr="00D74752">
        <w:rPr>
          <w:rFonts w:ascii="Times New Roman" w:hAnsi="Times New Roman" w:cs="Times New Roman"/>
          <w:sz w:val="22"/>
          <w:szCs w:val="22"/>
        </w:rPr>
        <w:t xml:space="preserve">  (Правила </w:t>
      </w:r>
      <w:r w:rsidR="00D150ED" w:rsidRPr="00D74752">
        <w:rPr>
          <w:rFonts w:ascii="Times New Roman" w:hAnsi="Times New Roman" w:cs="Times New Roman"/>
          <w:sz w:val="22"/>
          <w:szCs w:val="22"/>
        </w:rPr>
        <w:t xml:space="preserve">доверительного управления фондом зарегистрированы ФСФР России </w:t>
      </w:r>
      <w:r w:rsidR="00A40E09" w:rsidRPr="00D74752">
        <w:rPr>
          <w:rFonts w:ascii="Times New Roman" w:hAnsi="Times New Roman" w:cs="Times New Roman"/>
          <w:sz w:val="22"/>
          <w:szCs w:val="22"/>
        </w:rPr>
        <w:t xml:space="preserve">                                    </w:t>
      </w:r>
      <w:r w:rsidR="00D150ED" w:rsidRPr="00D74752">
        <w:rPr>
          <w:rFonts w:ascii="Times New Roman" w:hAnsi="Times New Roman" w:cs="Times New Roman"/>
          <w:sz w:val="22"/>
          <w:szCs w:val="22"/>
        </w:rPr>
        <w:t xml:space="preserve">за № 0211-58233714 от </w:t>
      </w:r>
      <w:r w:rsidRPr="00D74752">
        <w:rPr>
          <w:rFonts w:ascii="Times New Roman" w:hAnsi="Times New Roman" w:cs="Times New Roman"/>
          <w:sz w:val="22"/>
          <w:szCs w:val="22"/>
        </w:rPr>
        <w:t>12.05.2004)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5016"/>
      </w:tblGrid>
      <w:tr w:rsidR="0065640B" w:rsidRPr="00765700" w:rsidTr="00765700">
        <w:tc>
          <w:tcPr>
            <w:tcW w:w="5015" w:type="dxa"/>
          </w:tcPr>
          <w:p w:rsidR="0065640B" w:rsidRPr="00765700" w:rsidRDefault="0065640B" w:rsidP="00A33679">
            <w:pPr>
              <w:jc w:val="center"/>
            </w:pPr>
            <w:r w:rsidRPr="00765700">
              <w:rPr>
                <w:sz w:val="22"/>
                <w:szCs w:val="22"/>
              </w:rPr>
              <w:t>СТАРАЯ РЕДАКЦИЯ</w:t>
            </w:r>
          </w:p>
        </w:tc>
        <w:tc>
          <w:tcPr>
            <w:tcW w:w="5016" w:type="dxa"/>
          </w:tcPr>
          <w:p w:rsidR="0065640B" w:rsidRPr="00765700" w:rsidRDefault="0065640B" w:rsidP="00A33679">
            <w:pPr>
              <w:jc w:val="center"/>
            </w:pPr>
            <w:r w:rsidRPr="00765700">
              <w:rPr>
                <w:sz w:val="22"/>
                <w:szCs w:val="22"/>
              </w:rPr>
              <w:t>НОВАЯ РЕДАКЦИЯ</w:t>
            </w:r>
          </w:p>
        </w:tc>
      </w:tr>
      <w:tr w:rsidR="00300144" w:rsidRPr="00765700" w:rsidTr="00765700">
        <w:tc>
          <w:tcPr>
            <w:tcW w:w="5015" w:type="dxa"/>
          </w:tcPr>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следующие активы: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полностью оплаченные акции российских акционерных обществ, за исключением акций акционерных инвестиционных фондов;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полностью оплаченные акции иностранных коммерческих организаций;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облигации российских юридических лиц;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биржевые облигации российских юридических лиц;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государственные ценные бумаги субъектов Российской Федерации и муниципальные ценные бумаги;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ценные бумаги административно-территориального образования иностранного государства;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российские и иностранные депозитарные </w:t>
            </w:r>
            <w:r w:rsidRPr="00765700">
              <w:rPr>
                <w:color w:val="auto"/>
                <w:sz w:val="22"/>
                <w:szCs w:val="22"/>
                <w:lang w:eastAsia="ru-RU"/>
              </w:rPr>
              <w:lastRenderedPageBreak/>
              <w:t xml:space="preserve">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производный финансовый инструмент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паи (акции) иностранных инвестиционных фондов, при этом: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или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2D7528" w:rsidRPr="002D7528" w:rsidRDefault="00300144" w:rsidP="002D7528">
            <w:pPr>
              <w:autoSpaceDE w:val="0"/>
              <w:autoSpaceDN w:val="0"/>
              <w:adjustRightInd w:val="0"/>
              <w:ind w:firstLine="425"/>
              <w:jc w:val="both"/>
              <w:rPr>
                <w:sz w:val="22"/>
                <w:szCs w:val="22"/>
              </w:rPr>
            </w:pPr>
            <w:r w:rsidRPr="00765700">
              <w:rPr>
                <w:sz w:val="22"/>
                <w:szCs w:val="22"/>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w:t>
            </w:r>
            <w:r w:rsidR="002D7528">
              <w:rPr>
                <w:sz w:val="22"/>
                <w:szCs w:val="22"/>
              </w:rPr>
              <w:t>.</w:t>
            </w:r>
          </w:p>
        </w:tc>
        <w:tc>
          <w:tcPr>
            <w:tcW w:w="5016" w:type="dxa"/>
          </w:tcPr>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lastRenderedPageBreak/>
              <w:t>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r w:rsidR="0035572E" w:rsidRPr="00765700">
              <w:rPr>
                <w:color w:val="auto"/>
                <w:sz w:val="22"/>
                <w:szCs w:val="22"/>
                <w:lang w:eastAsia="ru-RU"/>
              </w:rPr>
              <w:t xml:space="preserve"> </w:t>
            </w:r>
            <w:r w:rsidR="009A2673" w:rsidRPr="00765700">
              <w:rPr>
                <w:color w:val="auto"/>
                <w:sz w:val="22"/>
                <w:szCs w:val="22"/>
                <w:lang w:eastAsia="ru-RU"/>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w:t>
            </w:r>
            <w:r w:rsidR="009A2673" w:rsidRPr="00BF0EF6">
              <w:rPr>
                <w:color w:val="auto"/>
                <w:sz w:val="22"/>
                <w:szCs w:val="22"/>
                <w:lang w:eastAsia="ru-RU"/>
              </w:rPr>
              <w:t xml:space="preserve">иностранных бирж, </w:t>
            </w:r>
            <w:r w:rsidR="009A2673" w:rsidRPr="00BF0EF6">
              <w:rPr>
                <w:b/>
                <w:bCs/>
                <w:color w:val="auto"/>
                <w:sz w:val="22"/>
                <w:szCs w:val="22"/>
              </w:rPr>
              <w:t xml:space="preserve">предусмотренный </w:t>
            </w:r>
            <w:hyperlink r:id="rId10" w:history="1">
              <w:r w:rsidR="009A2673" w:rsidRPr="00BF0EF6">
                <w:rPr>
                  <w:b/>
                  <w:bCs/>
                  <w:color w:val="auto"/>
                  <w:sz w:val="22"/>
                  <w:szCs w:val="22"/>
                </w:rPr>
                <w:t>пунктом 4 статьи 51.1</w:t>
              </w:r>
            </w:hyperlink>
            <w:r w:rsidR="009A2673" w:rsidRPr="00BF0EF6">
              <w:rPr>
                <w:b/>
                <w:bCs/>
                <w:color w:val="auto"/>
                <w:sz w:val="22"/>
                <w:szCs w:val="22"/>
              </w:rPr>
              <w:t xml:space="preserve"> Федерального закона от 22 апреля 1996 года № 39-ФЗ «О рынке ценных бумаг» (Собрание</w:t>
            </w:r>
            <w:r w:rsidR="009A2673">
              <w:rPr>
                <w:b/>
                <w:bCs/>
                <w:sz w:val="22"/>
                <w:szCs w:val="22"/>
              </w:rPr>
              <w:t xml:space="preserve"> законодательства Российской Федерации, 1996, № 17, ст. 1918; 2002, № 52, ст. 5141; 2018, № 53, ст. 8440)</w:t>
            </w:r>
            <w:r w:rsidR="00154778" w:rsidRPr="00765700">
              <w:rPr>
                <w:color w:val="auto"/>
                <w:sz w:val="22"/>
                <w:szCs w:val="22"/>
                <w:lang w:eastAsia="ru-RU"/>
              </w:rPr>
              <w:t xml:space="preserve">, </w:t>
            </w:r>
            <w:r w:rsidRPr="00765700">
              <w:rPr>
                <w:color w:val="auto"/>
                <w:sz w:val="22"/>
                <w:szCs w:val="22"/>
                <w:lang w:eastAsia="ru-RU"/>
              </w:rPr>
              <w:t xml:space="preserve">следующие активы: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полностью оплаченные акции российских акционерных обществ, за исключением акций акционерных инвестиционных фондов;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полностью оплаченные акции иностранных коммерческих организаций;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облигации российских юридических лиц;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биржевые облигации российских юридических лиц;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государственные ценные бумаги субъектов Российской Федерации и муниципальные ценные бумаги;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ценные бумаги административно-территориального образования иностранного государства;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производный финансовый инструмент при </w:t>
            </w:r>
            <w:r w:rsidRPr="00765700">
              <w:rPr>
                <w:color w:val="auto"/>
                <w:sz w:val="22"/>
                <w:szCs w:val="22"/>
                <w:lang w:eastAsia="ru-RU"/>
              </w:rPr>
              <w:lastRenderedPageBreak/>
              <w:t xml:space="preserve">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300144" w:rsidRPr="00765700" w:rsidRDefault="00300144" w:rsidP="00A33679">
            <w:pPr>
              <w:pStyle w:val="Default"/>
              <w:numPr>
                <w:ilvl w:val="0"/>
                <w:numId w:val="5"/>
              </w:numPr>
              <w:ind w:left="0" w:firstLine="425"/>
              <w:jc w:val="both"/>
              <w:rPr>
                <w:color w:val="auto"/>
                <w:sz w:val="22"/>
                <w:szCs w:val="22"/>
                <w:lang w:eastAsia="ru-RU"/>
              </w:rPr>
            </w:pPr>
            <w:r w:rsidRPr="00765700">
              <w:rPr>
                <w:color w:val="auto"/>
                <w:sz w:val="22"/>
                <w:szCs w:val="22"/>
                <w:lang w:eastAsia="ru-RU"/>
              </w:rPr>
              <w:t xml:space="preserve">паи (акции) иностранных инвестиционных фондов, при этом: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или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300144" w:rsidRPr="00765700" w:rsidRDefault="00300144" w:rsidP="00A33679">
            <w:pPr>
              <w:pStyle w:val="Default"/>
              <w:ind w:firstLine="425"/>
              <w:jc w:val="both"/>
              <w:rPr>
                <w:color w:val="auto"/>
                <w:sz w:val="22"/>
                <w:szCs w:val="22"/>
                <w:lang w:eastAsia="ru-RU"/>
              </w:rPr>
            </w:pPr>
            <w:r w:rsidRPr="00765700">
              <w:rPr>
                <w:color w:val="auto"/>
                <w:sz w:val="22"/>
                <w:szCs w:val="22"/>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300144" w:rsidRPr="00765700" w:rsidRDefault="00300144" w:rsidP="00A33679">
            <w:pPr>
              <w:autoSpaceDE w:val="0"/>
              <w:autoSpaceDN w:val="0"/>
              <w:adjustRightInd w:val="0"/>
              <w:ind w:firstLine="425"/>
              <w:jc w:val="both"/>
            </w:pPr>
            <w:r w:rsidRPr="00765700">
              <w:rPr>
                <w:sz w:val="22"/>
                <w:szCs w:val="22"/>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w:t>
            </w:r>
          </w:p>
        </w:tc>
      </w:tr>
      <w:tr w:rsidR="001025F4" w:rsidRPr="00765700" w:rsidTr="00765700">
        <w:tc>
          <w:tcPr>
            <w:tcW w:w="5015" w:type="dxa"/>
          </w:tcPr>
          <w:p w:rsidR="001025F4" w:rsidRPr="00765700" w:rsidRDefault="001025F4" w:rsidP="00A33679">
            <w:pPr>
              <w:pStyle w:val="Default"/>
              <w:ind w:firstLine="425"/>
              <w:jc w:val="both"/>
              <w:rPr>
                <w:sz w:val="22"/>
                <w:szCs w:val="22"/>
              </w:rPr>
            </w:pPr>
            <w:r w:rsidRPr="00765700">
              <w:rPr>
                <w:sz w:val="22"/>
                <w:szCs w:val="22"/>
              </w:rPr>
              <w:lastRenderedPageBreak/>
              <w:t>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025F4" w:rsidRPr="00765700" w:rsidRDefault="001025F4" w:rsidP="00A33679">
            <w:pPr>
              <w:pStyle w:val="Default"/>
              <w:ind w:firstLine="425"/>
              <w:jc w:val="both"/>
              <w:rPr>
                <w:sz w:val="22"/>
                <w:szCs w:val="22"/>
              </w:rPr>
            </w:pPr>
            <w:r w:rsidRPr="00765700">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1025F4" w:rsidRPr="00765700" w:rsidRDefault="001025F4" w:rsidP="00A33679">
            <w:pPr>
              <w:pStyle w:val="Default"/>
              <w:ind w:firstLine="425"/>
              <w:jc w:val="both"/>
              <w:rPr>
                <w:sz w:val="22"/>
                <w:szCs w:val="22"/>
              </w:rPr>
            </w:pPr>
            <w:r w:rsidRPr="00765700">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1025F4" w:rsidRPr="00765700" w:rsidRDefault="001025F4" w:rsidP="00A33679">
            <w:pPr>
              <w:pStyle w:val="Default"/>
              <w:ind w:firstLine="425"/>
              <w:jc w:val="both"/>
              <w:rPr>
                <w:sz w:val="22"/>
                <w:szCs w:val="22"/>
              </w:rPr>
            </w:pPr>
            <w:r w:rsidRPr="00765700">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w:t>
            </w:r>
            <w:r w:rsidRPr="00765700">
              <w:rPr>
                <w:sz w:val="22"/>
                <w:szCs w:val="22"/>
              </w:rPr>
              <w:lastRenderedPageBreak/>
              <w:t>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1025F4" w:rsidRPr="00765700" w:rsidRDefault="001025F4" w:rsidP="00A33679">
            <w:pPr>
              <w:pStyle w:val="Default"/>
              <w:ind w:firstLine="425"/>
              <w:jc w:val="both"/>
              <w:rPr>
                <w:sz w:val="22"/>
                <w:szCs w:val="22"/>
              </w:rPr>
            </w:pPr>
            <w:r w:rsidRPr="0076570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2D7528" w:rsidRPr="00765700" w:rsidRDefault="001025F4" w:rsidP="002D7528">
            <w:pPr>
              <w:pStyle w:val="Default"/>
              <w:ind w:firstLine="425"/>
              <w:jc w:val="both"/>
              <w:rPr>
                <w:sz w:val="22"/>
                <w:szCs w:val="22"/>
              </w:rPr>
            </w:pPr>
            <w:r w:rsidRPr="0076570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инвестиционных паев, в течение не более 2 рабочих дней с даты указанного включения.</w:t>
            </w:r>
          </w:p>
        </w:tc>
        <w:tc>
          <w:tcPr>
            <w:tcW w:w="5016" w:type="dxa"/>
          </w:tcPr>
          <w:p w:rsidR="001025F4" w:rsidRPr="00765700" w:rsidRDefault="001025F4" w:rsidP="00A33679">
            <w:pPr>
              <w:pStyle w:val="Default"/>
              <w:ind w:firstLine="425"/>
              <w:jc w:val="both"/>
              <w:rPr>
                <w:sz w:val="22"/>
                <w:szCs w:val="22"/>
              </w:rPr>
            </w:pPr>
            <w:r w:rsidRPr="00765700">
              <w:rPr>
                <w:sz w:val="22"/>
                <w:szCs w:val="22"/>
              </w:rPr>
              <w:lastRenderedPageBreak/>
              <w:t xml:space="preserve">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w:t>
            </w:r>
            <w:r w:rsidRPr="00765700">
              <w:rPr>
                <w:b/>
                <w:sz w:val="22"/>
                <w:szCs w:val="22"/>
              </w:rPr>
              <w:t xml:space="preserve">с 1 июля 2021 года - </w:t>
            </w:r>
            <w:r w:rsidR="001073E0">
              <w:rPr>
                <w:b/>
                <w:sz w:val="22"/>
                <w:szCs w:val="22"/>
              </w:rPr>
              <w:t xml:space="preserve">                               </w:t>
            </w:r>
            <w:r w:rsidRPr="00765700">
              <w:rPr>
                <w:b/>
                <w:sz w:val="22"/>
                <w:szCs w:val="22"/>
              </w:rPr>
              <w:t xml:space="preserve">13 процентов стоимости активов фонда, </w:t>
            </w:r>
            <w:r w:rsidR="001073E0">
              <w:rPr>
                <w:b/>
                <w:sz w:val="22"/>
                <w:szCs w:val="22"/>
              </w:rPr>
              <w:t xml:space="preserve">                            </w:t>
            </w:r>
            <w:r w:rsidRPr="00765700">
              <w:rPr>
                <w:b/>
                <w:sz w:val="22"/>
                <w:szCs w:val="22"/>
              </w:rPr>
              <w:t xml:space="preserve">с 1 января 2022 года - 12 процентов стоимости активов фонда, с 1 июля 2022 года - </w:t>
            </w:r>
            <w:r w:rsidR="001073E0">
              <w:rPr>
                <w:b/>
                <w:sz w:val="22"/>
                <w:szCs w:val="22"/>
              </w:rPr>
              <w:t xml:space="preserve">                        </w:t>
            </w:r>
            <w:r w:rsidRPr="00765700">
              <w:rPr>
                <w:b/>
                <w:sz w:val="22"/>
                <w:szCs w:val="22"/>
              </w:rPr>
              <w:t xml:space="preserve">11 процентов стоимости активов фонда, а </w:t>
            </w:r>
            <w:r w:rsidR="001073E0">
              <w:rPr>
                <w:b/>
                <w:sz w:val="22"/>
                <w:szCs w:val="22"/>
              </w:rPr>
              <w:t xml:space="preserve">                        </w:t>
            </w:r>
            <w:r w:rsidRPr="00765700">
              <w:rPr>
                <w:b/>
                <w:sz w:val="22"/>
                <w:szCs w:val="22"/>
              </w:rPr>
              <w:t>с 1 января 2023 года</w:t>
            </w:r>
            <w:r w:rsidRPr="00765700">
              <w:rPr>
                <w:sz w:val="22"/>
                <w:szCs w:val="22"/>
              </w:rPr>
              <w:t xml:space="preserve">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025F4" w:rsidRPr="00765700" w:rsidRDefault="001025F4" w:rsidP="00A33679">
            <w:pPr>
              <w:pStyle w:val="Default"/>
              <w:ind w:firstLine="425"/>
              <w:jc w:val="both"/>
              <w:rPr>
                <w:sz w:val="22"/>
                <w:szCs w:val="22"/>
              </w:rPr>
            </w:pPr>
            <w:r w:rsidRPr="00765700">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w:t>
            </w:r>
            <w:r w:rsidRPr="00765700">
              <w:rPr>
                <w:b/>
                <w:sz w:val="22"/>
                <w:szCs w:val="22"/>
              </w:rPr>
              <w:t xml:space="preserve">с 1 июля 2021 года - 13 процентов стоимости активов фонда, с 1 января 2022 года - 12 процентов стоимости активов фонда, </w:t>
            </w:r>
            <w:r w:rsidR="001073E0">
              <w:rPr>
                <w:b/>
                <w:sz w:val="22"/>
                <w:szCs w:val="22"/>
              </w:rPr>
              <w:t xml:space="preserve">                        </w:t>
            </w:r>
            <w:r w:rsidRPr="00765700">
              <w:rPr>
                <w:b/>
                <w:sz w:val="22"/>
                <w:szCs w:val="22"/>
              </w:rPr>
              <w:t>с 1 июля 2022 года - 11 процентов стоимости активов фонда, а с 1 января 2023 года</w:t>
            </w:r>
            <w:r w:rsidRPr="00765700">
              <w:rPr>
                <w:sz w:val="22"/>
                <w:szCs w:val="22"/>
              </w:rPr>
              <w:t xml:space="preserve"> - </w:t>
            </w:r>
            <w:r w:rsidR="001073E0">
              <w:rPr>
                <w:sz w:val="22"/>
                <w:szCs w:val="22"/>
              </w:rPr>
              <w:t xml:space="preserve">                        </w:t>
            </w:r>
            <w:r w:rsidRPr="00765700">
              <w:rPr>
                <w:sz w:val="22"/>
                <w:szCs w:val="22"/>
              </w:rPr>
              <w:t>10 процентов стоимости активов фонда.</w:t>
            </w:r>
          </w:p>
          <w:p w:rsidR="001025F4" w:rsidRPr="00765700" w:rsidRDefault="001025F4" w:rsidP="00A33679">
            <w:pPr>
              <w:pStyle w:val="Default"/>
              <w:ind w:firstLine="425"/>
              <w:jc w:val="both"/>
              <w:rPr>
                <w:sz w:val="22"/>
                <w:szCs w:val="22"/>
              </w:rPr>
            </w:pPr>
            <w:r w:rsidRPr="00765700">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1025F4" w:rsidRPr="00765700" w:rsidRDefault="001025F4" w:rsidP="00A33679">
            <w:pPr>
              <w:pStyle w:val="Default"/>
              <w:ind w:firstLine="425"/>
              <w:jc w:val="both"/>
              <w:rPr>
                <w:sz w:val="22"/>
                <w:szCs w:val="22"/>
              </w:rPr>
            </w:pPr>
            <w:r w:rsidRPr="00765700">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w:t>
            </w:r>
            <w:r w:rsidRPr="00765700">
              <w:rPr>
                <w:sz w:val="22"/>
                <w:szCs w:val="22"/>
              </w:rPr>
              <w:lastRenderedPageBreak/>
              <w:t>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1025F4" w:rsidRPr="00765700" w:rsidRDefault="001025F4" w:rsidP="00A33679">
            <w:pPr>
              <w:pStyle w:val="Default"/>
              <w:ind w:firstLine="425"/>
              <w:jc w:val="both"/>
              <w:rPr>
                <w:sz w:val="22"/>
                <w:szCs w:val="22"/>
              </w:rPr>
            </w:pPr>
            <w:r w:rsidRPr="0076570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1025F4" w:rsidRPr="00765700" w:rsidRDefault="001025F4">
            <w:pPr>
              <w:pStyle w:val="Default"/>
              <w:ind w:firstLine="425"/>
              <w:jc w:val="both"/>
              <w:rPr>
                <w:sz w:val="22"/>
                <w:szCs w:val="22"/>
              </w:rPr>
            </w:pPr>
            <w:r w:rsidRPr="0076570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tc>
      </w:tr>
      <w:tr w:rsidR="007A4F10" w:rsidRPr="00765700" w:rsidTr="00765700">
        <w:trPr>
          <w:trHeight w:val="436"/>
        </w:trPr>
        <w:tc>
          <w:tcPr>
            <w:tcW w:w="5015" w:type="dxa"/>
          </w:tcPr>
          <w:p w:rsidR="007A4F10" w:rsidRPr="00765700" w:rsidRDefault="007A4F10" w:rsidP="00A33679">
            <w:pPr>
              <w:spacing w:line="240" w:lineRule="atLeast"/>
              <w:ind w:firstLine="425"/>
              <w:jc w:val="both"/>
            </w:pPr>
            <w:r w:rsidRPr="00765700">
              <w:rPr>
                <w:sz w:val="22"/>
                <w:szCs w:val="22"/>
              </w:rPr>
              <w:lastRenderedPageBreak/>
              <w:t>27. Управляющая компания обязана:</w:t>
            </w:r>
          </w:p>
          <w:p w:rsidR="007A4F10" w:rsidRPr="00765700" w:rsidRDefault="007A4F10" w:rsidP="00A33679">
            <w:pPr>
              <w:tabs>
                <w:tab w:val="left" w:pos="9072"/>
              </w:tabs>
              <w:spacing w:line="240" w:lineRule="atLeast"/>
              <w:ind w:firstLine="426"/>
              <w:jc w:val="both"/>
            </w:pPr>
            <w:r w:rsidRPr="00765700">
              <w:rPr>
                <w:sz w:val="22"/>
                <w:szCs w:val="22"/>
              </w:rPr>
              <w:t xml:space="preserve">1) осуществлять доверительное управление фондом в соответствии с Федеральным законом «Об инвестиционных фондах», другими </w:t>
            </w:r>
            <w:r w:rsidRPr="00765700">
              <w:rPr>
                <w:sz w:val="22"/>
                <w:szCs w:val="22"/>
              </w:rPr>
              <w:lastRenderedPageBreak/>
              <w:t>федеральными законами, нормативными актами в сфере финансовых рынков и настоящими Правилами;</w:t>
            </w:r>
          </w:p>
          <w:p w:rsidR="007A4F10" w:rsidRPr="00765700" w:rsidRDefault="007A4F10" w:rsidP="00A33679">
            <w:pPr>
              <w:tabs>
                <w:tab w:val="left" w:pos="9072"/>
              </w:tabs>
              <w:spacing w:line="240" w:lineRule="atLeast"/>
              <w:ind w:firstLine="426"/>
              <w:jc w:val="both"/>
            </w:pPr>
            <w:r w:rsidRPr="00765700">
              <w:rPr>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7A4F10" w:rsidRPr="00765700" w:rsidRDefault="007A4F10" w:rsidP="00A33679">
            <w:pPr>
              <w:autoSpaceDE w:val="0"/>
              <w:autoSpaceDN w:val="0"/>
              <w:adjustRightInd w:val="0"/>
              <w:ind w:firstLine="426"/>
              <w:jc w:val="both"/>
            </w:pPr>
            <w:r w:rsidRPr="00765700">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7A4F10" w:rsidRPr="00765700" w:rsidRDefault="007A4F10" w:rsidP="00A33679">
            <w:pPr>
              <w:tabs>
                <w:tab w:val="left" w:pos="9072"/>
              </w:tabs>
              <w:spacing w:line="240" w:lineRule="atLeast"/>
              <w:ind w:firstLine="426"/>
              <w:jc w:val="both"/>
            </w:pPr>
            <w:r w:rsidRPr="00765700">
              <w:rPr>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7A4F10" w:rsidRPr="00765700" w:rsidRDefault="007A4F10" w:rsidP="00A33679">
            <w:pPr>
              <w:autoSpaceDE w:val="0"/>
              <w:autoSpaceDN w:val="0"/>
              <w:adjustRightInd w:val="0"/>
              <w:ind w:firstLine="426"/>
              <w:jc w:val="both"/>
            </w:pPr>
            <w:r w:rsidRPr="00765700">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7A4F10" w:rsidRPr="00765700" w:rsidRDefault="007A4F10" w:rsidP="00A33679">
            <w:pPr>
              <w:tabs>
                <w:tab w:val="left" w:pos="9072"/>
              </w:tabs>
              <w:autoSpaceDE w:val="0"/>
              <w:autoSpaceDN w:val="0"/>
              <w:adjustRightInd w:val="0"/>
              <w:ind w:firstLine="425"/>
              <w:jc w:val="both"/>
            </w:pPr>
            <w:r w:rsidRPr="00765700">
              <w:rPr>
                <w:sz w:val="22"/>
                <w:szCs w:val="22"/>
              </w:rPr>
              <w:t xml:space="preserve">6) раскрывать отчеты, требования к которым устанавливаются Банком России. </w:t>
            </w:r>
          </w:p>
          <w:p w:rsidR="007A4F10" w:rsidRPr="00765700" w:rsidRDefault="007A4F10" w:rsidP="00A33679">
            <w:pPr>
              <w:tabs>
                <w:tab w:val="left" w:pos="9072"/>
              </w:tabs>
              <w:autoSpaceDE w:val="0"/>
              <w:autoSpaceDN w:val="0"/>
              <w:adjustRightInd w:val="0"/>
              <w:ind w:firstLine="425"/>
              <w:jc w:val="both"/>
            </w:pPr>
          </w:p>
        </w:tc>
        <w:tc>
          <w:tcPr>
            <w:tcW w:w="5016" w:type="dxa"/>
          </w:tcPr>
          <w:p w:rsidR="007A4F10" w:rsidRPr="00765700" w:rsidRDefault="007A4F10" w:rsidP="00A33679">
            <w:pPr>
              <w:spacing w:line="240" w:lineRule="atLeast"/>
              <w:ind w:firstLine="425"/>
              <w:jc w:val="both"/>
            </w:pPr>
            <w:r w:rsidRPr="00765700">
              <w:rPr>
                <w:sz w:val="22"/>
                <w:szCs w:val="22"/>
              </w:rPr>
              <w:lastRenderedPageBreak/>
              <w:t>27. Управляющая компания обязана:</w:t>
            </w:r>
          </w:p>
          <w:p w:rsidR="007A4F10" w:rsidRPr="00765700" w:rsidRDefault="007A4F10" w:rsidP="00A33679">
            <w:pPr>
              <w:tabs>
                <w:tab w:val="left" w:pos="9072"/>
              </w:tabs>
              <w:spacing w:line="240" w:lineRule="atLeast"/>
              <w:ind w:firstLine="426"/>
              <w:jc w:val="both"/>
            </w:pPr>
            <w:r w:rsidRPr="00765700">
              <w:rPr>
                <w:sz w:val="22"/>
                <w:szCs w:val="22"/>
              </w:rPr>
              <w:t xml:space="preserve">1) осуществлять доверительное управление фондом в соответствии с Федеральным законом «Об инвестиционных фондах», другими </w:t>
            </w:r>
            <w:r w:rsidRPr="00765700">
              <w:rPr>
                <w:sz w:val="22"/>
                <w:szCs w:val="22"/>
              </w:rPr>
              <w:lastRenderedPageBreak/>
              <w:t>федеральными законами, нормативными актами в сфере финансовых рынков и настоящими Правилами;</w:t>
            </w:r>
          </w:p>
          <w:p w:rsidR="00C1551C" w:rsidRPr="00765700" w:rsidRDefault="007A4F10" w:rsidP="00A33679">
            <w:pPr>
              <w:ind w:firstLine="567"/>
              <w:jc w:val="both"/>
              <w:rPr>
                <w:b/>
              </w:rPr>
            </w:pPr>
            <w:r w:rsidRPr="00765700">
              <w:rPr>
                <w:b/>
                <w:sz w:val="22"/>
                <w:szCs w:val="22"/>
              </w:rPr>
              <w:t>2) </w:t>
            </w:r>
            <w:r w:rsidR="00C1551C" w:rsidRPr="00765700">
              <w:rPr>
                <w:b/>
                <w:sz w:val="22"/>
                <w:szCs w:val="22"/>
              </w:rPr>
              <w:t>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7A4F10" w:rsidRPr="00765700" w:rsidRDefault="00C1551C" w:rsidP="00A33679">
            <w:pPr>
              <w:tabs>
                <w:tab w:val="left" w:pos="9072"/>
              </w:tabs>
              <w:spacing w:line="240" w:lineRule="atLeast"/>
              <w:ind w:firstLine="426"/>
              <w:jc w:val="both"/>
            </w:pPr>
            <w:r w:rsidRPr="00765700">
              <w:rPr>
                <w:sz w:val="22"/>
                <w:szCs w:val="22"/>
              </w:rPr>
              <w:t xml:space="preserve">3) </w:t>
            </w:r>
            <w:r w:rsidR="007A4F10" w:rsidRPr="00765700">
              <w:rPr>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7A4F10" w:rsidRPr="00765700" w:rsidRDefault="007A4F10" w:rsidP="00A33679">
            <w:pPr>
              <w:autoSpaceDE w:val="0"/>
              <w:autoSpaceDN w:val="0"/>
              <w:adjustRightInd w:val="0"/>
              <w:ind w:firstLine="426"/>
              <w:jc w:val="both"/>
            </w:pPr>
            <w:r w:rsidRPr="00765700">
              <w:rPr>
                <w:sz w:val="22"/>
                <w:szCs w:val="22"/>
              </w:rPr>
              <w:t>4)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7A4F10" w:rsidRPr="00765700" w:rsidRDefault="007A4F10" w:rsidP="00A33679">
            <w:pPr>
              <w:tabs>
                <w:tab w:val="left" w:pos="9072"/>
              </w:tabs>
              <w:spacing w:line="240" w:lineRule="atLeast"/>
              <w:ind w:firstLine="426"/>
              <w:jc w:val="both"/>
            </w:pPr>
            <w:r w:rsidRPr="00765700">
              <w:rPr>
                <w:sz w:val="22"/>
                <w:szCs w:val="22"/>
              </w:rPr>
              <w:t>5)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7A4F10" w:rsidRDefault="007A4F10" w:rsidP="00A33679">
            <w:pPr>
              <w:autoSpaceDE w:val="0"/>
              <w:autoSpaceDN w:val="0"/>
              <w:adjustRightInd w:val="0"/>
              <w:ind w:firstLine="426"/>
              <w:jc w:val="both"/>
            </w:pPr>
            <w:r w:rsidRPr="00765700">
              <w:rPr>
                <w:sz w:val="22"/>
                <w:szCs w:val="22"/>
              </w:rPr>
              <w:t>6)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7A4F10" w:rsidRDefault="007A4F10" w:rsidP="00A33679">
            <w:pPr>
              <w:pStyle w:val="Default"/>
              <w:ind w:firstLine="425"/>
              <w:jc w:val="both"/>
              <w:rPr>
                <w:sz w:val="22"/>
                <w:szCs w:val="22"/>
                <w:lang w:eastAsia="ru-RU"/>
              </w:rPr>
            </w:pPr>
            <w:r w:rsidRPr="00765700">
              <w:rPr>
                <w:sz w:val="22"/>
                <w:szCs w:val="22"/>
                <w:lang w:eastAsia="ru-RU"/>
              </w:rPr>
              <w:t>7) раскрывать отчеты, требования к которым устанавливаются Банком России.</w:t>
            </w:r>
          </w:p>
          <w:p w:rsidR="002D7528" w:rsidRPr="00765700" w:rsidRDefault="002D7528" w:rsidP="00A33679">
            <w:pPr>
              <w:pStyle w:val="Default"/>
              <w:ind w:firstLine="425"/>
              <w:jc w:val="both"/>
              <w:rPr>
                <w:sz w:val="22"/>
                <w:szCs w:val="22"/>
              </w:rPr>
            </w:pPr>
          </w:p>
        </w:tc>
      </w:tr>
      <w:tr w:rsidR="0035572E" w:rsidRPr="00765700" w:rsidTr="00765700">
        <w:trPr>
          <w:trHeight w:val="1711"/>
        </w:trPr>
        <w:tc>
          <w:tcPr>
            <w:tcW w:w="5015" w:type="dxa"/>
          </w:tcPr>
          <w:p w:rsidR="0035572E" w:rsidRPr="00765700" w:rsidRDefault="0035572E" w:rsidP="00A33679">
            <w:pPr>
              <w:spacing w:line="240" w:lineRule="atLeast"/>
              <w:ind w:firstLine="425"/>
              <w:jc w:val="both"/>
            </w:pPr>
            <w:r w:rsidRPr="00765700">
              <w:rPr>
                <w:sz w:val="22"/>
                <w:szCs w:val="22"/>
              </w:rPr>
              <w:lastRenderedPageBreak/>
              <w:t>28. Управляющая компания не вправе:</w:t>
            </w:r>
          </w:p>
          <w:p w:rsidR="0035572E" w:rsidRPr="00765700" w:rsidRDefault="0035572E" w:rsidP="00A33679">
            <w:pPr>
              <w:spacing w:line="240" w:lineRule="atLeast"/>
              <w:ind w:firstLine="425"/>
              <w:jc w:val="both"/>
            </w:pPr>
            <w:r w:rsidRPr="00765700">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35572E" w:rsidRPr="00765700" w:rsidRDefault="0035572E" w:rsidP="00A33679">
            <w:pPr>
              <w:spacing w:line="240" w:lineRule="atLeast"/>
              <w:ind w:firstLine="425"/>
              <w:jc w:val="both"/>
            </w:pPr>
            <w:r w:rsidRPr="00765700">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35572E" w:rsidRPr="00765700" w:rsidRDefault="0035572E" w:rsidP="00A33679">
            <w:pPr>
              <w:spacing w:line="240" w:lineRule="atLeast"/>
              <w:ind w:firstLine="425"/>
              <w:jc w:val="both"/>
            </w:pPr>
            <w:r w:rsidRPr="00765700">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35572E" w:rsidRPr="00765700" w:rsidRDefault="0035572E" w:rsidP="00A33679">
            <w:pPr>
              <w:spacing w:line="240" w:lineRule="atLeast"/>
              <w:ind w:firstLine="425"/>
              <w:jc w:val="both"/>
            </w:pPr>
            <w:r w:rsidRPr="00765700">
              <w:rPr>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35572E" w:rsidRPr="00765700" w:rsidRDefault="0035572E" w:rsidP="00A33679">
            <w:pPr>
              <w:spacing w:line="240" w:lineRule="atLeast"/>
              <w:ind w:firstLine="425"/>
              <w:jc w:val="both"/>
            </w:pPr>
            <w:r w:rsidRPr="00765700">
              <w:rPr>
                <w:sz w:val="22"/>
                <w:szCs w:val="22"/>
              </w:rPr>
              <w:t>5) совершать следующие сделки или давать поручения на совершение следующих сделок:</w:t>
            </w:r>
          </w:p>
          <w:p w:rsidR="0035572E" w:rsidRPr="00765700" w:rsidRDefault="0035572E" w:rsidP="00A33679">
            <w:pPr>
              <w:spacing w:line="240" w:lineRule="atLeast"/>
              <w:ind w:firstLine="425"/>
              <w:jc w:val="both"/>
            </w:pPr>
            <w:r w:rsidRPr="00765700">
              <w:rPr>
                <w:sz w:val="22"/>
                <w:szCs w:val="22"/>
              </w:rPr>
              <w:lastRenderedPageBreak/>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35572E" w:rsidRPr="00765700" w:rsidRDefault="0035572E" w:rsidP="00A33679">
            <w:pPr>
              <w:spacing w:line="240" w:lineRule="atLeast"/>
              <w:ind w:firstLine="425"/>
              <w:jc w:val="both"/>
            </w:pPr>
            <w:r w:rsidRPr="00765700">
              <w:rPr>
                <w:sz w:val="22"/>
                <w:szCs w:val="22"/>
              </w:rPr>
              <w:t>сделки по безвозмездному отчуждению имущества, составляющего фонд;</w:t>
            </w:r>
          </w:p>
          <w:p w:rsidR="0035572E" w:rsidRPr="00765700" w:rsidRDefault="0035572E" w:rsidP="00A33679">
            <w:pPr>
              <w:spacing w:line="240" w:lineRule="atLeast"/>
              <w:ind w:firstLine="425"/>
              <w:jc w:val="both"/>
            </w:pPr>
            <w:r w:rsidRPr="00765700">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35572E" w:rsidRPr="00765700" w:rsidRDefault="0035572E" w:rsidP="00A33679">
            <w:pPr>
              <w:spacing w:line="240" w:lineRule="atLeast"/>
              <w:ind w:firstLine="425"/>
              <w:jc w:val="both"/>
            </w:pPr>
            <w:r w:rsidRPr="00765700">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35572E" w:rsidRPr="00765700" w:rsidRDefault="0035572E" w:rsidP="00A33679">
            <w:pPr>
              <w:spacing w:line="240" w:lineRule="atLeast"/>
              <w:ind w:firstLine="425"/>
              <w:jc w:val="both"/>
            </w:pPr>
            <w:r w:rsidRPr="00765700">
              <w:rPr>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35572E" w:rsidRPr="00765700" w:rsidRDefault="0035572E" w:rsidP="00A33679">
            <w:pPr>
              <w:spacing w:line="240" w:lineRule="atLeast"/>
              <w:ind w:firstLine="425"/>
              <w:jc w:val="both"/>
            </w:pPr>
            <w:r w:rsidRPr="00765700">
              <w:rPr>
                <w:sz w:val="22"/>
                <w:szCs w:val="22"/>
              </w:rPr>
              <w:t>сделки репо, подлежащие исполнению за счет имущества фонда;</w:t>
            </w:r>
          </w:p>
          <w:p w:rsidR="0035572E" w:rsidRPr="00765700" w:rsidRDefault="0035572E" w:rsidP="00A33679">
            <w:pPr>
              <w:spacing w:line="240" w:lineRule="atLeast"/>
              <w:ind w:firstLine="425"/>
              <w:jc w:val="both"/>
            </w:pPr>
            <w:r w:rsidRPr="00765700">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5572E" w:rsidRPr="00765700" w:rsidRDefault="0035572E" w:rsidP="00A33679">
            <w:pPr>
              <w:spacing w:line="240" w:lineRule="atLeast"/>
              <w:ind w:firstLine="425"/>
              <w:jc w:val="both"/>
            </w:pPr>
            <w:r w:rsidRPr="00765700">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35572E" w:rsidRPr="00765700" w:rsidRDefault="0035572E" w:rsidP="00A33679">
            <w:pPr>
              <w:spacing w:line="240" w:lineRule="atLeast"/>
              <w:ind w:firstLine="425"/>
              <w:jc w:val="both"/>
            </w:pPr>
            <w:r w:rsidRPr="00765700">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35572E" w:rsidRPr="00765700" w:rsidRDefault="0035572E" w:rsidP="00A33679">
            <w:pPr>
              <w:spacing w:line="240" w:lineRule="atLeast"/>
              <w:ind w:firstLine="425"/>
              <w:jc w:val="both"/>
            </w:pPr>
            <w:r w:rsidRPr="00765700">
              <w:rPr>
                <w:sz w:val="22"/>
                <w:szCs w:val="22"/>
              </w:rPr>
              <w:t xml:space="preserve">сделки по приобретению в состав фонда </w:t>
            </w:r>
            <w:r w:rsidRPr="00765700">
              <w:rPr>
                <w:sz w:val="22"/>
                <w:szCs w:val="22"/>
              </w:rPr>
              <w:lastRenderedPageBreak/>
              <w:t>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35572E" w:rsidRPr="00765700" w:rsidRDefault="0035572E" w:rsidP="00A33679">
            <w:pPr>
              <w:spacing w:line="240" w:lineRule="atLeast"/>
              <w:ind w:firstLine="425"/>
              <w:jc w:val="both"/>
            </w:pPr>
            <w:r w:rsidRPr="00765700">
              <w:rPr>
                <w:sz w:val="22"/>
                <w:szCs w:val="22"/>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100 настоящих Правил, а также иных случаев, предусмотренных настоящими Правилами; </w:t>
            </w:r>
          </w:p>
          <w:p w:rsidR="0035572E" w:rsidRPr="00765700" w:rsidRDefault="0035572E" w:rsidP="00A33679">
            <w:pPr>
              <w:spacing w:line="240" w:lineRule="atLeast"/>
              <w:ind w:firstLine="425"/>
              <w:jc w:val="both"/>
            </w:pPr>
            <w:r w:rsidRPr="00765700">
              <w:rPr>
                <w:sz w:val="22"/>
                <w:szCs w:val="22"/>
              </w:rPr>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35572E" w:rsidRPr="00765700" w:rsidRDefault="0035572E" w:rsidP="00A33679">
            <w:pPr>
              <w:spacing w:line="240" w:lineRule="atLeast"/>
              <w:ind w:firstLine="425"/>
              <w:jc w:val="both"/>
            </w:pPr>
            <w:r w:rsidRPr="00765700">
              <w:rPr>
                <w:sz w:val="22"/>
                <w:szCs w:val="22"/>
              </w:rPr>
              <w:t xml:space="preserve">  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c>
          <w:tcPr>
            <w:tcW w:w="5016" w:type="dxa"/>
          </w:tcPr>
          <w:p w:rsidR="0035572E" w:rsidRPr="00765700" w:rsidRDefault="0035572E" w:rsidP="00A33679">
            <w:pPr>
              <w:spacing w:line="240" w:lineRule="atLeast"/>
              <w:ind w:firstLine="425"/>
              <w:jc w:val="both"/>
            </w:pPr>
            <w:r w:rsidRPr="00765700">
              <w:rPr>
                <w:sz w:val="22"/>
                <w:szCs w:val="22"/>
              </w:rPr>
              <w:lastRenderedPageBreak/>
              <w:t>28. Управляющая компания не вправе:</w:t>
            </w:r>
          </w:p>
          <w:p w:rsidR="0035572E" w:rsidRPr="00765700" w:rsidRDefault="0035572E" w:rsidP="00A33679">
            <w:pPr>
              <w:spacing w:line="240" w:lineRule="atLeast"/>
              <w:ind w:firstLine="425"/>
              <w:jc w:val="both"/>
            </w:pPr>
            <w:r w:rsidRPr="00765700">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35572E" w:rsidRPr="00765700" w:rsidRDefault="0035572E" w:rsidP="00A33679">
            <w:pPr>
              <w:spacing w:line="240" w:lineRule="atLeast"/>
              <w:ind w:firstLine="425"/>
              <w:jc w:val="both"/>
            </w:pPr>
            <w:r w:rsidRPr="00765700">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35572E" w:rsidRPr="00765700" w:rsidRDefault="0035572E" w:rsidP="00A33679">
            <w:pPr>
              <w:spacing w:line="240" w:lineRule="atLeast"/>
              <w:ind w:firstLine="425"/>
              <w:jc w:val="both"/>
            </w:pPr>
            <w:r w:rsidRPr="00765700">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35572E" w:rsidRPr="00765700" w:rsidRDefault="0035572E" w:rsidP="00A33679">
            <w:pPr>
              <w:spacing w:line="240" w:lineRule="atLeast"/>
              <w:ind w:firstLine="425"/>
              <w:jc w:val="both"/>
            </w:pPr>
            <w:r w:rsidRPr="00765700">
              <w:rPr>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35572E" w:rsidRPr="00765700" w:rsidRDefault="0035572E" w:rsidP="00A33679">
            <w:pPr>
              <w:spacing w:line="240" w:lineRule="atLeast"/>
              <w:ind w:firstLine="425"/>
              <w:jc w:val="both"/>
            </w:pPr>
            <w:r w:rsidRPr="00765700">
              <w:rPr>
                <w:sz w:val="22"/>
                <w:szCs w:val="22"/>
              </w:rPr>
              <w:t>5) совершать следующие сделки или давать поручения на совершение следующих сделок:</w:t>
            </w:r>
          </w:p>
          <w:p w:rsidR="0035572E" w:rsidRPr="00765700" w:rsidRDefault="0035572E" w:rsidP="00A33679">
            <w:pPr>
              <w:spacing w:line="240" w:lineRule="atLeast"/>
              <w:ind w:firstLine="425"/>
              <w:jc w:val="both"/>
            </w:pPr>
            <w:r w:rsidRPr="00765700">
              <w:rPr>
                <w:sz w:val="22"/>
                <w:szCs w:val="22"/>
              </w:rPr>
              <w:lastRenderedPageBreak/>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35572E" w:rsidRPr="00765700" w:rsidRDefault="0035572E" w:rsidP="00A33679">
            <w:pPr>
              <w:spacing w:line="240" w:lineRule="atLeast"/>
              <w:ind w:firstLine="425"/>
              <w:jc w:val="both"/>
            </w:pPr>
            <w:r w:rsidRPr="00765700">
              <w:rPr>
                <w:sz w:val="22"/>
                <w:szCs w:val="22"/>
              </w:rPr>
              <w:t>сделки по безвозмездному отчуждению имущества, составляющего фонд;</w:t>
            </w:r>
          </w:p>
          <w:p w:rsidR="0035572E" w:rsidRPr="00765700" w:rsidRDefault="0035572E" w:rsidP="00A33679">
            <w:pPr>
              <w:spacing w:line="240" w:lineRule="atLeast"/>
              <w:ind w:firstLine="425"/>
              <w:jc w:val="both"/>
            </w:pPr>
            <w:r w:rsidRPr="00765700">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35572E" w:rsidRPr="00765700" w:rsidRDefault="0035572E" w:rsidP="00A33679">
            <w:pPr>
              <w:spacing w:line="240" w:lineRule="atLeast"/>
              <w:ind w:firstLine="425"/>
              <w:jc w:val="both"/>
            </w:pPr>
            <w:r w:rsidRPr="00765700">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35572E" w:rsidRPr="00765700" w:rsidRDefault="0035572E" w:rsidP="00A33679">
            <w:pPr>
              <w:spacing w:line="240" w:lineRule="atLeast"/>
              <w:ind w:firstLine="425"/>
              <w:jc w:val="both"/>
            </w:pPr>
            <w:r w:rsidRPr="00765700">
              <w:rPr>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35572E" w:rsidRPr="00765700" w:rsidRDefault="0035572E" w:rsidP="00A33679">
            <w:pPr>
              <w:spacing w:line="240" w:lineRule="atLeast"/>
              <w:ind w:firstLine="425"/>
              <w:jc w:val="both"/>
            </w:pPr>
            <w:r w:rsidRPr="00765700">
              <w:rPr>
                <w:sz w:val="22"/>
                <w:szCs w:val="22"/>
              </w:rPr>
              <w:t>сделки репо, подлежащие исполнению за счет имущества фонда;</w:t>
            </w:r>
          </w:p>
          <w:p w:rsidR="0035572E" w:rsidRPr="00765700" w:rsidRDefault="0035572E" w:rsidP="00A33679">
            <w:pPr>
              <w:spacing w:line="240" w:lineRule="atLeast"/>
              <w:ind w:firstLine="425"/>
              <w:jc w:val="both"/>
            </w:pPr>
            <w:r w:rsidRPr="00765700">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765700">
              <w:rPr>
                <w:b/>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p>
          <w:p w:rsidR="0035572E" w:rsidRPr="00765700" w:rsidRDefault="0035572E" w:rsidP="00A33679">
            <w:pPr>
              <w:spacing w:line="240" w:lineRule="atLeast"/>
              <w:ind w:firstLine="425"/>
              <w:jc w:val="both"/>
            </w:pPr>
            <w:r w:rsidRPr="00765700">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765700">
              <w:rPr>
                <w:b/>
                <w:sz w:val="22"/>
                <w:szCs w:val="22"/>
              </w:rPr>
              <w:t xml:space="preserve">за исключением сделок в связи с принятием в </w:t>
            </w:r>
            <w:r w:rsidRPr="00765700">
              <w:rPr>
                <w:b/>
                <w:sz w:val="22"/>
                <w:szCs w:val="22"/>
              </w:rPr>
              <w:lastRenderedPageBreak/>
              <w:t>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p>
          <w:p w:rsidR="00F177CA" w:rsidRPr="00765700" w:rsidRDefault="00F177CA" w:rsidP="00A33679">
            <w:pPr>
              <w:spacing w:line="240" w:lineRule="atLeast"/>
              <w:ind w:firstLine="425"/>
              <w:jc w:val="both"/>
            </w:pPr>
            <w:r w:rsidRPr="00765700">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F177CA" w:rsidRPr="00765700" w:rsidRDefault="00F177CA" w:rsidP="00A33679">
            <w:pPr>
              <w:spacing w:line="240" w:lineRule="atLeast"/>
              <w:ind w:firstLine="425"/>
              <w:jc w:val="both"/>
            </w:pPr>
            <w:r w:rsidRPr="00765700">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F177CA" w:rsidRPr="00765700" w:rsidRDefault="00F177CA" w:rsidP="00A33679">
            <w:pPr>
              <w:spacing w:line="240" w:lineRule="atLeast"/>
              <w:ind w:firstLine="425"/>
              <w:jc w:val="both"/>
            </w:pPr>
            <w:r w:rsidRPr="00765700">
              <w:rPr>
                <w:sz w:val="22"/>
                <w:szCs w:val="22"/>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100 настоящих Правил, а также иных случаев, предусмотренных настоящими Правилами; </w:t>
            </w:r>
          </w:p>
          <w:p w:rsidR="0035572E" w:rsidRPr="00765700" w:rsidRDefault="0035572E" w:rsidP="00A33679">
            <w:pPr>
              <w:spacing w:line="240" w:lineRule="atLeast"/>
              <w:ind w:firstLine="425"/>
              <w:jc w:val="both"/>
            </w:pPr>
            <w:r w:rsidRPr="00765700">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2D7528" w:rsidRPr="002D7528" w:rsidRDefault="0035572E" w:rsidP="002D7528">
            <w:pPr>
              <w:spacing w:line="240" w:lineRule="atLeast"/>
              <w:ind w:firstLine="425"/>
              <w:jc w:val="both"/>
              <w:rPr>
                <w:sz w:val="22"/>
                <w:szCs w:val="22"/>
              </w:rPr>
            </w:pPr>
            <w:r w:rsidRPr="00765700">
              <w:rPr>
                <w:sz w:val="22"/>
                <w:szCs w:val="22"/>
              </w:rPr>
              <w:t xml:space="preserve">  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r>
      <w:tr w:rsidR="00F177CA" w:rsidRPr="00765700" w:rsidTr="001073E0">
        <w:trPr>
          <w:trHeight w:val="4274"/>
        </w:trPr>
        <w:tc>
          <w:tcPr>
            <w:tcW w:w="5015" w:type="dxa"/>
          </w:tcPr>
          <w:p w:rsidR="00F177CA" w:rsidRPr="00765700" w:rsidRDefault="00F177CA" w:rsidP="00A33679">
            <w:pPr>
              <w:spacing w:line="240" w:lineRule="atLeast"/>
              <w:ind w:firstLine="425"/>
              <w:jc w:val="both"/>
            </w:pPr>
            <w:r w:rsidRPr="00765700">
              <w:rPr>
                <w:sz w:val="22"/>
                <w:szCs w:val="22"/>
              </w:rPr>
              <w:lastRenderedPageBreak/>
              <w:t>46. Прием заявок на приобретение инвестиционных паев осуществляется со дня начала формирования фонда каждый рабочий день.</w:t>
            </w:r>
          </w:p>
          <w:p w:rsidR="00F177CA" w:rsidRPr="00765700" w:rsidRDefault="00F177CA" w:rsidP="00A33679">
            <w:pPr>
              <w:spacing w:line="240" w:lineRule="atLeast"/>
              <w:ind w:firstLine="425"/>
              <w:jc w:val="both"/>
            </w:pPr>
            <w:r w:rsidRPr="00765700">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5016" w:type="dxa"/>
          </w:tcPr>
          <w:p w:rsidR="00F177CA" w:rsidRPr="00765700" w:rsidRDefault="00F177CA" w:rsidP="00A33679">
            <w:pPr>
              <w:spacing w:line="240" w:lineRule="atLeast"/>
              <w:ind w:firstLine="425"/>
              <w:jc w:val="both"/>
            </w:pPr>
            <w:r w:rsidRPr="00765700">
              <w:rPr>
                <w:sz w:val="22"/>
                <w:szCs w:val="22"/>
              </w:rPr>
              <w:t>46. Прием заявок на приобретение инвестиционных паев осуществляется со дня начала формирования фонда каждый рабочий день.</w:t>
            </w:r>
          </w:p>
          <w:p w:rsidR="00F177CA" w:rsidRPr="00765700" w:rsidRDefault="00F177CA" w:rsidP="00A33679">
            <w:pPr>
              <w:spacing w:line="240" w:lineRule="atLeast"/>
              <w:ind w:firstLine="425"/>
              <w:jc w:val="both"/>
              <w:rPr>
                <w:b/>
              </w:rPr>
            </w:pPr>
            <w:r w:rsidRPr="00765700">
              <w:rPr>
                <w:b/>
                <w:sz w:val="22"/>
                <w:szCs w:val="22"/>
              </w:rPr>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F37E34">
              <w:rPr>
                <w:b/>
                <w:sz w:val="22"/>
                <w:szCs w:val="22"/>
              </w:rPr>
              <w:t>у</w:t>
            </w:r>
            <w:r w:rsidRPr="00765700">
              <w:rPr>
                <w:b/>
                <w:sz w:val="22"/>
                <w:szCs w:val="22"/>
              </w:rPr>
              <w:t xml:space="preserve">правляющей компании и агентов по выдаче, погашению и обмену инвестиционных паев (далее – агент), информация о которых предоставляется </w:t>
            </w:r>
            <w:r w:rsidR="00F37E34">
              <w:rPr>
                <w:b/>
                <w:sz w:val="22"/>
                <w:szCs w:val="22"/>
              </w:rPr>
              <w:t>у</w:t>
            </w:r>
            <w:r w:rsidRPr="00765700">
              <w:rPr>
                <w:b/>
                <w:sz w:val="22"/>
                <w:szCs w:val="22"/>
              </w:rPr>
              <w:t>правляющей компанией и агентами по телефону или раскрывается иным способом.</w:t>
            </w:r>
          </w:p>
          <w:p w:rsidR="00F177CA" w:rsidRPr="00765700" w:rsidRDefault="00F177CA" w:rsidP="00A33679">
            <w:pPr>
              <w:spacing w:line="240" w:lineRule="atLeast"/>
              <w:ind w:firstLine="425"/>
              <w:jc w:val="both"/>
            </w:pPr>
            <w:r w:rsidRPr="00765700">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F177CA" w:rsidRPr="00765700" w:rsidTr="00765700">
        <w:trPr>
          <w:trHeight w:val="577"/>
        </w:trPr>
        <w:tc>
          <w:tcPr>
            <w:tcW w:w="5015" w:type="dxa"/>
          </w:tcPr>
          <w:p w:rsidR="00F177CA" w:rsidRPr="00765700" w:rsidRDefault="00F177CA" w:rsidP="00A33679">
            <w:pPr>
              <w:spacing w:line="240" w:lineRule="atLeast"/>
              <w:ind w:firstLine="425"/>
              <w:jc w:val="both"/>
            </w:pPr>
            <w:r w:rsidRPr="00765700">
              <w:rPr>
                <w:sz w:val="22"/>
                <w:szCs w:val="22"/>
              </w:rPr>
              <w:lastRenderedPageBreak/>
              <w:t>47. Порядок подачи заявок на приобретение инвестиционных паев:</w:t>
            </w:r>
          </w:p>
          <w:p w:rsidR="00F177CA" w:rsidRPr="00765700" w:rsidRDefault="00F177CA" w:rsidP="00A33679">
            <w:pPr>
              <w:spacing w:line="240" w:lineRule="atLeast"/>
              <w:ind w:firstLine="425"/>
              <w:jc w:val="both"/>
            </w:pPr>
            <w:r w:rsidRPr="00765700">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F177CA" w:rsidRPr="00765700" w:rsidRDefault="00F177CA" w:rsidP="00A33679">
            <w:pPr>
              <w:spacing w:line="240" w:lineRule="atLeast"/>
              <w:ind w:firstLine="425"/>
              <w:jc w:val="both"/>
            </w:pPr>
            <w:r w:rsidRPr="00765700">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F177CA" w:rsidRPr="00765700" w:rsidRDefault="00F177CA" w:rsidP="00A33679">
            <w:pPr>
              <w:spacing w:line="240" w:lineRule="atLeast"/>
              <w:ind w:firstLine="425"/>
              <w:jc w:val="both"/>
            </w:pPr>
            <w:r w:rsidRPr="00765700">
              <w:rPr>
                <w:sz w:val="22"/>
                <w:szCs w:val="22"/>
              </w:rPr>
              <w:t>Заявки на приобретение инвестиционных паев, направленные почтой (в том числе электронной), факсом или курьером, не принимаются.</w:t>
            </w:r>
          </w:p>
        </w:tc>
        <w:tc>
          <w:tcPr>
            <w:tcW w:w="5016" w:type="dxa"/>
          </w:tcPr>
          <w:p w:rsidR="00F177CA" w:rsidRPr="00765700" w:rsidRDefault="00F177CA" w:rsidP="00A33679">
            <w:pPr>
              <w:spacing w:line="240" w:lineRule="atLeast"/>
              <w:ind w:firstLine="425"/>
              <w:jc w:val="both"/>
            </w:pPr>
            <w:r w:rsidRPr="00765700">
              <w:rPr>
                <w:sz w:val="22"/>
                <w:szCs w:val="22"/>
              </w:rPr>
              <w:t>47. Порядок подачи заявок на приобретение инвестиционных паев:</w:t>
            </w:r>
          </w:p>
          <w:p w:rsidR="00F177CA" w:rsidRPr="00765700" w:rsidRDefault="00F177CA" w:rsidP="00A33679">
            <w:pPr>
              <w:spacing w:line="240" w:lineRule="atLeast"/>
              <w:ind w:firstLine="425"/>
              <w:jc w:val="both"/>
            </w:pPr>
            <w:r w:rsidRPr="00765700">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F177CA" w:rsidRPr="00765700" w:rsidRDefault="00F177CA" w:rsidP="00A33679">
            <w:pPr>
              <w:spacing w:line="240" w:lineRule="atLeast"/>
              <w:ind w:firstLine="425"/>
              <w:jc w:val="both"/>
            </w:pPr>
            <w:r w:rsidRPr="00765700">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F177CA" w:rsidRPr="00765700" w:rsidRDefault="00F177CA" w:rsidP="00A33679">
            <w:pPr>
              <w:spacing w:line="240" w:lineRule="atLeast"/>
              <w:ind w:firstLine="425"/>
              <w:jc w:val="both"/>
            </w:pPr>
            <w:r w:rsidRPr="00765700">
              <w:rPr>
                <w:sz w:val="22"/>
                <w:szCs w:val="22"/>
              </w:rPr>
              <w:t>Заявки на приобретение инвестиционных паев, направленные почтой (в том числе электронной), факсом или курьером, не принимаются.</w:t>
            </w:r>
          </w:p>
          <w:p w:rsidR="00D4551B" w:rsidRDefault="00F177CA" w:rsidP="000848DD">
            <w:pPr>
              <w:spacing w:line="240" w:lineRule="atLeast"/>
              <w:ind w:firstLine="425"/>
              <w:jc w:val="both"/>
              <w:rPr>
                <w:b/>
                <w:sz w:val="22"/>
                <w:szCs w:val="22"/>
              </w:rPr>
            </w:pPr>
            <w:r w:rsidRPr="00765700">
              <w:rPr>
                <w:b/>
                <w:sz w:val="22"/>
                <w:szCs w:val="22"/>
              </w:rPr>
              <w:t xml:space="preserve">Заявки на приобретение, поданные в пункты приема заявок </w:t>
            </w:r>
            <w:r w:rsidR="000C62DF">
              <w:rPr>
                <w:b/>
                <w:sz w:val="22"/>
                <w:szCs w:val="22"/>
              </w:rPr>
              <w:t>у</w:t>
            </w:r>
            <w:r w:rsidRPr="00765700">
              <w:rPr>
                <w:b/>
                <w:sz w:val="22"/>
                <w:szCs w:val="22"/>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0C62DF">
              <w:rPr>
                <w:b/>
                <w:sz w:val="22"/>
                <w:szCs w:val="22"/>
              </w:rPr>
              <w:t>у</w:t>
            </w:r>
            <w:r w:rsidRPr="00765700">
              <w:rPr>
                <w:b/>
                <w:sz w:val="22"/>
                <w:szCs w:val="22"/>
              </w:rPr>
              <w:t>правляющей компании и агентов.</w:t>
            </w:r>
          </w:p>
          <w:p w:rsidR="002D7528" w:rsidRDefault="002D7528" w:rsidP="000848DD">
            <w:pPr>
              <w:spacing w:line="240" w:lineRule="atLeast"/>
              <w:ind w:firstLine="425"/>
              <w:jc w:val="both"/>
              <w:rPr>
                <w:rFonts w:ascii="Arial" w:hAnsi="Arial" w:cs="Arial"/>
              </w:rPr>
            </w:pPr>
          </w:p>
        </w:tc>
      </w:tr>
      <w:tr w:rsidR="00A33679" w:rsidRPr="00765700" w:rsidTr="00765700">
        <w:trPr>
          <w:trHeight w:val="577"/>
        </w:trPr>
        <w:tc>
          <w:tcPr>
            <w:tcW w:w="5015" w:type="dxa"/>
          </w:tcPr>
          <w:p w:rsidR="00A33679" w:rsidRPr="00A33679" w:rsidRDefault="00A33679" w:rsidP="00A33679">
            <w:pPr>
              <w:spacing w:line="240" w:lineRule="atLeast"/>
              <w:ind w:firstLine="425"/>
              <w:jc w:val="both"/>
            </w:pPr>
            <w:r w:rsidRPr="00A33679">
              <w:rPr>
                <w:sz w:val="22"/>
                <w:szCs w:val="22"/>
              </w:rPr>
              <w:t>48. Заявки на приобретение инвестиционных паев подаются:</w:t>
            </w:r>
          </w:p>
          <w:p w:rsidR="00A33679" w:rsidRPr="00A33679" w:rsidRDefault="00A33679" w:rsidP="00A33679">
            <w:pPr>
              <w:spacing w:line="240" w:lineRule="atLeast"/>
              <w:ind w:firstLine="425"/>
              <w:jc w:val="both"/>
            </w:pPr>
            <w:r w:rsidRPr="00A33679">
              <w:rPr>
                <w:sz w:val="22"/>
                <w:szCs w:val="22"/>
              </w:rPr>
              <w:t>- управляющей компании;</w:t>
            </w:r>
          </w:p>
          <w:p w:rsidR="00A33679" w:rsidRPr="00765700" w:rsidRDefault="00A33679" w:rsidP="00A33679">
            <w:pPr>
              <w:spacing w:line="240" w:lineRule="atLeast"/>
              <w:ind w:firstLine="425"/>
              <w:jc w:val="both"/>
            </w:pPr>
            <w:r w:rsidRPr="00A33679">
              <w:rPr>
                <w:sz w:val="22"/>
                <w:szCs w:val="22"/>
              </w:rPr>
              <w:t>- агентам по выдаче, погашению и обмену инвестиционных паев (далее – агенты).</w:t>
            </w:r>
          </w:p>
        </w:tc>
        <w:tc>
          <w:tcPr>
            <w:tcW w:w="5016" w:type="dxa"/>
          </w:tcPr>
          <w:p w:rsidR="00A33679" w:rsidRPr="00A33679" w:rsidRDefault="00A33679" w:rsidP="00A33679">
            <w:pPr>
              <w:spacing w:line="240" w:lineRule="atLeast"/>
              <w:ind w:firstLine="425"/>
              <w:jc w:val="both"/>
            </w:pPr>
            <w:r w:rsidRPr="00A33679">
              <w:rPr>
                <w:sz w:val="22"/>
                <w:szCs w:val="22"/>
              </w:rPr>
              <w:t>48. Заявки на приобретение инвестиционных паев подаются:</w:t>
            </w:r>
          </w:p>
          <w:p w:rsidR="00A33679" w:rsidRPr="00A33679" w:rsidRDefault="00A33679" w:rsidP="00A33679">
            <w:pPr>
              <w:spacing w:line="240" w:lineRule="atLeast"/>
              <w:ind w:firstLine="425"/>
              <w:jc w:val="both"/>
            </w:pPr>
            <w:r w:rsidRPr="00A33679">
              <w:rPr>
                <w:sz w:val="22"/>
                <w:szCs w:val="22"/>
              </w:rPr>
              <w:t>- управляющей компании;</w:t>
            </w:r>
          </w:p>
          <w:p w:rsidR="00A33679" w:rsidRPr="00765700" w:rsidRDefault="00A33679" w:rsidP="00AA39D6">
            <w:pPr>
              <w:spacing w:line="240" w:lineRule="atLeast"/>
              <w:ind w:firstLine="425"/>
              <w:jc w:val="both"/>
            </w:pPr>
            <w:r w:rsidRPr="00A33679">
              <w:rPr>
                <w:sz w:val="22"/>
                <w:szCs w:val="22"/>
              </w:rPr>
              <w:t>- агентам.</w:t>
            </w:r>
          </w:p>
        </w:tc>
      </w:tr>
      <w:tr w:rsidR="00DE03FF" w:rsidRPr="00765700" w:rsidTr="00765700">
        <w:trPr>
          <w:trHeight w:val="577"/>
        </w:trPr>
        <w:tc>
          <w:tcPr>
            <w:tcW w:w="5015" w:type="dxa"/>
          </w:tcPr>
          <w:p w:rsidR="00DE03FF" w:rsidRPr="00765700" w:rsidRDefault="00DE03FF" w:rsidP="00A33679">
            <w:pPr>
              <w:spacing w:line="240" w:lineRule="atLeast"/>
              <w:ind w:firstLine="425"/>
              <w:jc w:val="both"/>
            </w:pPr>
            <w:r w:rsidRPr="00765700">
              <w:rPr>
                <w:sz w:val="22"/>
                <w:szCs w:val="22"/>
              </w:rPr>
              <w:t>68.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E03FF" w:rsidRPr="00765700" w:rsidRDefault="00DE03FF" w:rsidP="00A33679">
            <w:pPr>
              <w:spacing w:line="240" w:lineRule="atLeast"/>
              <w:ind w:firstLine="425"/>
              <w:jc w:val="both"/>
            </w:pPr>
            <w:r w:rsidRPr="00765700">
              <w:rPr>
                <w:sz w:val="22"/>
                <w:szCs w:val="22"/>
              </w:rPr>
              <w:t>Заявки на погашение инвестиционных паев носят безотзывный характер.</w:t>
            </w:r>
          </w:p>
          <w:p w:rsidR="00DE03FF" w:rsidRPr="00765700" w:rsidRDefault="00DE03FF" w:rsidP="00A33679">
            <w:pPr>
              <w:spacing w:line="240" w:lineRule="atLeast"/>
              <w:ind w:firstLine="425"/>
              <w:jc w:val="both"/>
            </w:pPr>
            <w:r w:rsidRPr="00765700">
              <w:rPr>
                <w:sz w:val="22"/>
                <w:szCs w:val="22"/>
              </w:rPr>
              <w:t xml:space="preserve">Заявки на погашение инвестиционных паев подаются в следующем порядке: </w:t>
            </w:r>
          </w:p>
          <w:p w:rsidR="00DE03FF" w:rsidRPr="00765700" w:rsidRDefault="00DE03FF" w:rsidP="00A33679">
            <w:pPr>
              <w:spacing w:line="240" w:lineRule="atLeast"/>
              <w:ind w:firstLine="425"/>
              <w:jc w:val="both"/>
            </w:pPr>
            <w:r w:rsidRPr="00765700">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DE03FF" w:rsidRPr="00765700" w:rsidRDefault="00DE03FF" w:rsidP="00A33679">
            <w:pPr>
              <w:spacing w:line="240" w:lineRule="atLeast"/>
              <w:ind w:firstLine="425"/>
              <w:jc w:val="both"/>
            </w:pPr>
            <w:r w:rsidRPr="00765700">
              <w:rPr>
                <w:sz w:val="22"/>
                <w:szCs w:val="22"/>
              </w:rPr>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DE03FF" w:rsidRPr="00765700" w:rsidRDefault="00DE03FF" w:rsidP="00A33679">
            <w:pPr>
              <w:spacing w:line="240" w:lineRule="atLeast"/>
              <w:ind w:firstLine="425"/>
              <w:jc w:val="both"/>
            </w:pPr>
            <w:r w:rsidRPr="00765700">
              <w:rPr>
                <w:sz w:val="22"/>
                <w:szCs w:val="22"/>
              </w:rPr>
              <w:t>Заявки на погашение инвестиционных паев, направленные электронной почтой, факсом или курьером, не принимаются.</w:t>
            </w:r>
          </w:p>
          <w:p w:rsidR="00DE03FF" w:rsidRPr="00765700" w:rsidRDefault="00DE03FF" w:rsidP="00A33679">
            <w:pPr>
              <w:spacing w:line="240" w:lineRule="atLeast"/>
              <w:ind w:firstLine="425"/>
              <w:jc w:val="both"/>
            </w:pPr>
            <w:r w:rsidRPr="00765700">
              <w:rPr>
                <w:sz w:val="22"/>
                <w:szCs w:val="22"/>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195112, город Санкт-Петербург, Малоохтинский проспект, дом 64, литер А, часть пом. №541 </w:t>
            </w:r>
            <w:r w:rsidRPr="00765700">
              <w:rPr>
                <w:sz w:val="22"/>
                <w:szCs w:val="22"/>
              </w:rPr>
              <w:lastRenderedPageBreak/>
              <w:t>(кабинет №623), Общество с ограниченной ответственностью «БСПБ Капитал».</w:t>
            </w:r>
          </w:p>
          <w:p w:rsidR="00DE03FF" w:rsidRPr="00765700" w:rsidRDefault="00DE03FF" w:rsidP="00A33679">
            <w:pPr>
              <w:spacing w:line="240" w:lineRule="atLeast"/>
              <w:ind w:firstLine="425"/>
              <w:jc w:val="both"/>
            </w:pPr>
            <w:r w:rsidRPr="0076570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DE03FF" w:rsidRPr="00765700" w:rsidRDefault="00DE03FF" w:rsidP="00A33679">
            <w:pPr>
              <w:spacing w:line="240" w:lineRule="atLeast"/>
              <w:ind w:firstLine="425"/>
              <w:jc w:val="both"/>
            </w:pPr>
            <w:r w:rsidRPr="0076570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DE03FF" w:rsidRPr="00765700" w:rsidRDefault="00DE03FF" w:rsidP="00A33679">
            <w:pPr>
              <w:spacing w:line="240" w:lineRule="atLeast"/>
              <w:ind w:firstLine="425"/>
              <w:jc w:val="both"/>
            </w:pPr>
            <w:r w:rsidRPr="00765700">
              <w:rPr>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 </w:t>
            </w:r>
          </w:p>
          <w:p w:rsidR="00DE03FF" w:rsidRPr="00765700" w:rsidRDefault="00DE03FF" w:rsidP="00A33679">
            <w:pPr>
              <w:spacing w:line="240" w:lineRule="atLeast"/>
              <w:ind w:firstLine="425"/>
              <w:jc w:val="both"/>
            </w:pPr>
            <w:r w:rsidRPr="00765700">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E03FF" w:rsidRPr="00765700" w:rsidRDefault="00DE03FF" w:rsidP="00A33679">
            <w:pPr>
              <w:spacing w:line="240" w:lineRule="atLeast"/>
              <w:ind w:firstLine="425"/>
              <w:jc w:val="both"/>
            </w:pPr>
          </w:p>
        </w:tc>
        <w:tc>
          <w:tcPr>
            <w:tcW w:w="5016" w:type="dxa"/>
          </w:tcPr>
          <w:p w:rsidR="00DE03FF" w:rsidRPr="00765700" w:rsidRDefault="00DE03FF" w:rsidP="00A33679">
            <w:pPr>
              <w:spacing w:line="240" w:lineRule="atLeast"/>
              <w:ind w:firstLine="425"/>
              <w:jc w:val="both"/>
            </w:pPr>
            <w:r w:rsidRPr="00765700">
              <w:rPr>
                <w:sz w:val="22"/>
                <w:szCs w:val="22"/>
              </w:rPr>
              <w:lastRenderedPageBreak/>
              <w:t>68.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E03FF" w:rsidRPr="00765700" w:rsidRDefault="00DE03FF" w:rsidP="00A33679">
            <w:pPr>
              <w:spacing w:line="240" w:lineRule="atLeast"/>
              <w:ind w:firstLine="425"/>
              <w:jc w:val="both"/>
            </w:pPr>
            <w:r w:rsidRPr="00765700">
              <w:rPr>
                <w:sz w:val="22"/>
                <w:szCs w:val="22"/>
              </w:rPr>
              <w:t>Заявки на погашение инвестиционных паев носят безотзывный характер.</w:t>
            </w:r>
          </w:p>
          <w:p w:rsidR="00DE03FF" w:rsidRPr="00765700" w:rsidRDefault="00DE03FF" w:rsidP="00A33679">
            <w:pPr>
              <w:spacing w:line="240" w:lineRule="atLeast"/>
              <w:ind w:firstLine="425"/>
              <w:jc w:val="both"/>
            </w:pPr>
            <w:r w:rsidRPr="00765700">
              <w:rPr>
                <w:sz w:val="22"/>
                <w:szCs w:val="22"/>
              </w:rPr>
              <w:t xml:space="preserve">Заявки на погашение инвестиционных паев подаются в следующем порядке: </w:t>
            </w:r>
          </w:p>
          <w:p w:rsidR="00DE03FF" w:rsidRPr="00765700" w:rsidRDefault="00DE03FF" w:rsidP="00A33679">
            <w:pPr>
              <w:spacing w:line="240" w:lineRule="atLeast"/>
              <w:ind w:firstLine="425"/>
              <w:jc w:val="both"/>
            </w:pPr>
            <w:r w:rsidRPr="00765700">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DE03FF" w:rsidRPr="00765700" w:rsidRDefault="00DE03FF" w:rsidP="00A33679">
            <w:pPr>
              <w:spacing w:line="240" w:lineRule="atLeast"/>
              <w:ind w:firstLine="425"/>
              <w:jc w:val="both"/>
            </w:pPr>
            <w:r w:rsidRPr="00765700">
              <w:rPr>
                <w:sz w:val="22"/>
                <w:szCs w:val="22"/>
              </w:rPr>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DE03FF" w:rsidRPr="00765700" w:rsidRDefault="00DE03FF" w:rsidP="00A33679">
            <w:pPr>
              <w:spacing w:line="240" w:lineRule="atLeast"/>
              <w:ind w:firstLine="425"/>
              <w:jc w:val="both"/>
            </w:pPr>
            <w:r w:rsidRPr="00765700">
              <w:rPr>
                <w:sz w:val="22"/>
                <w:szCs w:val="22"/>
              </w:rPr>
              <w:t>Заявки на погашение инвестиционных паев, направленные электронной почтой, факсом или курьером, не принимаются.</w:t>
            </w:r>
          </w:p>
          <w:p w:rsidR="00DE03FF" w:rsidRPr="00765700" w:rsidRDefault="00DE03FF" w:rsidP="00A33679">
            <w:pPr>
              <w:spacing w:line="240" w:lineRule="atLeast"/>
              <w:ind w:firstLine="425"/>
              <w:jc w:val="both"/>
              <w:rPr>
                <w:b/>
              </w:rPr>
            </w:pPr>
            <w:r w:rsidRPr="00765700">
              <w:rPr>
                <w:b/>
                <w:sz w:val="22"/>
                <w:szCs w:val="22"/>
              </w:rPr>
              <w:t xml:space="preserve">Заявки на погашение, поданные в пункты приема заявок </w:t>
            </w:r>
            <w:r w:rsidR="000C62DF">
              <w:rPr>
                <w:b/>
                <w:sz w:val="22"/>
                <w:szCs w:val="22"/>
              </w:rPr>
              <w:t>у</w:t>
            </w:r>
            <w:r w:rsidRPr="00765700">
              <w:rPr>
                <w:b/>
                <w:sz w:val="22"/>
                <w:szCs w:val="22"/>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0C62DF">
              <w:rPr>
                <w:b/>
                <w:sz w:val="22"/>
                <w:szCs w:val="22"/>
              </w:rPr>
              <w:t>у</w:t>
            </w:r>
            <w:r w:rsidRPr="00765700">
              <w:rPr>
                <w:b/>
                <w:sz w:val="22"/>
                <w:szCs w:val="22"/>
              </w:rPr>
              <w:t>правляющей компании и агентов.</w:t>
            </w:r>
          </w:p>
          <w:p w:rsidR="00DE03FF" w:rsidRPr="00765700" w:rsidRDefault="00DE03FF" w:rsidP="00A33679">
            <w:pPr>
              <w:spacing w:line="240" w:lineRule="atLeast"/>
              <w:ind w:firstLine="425"/>
              <w:jc w:val="both"/>
            </w:pPr>
            <w:r w:rsidRPr="00765700">
              <w:rPr>
                <w:sz w:val="22"/>
                <w:szCs w:val="22"/>
              </w:rPr>
              <w:t xml:space="preserve">Заявки на погашение инвестиционных паев, а также, при необходимости комплект документов, необходимых для погашения инвестиционных </w:t>
            </w:r>
            <w:r w:rsidRPr="00765700">
              <w:rPr>
                <w:sz w:val="22"/>
                <w:szCs w:val="22"/>
              </w:rPr>
              <w:lastRenderedPageBreak/>
              <w:t>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195112, город Санкт-Петербург, Малоохтинский проспект, дом 64, литер А, часть пом. №541 (кабинет №623), Общество с ограниченной ответственностью «БСПБ Капитал».</w:t>
            </w:r>
          </w:p>
          <w:p w:rsidR="00DE03FF" w:rsidRPr="00765700" w:rsidRDefault="00DE03FF" w:rsidP="00A33679">
            <w:pPr>
              <w:spacing w:line="240" w:lineRule="atLeast"/>
              <w:ind w:firstLine="425"/>
              <w:jc w:val="both"/>
            </w:pPr>
            <w:r w:rsidRPr="0076570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DE03FF" w:rsidRPr="00765700" w:rsidRDefault="00DE03FF" w:rsidP="00A33679">
            <w:pPr>
              <w:spacing w:line="240" w:lineRule="atLeast"/>
              <w:ind w:firstLine="425"/>
              <w:jc w:val="both"/>
            </w:pPr>
            <w:r w:rsidRPr="0076570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DE03FF" w:rsidRPr="00765700" w:rsidRDefault="00DE03FF" w:rsidP="00A33679">
            <w:pPr>
              <w:spacing w:line="240" w:lineRule="atLeast"/>
              <w:ind w:firstLine="425"/>
              <w:jc w:val="both"/>
            </w:pPr>
            <w:r w:rsidRPr="00765700">
              <w:rPr>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 </w:t>
            </w:r>
          </w:p>
          <w:p w:rsidR="00DE03FF" w:rsidRDefault="00DE03FF" w:rsidP="00A33679">
            <w:pPr>
              <w:spacing w:line="240" w:lineRule="atLeast"/>
              <w:ind w:firstLine="425"/>
              <w:jc w:val="both"/>
              <w:rPr>
                <w:sz w:val="22"/>
                <w:szCs w:val="22"/>
              </w:rPr>
            </w:pPr>
            <w:r w:rsidRPr="00765700">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2D7528" w:rsidRPr="00765700" w:rsidRDefault="002D7528" w:rsidP="00A33679">
            <w:pPr>
              <w:spacing w:line="240" w:lineRule="atLeast"/>
              <w:ind w:firstLine="425"/>
              <w:jc w:val="both"/>
            </w:pPr>
          </w:p>
        </w:tc>
      </w:tr>
      <w:tr w:rsidR="005E3E76" w:rsidRPr="00765700" w:rsidTr="00765700">
        <w:trPr>
          <w:trHeight w:val="577"/>
        </w:trPr>
        <w:tc>
          <w:tcPr>
            <w:tcW w:w="5015" w:type="dxa"/>
          </w:tcPr>
          <w:p w:rsidR="005E3E76" w:rsidRPr="00765700" w:rsidRDefault="005E3E76" w:rsidP="00A33679">
            <w:pPr>
              <w:spacing w:line="240" w:lineRule="atLeast"/>
              <w:ind w:firstLine="425"/>
              <w:jc w:val="both"/>
            </w:pPr>
            <w:r w:rsidRPr="00765700">
              <w:rPr>
                <w:sz w:val="22"/>
                <w:szCs w:val="22"/>
              </w:rPr>
              <w:lastRenderedPageBreak/>
              <w:t>69. </w:t>
            </w:r>
            <w:bookmarkStart w:id="0" w:name="p_67"/>
            <w:bookmarkStart w:id="1" w:name="p_68"/>
            <w:bookmarkEnd w:id="0"/>
            <w:bookmarkEnd w:id="1"/>
            <w:r w:rsidRPr="00765700">
              <w:rPr>
                <w:sz w:val="22"/>
                <w:szCs w:val="22"/>
              </w:rPr>
              <w:t>Прием заявок на погашение инвестиционных паев осуществляется каждый рабочий день.</w:t>
            </w:r>
          </w:p>
          <w:p w:rsidR="005E3E76" w:rsidRPr="00765700" w:rsidRDefault="005E3E76" w:rsidP="00A33679">
            <w:pPr>
              <w:spacing w:line="240" w:lineRule="atLeast"/>
              <w:ind w:firstLine="425"/>
              <w:jc w:val="both"/>
            </w:pPr>
          </w:p>
        </w:tc>
        <w:tc>
          <w:tcPr>
            <w:tcW w:w="5016" w:type="dxa"/>
          </w:tcPr>
          <w:p w:rsidR="005E3E76" w:rsidRPr="00765700" w:rsidRDefault="005E3E76" w:rsidP="00A33679">
            <w:pPr>
              <w:spacing w:line="240" w:lineRule="atLeast"/>
              <w:ind w:firstLine="425"/>
              <w:jc w:val="both"/>
            </w:pPr>
            <w:r w:rsidRPr="00765700">
              <w:rPr>
                <w:sz w:val="22"/>
                <w:szCs w:val="22"/>
              </w:rPr>
              <w:t>69. Прием заявок на погашение инвестиционных паев осуществляется каждый рабочий день.</w:t>
            </w:r>
          </w:p>
          <w:p w:rsidR="00D4551B" w:rsidRDefault="005E3E76" w:rsidP="000848DD">
            <w:pPr>
              <w:spacing w:line="240" w:lineRule="atLeast"/>
              <w:ind w:firstLine="425"/>
              <w:jc w:val="both"/>
              <w:rPr>
                <w:b/>
                <w:sz w:val="22"/>
                <w:szCs w:val="22"/>
              </w:rPr>
            </w:pPr>
            <w:r w:rsidRPr="00765700">
              <w:rPr>
                <w:b/>
                <w:sz w:val="22"/>
                <w:szCs w:val="22"/>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0C62DF">
              <w:rPr>
                <w:b/>
                <w:sz w:val="22"/>
                <w:szCs w:val="22"/>
              </w:rPr>
              <w:t>у</w:t>
            </w:r>
            <w:r w:rsidRPr="00765700">
              <w:rPr>
                <w:b/>
                <w:sz w:val="22"/>
                <w:szCs w:val="22"/>
              </w:rPr>
              <w:t xml:space="preserve">правляющей компании и агентов, информация о которых предоставляется </w:t>
            </w:r>
            <w:r w:rsidR="000C62DF">
              <w:rPr>
                <w:b/>
                <w:sz w:val="22"/>
                <w:szCs w:val="22"/>
              </w:rPr>
              <w:t>у</w:t>
            </w:r>
            <w:r w:rsidRPr="00765700">
              <w:rPr>
                <w:b/>
                <w:sz w:val="22"/>
                <w:szCs w:val="22"/>
              </w:rPr>
              <w:t>правляющей компанией и агентами по телефону или раскрывается иным способом.</w:t>
            </w:r>
          </w:p>
          <w:p w:rsidR="002D7528" w:rsidRDefault="002D7528" w:rsidP="000848DD">
            <w:pPr>
              <w:spacing w:line="240" w:lineRule="atLeast"/>
              <w:ind w:firstLine="425"/>
              <w:jc w:val="both"/>
              <w:rPr>
                <w:rFonts w:ascii="Arial" w:hAnsi="Arial" w:cs="Arial"/>
                <w:b/>
              </w:rPr>
            </w:pPr>
          </w:p>
        </w:tc>
      </w:tr>
      <w:tr w:rsidR="005E3E76" w:rsidRPr="00765700" w:rsidTr="001A3C88">
        <w:trPr>
          <w:trHeight w:val="278"/>
        </w:trPr>
        <w:tc>
          <w:tcPr>
            <w:tcW w:w="5015" w:type="dxa"/>
          </w:tcPr>
          <w:p w:rsidR="005E3E76" w:rsidRPr="00765700" w:rsidRDefault="005E3E76" w:rsidP="00A33679">
            <w:pPr>
              <w:spacing w:line="240" w:lineRule="atLeast"/>
              <w:ind w:firstLine="425"/>
              <w:jc w:val="both"/>
            </w:pPr>
            <w:r w:rsidRPr="00765700">
              <w:rPr>
                <w:sz w:val="22"/>
                <w:szCs w:val="22"/>
              </w:rPr>
              <w:t xml:space="preserve">84. Обмен инвестиционных паев осуществляется путем конвертации инвестиционных паев (конвертируемые </w:t>
            </w:r>
            <w:r w:rsidRPr="00765700">
              <w:rPr>
                <w:sz w:val="22"/>
                <w:szCs w:val="22"/>
              </w:rPr>
              <w:lastRenderedPageBreak/>
              <w:t>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E3E76" w:rsidRPr="00765700" w:rsidRDefault="005E3E76" w:rsidP="00A33679">
            <w:pPr>
              <w:spacing w:line="240" w:lineRule="atLeast"/>
              <w:ind w:firstLine="425"/>
              <w:jc w:val="both"/>
            </w:pPr>
            <w:r w:rsidRPr="00765700">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E3E76" w:rsidRPr="00765700" w:rsidRDefault="005E3E76" w:rsidP="00A33679">
            <w:pPr>
              <w:spacing w:line="240" w:lineRule="atLeast"/>
              <w:ind w:firstLine="425"/>
              <w:jc w:val="both"/>
            </w:pPr>
            <w:r w:rsidRPr="00765700">
              <w:rPr>
                <w:sz w:val="22"/>
                <w:szCs w:val="22"/>
              </w:rPr>
              <w:t>Заявки на обмен инвестиционных паев носят безотзывный характер.</w:t>
            </w:r>
          </w:p>
          <w:p w:rsidR="005E3E76" w:rsidRPr="00765700" w:rsidRDefault="005E3E76" w:rsidP="00A33679">
            <w:pPr>
              <w:spacing w:line="240" w:lineRule="atLeast"/>
              <w:ind w:firstLine="425"/>
              <w:jc w:val="both"/>
            </w:pPr>
            <w:r w:rsidRPr="00765700">
              <w:rPr>
                <w:sz w:val="22"/>
                <w:szCs w:val="22"/>
              </w:rPr>
              <w:t>Прием заявок на обмен инвестиционных паев осуществляется каждый рабочий день.</w:t>
            </w:r>
          </w:p>
        </w:tc>
        <w:tc>
          <w:tcPr>
            <w:tcW w:w="5016" w:type="dxa"/>
          </w:tcPr>
          <w:p w:rsidR="005E3E76" w:rsidRPr="00765700" w:rsidRDefault="005E3E76" w:rsidP="00A33679">
            <w:pPr>
              <w:spacing w:line="240" w:lineRule="atLeast"/>
              <w:ind w:firstLine="425"/>
              <w:jc w:val="both"/>
            </w:pPr>
            <w:r w:rsidRPr="00765700">
              <w:rPr>
                <w:sz w:val="22"/>
                <w:szCs w:val="22"/>
              </w:rPr>
              <w:lastRenderedPageBreak/>
              <w:t xml:space="preserve">84. Обмен инвестиционных паев осуществляется путем конвертации инвестиционных паев (конвертируемые </w:t>
            </w:r>
            <w:r w:rsidRPr="00765700">
              <w:rPr>
                <w:sz w:val="22"/>
                <w:szCs w:val="22"/>
              </w:rPr>
              <w:lastRenderedPageBreak/>
              <w:t>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E3E76" w:rsidRPr="00765700" w:rsidRDefault="005E3E76" w:rsidP="00A33679">
            <w:pPr>
              <w:spacing w:line="240" w:lineRule="atLeast"/>
              <w:ind w:firstLine="425"/>
              <w:jc w:val="both"/>
            </w:pPr>
            <w:r w:rsidRPr="00765700">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E3E76" w:rsidRPr="00765700" w:rsidRDefault="005E3E76" w:rsidP="00A33679">
            <w:pPr>
              <w:spacing w:line="240" w:lineRule="atLeast"/>
              <w:ind w:firstLine="425"/>
              <w:jc w:val="both"/>
            </w:pPr>
            <w:r w:rsidRPr="00765700">
              <w:rPr>
                <w:sz w:val="22"/>
                <w:szCs w:val="22"/>
              </w:rPr>
              <w:t>Заявки на обмен инвестиционных паев носят безотзывный характер.</w:t>
            </w:r>
          </w:p>
          <w:p w:rsidR="005E3E76" w:rsidRPr="00765700" w:rsidRDefault="005E3E76" w:rsidP="00A33679">
            <w:pPr>
              <w:spacing w:line="240" w:lineRule="atLeast"/>
              <w:ind w:firstLine="425"/>
              <w:jc w:val="both"/>
            </w:pPr>
            <w:r w:rsidRPr="00765700">
              <w:rPr>
                <w:sz w:val="22"/>
                <w:szCs w:val="22"/>
              </w:rPr>
              <w:t>Прием заявок на обмен инвестиционных паев осуществляется каждый рабочий день.</w:t>
            </w:r>
          </w:p>
          <w:p w:rsidR="00D4551B" w:rsidRDefault="005E3E76" w:rsidP="000848DD">
            <w:pPr>
              <w:spacing w:line="240" w:lineRule="atLeast"/>
              <w:ind w:firstLine="425"/>
              <w:jc w:val="both"/>
              <w:rPr>
                <w:b/>
                <w:sz w:val="22"/>
                <w:szCs w:val="22"/>
              </w:rPr>
            </w:pPr>
            <w:r w:rsidRPr="00765700">
              <w:rPr>
                <w:b/>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w:t>
            </w:r>
            <w:r w:rsidR="000C62DF">
              <w:rPr>
                <w:b/>
                <w:sz w:val="22"/>
                <w:szCs w:val="22"/>
              </w:rPr>
              <w:t>у</w:t>
            </w:r>
            <w:r w:rsidRPr="00765700">
              <w:rPr>
                <w:b/>
                <w:sz w:val="22"/>
                <w:szCs w:val="22"/>
              </w:rPr>
              <w:t xml:space="preserve">правляющей компании и агентов, информация о которых предоставляется </w:t>
            </w:r>
            <w:r w:rsidR="000C62DF">
              <w:rPr>
                <w:b/>
                <w:sz w:val="22"/>
                <w:szCs w:val="22"/>
              </w:rPr>
              <w:t>у</w:t>
            </w:r>
            <w:r w:rsidRPr="00765700">
              <w:rPr>
                <w:b/>
                <w:sz w:val="22"/>
                <w:szCs w:val="22"/>
              </w:rPr>
              <w:t>правляющей компанией и агентами по телефону или раскрывается иным способом.</w:t>
            </w:r>
          </w:p>
          <w:p w:rsidR="002D7528" w:rsidRDefault="002D7528" w:rsidP="000848DD">
            <w:pPr>
              <w:spacing w:line="240" w:lineRule="atLeast"/>
              <w:ind w:firstLine="425"/>
              <w:jc w:val="both"/>
              <w:rPr>
                <w:rFonts w:ascii="Arial" w:hAnsi="Arial" w:cs="Arial"/>
                <w:b/>
              </w:rPr>
            </w:pPr>
          </w:p>
        </w:tc>
      </w:tr>
      <w:tr w:rsidR="005E3E76" w:rsidRPr="00765700" w:rsidTr="00765700">
        <w:trPr>
          <w:trHeight w:val="577"/>
        </w:trPr>
        <w:tc>
          <w:tcPr>
            <w:tcW w:w="5015" w:type="dxa"/>
          </w:tcPr>
          <w:p w:rsidR="005E3E76" w:rsidRPr="00765700" w:rsidRDefault="005E3E76" w:rsidP="00A33679">
            <w:pPr>
              <w:spacing w:line="240" w:lineRule="atLeast"/>
              <w:ind w:firstLine="425"/>
              <w:jc w:val="both"/>
            </w:pPr>
            <w:r w:rsidRPr="00765700">
              <w:rPr>
                <w:sz w:val="22"/>
                <w:szCs w:val="22"/>
              </w:rPr>
              <w:lastRenderedPageBreak/>
              <w:t xml:space="preserve">85. Заявки на обмен инвестиционных паев подаются в следующем порядке: </w:t>
            </w:r>
          </w:p>
          <w:p w:rsidR="005E3E76" w:rsidRPr="00765700" w:rsidRDefault="005E3E76" w:rsidP="00A33679">
            <w:pPr>
              <w:pStyle w:val="2"/>
              <w:spacing w:line="240" w:lineRule="atLeast"/>
              <w:ind w:firstLine="426"/>
              <w:jc w:val="both"/>
              <w:rPr>
                <w:lang w:eastAsia="zh-CN"/>
              </w:rPr>
            </w:pPr>
            <w:r w:rsidRPr="00765700">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5E3E76" w:rsidRPr="00765700" w:rsidRDefault="005E3E76" w:rsidP="00A33679">
            <w:pPr>
              <w:spacing w:line="240" w:lineRule="atLeast"/>
              <w:ind w:firstLine="426"/>
              <w:jc w:val="both"/>
              <w:rPr>
                <w:lang w:eastAsia="zh-CN"/>
              </w:rPr>
            </w:pPr>
            <w:r w:rsidRPr="00765700">
              <w:rPr>
                <w:sz w:val="22"/>
                <w:szCs w:val="22"/>
                <w:lang w:eastAsia="zh-CN"/>
              </w:rPr>
              <w:t xml:space="preserve">Заявка на обмен инвестиционных паев, оформленная в соответствии с приложением № 6 к настоящим Правилам, подается в пунктах приема заявок номинальным держателем или его уполномоченным представителем. </w:t>
            </w:r>
          </w:p>
          <w:p w:rsidR="005E3E76" w:rsidRPr="00765700" w:rsidRDefault="005E3E76" w:rsidP="00A33679">
            <w:pPr>
              <w:spacing w:line="240" w:lineRule="atLeast"/>
              <w:ind w:firstLine="426"/>
              <w:jc w:val="both"/>
            </w:pPr>
            <w:r w:rsidRPr="00765700">
              <w:rPr>
                <w:sz w:val="22"/>
                <w:szCs w:val="22"/>
              </w:rPr>
              <w:t>Заявки на обмен инвестиционных паев, направленные почтой (в том числе электронной), факсом или курьером, не принимаются.</w:t>
            </w:r>
          </w:p>
        </w:tc>
        <w:tc>
          <w:tcPr>
            <w:tcW w:w="5016" w:type="dxa"/>
          </w:tcPr>
          <w:p w:rsidR="005E3E76" w:rsidRPr="00765700" w:rsidRDefault="005E3E76" w:rsidP="00A33679">
            <w:pPr>
              <w:spacing w:line="240" w:lineRule="atLeast"/>
              <w:ind w:firstLine="425"/>
              <w:jc w:val="both"/>
            </w:pPr>
            <w:r w:rsidRPr="00765700">
              <w:rPr>
                <w:sz w:val="22"/>
                <w:szCs w:val="22"/>
              </w:rPr>
              <w:t xml:space="preserve">85. Заявки на обмен инвестиционных паев подаются в следующем порядке: </w:t>
            </w:r>
          </w:p>
          <w:p w:rsidR="005E3E76" w:rsidRPr="00765700" w:rsidRDefault="005E3E76" w:rsidP="00A33679">
            <w:pPr>
              <w:pStyle w:val="2"/>
              <w:spacing w:line="240" w:lineRule="atLeast"/>
              <w:ind w:firstLine="426"/>
              <w:jc w:val="both"/>
              <w:rPr>
                <w:lang w:eastAsia="zh-CN"/>
              </w:rPr>
            </w:pPr>
            <w:r w:rsidRPr="00765700">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5E3E76" w:rsidRPr="00765700" w:rsidRDefault="005E3E76" w:rsidP="00A33679">
            <w:pPr>
              <w:pStyle w:val="2"/>
              <w:spacing w:line="240" w:lineRule="atLeast"/>
              <w:ind w:firstLine="426"/>
              <w:jc w:val="both"/>
              <w:rPr>
                <w:lang w:eastAsia="zh-CN"/>
              </w:rPr>
            </w:pPr>
            <w:r w:rsidRPr="00765700">
              <w:rPr>
                <w:sz w:val="22"/>
                <w:szCs w:val="22"/>
                <w:lang w:eastAsia="zh-CN"/>
              </w:rPr>
              <w:t xml:space="preserve">Заявка на обмен инвестиционных паев, оформленная в соответствии с приложением № 6 к настоящим Правилам, подается в пунктах приема заявок номинальным держателем или его уполномоченным представителем. </w:t>
            </w:r>
          </w:p>
          <w:p w:rsidR="005E3E76" w:rsidRPr="00765700" w:rsidRDefault="005E3E76" w:rsidP="00A33679">
            <w:pPr>
              <w:pStyle w:val="2"/>
              <w:spacing w:line="240" w:lineRule="atLeast"/>
              <w:ind w:firstLine="426"/>
              <w:jc w:val="both"/>
              <w:rPr>
                <w:b/>
                <w:lang w:eastAsia="zh-CN"/>
              </w:rPr>
            </w:pPr>
            <w:r w:rsidRPr="00765700">
              <w:rPr>
                <w:b/>
                <w:sz w:val="22"/>
                <w:szCs w:val="22"/>
                <w:lang w:eastAsia="zh-CN"/>
              </w:rPr>
              <w:t xml:space="preserve">Заявки на обмен, поданные в пункты приема заявок </w:t>
            </w:r>
            <w:r w:rsidR="000C62DF">
              <w:rPr>
                <w:b/>
                <w:sz w:val="22"/>
                <w:szCs w:val="22"/>
                <w:lang w:eastAsia="zh-CN"/>
              </w:rPr>
              <w:t>у</w:t>
            </w:r>
            <w:r w:rsidRPr="00765700">
              <w:rPr>
                <w:b/>
                <w:sz w:val="22"/>
                <w:szCs w:val="22"/>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0C62DF">
              <w:rPr>
                <w:b/>
                <w:sz w:val="22"/>
                <w:szCs w:val="22"/>
                <w:lang w:eastAsia="zh-CN"/>
              </w:rPr>
              <w:t>у</w:t>
            </w:r>
            <w:r w:rsidRPr="00765700">
              <w:rPr>
                <w:b/>
                <w:sz w:val="22"/>
                <w:szCs w:val="22"/>
                <w:lang w:eastAsia="zh-CN"/>
              </w:rPr>
              <w:t>правляющей компании и агентов.</w:t>
            </w:r>
          </w:p>
          <w:p w:rsidR="005E3E76" w:rsidRDefault="005E3E76" w:rsidP="00A33679">
            <w:pPr>
              <w:pStyle w:val="2"/>
              <w:spacing w:line="240" w:lineRule="atLeast"/>
              <w:ind w:firstLine="426"/>
              <w:jc w:val="both"/>
              <w:rPr>
                <w:sz w:val="22"/>
                <w:szCs w:val="22"/>
              </w:rPr>
            </w:pPr>
            <w:r w:rsidRPr="00765700">
              <w:rPr>
                <w:sz w:val="22"/>
                <w:szCs w:val="22"/>
                <w:lang w:eastAsia="zh-CN"/>
              </w:rPr>
              <w:t>Заявки на обмен инвестиционных паев, направленные почтой (в том</w:t>
            </w:r>
            <w:r w:rsidRPr="00765700">
              <w:rPr>
                <w:sz w:val="22"/>
                <w:szCs w:val="22"/>
              </w:rPr>
              <w:t xml:space="preserve"> числе электронной), факсом или курьером, не принимаются.</w:t>
            </w:r>
          </w:p>
          <w:p w:rsidR="002D7528" w:rsidRPr="00765700" w:rsidRDefault="002D7528" w:rsidP="00A33679">
            <w:pPr>
              <w:pStyle w:val="2"/>
              <w:spacing w:line="240" w:lineRule="atLeast"/>
              <w:ind w:firstLine="426"/>
              <w:jc w:val="both"/>
            </w:pPr>
          </w:p>
        </w:tc>
      </w:tr>
      <w:tr w:rsidR="007A266C" w:rsidRPr="00765700" w:rsidTr="00220269">
        <w:trPr>
          <w:trHeight w:val="1692"/>
        </w:trPr>
        <w:tc>
          <w:tcPr>
            <w:tcW w:w="5015" w:type="dxa"/>
          </w:tcPr>
          <w:p w:rsidR="007A266C" w:rsidRPr="00765700" w:rsidRDefault="007A266C" w:rsidP="00A33679">
            <w:pPr>
              <w:pStyle w:val="ConsPlusNormal"/>
              <w:widowControl/>
              <w:spacing w:line="240" w:lineRule="atLeast"/>
              <w:ind w:firstLine="425"/>
              <w:jc w:val="both"/>
              <w:rPr>
                <w:rFonts w:ascii="Times New Roman" w:hAnsi="Times New Roman" w:cs="Times New Roman"/>
                <w:sz w:val="22"/>
                <w:szCs w:val="22"/>
              </w:rPr>
            </w:pPr>
            <w:r w:rsidRPr="00765700">
              <w:rPr>
                <w:rFonts w:ascii="Times New Roman" w:hAnsi="Times New Roman" w:cs="Times New Roman"/>
                <w:sz w:val="22"/>
                <w:szCs w:val="22"/>
              </w:rPr>
              <w:t xml:space="preserve">100. За счет имущества, составляющего фонд, оплачиваются следующие расходы, связанные с доверительным управлением указанным имуществом: </w:t>
            </w:r>
          </w:p>
          <w:p w:rsidR="007A266C" w:rsidRPr="00765700" w:rsidRDefault="007A266C" w:rsidP="002D7528">
            <w:pPr>
              <w:tabs>
                <w:tab w:val="left" w:pos="795"/>
              </w:tabs>
              <w:autoSpaceDE w:val="0"/>
              <w:autoSpaceDN w:val="0"/>
              <w:adjustRightInd w:val="0"/>
              <w:spacing w:line="240" w:lineRule="atLeast"/>
              <w:ind w:firstLine="426"/>
              <w:jc w:val="both"/>
            </w:pPr>
            <w:r w:rsidRPr="00765700">
              <w:rPr>
                <w:sz w:val="22"/>
                <w:szCs w:val="22"/>
              </w:rPr>
              <w:t xml:space="preserve"> 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w:t>
            </w:r>
            <w:r w:rsidRPr="00765700">
              <w:rPr>
                <w:sz w:val="22"/>
                <w:szCs w:val="22"/>
              </w:rPr>
              <w:lastRenderedPageBreak/>
              <w:t>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A266C" w:rsidRPr="00765700" w:rsidRDefault="007A266C" w:rsidP="00A33679">
            <w:pPr>
              <w:autoSpaceDE w:val="0"/>
              <w:autoSpaceDN w:val="0"/>
              <w:adjustRightInd w:val="0"/>
              <w:spacing w:line="240" w:lineRule="atLeast"/>
              <w:ind w:firstLine="426"/>
              <w:jc w:val="both"/>
            </w:pPr>
            <w:r w:rsidRPr="00765700">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A266C" w:rsidRPr="00765700" w:rsidRDefault="007A266C" w:rsidP="00A33679">
            <w:pPr>
              <w:ind w:firstLine="426"/>
              <w:jc w:val="both"/>
            </w:pPr>
            <w:r w:rsidRPr="00765700">
              <w:rPr>
                <w:sz w:val="22"/>
                <w:szCs w:val="22"/>
              </w:rPr>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5)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2D7528" w:rsidRDefault="007A266C" w:rsidP="00A33679">
            <w:pPr>
              <w:autoSpaceDE w:val="0"/>
              <w:autoSpaceDN w:val="0"/>
              <w:adjustRightInd w:val="0"/>
              <w:spacing w:line="240" w:lineRule="atLeast"/>
              <w:ind w:firstLine="426"/>
              <w:jc w:val="both"/>
              <w:rPr>
                <w:sz w:val="22"/>
                <w:szCs w:val="22"/>
              </w:rPr>
            </w:pPr>
            <w:r w:rsidRPr="00765700">
              <w:rPr>
                <w:sz w:val="22"/>
                <w:szCs w:val="22"/>
              </w:rPr>
              <w:t xml:space="preserve"> </w:t>
            </w:r>
          </w:p>
          <w:p w:rsidR="007A266C" w:rsidRPr="00765700" w:rsidRDefault="007A266C" w:rsidP="00A33679">
            <w:pPr>
              <w:autoSpaceDE w:val="0"/>
              <w:autoSpaceDN w:val="0"/>
              <w:adjustRightInd w:val="0"/>
              <w:spacing w:line="240" w:lineRule="atLeast"/>
              <w:ind w:firstLine="426"/>
              <w:jc w:val="both"/>
            </w:pPr>
            <w:r w:rsidRPr="00765700">
              <w:rPr>
                <w:sz w:val="22"/>
                <w:szCs w:val="22"/>
              </w:rPr>
              <w:lastRenderedPageBreak/>
              <w:t>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A266C" w:rsidRPr="00765700" w:rsidRDefault="007A266C" w:rsidP="00A33679">
            <w:pPr>
              <w:pStyle w:val="ConsPlusNormal"/>
              <w:widowControl/>
              <w:spacing w:line="240" w:lineRule="atLeast"/>
              <w:ind w:firstLine="426"/>
              <w:jc w:val="both"/>
              <w:rPr>
                <w:rFonts w:ascii="Times New Roman" w:hAnsi="Times New Roman" w:cs="Times New Roman"/>
                <w:sz w:val="22"/>
                <w:szCs w:val="22"/>
              </w:rPr>
            </w:pPr>
            <w:r w:rsidRPr="00765700">
              <w:rPr>
                <w:rFonts w:ascii="Times New Roman" w:hAnsi="Times New Roman" w:cs="Times New Roman"/>
                <w:sz w:val="22"/>
                <w:szCs w:val="22"/>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7A266C" w:rsidRPr="00765700" w:rsidRDefault="007A266C" w:rsidP="00A33679">
            <w:pPr>
              <w:autoSpaceDE w:val="0"/>
              <w:autoSpaceDN w:val="0"/>
              <w:adjustRightInd w:val="0"/>
              <w:spacing w:line="240" w:lineRule="atLeast"/>
              <w:ind w:firstLine="426"/>
              <w:jc w:val="both"/>
            </w:pPr>
            <w:r w:rsidRPr="00765700">
              <w:rPr>
                <w:sz w:val="22"/>
                <w:szCs w:val="22"/>
              </w:rPr>
              <w:t>11) 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7A266C" w:rsidRPr="00765700" w:rsidRDefault="007A266C" w:rsidP="00A33679">
            <w:pPr>
              <w:pStyle w:val="ConsPlusNormal"/>
              <w:widowControl/>
              <w:spacing w:line="240" w:lineRule="atLeast"/>
              <w:ind w:firstLine="426"/>
              <w:jc w:val="both"/>
              <w:rPr>
                <w:rFonts w:ascii="Times New Roman" w:hAnsi="Times New Roman" w:cs="Times New Roman"/>
                <w:sz w:val="22"/>
                <w:szCs w:val="22"/>
              </w:rPr>
            </w:pPr>
            <w:r w:rsidRPr="00765700">
              <w:rPr>
                <w:rFonts w:ascii="Times New Roman" w:hAnsi="Times New Roman" w:cs="Times New Roman"/>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1" w:history="1">
              <w:r w:rsidRPr="00765700">
                <w:rPr>
                  <w:rFonts w:ascii="Times New Roman" w:hAnsi="Times New Roman" w:cs="Times New Roman"/>
                  <w:sz w:val="22"/>
                  <w:szCs w:val="22"/>
                </w:rPr>
                <w:t>законом</w:t>
              </w:r>
            </w:hyperlink>
            <w:r w:rsidRPr="00765700">
              <w:rPr>
                <w:rFonts w:ascii="Times New Roman" w:hAnsi="Times New Roman" w:cs="Times New Roman"/>
                <w:sz w:val="22"/>
                <w:szCs w:val="22"/>
              </w:rPr>
              <w:t xml:space="preserve"> «Об инвестиционных фондах».</w:t>
            </w:r>
          </w:p>
          <w:p w:rsidR="007A266C" w:rsidRPr="00765700" w:rsidRDefault="007A266C" w:rsidP="00A33679">
            <w:pPr>
              <w:spacing w:line="240" w:lineRule="atLeast"/>
              <w:ind w:firstLine="426"/>
              <w:jc w:val="both"/>
            </w:pPr>
            <w:r w:rsidRPr="00765700">
              <w:rPr>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1,15 (одна целая пятнадцать сотых)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5016" w:type="dxa"/>
          </w:tcPr>
          <w:p w:rsidR="007A266C" w:rsidRPr="00765700" w:rsidRDefault="007A266C" w:rsidP="00A33679">
            <w:pPr>
              <w:pStyle w:val="ConsPlusNormal"/>
              <w:widowControl/>
              <w:spacing w:line="240" w:lineRule="atLeast"/>
              <w:ind w:firstLine="425"/>
              <w:jc w:val="both"/>
              <w:rPr>
                <w:rFonts w:ascii="Times New Roman" w:hAnsi="Times New Roman" w:cs="Times New Roman"/>
                <w:sz w:val="22"/>
                <w:szCs w:val="22"/>
              </w:rPr>
            </w:pPr>
            <w:r w:rsidRPr="00765700">
              <w:rPr>
                <w:rFonts w:ascii="Times New Roman" w:hAnsi="Times New Roman" w:cs="Times New Roman"/>
                <w:sz w:val="22"/>
                <w:szCs w:val="22"/>
              </w:rPr>
              <w:lastRenderedPageBreak/>
              <w:t xml:space="preserve">100. За счет имущества, составляющего фонд, оплачиваются следующие расходы, связанные с доверительным управлением указанным имуществом: </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w:t>
            </w:r>
            <w:r w:rsidR="002D7528">
              <w:rPr>
                <w:sz w:val="22"/>
                <w:szCs w:val="22"/>
              </w:rPr>
              <w:t xml:space="preserve"> </w:t>
            </w:r>
            <w:r w:rsidRPr="00765700">
              <w:rPr>
                <w:sz w:val="22"/>
                <w:szCs w:val="22"/>
              </w:rPr>
              <w:lastRenderedPageBreak/>
              <w:t>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A266C" w:rsidRPr="00765700" w:rsidRDefault="007A266C" w:rsidP="00A33679">
            <w:pPr>
              <w:autoSpaceDE w:val="0"/>
              <w:autoSpaceDN w:val="0"/>
              <w:adjustRightInd w:val="0"/>
              <w:spacing w:line="240" w:lineRule="atLeast"/>
              <w:ind w:firstLine="426"/>
              <w:jc w:val="both"/>
            </w:pPr>
            <w:r w:rsidRPr="00765700">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A266C" w:rsidRPr="00765700" w:rsidRDefault="007A266C" w:rsidP="00A33679">
            <w:pPr>
              <w:ind w:firstLine="426"/>
              <w:jc w:val="both"/>
            </w:pPr>
            <w:r w:rsidRPr="00765700">
              <w:rPr>
                <w:sz w:val="22"/>
                <w:szCs w:val="22"/>
              </w:rPr>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5)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A266C" w:rsidRPr="00765700" w:rsidRDefault="007A266C" w:rsidP="00A33679">
            <w:pPr>
              <w:autoSpaceDE w:val="0"/>
              <w:autoSpaceDN w:val="0"/>
              <w:adjustRightInd w:val="0"/>
              <w:spacing w:line="240" w:lineRule="atLeast"/>
              <w:ind w:firstLine="426"/>
              <w:jc w:val="both"/>
            </w:pPr>
            <w:r w:rsidRPr="00765700">
              <w:rPr>
                <w:sz w:val="22"/>
                <w:szCs w:val="22"/>
              </w:rPr>
              <w:t xml:space="preserve"> 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2D7528" w:rsidRDefault="002D7528" w:rsidP="00A33679">
            <w:pPr>
              <w:autoSpaceDE w:val="0"/>
              <w:autoSpaceDN w:val="0"/>
              <w:adjustRightInd w:val="0"/>
              <w:spacing w:line="240" w:lineRule="atLeast"/>
              <w:ind w:firstLine="426"/>
              <w:jc w:val="both"/>
              <w:rPr>
                <w:sz w:val="22"/>
                <w:szCs w:val="22"/>
              </w:rPr>
            </w:pPr>
          </w:p>
          <w:p w:rsidR="007A266C" w:rsidRPr="00765700" w:rsidRDefault="007A266C" w:rsidP="00A33679">
            <w:pPr>
              <w:autoSpaceDE w:val="0"/>
              <w:autoSpaceDN w:val="0"/>
              <w:adjustRightInd w:val="0"/>
              <w:spacing w:line="240" w:lineRule="atLeast"/>
              <w:ind w:firstLine="426"/>
              <w:jc w:val="both"/>
            </w:pPr>
            <w:r w:rsidRPr="00765700">
              <w:rPr>
                <w:sz w:val="22"/>
                <w:szCs w:val="22"/>
              </w:rPr>
              <w:lastRenderedPageBreak/>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A266C" w:rsidRPr="00765700" w:rsidRDefault="007A266C" w:rsidP="00A33679">
            <w:pPr>
              <w:pStyle w:val="ConsPlusNormal"/>
              <w:widowControl/>
              <w:spacing w:line="240" w:lineRule="atLeast"/>
              <w:ind w:firstLine="426"/>
              <w:jc w:val="both"/>
              <w:rPr>
                <w:rFonts w:ascii="Times New Roman" w:hAnsi="Times New Roman" w:cs="Times New Roman"/>
                <w:sz w:val="22"/>
                <w:szCs w:val="22"/>
              </w:rPr>
            </w:pPr>
            <w:r w:rsidRPr="00765700">
              <w:rPr>
                <w:rFonts w:ascii="Times New Roman" w:hAnsi="Times New Roman" w:cs="Times New Roman"/>
                <w:sz w:val="22"/>
                <w:szCs w:val="22"/>
              </w:rPr>
              <w:t>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7A266C" w:rsidRPr="00765700" w:rsidRDefault="007A266C" w:rsidP="00A33679">
            <w:pPr>
              <w:autoSpaceDE w:val="0"/>
              <w:autoSpaceDN w:val="0"/>
              <w:adjustRightInd w:val="0"/>
              <w:spacing w:line="240" w:lineRule="atLeast"/>
              <w:ind w:firstLine="426"/>
              <w:jc w:val="both"/>
            </w:pPr>
            <w:r w:rsidRPr="00765700">
              <w:rPr>
                <w:sz w:val="22"/>
                <w:szCs w:val="22"/>
              </w:rPr>
              <w:t>11) 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7A266C" w:rsidRPr="00765700" w:rsidRDefault="007A266C" w:rsidP="00A33679">
            <w:pPr>
              <w:pStyle w:val="ConsPlusNormal"/>
              <w:widowControl/>
              <w:spacing w:line="240" w:lineRule="atLeast"/>
              <w:ind w:firstLine="426"/>
              <w:jc w:val="both"/>
              <w:rPr>
                <w:rFonts w:ascii="Times New Roman" w:hAnsi="Times New Roman" w:cs="Times New Roman"/>
                <w:sz w:val="22"/>
                <w:szCs w:val="22"/>
              </w:rPr>
            </w:pPr>
            <w:r w:rsidRPr="00765700">
              <w:rPr>
                <w:rFonts w:ascii="Times New Roman" w:hAnsi="Times New Roman" w:cs="Times New Roman"/>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2" w:history="1">
              <w:r w:rsidRPr="00765700">
                <w:rPr>
                  <w:rFonts w:ascii="Times New Roman" w:hAnsi="Times New Roman" w:cs="Times New Roman"/>
                  <w:sz w:val="22"/>
                  <w:szCs w:val="22"/>
                </w:rPr>
                <w:t>законом</w:t>
              </w:r>
            </w:hyperlink>
            <w:r w:rsidRPr="00765700">
              <w:rPr>
                <w:rFonts w:ascii="Times New Roman" w:hAnsi="Times New Roman" w:cs="Times New Roman"/>
                <w:sz w:val="22"/>
                <w:szCs w:val="22"/>
              </w:rPr>
              <w:t xml:space="preserve"> «Об инвестиционных фондах».</w:t>
            </w:r>
          </w:p>
          <w:p w:rsidR="007A266C" w:rsidRDefault="007A266C" w:rsidP="00A33679">
            <w:pPr>
              <w:spacing w:line="240" w:lineRule="atLeast"/>
              <w:ind w:firstLine="426"/>
              <w:jc w:val="both"/>
              <w:rPr>
                <w:sz w:val="22"/>
                <w:szCs w:val="22"/>
              </w:rPr>
            </w:pPr>
            <w:r w:rsidRPr="00765700">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Pr="00765700">
              <w:rPr>
                <w:b/>
                <w:sz w:val="22"/>
                <w:szCs w:val="22"/>
              </w:rPr>
              <w:t>1 (один) процент</w:t>
            </w:r>
            <w:r w:rsidRPr="00765700">
              <w:rPr>
                <w:sz w:val="22"/>
                <w:szCs w:val="22"/>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2D7528" w:rsidRPr="00765700" w:rsidRDefault="002D7528" w:rsidP="00A33679">
            <w:pPr>
              <w:spacing w:line="240" w:lineRule="atLeast"/>
              <w:ind w:firstLine="426"/>
              <w:jc w:val="both"/>
            </w:pPr>
          </w:p>
        </w:tc>
      </w:tr>
      <w:tr w:rsidR="000C62DF" w:rsidRPr="00765700" w:rsidTr="00220269">
        <w:trPr>
          <w:trHeight w:val="1692"/>
        </w:trPr>
        <w:tc>
          <w:tcPr>
            <w:tcW w:w="5015" w:type="dxa"/>
          </w:tcPr>
          <w:p w:rsidR="00D4551B" w:rsidRPr="000848DD" w:rsidRDefault="00D4551B" w:rsidP="000848DD">
            <w:pPr>
              <w:pStyle w:val="ConsPlusNormal"/>
              <w:widowControl/>
              <w:spacing w:line="240" w:lineRule="atLeast"/>
              <w:ind w:firstLine="426"/>
              <w:jc w:val="both"/>
            </w:pPr>
            <w:r w:rsidRPr="000848DD">
              <w:rPr>
                <w:rFonts w:ascii="Times New Roman" w:hAnsi="Times New Roman" w:cs="Times New Roman"/>
                <w:sz w:val="22"/>
                <w:szCs w:val="22"/>
              </w:rPr>
              <w:lastRenderedPageBreak/>
              <w:t>107.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0C62DF" w:rsidRPr="00765700" w:rsidRDefault="000C62DF" w:rsidP="00A33679">
            <w:pPr>
              <w:pStyle w:val="ConsPlusNormal"/>
              <w:widowControl/>
              <w:spacing w:line="240" w:lineRule="atLeast"/>
              <w:ind w:firstLine="425"/>
              <w:jc w:val="both"/>
              <w:rPr>
                <w:rFonts w:ascii="Times New Roman" w:hAnsi="Times New Roman" w:cs="Times New Roman"/>
                <w:sz w:val="22"/>
                <w:szCs w:val="22"/>
              </w:rPr>
            </w:pPr>
          </w:p>
        </w:tc>
        <w:tc>
          <w:tcPr>
            <w:tcW w:w="5016" w:type="dxa"/>
          </w:tcPr>
          <w:p w:rsidR="000C62DF" w:rsidRDefault="000C62DF" w:rsidP="000C62DF">
            <w:pPr>
              <w:pStyle w:val="ConsPlusNormal"/>
              <w:widowControl/>
              <w:spacing w:line="240" w:lineRule="atLeast"/>
              <w:ind w:firstLine="426"/>
              <w:jc w:val="both"/>
              <w:rPr>
                <w:rFonts w:ascii="Times New Roman" w:hAnsi="Times New Roman" w:cs="Times New Roman"/>
                <w:sz w:val="22"/>
                <w:szCs w:val="22"/>
              </w:rPr>
            </w:pPr>
            <w:r w:rsidRPr="000C62DF">
              <w:rPr>
                <w:rFonts w:ascii="Times New Roman" w:hAnsi="Times New Roman" w:cs="Times New Roman"/>
                <w:sz w:val="22"/>
                <w:szCs w:val="22"/>
              </w:rPr>
              <w:t>107.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2D7528" w:rsidRPr="000C62DF" w:rsidRDefault="002D7528" w:rsidP="000C62DF">
            <w:pPr>
              <w:pStyle w:val="ConsPlusNormal"/>
              <w:widowControl/>
              <w:spacing w:line="240" w:lineRule="atLeast"/>
              <w:ind w:firstLine="426"/>
              <w:jc w:val="both"/>
              <w:rPr>
                <w:rFonts w:ascii="Times New Roman" w:hAnsi="Times New Roman" w:cs="Times New Roman"/>
                <w:sz w:val="22"/>
                <w:szCs w:val="22"/>
              </w:rPr>
            </w:pPr>
          </w:p>
          <w:p w:rsidR="000C62DF" w:rsidRPr="00765700" w:rsidRDefault="000C62DF" w:rsidP="00A33679">
            <w:pPr>
              <w:pStyle w:val="ConsPlusNormal"/>
              <w:widowControl/>
              <w:spacing w:line="240" w:lineRule="atLeast"/>
              <w:ind w:firstLine="425"/>
              <w:jc w:val="both"/>
              <w:rPr>
                <w:rFonts w:ascii="Times New Roman" w:hAnsi="Times New Roman" w:cs="Times New Roman"/>
                <w:sz w:val="22"/>
                <w:szCs w:val="22"/>
              </w:rPr>
            </w:pPr>
            <w:r w:rsidRPr="00214F65">
              <w:rPr>
                <w:rFonts w:ascii="Times New Roman" w:hAnsi="Times New Roman" w:cs="Times New Roman"/>
                <w:b/>
                <w:sz w:val="22"/>
                <w:szCs w:val="22"/>
              </w:rPr>
              <w:lastRenderedPageBreak/>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tc>
      </w:tr>
    </w:tbl>
    <w:p w:rsidR="0065640B" w:rsidRPr="009E5AF5" w:rsidRDefault="0065640B" w:rsidP="0065640B">
      <w:pPr>
        <w:jc w:val="center"/>
        <w:rPr>
          <w:sz w:val="16"/>
          <w:szCs w:val="16"/>
        </w:rPr>
      </w:pPr>
    </w:p>
    <w:p w:rsidR="00E93469" w:rsidRPr="009E5AF5" w:rsidRDefault="00E93469" w:rsidP="0065640B">
      <w:pPr>
        <w:jc w:val="center"/>
        <w:rPr>
          <w:sz w:val="16"/>
          <w:szCs w:val="16"/>
        </w:rPr>
      </w:pPr>
    </w:p>
    <w:p w:rsidR="00FB1940" w:rsidRDefault="00FB1940" w:rsidP="00FB1940">
      <w:r>
        <w:t xml:space="preserve">Генеральный директор  </w:t>
      </w:r>
    </w:p>
    <w:p w:rsidR="00FB1940" w:rsidRDefault="00FB1940" w:rsidP="00FB1940">
      <w:r>
        <w:t xml:space="preserve">ООО «БСПБ Капитал»                                                    </w:t>
      </w:r>
      <w:r>
        <w:rPr>
          <w:u w:val="single"/>
        </w:rPr>
        <w:t xml:space="preserve">                                         </w:t>
      </w:r>
      <w:r>
        <w:t xml:space="preserve">   Д.В. Шагардин                                                                                              </w:t>
      </w:r>
    </w:p>
    <w:p w:rsidR="00E31508" w:rsidRPr="00E31508" w:rsidRDefault="00FB1940" w:rsidP="00A06199">
      <w:pPr>
        <w:rPr>
          <w:sz w:val="22"/>
          <w:szCs w:val="22"/>
        </w:rPr>
      </w:pPr>
      <w:r>
        <w:rPr>
          <w:sz w:val="22"/>
          <w:szCs w:val="22"/>
        </w:rPr>
        <w:t xml:space="preserve">                                                                                                   </w:t>
      </w:r>
      <w:r>
        <w:rPr>
          <w:sz w:val="18"/>
          <w:szCs w:val="18"/>
        </w:rPr>
        <w:t>М.П.</w:t>
      </w:r>
    </w:p>
    <w:sectPr w:rsidR="00E31508" w:rsidRPr="00E31508" w:rsidSect="00D74752">
      <w:headerReference w:type="default" r:id="rId13"/>
      <w:pgSz w:w="11906" w:h="16838"/>
      <w:pgMar w:top="709" w:right="707" w:bottom="567" w:left="1276" w:header="284" w:footer="4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C1" w:rsidRDefault="005A69C1" w:rsidP="00043418">
      <w:r>
        <w:separator/>
      </w:r>
    </w:p>
  </w:endnote>
  <w:endnote w:type="continuationSeparator" w:id="0">
    <w:p w:rsidR="005A69C1" w:rsidRDefault="005A69C1" w:rsidP="000434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C1" w:rsidRDefault="005A69C1" w:rsidP="00043418">
      <w:r>
        <w:separator/>
      </w:r>
    </w:p>
  </w:footnote>
  <w:footnote w:type="continuationSeparator" w:id="0">
    <w:p w:rsidR="005A69C1" w:rsidRDefault="005A69C1" w:rsidP="00043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675" w:rsidRDefault="003B31DB" w:rsidP="008A5675">
    <w:pPr>
      <w:pStyle w:val="a8"/>
      <w:spacing w:after="120"/>
      <w:jc w:val="center"/>
    </w:pPr>
    <w:fldSimple w:instr="PAGE   \* MERGEFORMAT">
      <w:r w:rsidR="006B3CD8">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83C4E12"/>
    <w:multiLevelType w:val="hybridMultilevel"/>
    <w:tmpl w:val="E506DDE8"/>
    <w:lvl w:ilvl="0" w:tplc="BDCA6FFC">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E0BEB"/>
    <w:rsid w:val="00004D8D"/>
    <w:rsid w:val="00005E58"/>
    <w:rsid w:val="000256BD"/>
    <w:rsid w:val="00036843"/>
    <w:rsid w:val="00043418"/>
    <w:rsid w:val="00047FD9"/>
    <w:rsid w:val="0005428D"/>
    <w:rsid w:val="00055C50"/>
    <w:rsid w:val="000655F6"/>
    <w:rsid w:val="00067AF9"/>
    <w:rsid w:val="00080187"/>
    <w:rsid w:val="000848DD"/>
    <w:rsid w:val="000A3087"/>
    <w:rsid w:val="000A4481"/>
    <w:rsid w:val="000A6AA7"/>
    <w:rsid w:val="000B7D62"/>
    <w:rsid w:val="000C2362"/>
    <w:rsid w:val="000C62DF"/>
    <w:rsid w:val="000F0626"/>
    <w:rsid w:val="000F60AC"/>
    <w:rsid w:val="001025F4"/>
    <w:rsid w:val="00106D85"/>
    <w:rsid w:val="001073E0"/>
    <w:rsid w:val="00117365"/>
    <w:rsid w:val="00154778"/>
    <w:rsid w:val="00165A90"/>
    <w:rsid w:val="00165D79"/>
    <w:rsid w:val="00172BD6"/>
    <w:rsid w:val="00193B41"/>
    <w:rsid w:val="001A3C88"/>
    <w:rsid w:val="001B2B3F"/>
    <w:rsid w:val="001B3B7E"/>
    <w:rsid w:val="001C4907"/>
    <w:rsid w:val="001D5126"/>
    <w:rsid w:val="001D5223"/>
    <w:rsid w:val="001F48E6"/>
    <w:rsid w:val="00214F65"/>
    <w:rsid w:val="00220269"/>
    <w:rsid w:val="002366BB"/>
    <w:rsid w:val="00247B32"/>
    <w:rsid w:val="00252D45"/>
    <w:rsid w:val="00255282"/>
    <w:rsid w:val="00292A3A"/>
    <w:rsid w:val="00292A5A"/>
    <w:rsid w:val="002B5195"/>
    <w:rsid w:val="002C0483"/>
    <w:rsid w:val="002D7528"/>
    <w:rsid w:val="00300144"/>
    <w:rsid w:val="00307666"/>
    <w:rsid w:val="00310107"/>
    <w:rsid w:val="003142AF"/>
    <w:rsid w:val="0035572E"/>
    <w:rsid w:val="003570EB"/>
    <w:rsid w:val="00357597"/>
    <w:rsid w:val="0037106A"/>
    <w:rsid w:val="003967C9"/>
    <w:rsid w:val="003B31DB"/>
    <w:rsid w:val="003C4789"/>
    <w:rsid w:val="003E23A3"/>
    <w:rsid w:val="003F1C7E"/>
    <w:rsid w:val="00403897"/>
    <w:rsid w:val="00425D54"/>
    <w:rsid w:val="00446E71"/>
    <w:rsid w:val="004679CB"/>
    <w:rsid w:val="0048757B"/>
    <w:rsid w:val="00495D68"/>
    <w:rsid w:val="004B291C"/>
    <w:rsid w:val="004C39FF"/>
    <w:rsid w:val="004C686B"/>
    <w:rsid w:val="00511E5B"/>
    <w:rsid w:val="00512AE8"/>
    <w:rsid w:val="00513CC1"/>
    <w:rsid w:val="00524B39"/>
    <w:rsid w:val="0054544D"/>
    <w:rsid w:val="00557521"/>
    <w:rsid w:val="00580F53"/>
    <w:rsid w:val="00582FC9"/>
    <w:rsid w:val="00591F16"/>
    <w:rsid w:val="005938DA"/>
    <w:rsid w:val="005A00FC"/>
    <w:rsid w:val="005A3726"/>
    <w:rsid w:val="005A69C1"/>
    <w:rsid w:val="005A6BB6"/>
    <w:rsid w:val="005B1997"/>
    <w:rsid w:val="005C3050"/>
    <w:rsid w:val="005C3A9F"/>
    <w:rsid w:val="005E3E76"/>
    <w:rsid w:val="005F0FC5"/>
    <w:rsid w:val="00620DF6"/>
    <w:rsid w:val="006378E5"/>
    <w:rsid w:val="0064167D"/>
    <w:rsid w:val="0065640B"/>
    <w:rsid w:val="0065749B"/>
    <w:rsid w:val="00664A66"/>
    <w:rsid w:val="0069147F"/>
    <w:rsid w:val="00692029"/>
    <w:rsid w:val="006B3CD8"/>
    <w:rsid w:val="006B64F2"/>
    <w:rsid w:val="006C4F3B"/>
    <w:rsid w:val="006D62D7"/>
    <w:rsid w:val="006E1E27"/>
    <w:rsid w:val="006F4E0C"/>
    <w:rsid w:val="006F569A"/>
    <w:rsid w:val="007065B5"/>
    <w:rsid w:val="00715DA4"/>
    <w:rsid w:val="00751358"/>
    <w:rsid w:val="0075310F"/>
    <w:rsid w:val="00763EA4"/>
    <w:rsid w:val="00765700"/>
    <w:rsid w:val="00776191"/>
    <w:rsid w:val="0078315C"/>
    <w:rsid w:val="00783BF1"/>
    <w:rsid w:val="00792378"/>
    <w:rsid w:val="007A266C"/>
    <w:rsid w:val="007A4F10"/>
    <w:rsid w:val="007A5B69"/>
    <w:rsid w:val="007B708E"/>
    <w:rsid w:val="007E6DD2"/>
    <w:rsid w:val="007F74BE"/>
    <w:rsid w:val="007F7AD9"/>
    <w:rsid w:val="00823856"/>
    <w:rsid w:val="00825A77"/>
    <w:rsid w:val="00825F25"/>
    <w:rsid w:val="00826301"/>
    <w:rsid w:val="008336F6"/>
    <w:rsid w:val="00843B8D"/>
    <w:rsid w:val="00851196"/>
    <w:rsid w:val="008516CB"/>
    <w:rsid w:val="00864C63"/>
    <w:rsid w:val="00872E26"/>
    <w:rsid w:val="00886A64"/>
    <w:rsid w:val="008A5675"/>
    <w:rsid w:val="008E0E3C"/>
    <w:rsid w:val="009039AA"/>
    <w:rsid w:val="00930090"/>
    <w:rsid w:val="00965A77"/>
    <w:rsid w:val="00983FD5"/>
    <w:rsid w:val="00991649"/>
    <w:rsid w:val="009A2673"/>
    <w:rsid w:val="009A5CDC"/>
    <w:rsid w:val="009B6E7A"/>
    <w:rsid w:val="009D1D47"/>
    <w:rsid w:val="009D55D3"/>
    <w:rsid w:val="009D5739"/>
    <w:rsid w:val="009D701F"/>
    <w:rsid w:val="009E3AFD"/>
    <w:rsid w:val="009E5AF5"/>
    <w:rsid w:val="00A005DA"/>
    <w:rsid w:val="00A06199"/>
    <w:rsid w:val="00A07717"/>
    <w:rsid w:val="00A124B5"/>
    <w:rsid w:val="00A12780"/>
    <w:rsid w:val="00A32875"/>
    <w:rsid w:val="00A33679"/>
    <w:rsid w:val="00A40E09"/>
    <w:rsid w:val="00A444C9"/>
    <w:rsid w:val="00A638FE"/>
    <w:rsid w:val="00A65F3C"/>
    <w:rsid w:val="00A83112"/>
    <w:rsid w:val="00A84959"/>
    <w:rsid w:val="00A92F71"/>
    <w:rsid w:val="00A96243"/>
    <w:rsid w:val="00AA39D6"/>
    <w:rsid w:val="00AB0E74"/>
    <w:rsid w:val="00AB1D3A"/>
    <w:rsid w:val="00AB750F"/>
    <w:rsid w:val="00AC5379"/>
    <w:rsid w:val="00AC5D2A"/>
    <w:rsid w:val="00AF0244"/>
    <w:rsid w:val="00AF6DC8"/>
    <w:rsid w:val="00B20392"/>
    <w:rsid w:val="00B3638C"/>
    <w:rsid w:val="00B4203C"/>
    <w:rsid w:val="00B45345"/>
    <w:rsid w:val="00B469FA"/>
    <w:rsid w:val="00B46A51"/>
    <w:rsid w:val="00B565BF"/>
    <w:rsid w:val="00B63477"/>
    <w:rsid w:val="00B65635"/>
    <w:rsid w:val="00B74B1F"/>
    <w:rsid w:val="00BA7DC1"/>
    <w:rsid w:val="00BB1768"/>
    <w:rsid w:val="00BC10EA"/>
    <w:rsid w:val="00BD5812"/>
    <w:rsid w:val="00BD59A3"/>
    <w:rsid w:val="00BE6DC9"/>
    <w:rsid w:val="00BF0EF6"/>
    <w:rsid w:val="00BF175E"/>
    <w:rsid w:val="00C1551C"/>
    <w:rsid w:val="00C26DE0"/>
    <w:rsid w:val="00C27398"/>
    <w:rsid w:val="00C3048B"/>
    <w:rsid w:val="00C67C80"/>
    <w:rsid w:val="00C83226"/>
    <w:rsid w:val="00C87B55"/>
    <w:rsid w:val="00CA0F6B"/>
    <w:rsid w:val="00CB2390"/>
    <w:rsid w:val="00CC3B10"/>
    <w:rsid w:val="00CE05E1"/>
    <w:rsid w:val="00CE1A35"/>
    <w:rsid w:val="00CE5ED0"/>
    <w:rsid w:val="00CF3408"/>
    <w:rsid w:val="00CF5F82"/>
    <w:rsid w:val="00CF6AFA"/>
    <w:rsid w:val="00D01133"/>
    <w:rsid w:val="00D01C8A"/>
    <w:rsid w:val="00D150ED"/>
    <w:rsid w:val="00D201F0"/>
    <w:rsid w:val="00D2480A"/>
    <w:rsid w:val="00D345B8"/>
    <w:rsid w:val="00D35271"/>
    <w:rsid w:val="00D35B2E"/>
    <w:rsid w:val="00D4551B"/>
    <w:rsid w:val="00D54EF0"/>
    <w:rsid w:val="00D65955"/>
    <w:rsid w:val="00D74752"/>
    <w:rsid w:val="00D7516D"/>
    <w:rsid w:val="00D768C1"/>
    <w:rsid w:val="00D81C5C"/>
    <w:rsid w:val="00D85FB0"/>
    <w:rsid w:val="00D8693F"/>
    <w:rsid w:val="00D87524"/>
    <w:rsid w:val="00D91595"/>
    <w:rsid w:val="00D97383"/>
    <w:rsid w:val="00DC37E2"/>
    <w:rsid w:val="00DC7369"/>
    <w:rsid w:val="00DD4617"/>
    <w:rsid w:val="00DD6801"/>
    <w:rsid w:val="00DE03FF"/>
    <w:rsid w:val="00DE3D55"/>
    <w:rsid w:val="00E029F2"/>
    <w:rsid w:val="00E13C07"/>
    <w:rsid w:val="00E306D4"/>
    <w:rsid w:val="00E31508"/>
    <w:rsid w:val="00E4192F"/>
    <w:rsid w:val="00E53982"/>
    <w:rsid w:val="00E5567B"/>
    <w:rsid w:val="00E77A12"/>
    <w:rsid w:val="00E86FEF"/>
    <w:rsid w:val="00E93469"/>
    <w:rsid w:val="00EA1525"/>
    <w:rsid w:val="00EA6D35"/>
    <w:rsid w:val="00EB1B67"/>
    <w:rsid w:val="00EC48DA"/>
    <w:rsid w:val="00ED0C5D"/>
    <w:rsid w:val="00EE0BEB"/>
    <w:rsid w:val="00EF6757"/>
    <w:rsid w:val="00F010EE"/>
    <w:rsid w:val="00F1394D"/>
    <w:rsid w:val="00F163C1"/>
    <w:rsid w:val="00F177CA"/>
    <w:rsid w:val="00F37E34"/>
    <w:rsid w:val="00F44212"/>
    <w:rsid w:val="00F471D6"/>
    <w:rsid w:val="00F70011"/>
    <w:rsid w:val="00F941D1"/>
    <w:rsid w:val="00FB1940"/>
    <w:rsid w:val="00FB503B"/>
    <w:rsid w:val="00FD1863"/>
    <w:rsid w:val="00FD1A16"/>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B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paragraph" w:styleId="a6">
    <w:name w:val="Balloon Text"/>
    <w:basedOn w:val="a"/>
    <w:link w:val="a7"/>
    <w:uiPriority w:val="99"/>
    <w:rsid w:val="00A96243"/>
    <w:rPr>
      <w:rFonts w:ascii="Segoe UI" w:hAnsi="Segoe UI" w:cs="Segoe UI"/>
      <w:sz w:val="18"/>
      <w:szCs w:val="18"/>
    </w:rPr>
  </w:style>
  <w:style w:type="character" w:customStyle="1" w:styleId="a5">
    <w:name w:val="Название Знак"/>
    <w:basedOn w:val="a0"/>
    <w:link w:val="a4"/>
    <w:uiPriority w:val="99"/>
    <w:locked/>
    <w:rsid w:val="006B64F2"/>
    <w:rPr>
      <w:rFonts w:ascii="Arial" w:hAnsi="Arial" w:cs="Arial"/>
      <w:sz w:val="24"/>
      <w:szCs w:val="24"/>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styleId="a8">
    <w:name w:val="header"/>
    <w:basedOn w:val="a"/>
    <w:link w:val="a9"/>
    <w:uiPriority w:val="99"/>
    <w:unhideWhenUsed/>
    <w:rsid w:val="00043418"/>
    <w:pPr>
      <w:tabs>
        <w:tab w:val="center" w:pos="4677"/>
        <w:tab w:val="right" w:pos="9355"/>
      </w:tabs>
    </w:pPr>
  </w:style>
  <w:style w:type="character" w:customStyle="1" w:styleId="a9">
    <w:name w:val="Верхний колонтитул Знак"/>
    <w:basedOn w:val="a0"/>
    <w:link w:val="a8"/>
    <w:uiPriority w:val="99"/>
    <w:locked/>
    <w:rsid w:val="00043418"/>
    <w:rPr>
      <w:rFonts w:cs="Times New Roman"/>
      <w:sz w:val="24"/>
      <w:szCs w:val="24"/>
    </w:rPr>
  </w:style>
  <w:style w:type="paragraph" w:styleId="aa">
    <w:name w:val="footer"/>
    <w:basedOn w:val="a"/>
    <w:link w:val="ab"/>
    <w:uiPriority w:val="99"/>
    <w:unhideWhenUsed/>
    <w:rsid w:val="00043418"/>
    <w:pPr>
      <w:tabs>
        <w:tab w:val="center" w:pos="4677"/>
        <w:tab w:val="right" w:pos="9355"/>
      </w:tabs>
    </w:pPr>
  </w:style>
  <w:style w:type="character" w:customStyle="1" w:styleId="ab">
    <w:name w:val="Нижний колонтитул Знак"/>
    <w:basedOn w:val="a0"/>
    <w:link w:val="aa"/>
    <w:uiPriority w:val="99"/>
    <w:locked/>
    <w:rsid w:val="00043418"/>
    <w:rPr>
      <w:rFonts w:cs="Times New Roman"/>
      <w:sz w:val="24"/>
      <w:szCs w:val="24"/>
    </w:rPr>
  </w:style>
  <w:style w:type="paragraph" w:customStyle="1" w:styleId="ConsPlusNormal">
    <w:name w:val="ConsPlusNormal"/>
    <w:uiPriority w:val="99"/>
    <w:rsid w:val="00983FD5"/>
    <w:pPr>
      <w:widowControl w:val="0"/>
      <w:autoSpaceDE w:val="0"/>
      <w:autoSpaceDN w:val="0"/>
      <w:adjustRightInd w:val="0"/>
      <w:spacing w:after="0" w:line="240" w:lineRule="auto"/>
      <w:ind w:firstLine="720"/>
    </w:pPr>
    <w:rPr>
      <w:rFonts w:ascii="Arial" w:hAnsi="Arial" w:cs="Arial"/>
      <w:sz w:val="20"/>
      <w:szCs w:val="20"/>
    </w:rPr>
  </w:style>
  <w:style w:type="paragraph" w:styleId="2">
    <w:name w:val="Body Text 2"/>
    <w:basedOn w:val="a"/>
    <w:link w:val="20"/>
    <w:uiPriority w:val="99"/>
    <w:rsid w:val="005E3E76"/>
    <w:pPr>
      <w:autoSpaceDE w:val="0"/>
      <w:autoSpaceDN w:val="0"/>
      <w:ind w:firstLine="709"/>
    </w:pPr>
    <w:rPr>
      <w:lang w:eastAsia="en-US"/>
    </w:rPr>
  </w:style>
  <w:style w:type="character" w:customStyle="1" w:styleId="20">
    <w:name w:val="Основной текст 2 Знак"/>
    <w:basedOn w:val="a0"/>
    <w:link w:val="2"/>
    <w:uiPriority w:val="99"/>
    <w:locked/>
    <w:rsid w:val="005E3E76"/>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398937036">
      <w:marLeft w:val="0"/>
      <w:marRight w:val="0"/>
      <w:marTop w:val="0"/>
      <w:marBottom w:val="0"/>
      <w:divBdr>
        <w:top w:val="none" w:sz="0" w:space="0" w:color="auto"/>
        <w:left w:val="none" w:sz="0" w:space="0" w:color="auto"/>
        <w:bottom w:val="none" w:sz="0" w:space="0" w:color="auto"/>
        <w:right w:val="none" w:sz="0" w:space="0" w:color="auto"/>
      </w:divBdr>
    </w:div>
    <w:div w:id="1398937037">
      <w:marLeft w:val="0"/>
      <w:marRight w:val="0"/>
      <w:marTop w:val="0"/>
      <w:marBottom w:val="0"/>
      <w:divBdr>
        <w:top w:val="none" w:sz="0" w:space="0" w:color="auto"/>
        <w:left w:val="none" w:sz="0" w:space="0" w:color="auto"/>
        <w:bottom w:val="none" w:sz="0" w:space="0" w:color="auto"/>
        <w:right w:val="none" w:sz="0" w:space="0" w:color="auto"/>
      </w:divBdr>
    </w:div>
    <w:div w:id="1398937038">
      <w:marLeft w:val="0"/>
      <w:marRight w:val="0"/>
      <w:marTop w:val="0"/>
      <w:marBottom w:val="0"/>
      <w:divBdr>
        <w:top w:val="none" w:sz="0" w:space="0" w:color="auto"/>
        <w:left w:val="none" w:sz="0" w:space="0" w:color="auto"/>
        <w:bottom w:val="none" w:sz="0" w:space="0" w:color="auto"/>
        <w:right w:val="none" w:sz="0" w:space="0" w:color="auto"/>
      </w:divBdr>
    </w:div>
    <w:div w:id="1398937039">
      <w:marLeft w:val="0"/>
      <w:marRight w:val="0"/>
      <w:marTop w:val="0"/>
      <w:marBottom w:val="0"/>
      <w:divBdr>
        <w:top w:val="none" w:sz="0" w:space="0" w:color="auto"/>
        <w:left w:val="none" w:sz="0" w:space="0" w:color="auto"/>
        <w:bottom w:val="none" w:sz="0" w:space="0" w:color="auto"/>
        <w:right w:val="none" w:sz="0" w:space="0" w:color="auto"/>
      </w:divBdr>
    </w:div>
    <w:div w:id="1398937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6D650B6AF306E33C2BEAB547A1FCB8CC74DC9FDC6E8F71513AC1B517C72Dh8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D650B6AF306E33C2BEAB547A1FCB8CC74DC9FDC6E8F71513AC1B517C72Dh8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onsultantplus://offline/ref=F5881309309EEC1F6BC0C2E2F3F92FDB3F805FD8E947F15D9D1ED55584AAC8E268EFEA50FC30BA4FE1DE0F333E96E8A5033B5A510F56SCF8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026_частично действующая редакция</Статус_x0020_документа>
    <_EndDate xmlns="http://schemas.microsoft.com/sharepoint/v3/fields">02.07.2020</_EndDate>
  </documentManagement>
</p:properties>
</file>

<file path=customXml/itemProps1.xml><?xml version="1.0" encoding="utf-8"?>
<ds:datastoreItem xmlns:ds="http://schemas.openxmlformats.org/officeDocument/2006/customXml" ds:itemID="{0871B982-90BD-4243-A965-0F640BA66ACF}"/>
</file>

<file path=customXml/itemProps2.xml><?xml version="1.0" encoding="utf-8"?>
<ds:datastoreItem xmlns:ds="http://schemas.openxmlformats.org/officeDocument/2006/customXml" ds:itemID="{669451D5-1509-4000-83FA-4AA8E65FA19D}"/>
</file>

<file path=customXml/itemProps3.xml><?xml version="1.0" encoding="utf-8"?>
<ds:datastoreItem xmlns:ds="http://schemas.openxmlformats.org/officeDocument/2006/customXml" ds:itemID="{92790878-F639-4BF6-B00E-53EF42E990E1}"/>
</file>

<file path=docProps/app.xml><?xml version="1.0" encoding="utf-8"?>
<Properties xmlns="http://schemas.openxmlformats.org/officeDocument/2006/extended-properties" xmlns:vt="http://schemas.openxmlformats.org/officeDocument/2006/docPropsVTypes">
  <Template>Normal.dotm</Template>
  <TotalTime>0</TotalTime>
  <Pages>13</Pages>
  <Words>6605</Words>
  <Characters>46884</Characters>
  <Application>Microsoft Office Word</Application>
  <DocSecurity>4</DocSecurity>
  <Lines>390</Lines>
  <Paragraphs>106</Paragraphs>
  <ScaleCrop>false</ScaleCrop>
  <Company>ЗАО "УК "Рацио-капитал"</Company>
  <LinksUpToDate>false</LinksUpToDate>
  <CharactersWithSpaces>53383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malyhina</cp:lastModifiedBy>
  <cp:revision>2</cp:revision>
  <cp:lastPrinted>2017-06-20T07:17:00Z</cp:lastPrinted>
  <dcterms:created xsi:type="dcterms:W3CDTF">2020-07-03T06:40:00Z</dcterms:created>
  <dcterms:modified xsi:type="dcterms:W3CDTF">2020-07-03T06:40:00Z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cd85fc6e-4ae3-47c1-935c-9f6e7f87c72c</vt:lpwstr>
  </property>
</Properties>
</file>