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9" w:rsidRPr="008878CF" w:rsidRDefault="00A06199" w:rsidP="00D50AE8">
      <w:pPr>
        <w:ind w:left="7080" w:right="-142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>УТВЕРЖДЕН</w:t>
      </w:r>
      <w:r w:rsidR="009D74C0">
        <w:rPr>
          <w:b/>
          <w:bCs/>
          <w:sz w:val="22"/>
          <w:szCs w:val="22"/>
        </w:rPr>
        <w:t>Ы</w:t>
      </w:r>
    </w:p>
    <w:p w:rsidR="00A06199" w:rsidRPr="008878CF" w:rsidRDefault="00A06199" w:rsidP="00D50AE8">
      <w:pPr>
        <w:ind w:left="4248" w:right="-142" w:firstLine="708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         Приказом </w:t>
      </w:r>
      <w:r w:rsidR="00371A49" w:rsidRPr="008878CF">
        <w:rPr>
          <w:b/>
          <w:bCs/>
          <w:sz w:val="22"/>
          <w:szCs w:val="22"/>
        </w:rPr>
        <w:t xml:space="preserve">генерального </w:t>
      </w:r>
      <w:r w:rsidRPr="008878CF">
        <w:rPr>
          <w:b/>
          <w:bCs/>
          <w:sz w:val="22"/>
          <w:szCs w:val="22"/>
        </w:rPr>
        <w:t>директора</w:t>
      </w:r>
    </w:p>
    <w:p w:rsidR="00A06199" w:rsidRPr="008878CF" w:rsidRDefault="00A06199" w:rsidP="00D50AE8">
      <w:pPr>
        <w:ind w:left="4248" w:right="-142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A06199" w:rsidRDefault="000842D3" w:rsidP="00D50AE8">
      <w:pPr>
        <w:ind w:left="4956" w:right="-142"/>
        <w:rPr>
          <w:b/>
          <w:bCs/>
        </w:rPr>
      </w:pPr>
      <w:r w:rsidRPr="008878CF">
        <w:rPr>
          <w:b/>
          <w:bCs/>
          <w:sz w:val="22"/>
          <w:szCs w:val="22"/>
        </w:rPr>
        <w:t xml:space="preserve">         </w:t>
      </w:r>
      <w:r w:rsidR="008878CF" w:rsidRPr="008878CF">
        <w:rPr>
          <w:b/>
          <w:bCs/>
          <w:sz w:val="22"/>
          <w:szCs w:val="22"/>
        </w:rPr>
        <w:t xml:space="preserve"> </w:t>
      </w:r>
      <w:r w:rsidR="00371A49" w:rsidRPr="008878CF">
        <w:rPr>
          <w:b/>
          <w:bCs/>
          <w:sz w:val="22"/>
          <w:szCs w:val="22"/>
        </w:rPr>
        <w:t xml:space="preserve"> </w:t>
      </w:r>
      <w:r w:rsidR="008878CF">
        <w:rPr>
          <w:b/>
          <w:bCs/>
          <w:sz w:val="22"/>
          <w:szCs w:val="22"/>
        </w:rPr>
        <w:t xml:space="preserve">    </w:t>
      </w:r>
      <w:r w:rsidR="003A293C">
        <w:rPr>
          <w:b/>
          <w:bCs/>
          <w:sz w:val="22"/>
          <w:szCs w:val="22"/>
        </w:rPr>
        <w:t xml:space="preserve">   </w:t>
      </w:r>
      <w:r w:rsidR="008878CF">
        <w:rPr>
          <w:b/>
          <w:bCs/>
          <w:sz w:val="22"/>
          <w:szCs w:val="22"/>
        </w:rPr>
        <w:t xml:space="preserve">  </w:t>
      </w:r>
      <w:r w:rsidR="00426860">
        <w:rPr>
          <w:b/>
          <w:bCs/>
          <w:sz w:val="22"/>
          <w:szCs w:val="22"/>
        </w:rPr>
        <w:t xml:space="preserve">  </w:t>
      </w:r>
      <w:r w:rsidR="008878CF">
        <w:rPr>
          <w:b/>
          <w:bCs/>
          <w:sz w:val="22"/>
          <w:szCs w:val="22"/>
        </w:rPr>
        <w:t xml:space="preserve">№ </w:t>
      </w:r>
      <w:r w:rsidR="00371A49" w:rsidRPr="008878CF">
        <w:rPr>
          <w:b/>
          <w:bCs/>
          <w:sz w:val="22"/>
          <w:szCs w:val="22"/>
        </w:rPr>
        <w:t>1</w:t>
      </w:r>
      <w:r w:rsidR="00371A49" w:rsidRPr="0091254C">
        <w:rPr>
          <w:b/>
          <w:bCs/>
          <w:sz w:val="22"/>
          <w:szCs w:val="22"/>
        </w:rPr>
        <w:t>-1-</w:t>
      </w:r>
      <w:r w:rsidR="004142B2" w:rsidRPr="0091254C">
        <w:rPr>
          <w:b/>
          <w:bCs/>
          <w:sz w:val="22"/>
          <w:szCs w:val="22"/>
        </w:rPr>
        <w:t>20</w:t>
      </w:r>
      <w:r w:rsidR="004142B2">
        <w:rPr>
          <w:b/>
          <w:bCs/>
          <w:sz w:val="22"/>
          <w:szCs w:val="22"/>
        </w:rPr>
        <w:t>20</w:t>
      </w:r>
      <w:r w:rsidR="00371A49" w:rsidRPr="0091254C">
        <w:rPr>
          <w:b/>
          <w:bCs/>
          <w:sz w:val="22"/>
          <w:szCs w:val="22"/>
        </w:rPr>
        <w:t>/</w:t>
      </w:r>
      <w:r w:rsidR="001E15B3">
        <w:rPr>
          <w:b/>
          <w:bCs/>
          <w:sz w:val="22"/>
          <w:szCs w:val="22"/>
        </w:rPr>
        <w:t>68</w:t>
      </w:r>
      <w:r w:rsidR="004142B2" w:rsidRPr="0091254C">
        <w:rPr>
          <w:b/>
          <w:bCs/>
          <w:sz w:val="22"/>
          <w:szCs w:val="22"/>
        </w:rPr>
        <w:t xml:space="preserve"> </w:t>
      </w:r>
      <w:r w:rsidR="00A06199" w:rsidRPr="0091254C">
        <w:rPr>
          <w:b/>
          <w:bCs/>
          <w:sz w:val="22"/>
          <w:szCs w:val="22"/>
        </w:rPr>
        <w:t>от «</w:t>
      </w:r>
      <w:r w:rsidR="001E15B3">
        <w:rPr>
          <w:b/>
          <w:bCs/>
          <w:sz w:val="22"/>
          <w:szCs w:val="22"/>
        </w:rPr>
        <w:t>12</w:t>
      </w:r>
      <w:r w:rsidR="00A06199" w:rsidRPr="0091254C">
        <w:rPr>
          <w:b/>
          <w:bCs/>
          <w:sz w:val="22"/>
          <w:szCs w:val="22"/>
        </w:rPr>
        <w:t>»</w:t>
      </w:r>
      <w:r w:rsidR="003C2B67">
        <w:rPr>
          <w:b/>
          <w:bCs/>
          <w:sz w:val="22"/>
          <w:szCs w:val="22"/>
        </w:rPr>
        <w:t xml:space="preserve"> </w:t>
      </w:r>
      <w:r w:rsidR="00505440">
        <w:rPr>
          <w:b/>
          <w:bCs/>
          <w:sz w:val="22"/>
          <w:szCs w:val="22"/>
        </w:rPr>
        <w:t>октября</w:t>
      </w:r>
      <w:r w:rsidR="004142B2" w:rsidRPr="0091254C">
        <w:rPr>
          <w:b/>
          <w:bCs/>
          <w:sz w:val="22"/>
          <w:szCs w:val="22"/>
        </w:rPr>
        <w:t xml:space="preserve"> 20</w:t>
      </w:r>
      <w:r w:rsidR="004142B2">
        <w:rPr>
          <w:b/>
          <w:bCs/>
          <w:sz w:val="22"/>
          <w:szCs w:val="22"/>
        </w:rPr>
        <w:t>20</w:t>
      </w:r>
      <w:r w:rsidR="004142B2" w:rsidRPr="0091254C">
        <w:rPr>
          <w:b/>
          <w:bCs/>
          <w:sz w:val="22"/>
          <w:szCs w:val="22"/>
        </w:rPr>
        <w:t xml:space="preserve"> </w:t>
      </w:r>
      <w:r w:rsidR="00A06199" w:rsidRPr="0091254C">
        <w:rPr>
          <w:b/>
          <w:bCs/>
          <w:sz w:val="22"/>
          <w:szCs w:val="22"/>
        </w:rPr>
        <w:t>г.</w:t>
      </w:r>
    </w:p>
    <w:p w:rsidR="007F7AD9" w:rsidRPr="00D50AE8" w:rsidRDefault="007F7AD9" w:rsidP="0065640B">
      <w:pPr>
        <w:jc w:val="center"/>
        <w:rPr>
          <w:b/>
        </w:rPr>
      </w:pPr>
    </w:p>
    <w:p w:rsidR="00004D8D" w:rsidRPr="00D50AE8" w:rsidRDefault="00004D8D" w:rsidP="0065640B">
      <w:pPr>
        <w:jc w:val="center"/>
        <w:rPr>
          <w:b/>
        </w:rPr>
      </w:pPr>
    </w:p>
    <w:p w:rsidR="0003553F" w:rsidRPr="00D50AE8" w:rsidRDefault="0003553F" w:rsidP="0065640B">
      <w:pPr>
        <w:jc w:val="center"/>
        <w:rPr>
          <w:b/>
        </w:rPr>
      </w:pPr>
    </w:p>
    <w:p w:rsidR="00D50AE8" w:rsidRPr="00D50AE8" w:rsidRDefault="00D50AE8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4142B2">
        <w:rPr>
          <w:b/>
          <w:sz w:val="28"/>
          <w:szCs w:val="28"/>
        </w:rPr>
        <w:t>3</w:t>
      </w:r>
      <w:r w:rsidR="00717A34">
        <w:rPr>
          <w:b/>
          <w:sz w:val="28"/>
          <w:szCs w:val="28"/>
        </w:rPr>
        <w:t>3</w:t>
      </w:r>
    </w:p>
    <w:p w:rsidR="00B37F93" w:rsidRPr="003629FD" w:rsidRDefault="00C33848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Правила доверительного управления </w:t>
      </w:r>
    </w:p>
    <w:p w:rsidR="00B37F93" w:rsidRPr="003629FD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Открытым паевым инвестиционным фондом </w:t>
      </w:r>
    </w:p>
    <w:p w:rsidR="002D0311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</w:p>
    <w:p w:rsidR="00383E62" w:rsidRDefault="00B37F93" w:rsidP="00383E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БСПБ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Сбалансированный»</w:t>
      </w:r>
    </w:p>
    <w:p w:rsidR="00B37F93" w:rsidRDefault="00B37F93" w:rsidP="00426860">
      <w:pPr>
        <w:spacing w:after="120"/>
        <w:jc w:val="center"/>
        <w:rPr>
          <w:rFonts w:ascii="Times New Roman CYR" w:hAnsi="Times New Roman CYR" w:cs="Times New Roman CYR"/>
        </w:rPr>
      </w:pPr>
      <w:r w:rsidRPr="003629FD">
        <w:rPr>
          <w:rFonts w:ascii="Times New Roman CYR" w:hAnsi="Times New Roman CYR" w:cs="Times New Roman CYR"/>
        </w:rPr>
        <w:t>(</w:t>
      </w:r>
      <w:r w:rsidR="00C32B67" w:rsidRPr="00C32B67">
        <w:rPr>
          <w:rFonts w:ascii="Times New Roman CYR" w:hAnsi="Times New Roman CYR" w:cs="Times New Roman CYR"/>
        </w:rPr>
        <w:t xml:space="preserve">Правила доверительного управления фондом зарегистрированы </w:t>
      </w:r>
      <w:r w:rsidR="007F02D3">
        <w:rPr>
          <w:rFonts w:ascii="Times New Roman CYR" w:hAnsi="Times New Roman CYR" w:cs="Times New Roman CYR"/>
        </w:rPr>
        <w:t>ФКЦБ</w:t>
      </w:r>
      <w:r w:rsidR="00C32B67" w:rsidRPr="00C32B67">
        <w:rPr>
          <w:rFonts w:ascii="Times New Roman CYR" w:hAnsi="Times New Roman CYR" w:cs="Times New Roman CYR"/>
        </w:rPr>
        <w:t xml:space="preserve"> </w:t>
      </w:r>
      <w:r w:rsidR="007F02D3">
        <w:rPr>
          <w:rFonts w:ascii="Times New Roman CYR" w:hAnsi="Times New Roman CYR" w:cs="Times New Roman CYR"/>
        </w:rPr>
        <w:t xml:space="preserve">России </w:t>
      </w:r>
      <w:r w:rsidR="00F668CB">
        <w:rPr>
          <w:rFonts w:ascii="Times New Roman CYR" w:hAnsi="Times New Roman CYR" w:cs="Times New Roman CYR"/>
        </w:rPr>
        <w:t xml:space="preserve">                           </w:t>
      </w:r>
      <w:r w:rsidR="00C32B67" w:rsidRPr="00C32B67">
        <w:rPr>
          <w:rFonts w:ascii="Times New Roman CYR" w:hAnsi="Times New Roman CYR" w:cs="Times New Roman CYR"/>
        </w:rPr>
        <w:t>за № 0047-18548678</w:t>
      </w:r>
      <w:r w:rsidR="00C32B67">
        <w:rPr>
          <w:rFonts w:ascii="Times New Roman CYR" w:hAnsi="Times New Roman CYR" w:cs="Times New Roman CYR"/>
        </w:rPr>
        <w:t xml:space="preserve"> </w:t>
      </w:r>
      <w:r w:rsidR="00C32B67" w:rsidRPr="00C32B67">
        <w:rPr>
          <w:rFonts w:ascii="Times New Roman CYR" w:hAnsi="Times New Roman CYR" w:cs="Times New Roman CYR"/>
        </w:rPr>
        <w:t xml:space="preserve">от </w:t>
      </w:r>
      <w:r w:rsidR="00C32B67" w:rsidRPr="003629FD">
        <w:rPr>
          <w:rFonts w:ascii="Times New Roman CYR" w:hAnsi="Times New Roman CYR" w:cs="Times New Roman CYR"/>
        </w:rPr>
        <w:t>08.11.2000</w:t>
      </w:r>
      <w:r w:rsidRPr="003629FD">
        <w:rPr>
          <w:rFonts w:ascii="Times New Roman CYR" w:hAnsi="Times New Roman CYR" w:cs="Times New Roman CYR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5"/>
        <w:gridCol w:w="5016"/>
      </w:tblGrid>
      <w:tr w:rsidR="0065640B" w:rsidTr="008D1A87">
        <w:tc>
          <w:tcPr>
            <w:tcW w:w="5015" w:type="dxa"/>
          </w:tcPr>
          <w:p w:rsidR="0065640B" w:rsidRDefault="0065640B" w:rsidP="005570F6">
            <w:pPr>
              <w:jc w:val="center"/>
            </w:pPr>
            <w:r>
              <w:t>СТАРАЯ РЕДАКЦИЯ</w:t>
            </w:r>
          </w:p>
        </w:tc>
        <w:tc>
          <w:tcPr>
            <w:tcW w:w="5016" w:type="dxa"/>
          </w:tcPr>
          <w:p w:rsidR="0065640B" w:rsidRDefault="0065640B" w:rsidP="005570F6">
            <w:pPr>
              <w:jc w:val="center"/>
            </w:pPr>
            <w:r>
              <w:t>НОВАЯ РЕДАКЦИЯ</w:t>
            </w:r>
          </w:p>
        </w:tc>
      </w:tr>
      <w:tr w:rsidR="00357794" w:rsidTr="00434532">
        <w:trPr>
          <w:trHeight w:val="990"/>
        </w:trPr>
        <w:tc>
          <w:tcPr>
            <w:tcW w:w="5015" w:type="dxa"/>
          </w:tcPr>
          <w:p w:rsidR="00543264" w:rsidRPr="00434532" w:rsidRDefault="00717A34" w:rsidP="0022599B">
            <w:pPr>
              <w:pStyle w:val="Default"/>
              <w:ind w:firstLine="284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434532">
              <w:rPr>
                <w:sz w:val="22"/>
                <w:szCs w:val="22"/>
              </w:rPr>
              <w:t>13. </w:t>
            </w:r>
            <w:bookmarkStart w:id="0" w:name="p_14"/>
            <w:bookmarkEnd w:id="0"/>
            <w:r w:rsidRPr="00434532">
              <w:rPr>
                <w:sz w:val="22"/>
                <w:szCs w:val="22"/>
              </w:rPr>
              <w:t xml:space="preserve">Полное фирменное наименование аудиторской организации фонда (далее – аудиторская организация): </w:t>
            </w:r>
            <w:bookmarkStart w:id="1" w:name="OLE_LINK67"/>
            <w:r w:rsidRPr="00434532">
              <w:rPr>
                <w:sz w:val="22"/>
                <w:szCs w:val="22"/>
              </w:rPr>
              <w:t>Общество с ограниченной ответственностью</w:t>
            </w:r>
            <w:bookmarkEnd w:id="1"/>
            <w:r w:rsidRPr="00434532">
              <w:rPr>
                <w:sz w:val="22"/>
                <w:szCs w:val="22"/>
              </w:rPr>
              <w:t xml:space="preserve"> «Копол Аудит».</w:t>
            </w:r>
          </w:p>
        </w:tc>
        <w:tc>
          <w:tcPr>
            <w:tcW w:w="5016" w:type="dxa"/>
          </w:tcPr>
          <w:p w:rsidR="00357794" w:rsidRPr="00434532" w:rsidRDefault="00821896" w:rsidP="009415CC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>13. </w:t>
            </w:r>
            <w:r w:rsidR="009415CC">
              <w:rPr>
                <w:b/>
                <w:sz w:val="22"/>
                <w:szCs w:val="22"/>
              </w:rPr>
              <w:t>Исключен</w:t>
            </w:r>
            <w:r w:rsidRPr="00434532">
              <w:rPr>
                <w:b/>
                <w:sz w:val="22"/>
                <w:szCs w:val="22"/>
              </w:rPr>
              <w:t>.</w:t>
            </w:r>
          </w:p>
        </w:tc>
      </w:tr>
      <w:tr w:rsidR="008D1A87" w:rsidTr="00434532">
        <w:trPr>
          <w:trHeight w:val="802"/>
        </w:trPr>
        <w:tc>
          <w:tcPr>
            <w:tcW w:w="5015" w:type="dxa"/>
          </w:tcPr>
          <w:p w:rsidR="008D1A87" w:rsidRPr="00434532" w:rsidRDefault="008D1A87" w:rsidP="00786D0E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color w:val="auto"/>
                <w:sz w:val="22"/>
                <w:szCs w:val="22"/>
                <w:lang w:eastAsia="ru-RU"/>
              </w:rPr>
              <w:t>14. </w:t>
            </w:r>
            <w:bookmarkStart w:id="2" w:name="p_15"/>
            <w:bookmarkStart w:id="3" w:name="p_16"/>
            <w:bookmarkStart w:id="4" w:name="p_17"/>
            <w:bookmarkStart w:id="5" w:name="p_18"/>
            <w:bookmarkStart w:id="6" w:name="p_19"/>
            <w:bookmarkEnd w:id="2"/>
            <w:bookmarkEnd w:id="3"/>
            <w:bookmarkEnd w:id="4"/>
            <w:bookmarkEnd w:id="5"/>
            <w:bookmarkEnd w:id="6"/>
            <w:r w:rsidRPr="00434532">
              <w:rPr>
                <w:color w:val="auto"/>
                <w:sz w:val="22"/>
                <w:szCs w:val="22"/>
                <w:lang w:eastAsia="ru-RU"/>
              </w:rPr>
              <w:t xml:space="preserve">Место нахождения аудиторской организации: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434532">
                <w:rPr>
                  <w:color w:val="auto"/>
                  <w:sz w:val="22"/>
                  <w:szCs w:val="22"/>
                  <w:lang w:eastAsia="ru-RU"/>
                </w:rPr>
                <w:t>197372, г</w:t>
              </w:r>
            </w:smartTag>
            <w:r w:rsidRPr="00434532">
              <w:rPr>
                <w:color w:val="auto"/>
                <w:sz w:val="22"/>
                <w:szCs w:val="22"/>
                <w:lang w:eastAsia="ru-RU"/>
              </w:rPr>
              <w:t>. Санкт - Петербург,                             наб. Черной речки, д. 41.</w:t>
            </w:r>
          </w:p>
        </w:tc>
        <w:tc>
          <w:tcPr>
            <w:tcW w:w="5016" w:type="dxa"/>
          </w:tcPr>
          <w:p w:rsidR="008D1A87" w:rsidRPr="00434532" w:rsidRDefault="00821896" w:rsidP="009415CC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434532">
              <w:rPr>
                <w:color w:val="auto"/>
                <w:sz w:val="22"/>
                <w:szCs w:val="22"/>
                <w:lang w:eastAsia="ru-RU"/>
              </w:rPr>
              <w:t>14. </w:t>
            </w:r>
            <w:r w:rsidR="009415CC">
              <w:rPr>
                <w:b/>
                <w:sz w:val="22"/>
                <w:szCs w:val="22"/>
              </w:rPr>
              <w:t>Исключен</w:t>
            </w:r>
            <w:r w:rsidRPr="00434532">
              <w:rPr>
                <w:b/>
                <w:sz w:val="22"/>
                <w:szCs w:val="22"/>
              </w:rPr>
              <w:t>.</w:t>
            </w:r>
          </w:p>
        </w:tc>
      </w:tr>
      <w:tr w:rsidR="003E7D7A" w:rsidRPr="000557FC" w:rsidTr="00434532">
        <w:trPr>
          <w:trHeight w:val="2340"/>
        </w:trPr>
        <w:tc>
          <w:tcPr>
            <w:tcW w:w="5015" w:type="dxa"/>
          </w:tcPr>
          <w:p w:rsidR="003E7D7A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Абзац 10 подпункта 5 пункта </w:t>
            </w:r>
            <w:r w:rsidR="003E7D7A" w:rsidRPr="00434532">
              <w:rPr>
                <w:sz w:val="22"/>
                <w:szCs w:val="22"/>
              </w:rPr>
              <w:t>28. </w:t>
            </w:r>
          </w:p>
          <w:p w:rsidR="003E7D7A" w:rsidRPr="00434532" w:rsidRDefault="003E7D7A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аудиторской организацией, регистратором;</w:t>
            </w:r>
          </w:p>
        </w:tc>
        <w:tc>
          <w:tcPr>
            <w:tcW w:w="5016" w:type="dxa"/>
          </w:tcPr>
          <w:p w:rsidR="000557FC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Абзац 10 подпункта 5 пункта 28. </w:t>
            </w:r>
          </w:p>
          <w:p w:rsidR="003E7D7A" w:rsidRPr="00434532" w:rsidRDefault="003E7D7A" w:rsidP="000557FC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 xml:space="preserve"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</w:t>
            </w:r>
            <w:r w:rsidRPr="00434532">
              <w:rPr>
                <w:b/>
                <w:sz w:val="22"/>
                <w:szCs w:val="22"/>
              </w:rPr>
              <w:t>специализированным депозитарием, регистратором</w:t>
            </w:r>
            <w:r w:rsidRPr="00434532">
              <w:rPr>
                <w:sz w:val="22"/>
                <w:szCs w:val="22"/>
              </w:rPr>
              <w:t>;</w:t>
            </w:r>
          </w:p>
        </w:tc>
      </w:tr>
      <w:tr w:rsidR="000557FC" w:rsidTr="00434532">
        <w:trPr>
          <w:trHeight w:val="2520"/>
        </w:trPr>
        <w:tc>
          <w:tcPr>
            <w:tcW w:w="5015" w:type="dxa"/>
          </w:tcPr>
          <w:p w:rsidR="000557FC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 Абзац 12 подпункта 5 пункта 28. </w:t>
            </w:r>
          </w:p>
          <w:p w:rsidR="000557FC" w:rsidRPr="00434532" w:rsidRDefault="000557FC" w:rsidP="006B2354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сделки по приобретению в состав фонда имущества у специализированного депозитария, аудиторской организации, с которыми управляющей компанией заключены договоры, либо по отчуждению имущества указанным лицам, за исключением случаев оплаты расходов, указанных в пункте 8</w:t>
            </w:r>
            <w:r w:rsidR="006B2354">
              <w:rPr>
                <w:sz w:val="22"/>
                <w:szCs w:val="22"/>
              </w:rPr>
              <w:t>7</w:t>
            </w:r>
            <w:r w:rsidRPr="00434532">
              <w:rPr>
                <w:sz w:val="22"/>
                <w:szCs w:val="22"/>
              </w:rPr>
              <w:t xml:space="preserve"> настоящих Правил, а также иных случаев, предусмотренных настоящими Правилами; </w:t>
            </w:r>
          </w:p>
        </w:tc>
        <w:tc>
          <w:tcPr>
            <w:tcW w:w="5016" w:type="dxa"/>
          </w:tcPr>
          <w:p w:rsidR="000557FC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Абзац 12 подпункта 5 пункта 28. </w:t>
            </w:r>
          </w:p>
          <w:p w:rsidR="000557FC" w:rsidRPr="00434532" w:rsidRDefault="000557FC" w:rsidP="000557FC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 xml:space="preserve">сделки по приобретению в состав фонда имущества у специализированного депозитария, с </w:t>
            </w:r>
            <w:r w:rsidRPr="00434532">
              <w:rPr>
                <w:b/>
                <w:sz w:val="22"/>
                <w:szCs w:val="22"/>
              </w:rPr>
              <w:t>которым</w:t>
            </w:r>
            <w:r w:rsidRPr="00434532">
              <w:rPr>
                <w:sz w:val="22"/>
                <w:szCs w:val="22"/>
              </w:rPr>
              <w:t xml:space="preserve"> управляющей компанией </w:t>
            </w:r>
            <w:r w:rsidRPr="00434532">
              <w:rPr>
                <w:b/>
                <w:sz w:val="22"/>
                <w:szCs w:val="22"/>
              </w:rPr>
              <w:t>заключен</w:t>
            </w:r>
            <w:r w:rsidRPr="00434532">
              <w:rPr>
                <w:sz w:val="22"/>
                <w:szCs w:val="22"/>
              </w:rPr>
              <w:t xml:space="preserve"> </w:t>
            </w:r>
            <w:r w:rsidRPr="00434532">
              <w:rPr>
                <w:b/>
                <w:sz w:val="22"/>
                <w:szCs w:val="22"/>
              </w:rPr>
              <w:t>договор</w:t>
            </w:r>
            <w:r w:rsidRPr="00434532">
              <w:rPr>
                <w:sz w:val="22"/>
                <w:szCs w:val="22"/>
              </w:rPr>
              <w:t xml:space="preserve">, либо по отчуждению имущества </w:t>
            </w:r>
            <w:r w:rsidRPr="00434532">
              <w:rPr>
                <w:b/>
                <w:sz w:val="22"/>
                <w:szCs w:val="22"/>
              </w:rPr>
              <w:t>указанному лицу</w:t>
            </w:r>
            <w:r w:rsidRPr="00434532">
              <w:rPr>
                <w:sz w:val="22"/>
                <w:szCs w:val="22"/>
              </w:rPr>
              <w:t>, за исключением случаев оплаты расходов, указанных в пункте 8</w:t>
            </w:r>
            <w:r w:rsidR="006B2354">
              <w:rPr>
                <w:sz w:val="22"/>
                <w:szCs w:val="22"/>
              </w:rPr>
              <w:t>7</w:t>
            </w:r>
            <w:r w:rsidRPr="00434532">
              <w:rPr>
                <w:sz w:val="22"/>
                <w:szCs w:val="22"/>
              </w:rPr>
              <w:t xml:space="preserve"> настоящих Правил, а также иных случаев, предусмотренных настоящими Правилами; </w:t>
            </w:r>
          </w:p>
          <w:p w:rsidR="000557FC" w:rsidRPr="00434532" w:rsidRDefault="000557FC" w:rsidP="000557FC">
            <w:pPr>
              <w:autoSpaceDE w:val="0"/>
              <w:autoSpaceDN w:val="0"/>
              <w:adjustRightInd w:val="0"/>
              <w:ind w:firstLine="236"/>
              <w:jc w:val="both"/>
            </w:pPr>
          </w:p>
        </w:tc>
      </w:tr>
      <w:tr w:rsidR="000557FC" w:rsidTr="00434532">
        <w:trPr>
          <w:cantSplit/>
        </w:trPr>
        <w:tc>
          <w:tcPr>
            <w:tcW w:w="5015" w:type="dxa"/>
          </w:tcPr>
          <w:p w:rsidR="000557FC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 37. Инвестиционные паи свободно обращаются по завершении (окончании) формирования фонда.</w:t>
            </w:r>
          </w:p>
          <w:p w:rsidR="000557FC" w:rsidRPr="00434532" w:rsidRDefault="000557FC" w:rsidP="000557F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Специализированный депозитарий, регистратор, аудиторская организация не могут являться владельцами инвестиционных паев.</w:t>
            </w:r>
          </w:p>
        </w:tc>
        <w:tc>
          <w:tcPr>
            <w:tcW w:w="5016" w:type="dxa"/>
          </w:tcPr>
          <w:p w:rsidR="000557FC" w:rsidRPr="00434532" w:rsidRDefault="000557FC" w:rsidP="000557FC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>37. Инвестиционные паи свободно обращаются по завершении (окончании) формирования фонда.</w:t>
            </w:r>
          </w:p>
          <w:p w:rsidR="000557FC" w:rsidRPr="00434532" w:rsidRDefault="000557FC" w:rsidP="000557FC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b/>
                <w:sz w:val="22"/>
                <w:szCs w:val="22"/>
              </w:rPr>
              <w:t>Специализированный депозитарий, регистратор</w:t>
            </w:r>
            <w:r w:rsidRPr="00434532">
              <w:rPr>
                <w:sz w:val="22"/>
                <w:szCs w:val="22"/>
              </w:rPr>
              <w:t xml:space="preserve"> не могут являться владельцами инвестиционных паев.</w:t>
            </w:r>
          </w:p>
        </w:tc>
      </w:tr>
      <w:tr w:rsidR="009415CC" w:rsidTr="00434532">
        <w:tc>
          <w:tcPr>
            <w:tcW w:w="5015" w:type="dxa"/>
          </w:tcPr>
          <w:p w:rsidR="009415CC" w:rsidRPr="00434532" w:rsidRDefault="009415CC" w:rsidP="0022599B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9415CC">
              <w:rPr>
                <w:sz w:val="22"/>
                <w:szCs w:val="22"/>
              </w:rPr>
              <w:t xml:space="preserve">84. За счет имущества, составляющего фонд, выплачивается вознаграждение управляющей компании в размере не более 6,45 (шести целых сорока пяти сотых) процентов от среднегодовой стоимости чистых активов фонда, а также специализированному депозитарию, регистратору, </w:t>
            </w:r>
            <w:r w:rsidRPr="009415CC">
              <w:rPr>
                <w:b/>
                <w:sz w:val="22"/>
                <w:szCs w:val="22"/>
              </w:rPr>
              <w:t>аудиторской организации</w:t>
            </w:r>
            <w:r w:rsidRPr="009415CC">
              <w:rPr>
                <w:sz w:val="22"/>
                <w:szCs w:val="22"/>
              </w:rPr>
              <w:t xml:space="preserve"> в размере не более 0,75 (нуля целых семидесяти пяти сотых) процента </w:t>
            </w:r>
            <w:r w:rsidRPr="009415CC">
              <w:rPr>
                <w:b/>
                <w:sz w:val="22"/>
                <w:szCs w:val="22"/>
              </w:rPr>
              <w:t>(с учетом налога на добавленную стоимость)</w:t>
            </w:r>
            <w:r w:rsidRPr="009415CC">
              <w:rPr>
                <w:sz w:val="22"/>
                <w:szCs w:val="22"/>
              </w:rPr>
              <w:t xml:space="preserve"> от среднегодовой стоимости чистых активов фонда.</w:t>
            </w:r>
          </w:p>
        </w:tc>
        <w:tc>
          <w:tcPr>
            <w:tcW w:w="5016" w:type="dxa"/>
          </w:tcPr>
          <w:p w:rsidR="009415CC" w:rsidRPr="009415CC" w:rsidRDefault="009415CC" w:rsidP="009415CC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9415CC">
              <w:rPr>
                <w:sz w:val="22"/>
                <w:szCs w:val="22"/>
              </w:rPr>
              <w:t>84. За счет имущества, составляющего фонд, выплачивается вознаграждение управляющей компании в размере не более 6,45 (шести целых сорока пяти сотых) процентов от среднегодовой стоимости чистых активов фонда, а также специализированному депозитарию, регистратору в размере не более 0,75 (нуля целых семидесяти пяти сотых) процента от среднегодовой стоимости чистых активов фонда.</w:t>
            </w:r>
          </w:p>
          <w:p w:rsidR="009415CC" w:rsidRPr="00434532" w:rsidRDefault="009415CC" w:rsidP="00952FB5">
            <w:pPr>
              <w:autoSpaceDE w:val="0"/>
              <w:autoSpaceDN w:val="0"/>
              <w:adjustRightInd w:val="0"/>
              <w:ind w:firstLine="236"/>
              <w:jc w:val="both"/>
            </w:pPr>
          </w:p>
        </w:tc>
      </w:tr>
      <w:tr w:rsidR="00A77CEA" w:rsidTr="00434532">
        <w:tc>
          <w:tcPr>
            <w:tcW w:w="5015" w:type="dxa"/>
          </w:tcPr>
          <w:p w:rsidR="00A77CEA" w:rsidRPr="00434532" w:rsidRDefault="00A77CEA" w:rsidP="0022599B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bookmarkStart w:id="7" w:name="p_81"/>
            <w:bookmarkEnd w:id="7"/>
            <w:r w:rsidRPr="00434532">
              <w:rPr>
                <w:sz w:val="22"/>
                <w:szCs w:val="22"/>
              </w:rPr>
              <w:lastRenderedPageBreak/>
              <w:t>86. Вознаграждение специализированному депозитарию, регистратору, аудиторской организации выплачивается в срок, предусмотренный в договорах указанных лиц с управляющей компанией.</w:t>
            </w:r>
          </w:p>
        </w:tc>
        <w:tc>
          <w:tcPr>
            <w:tcW w:w="5016" w:type="dxa"/>
          </w:tcPr>
          <w:p w:rsidR="00A77CEA" w:rsidRPr="00434532" w:rsidRDefault="00A77CEA" w:rsidP="00952FB5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>8</w:t>
            </w:r>
            <w:r w:rsidR="00952FB5" w:rsidRPr="00434532">
              <w:rPr>
                <w:sz w:val="22"/>
                <w:szCs w:val="22"/>
              </w:rPr>
              <w:t>6</w:t>
            </w:r>
            <w:r w:rsidRPr="00434532">
              <w:rPr>
                <w:sz w:val="22"/>
                <w:szCs w:val="22"/>
              </w:rPr>
              <w:t xml:space="preserve">. Вознаграждение </w:t>
            </w:r>
            <w:r w:rsidRPr="00434532">
              <w:rPr>
                <w:b/>
                <w:sz w:val="22"/>
                <w:szCs w:val="22"/>
              </w:rPr>
              <w:t>специализированному депозитарию, регистратору</w:t>
            </w:r>
            <w:r w:rsidRPr="00434532">
              <w:rPr>
                <w:sz w:val="22"/>
                <w:szCs w:val="22"/>
              </w:rPr>
              <w:t xml:space="preserve"> выплачивается в срок, предусмотренный в договорах указанных лиц с управляющей компанией.</w:t>
            </w:r>
          </w:p>
        </w:tc>
      </w:tr>
      <w:tr w:rsidR="009415CC" w:rsidRPr="002104CB" w:rsidTr="00434532">
        <w:tc>
          <w:tcPr>
            <w:tcW w:w="5015" w:type="dxa"/>
          </w:tcPr>
          <w:p w:rsidR="009415CC" w:rsidRPr="009415CC" w:rsidRDefault="009415CC" w:rsidP="0024154C">
            <w:pPr>
              <w:autoSpaceDE w:val="0"/>
              <w:autoSpaceDN w:val="0"/>
              <w:adjustRightInd w:val="0"/>
              <w:ind w:firstLine="236"/>
              <w:jc w:val="both"/>
              <w:rPr>
                <w:sz w:val="22"/>
                <w:szCs w:val="22"/>
              </w:rPr>
            </w:pPr>
            <w:r w:rsidRPr="0024154C">
              <w:rPr>
                <w:sz w:val="22"/>
                <w:szCs w:val="22"/>
              </w:rPr>
              <w:t xml:space="preserve">88.  Расходы, не предусмотренные пунктом 87 настоящих Правил, а также вознаграждения в части превышения размеров, указанных в пункте 84 настоящих Правил, или 7,2 (семь целых две десятых) процента </w:t>
            </w:r>
            <w:r w:rsidRPr="0024154C">
              <w:rPr>
                <w:b/>
                <w:sz w:val="22"/>
                <w:szCs w:val="22"/>
              </w:rPr>
              <w:t>(с учетом налога на добавленную стоимость)</w:t>
            </w:r>
            <w:r w:rsidRPr="0024154C">
              <w:rPr>
                <w:sz w:val="22"/>
                <w:szCs w:val="22"/>
              </w:rPr>
              <w:t xml:space="preserve"> среднегодовой стоимости чистых активов фонда, выплачиваются управляющей компанией за счет своих собственных средств.</w:t>
            </w:r>
          </w:p>
        </w:tc>
        <w:tc>
          <w:tcPr>
            <w:tcW w:w="5016" w:type="dxa"/>
          </w:tcPr>
          <w:p w:rsidR="009415CC" w:rsidRPr="009415CC" w:rsidRDefault="009415CC" w:rsidP="0024154C">
            <w:pPr>
              <w:autoSpaceDE w:val="0"/>
              <w:autoSpaceDN w:val="0"/>
              <w:adjustRightInd w:val="0"/>
              <w:ind w:firstLine="236"/>
              <w:jc w:val="both"/>
            </w:pPr>
            <w:r w:rsidRPr="0024154C">
              <w:rPr>
                <w:sz w:val="22"/>
                <w:szCs w:val="22"/>
              </w:rPr>
              <w:t>88.  Расходы, не предусмотренные пунктом 87 настоящих Правил, а также вознаграждения в части превышения размеров, указанных в пункте 84 настоящих Правил, или 7,2 (семь целых две десятых)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9415CC" w:rsidRPr="0024154C" w:rsidRDefault="009415CC" w:rsidP="0024154C">
            <w:pPr>
              <w:pStyle w:val="Default"/>
              <w:ind w:firstLine="236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9415CC" w:rsidRPr="002104CB" w:rsidTr="00434532">
        <w:tc>
          <w:tcPr>
            <w:tcW w:w="5015" w:type="dxa"/>
          </w:tcPr>
          <w:p w:rsidR="009415CC" w:rsidRPr="003459B8" w:rsidRDefault="009415CC" w:rsidP="0024154C">
            <w:pPr>
              <w:autoSpaceDE w:val="0"/>
              <w:autoSpaceDN w:val="0"/>
              <w:adjustRightInd w:val="0"/>
              <w:ind w:firstLine="236"/>
              <w:jc w:val="both"/>
            </w:pPr>
            <w:r w:rsidRPr="0024154C">
              <w:rPr>
                <w:sz w:val="22"/>
                <w:szCs w:val="22"/>
              </w:rPr>
              <w:t>90.</w:t>
            </w:r>
            <w:bookmarkStart w:id="8" w:name="p_87"/>
            <w:bookmarkEnd w:id="8"/>
            <w:r w:rsidRPr="0024154C">
              <w:rPr>
                <w:sz w:val="22"/>
                <w:szCs w:val="22"/>
              </w:rPr>
              <w:t>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9415CC" w:rsidRPr="007C6DF7" w:rsidRDefault="009415CC" w:rsidP="0024154C">
            <w:pPr>
              <w:autoSpaceDE w:val="0"/>
              <w:autoSpaceDN w:val="0"/>
              <w:adjustRightInd w:val="0"/>
              <w:ind w:firstLine="236"/>
              <w:jc w:val="both"/>
              <w:rPr>
                <w:sz w:val="22"/>
                <w:szCs w:val="22"/>
              </w:rPr>
            </w:pPr>
            <w:r w:rsidRPr="0024154C">
              <w:rPr>
                <w:sz w:val="22"/>
                <w:szCs w:val="22"/>
              </w:rPr>
              <w:t xml:space="preserve">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стоимости. </w:t>
            </w:r>
          </w:p>
        </w:tc>
        <w:tc>
          <w:tcPr>
            <w:tcW w:w="5016" w:type="dxa"/>
          </w:tcPr>
          <w:p w:rsidR="007C6DF7" w:rsidRPr="003459B8" w:rsidRDefault="007C6DF7" w:rsidP="0024154C">
            <w:pPr>
              <w:autoSpaceDE w:val="0"/>
              <w:autoSpaceDN w:val="0"/>
              <w:adjustRightInd w:val="0"/>
              <w:ind w:firstLine="236"/>
              <w:jc w:val="both"/>
            </w:pPr>
            <w:r w:rsidRPr="0024154C">
              <w:rPr>
                <w:sz w:val="22"/>
                <w:szCs w:val="22"/>
              </w:rPr>
              <w:t>90.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9415CC" w:rsidRPr="007C6DF7" w:rsidRDefault="007C6DF7" w:rsidP="0024154C">
            <w:pPr>
              <w:autoSpaceDE w:val="0"/>
              <w:autoSpaceDN w:val="0"/>
              <w:adjustRightInd w:val="0"/>
              <w:ind w:firstLine="236"/>
              <w:jc w:val="both"/>
              <w:rPr>
                <w:sz w:val="22"/>
                <w:szCs w:val="22"/>
              </w:rPr>
            </w:pPr>
            <w:r w:rsidRPr="0024154C">
              <w:rPr>
                <w:sz w:val="22"/>
                <w:szCs w:val="22"/>
              </w:rPr>
              <w:t xml:space="preserve">Расчетная стоимость одного инвестиционного пая определяется </w:t>
            </w:r>
            <w:r w:rsidRPr="0024154C">
              <w:rPr>
                <w:b/>
                <w:sz w:val="22"/>
                <w:szCs w:val="22"/>
              </w:rPr>
              <w:t>на каждую дату, на которую определяется стоимость чистых активов фонда,</w:t>
            </w:r>
            <w:r w:rsidRPr="00B02DC6">
              <w:rPr>
                <w:sz w:val="22"/>
                <w:szCs w:val="22"/>
              </w:rPr>
              <w:t xml:space="preserve"> </w:t>
            </w:r>
            <w:r w:rsidRPr="0024154C">
              <w:rPr>
                <w:sz w:val="22"/>
                <w:szCs w:val="22"/>
              </w:rPr>
              <w:t xml:space="preserve">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24154C">
              <w:rPr>
                <w:b/>
                <w:sz w:val="22"/>
                <w:szCs w:val="22"/>
              </w:rPr>
              <w:t>дату</w:t>
            </w:r>
            <w:r w:rsidRPr="0024154C">
              <w:rPr>
                <w:sz w:val="22"/>
                <w:szCs w:val="22"/>
              </w:rPr>
              <w:t xml:space="preserve"> определения расчетной стоимости. </w:t>
            </w:r>
          </w:p>
        </w:tc>
      </w:tr>
      <w:tr w:rsidR="003E7D7A" w:rsidRPr="002104CB" w:rsidTr="00434532">
        <w:tc>
          <w:tcPr>
            <w:tcW w:w="5015" w:type="dxa"/>
          </w:tcPr>
          <w:p w:rsidR="003E7D7A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Подпункт 2 пункта </w:t>
            </w:r>
            <w:r w:rsidR="00021754" w:rsidRPr="00434532">
              <w:rPr>
                <w:sz w:val="22"/>
                <w:szCs w:val="22"/>
              </w:rPr>
              <w:t>101</w:t>
            </w:r>
            <w:r w:rsidR="003E7D7A" w:rsidRPr="00434532">
              <w:rPr>
                <w:sz w:val="22"/>
                <w:szCs w:val="22"/>
              </w:rPr>
              <w:t>. </w:t>
            </w:r>
          </w:p>
          <w:p w:rsidR="003E7D7A" w:rsidRPr="00434532" w:rsidRDefault="003E7D7A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2) размера вознаграждения управляющей компании, специализированного депозитария, регистратора и аудиторской организации, начисленного им на день возникновения основания прекращения фонда;</w:t>
            </w:r>
          </w:p>
        </w:tc>
        <w:tc>
          <w:tcPr>
            <w:tcW w:w="5016" w:type="dxa"/>
          </w:tcPr>
          <w:p w:rsidR="00952FB5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Подпункт 2 пункта </w:t>
            </w:r>
            <w:r w:rsidR="00021754" w:rsidRPr="00434532">
              <w:rPr>
                <w:sz w:val="22"/>
                <w:szCs w:val="22"/>
              </w:rPr>
              <w:t>101</w:t>
            </w:r>
            <w:r w:rsidRPr="00434532">
              <w:rPr>
                <w:sz w:val="22"/>
                <w:szCs w:val="22"/>
              </w:rPr>
              <w:t>. </w:t>
            </w:r>
          </w:p>
          <w:p w:rsidR="003E7D7A" w:rsidRPr="00434532" w:rsidRDefault="003E7D7A" w:rsidP="0022599B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 xml:space="preserve">2) размера вознаграждения управляющей компании, </w:t>
            </w:r>
            <w:r w:rsidRPr="00434532">
              <w:rPr>
                <w:b/>
                <w:sz w:val="22"/>
                <w:szCs w:val="22"/>
              </w:rPr>
              <w:t>специализированного депозитария, регистратора,</w:t>
            </w:r>
            <w:r w:rsidRPr="00434532">
              <w:rPr>
                <w:sz w:val="22"/>
                <w:szCs w:val="22"/>
              </w:rPr>
              <w:t xml:space="preserve"> начисленного им на день возникновения основания прекращения фонда;</w:t>
            </w:r>
          </w:p>
          <w:p w:rsidR="003E7D7A" w:rsidRPr="00434532" w:rsidRDefault="003E7D7A" w:rsidP="0022599B">
            <w:pPr>
              <w:autoSpaceDE w:val="0"/>
              <w:autoSpaceDN w:val="0"/>
              <w:adjustRightInd w:val="0"/>
              <w:ind w:firstLine="236"/>
              <w:jc w:val="both"/>
              <w:rPr>
                <w:b/>
              </w:rPr>
            </w:pPr>
          </w:p>
        </w:tc>
      </w:tr>
      <w:tr w:rsidR="00A77CEA" w:rsidRPr="002104CB" w:rsidTr="008D1A87">
        <w:tc>
          <w:tcPr>
            <w:tcW w:w="5015" w:type="dxa"/>
          </w:tcPr>
          <w:p w:rsidR="00A77CEA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Подпункт 2 пункта </w:t>
            </w:r>
            <w:r w:rsidR="00A77CEA" w:rsidRPr="00434532">
              <w:rPr>
                <w:sz w:val="22"/>
                <w:szCs w:val="22"/>
              </w:rPr>
              <w:t>106. </w:t>
            </w:r>
          </w:p>
          <w:p w:rsidR="00A77CEA" w:rsidRPr="00434532" w:rsidRDefault="00A77CEA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2) с увеличением размера вознаграждения управляющей компании, специализированного депозитария, регистратора, аудиторской организации;</w:t>
            </w:r>
          </w:p>
        </w:tc>
        <w:tc>
          <w:tcPr>
            <w:tcW w:w="5016" w:type="dxa"/>
          </w:tcPr>
          <w:p w:rsidR="00952FB5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Подпункт 2 пункта 106. </w:t>
            </w:r>
          </w:p>
          <w:p w:rsidR="00A77CEA" w:rsidRPr="00434532" w:rsidRDefault="00A77CEA" w:rsidP="0022599B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 xml:space="preserve">2) с увеличением размера вознаграждения управляющей компании, </w:t>
            </w:r>
            <w:r w:rsidRPr="00434532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434532">
              <w:rPr>
                <w:sz w:val="22"/>
                <w:szCs w:val="22"/>
              </w:rPr>
              <w:t>;</w:t>
            </w:r>
          </w:p>
          <w:p w:rsidR="00A77CEA" w:rsidRPr="00434532" w:rsidRDefault="00A77CEA" w:rsidP="0022599B">
            <w:pPr>
              <w:autoSpaceDE w:val="0"/>
              <w:autoSpaceDN w:val="0"/>
              <w:adjustRightInd w:val="0"/>
              <w:ind w:firstLine="236"/>
              <w:jc w:val="both"/>
              <w:rPr>
                <w:b/>
              </w:rPr>
            </w:pPr>
          </w:p>
        </w:tc>
      </w:tr>
      <w:tr w:rsidR="00A77CEA" w:rsidRPr="002104CB" w:rsidTr="00952FB5">
        <w:trPr>
          <w:trHeight w:val="1305"/>
        </w:trPr>
        <w:tc>
          <w:tcPr>
            <w:tcW w:w="5015" w:type="dxa"/>
          </w:tcPr>
          <w:p w:rsidR="00952FB5" w:rsidRPr="00434532" w:rsidRDefault="00952FB5" w:rsidP="0022599B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 xml:space="preserve">Подпункт 1 пункта </w:t>
            </w:r>
            <w:r w:rsidR="00A77CEA" w:rsidRPr="00434532">
              <w:rPr>
                <w:sz w:val="22"/>
                <w:szCs w:val="22"/>
              </w:rPr>
              <w:t>107. </w:t>
            </w:r>
          </w:p>
          <w:p w:rsidR="00A77CEA" w:rsidRPr="00434532" w:rsidRDefault="00A77CEA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1) изменения наименований управляющей компании, специализированного депозитария, регистратора, аудиторской организации, а также иных сведений об указанных лицах;</w:t>
            </w:r>
          </w:p>
        </w:tc>
        <w:tc>
          <w:tcPr>
            <w:tcW w:w="5016" w:type="dxa"/>
          </w:tcPr>
          <w:p w:rsidR="00952FB5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Подпункт 1 пункта 107. </w:t>
            </w:r>
          </w:p>
          <w:p w:rsidR="00A77CEA" w:rsidRPr="00434532" w:rsidRDefault="00A77CEA" w:rsidP="00952FB5">
            <w:pPr>
              <w:autoSpaceDE w:val="0"/>
              <w:autoSpaceDN w:val="0"/>
              <w:adjustRightInd w:val="0"/>
              <w:ind w:firstLine="236"/>
              <w:jc w:val="both"/>
              <w:rPr>
                <w:b/>
              </w:rPr>
            </w:pPr>
            <w:r w:rsidRPr="00434532">
              <w:rPr>
                <w:sz w:val="22"/>
                <w:szCs w:val="22"/>
              </w:rPr>
              <w:t xml:space="preserve">1) изменения наименований управляющей компании, </w:t>
            </w:r>
            <w:r w:rsidRPr="00434532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434532">
              <w:rPr>
                <w:sz w:val="22"/>
                <w:szCs w:val="22"/>
              </w:rPr>
              <w:t>, а также иных сведений об указанных лицах;</w:t>
            </w:r>
          </w:p>
        </w:tc>
      </w:tr>
      <w:tr w:rsidR="00952FB5" w:rsidTr="008D1A87">
        <w:trPr>
          <w:trHeight w:val="1710"/>
        </w:trPr>
        <w:tc>
          <w:tcPr>
            <w:tcW w:w="5015" w:type="dxa"/>
          </w:tcPr>
          <w:p w:rsidR="00952FB5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Подпункт 2 пункта 107. </w:t>
            </w:r>
          </w:p>
          <w:p w:rsidR="00952FB5" w:rsidRPr="00434532" w:rsidRDefault="00952FB5" w:rsidP="00952FB5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434532">
              <w:rPr>
                <w:sz w:val="22"/>
                <w:szCs w:val="22"/>
              </w:rPr>
              <w:t>2) уменьшения размера вознаграждения управляющей компании, специализированного депозитария, регистратора, аудиторской организации, а также уменьшения размера и (или) сокращения перечня расходов, подлежащих оплате за счет имущества, составляющего фонд;</w:t>
            </w:r>
          </w:p>
        </w:tc>
        <w:tc>
          <w:tcPr>
            <w:tcW w:w="5016" w:type="dxa"/>
          </w:tcPr>
          <w:p w:rsidR="00952FB5" w:rsidRPr="00434532" w:rsidRDefault="00952FB5" w:rsidP="00952FB5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>Подпункт 2 пункта 107. </w:t>
            </w:r>
          </w:p>
          <w:p w:rsidR="00952FB5" w:rsidRPr="00434532" w:rsidRDefault="00952FB5" w:rsidP="00952FB5">
            <w:pPr>
              <w:autoSpaceDE w:val="0"/>
              <w:autoSpaceDN w:val="0"/>
              <w:adjustRightInd w:val="0"/>
              <w:ind w:firstLine="236"/>
              <w:jc w:val="both"/>
            </w:pPr>
            <w:r w:rsidRPr="00434532">
              <w:rPr>
                <w:sz w:val="22"/>
                <w:szCs w:val="22"/>
              </w:rPr>
              <w:t xml:space="preserve">2) уменьшения размера вознаграждения управляющей компании, </w:t>
            </w:r>
            <w:r w:rsidRPr="00434532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434532">
              <w:rPr>
                <w:sz w:val="22"/>
                <w:szCs w:val="22"/>
              </w:rPr>
              <w:t>, а также уменьшения размера и (или) сокращения перечня расходов, подлежащих оплате за счет имущества, составляющего фонд;</w:t>
            </w:r>
          </w:p>
        </w:tc>
      </w:tr>
    </w:tbl>
    <w:p w:rsidR="005F7507" w:rsidRPr="000842D3" w:rsidRDefault="005F7507" w:rsidP="001C756A">
      <w:pPr>
        <w:rPr>
          <w:sz w:val="16"/>
          <w:szCs w:val="16"/>
        </w:rPr>
      </w:pPr>
    </w:p>
    <w:p w:rsidR="001C756A" w:rsidRDefault="001C756A" w:rsidP="001C756A">
      <w:r>
        <w:t xml:space="preserve">Генеральный директор  </w:t>
      </w:r>
    </w:p>
    <w:p w:rsidR="001C756A" w:rsidRDefault="001C756A" w:rsidP="001C756A">
      <w:r>
        <w:t xml:space="preserve">ООО «БСПБ Капитал»                                              </w:t>
      </w:r>
      <w:r w:rsidR="000842D3">
        <w:t xml:space="preserve">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0842D3" w:rsidRDefault="00371A49" w:rsidP="00A06199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0842D3">
        <w:rPr>
          <w:sz w:val="22"/>
          <w:szCs w:val="22"/>
        </w:rPr>
        <w:t xml:space="preserve">      </w:t>
      </w:r>
      <w:r w:rsidRPr="000842D3">
        <w:rPr>
          <w:sz w:val="18"/>
          <w:szCs w:val="18"/>
        </w:rPr>
        <w:t>М.П.</w:t>
      </w:r>
    </w:p>
    <w:sectPr w:rsidR="00E31508" w:rsidRPr="000842D3" w:rsidSect="005570F6">
      <w:headerReference w:type="default" r:id="rId11"/>
      <w:pgSz w:w="11906" w:h="16838"/>
      <w:pgMar w:top="426" w:right="849" w:bottom="568" w:left="1276" w:header="426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FD" w:rsidRDefault="008318FD" w:rsidP="00150436">
      <w:r>
        <w:separator/>
      </w:r>
    </w:p>
  </w:endnote>
  <w:endnote w:type="continuationSeparator" w:id="0">
    <w:p w:rsidR="008318FD" w:rsidRDefault="008318FD" w:rsidP="0015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FD" w:rsidRDefault="008318FD" w:rsidP="00150436">
      <w:r>
        <w:separator/>
      </w:r>
    </w:p>
  </w:footnote>
  <w:footnote w:type="continuationSeparator" w:id="0">
    <w:p w:rsidR="008318FD" w:rsidRDefault="008318FD" w:rsidP="0015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54" w:rsidRDefault="00800002" w:rsidP="003A293C">
    <w:pPr>
      <w:pStyle w:val="a8"/>
      <w:spacing w:after="120"/>
      <w:jc w:val="center"/>
    </w:pPr>
    <w:fldSimple w:instr="PAGE   \* MERGEFORMAT">
      <w:r w:rsidR="001E3DF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55226086"/>
    <w:lvl w:ilvl="0" w:tplc="624EE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48C9"/>
    <w:rsid w:val="00004D8D"/>
    <w:rsid w:val="000138B5"/>
    <w:rsid w:val="00021754"/>
    <w:rsid w:val="00021E0D"/>
    <w:rsid w:val="0003553F"/>
    <w:rsid w:val="0005428D"/>
    <w:rsid w:val="000557FC"/>
    <w:rsid w:val="00067AF9"/>
    <w:rsid w:val="0007737F"/>
    <w:rsid w:val="000773D9"/>
    <w:rsid w:val="00083174"/>
    <w:rsid w:val="000842D3"/>
    <w:rsid w:val="000B0E19"/>
    <w:rsid w:val="000B7D62"/>
    <w:rsid w:val="000C00E7"/>
    <w:rsid w:val="000C0DA2"/>
    <w:rsid w:val="000C2362"/>
    <w:rsid w:val="000C79C3"/>
    <w:rsid w:val="000D5985"/>
    <w:rsid w:val="000E4EC1"/>
    <w:rsid w:val="00103E4F"/>
    <w:rsid w:val="00120365"/>
    <w:rsid w:val="00122763"/>
    <w:rsid w:val="001403D1"/>
    <w:rsid w:val="00150436"/>
    <w:rsid w:val="0016479A"/>
    <w:rsid w:val="00165A90"/>
    <w:rsid w:val="00183EF1"/>
    <w:rsid w:val="00186BD1"/>
    <w:rsid w:val="00194AB0"/>
    <w:rsid w:val="001A060E"/>
    <w:rsid w:val="001A4428"/>
    <w:rsid w:val="001C756A"/>
    <w:rsid w:val="001D5223"/>
    <w:rsid w:val="001E15B3"/>
    <w:rsid w:val="001E30DB"/>
    <w:rsid w:val="001E3DFE"/>
    <w:rsid w:val="002104CB"/>
    <w:rsid w:val="0022599B"/>
    <w:rsid w:val="00235DAF"/>
    <w:rsid w:val="0024154C"/>
    <w:rsid w:val="00247B32"/>
    <w:rsid w:val="00252D45"/>
    <w:rsid w:val="00264195"/>
    <w:rsid w:val="00265386"/>
    <w:rsid w:val="00274EC0"/>
    <w:rsid w:val="00291259"/>
    <w:rsid w:val="00292A3A"/>
    <w:rsid w:val="002A39FE"/>
    <w:rsid w:val="002A748C"/>
    <w:rsid w:val="002A7658"/>
    <w:rsid w:val="002B2C00"/>
    <w:rsid w:val="002B5195"/>
    <w:rsid w:val="002C0DD6"/>
    <w:rsid w:val="002C266D"/>
    <w:rsid w:val="002D0311"/>
    <w:rsid w:val="002E0D10"/>
    <w:rsid w:val="002F67B7"/>
    <w:rsid w:val="00310107"/>
    <w:rsid w:val="00334AC8"/>
    <w:rsid w:val="00344D0F"/>
    <w:rsid w:val="003459B8"/>
    <w:rsid w:val="003570EB"/>
    <w:rsid w:val="00357794"/>
    <w:rsid w:val="003629FD"/>
    <w:rsid w:val="0037106A"/>
    <w:rsid w:val="00371A49"/>
    <w:rsid w:val="0038278E"/>
    <w:rsid w:val="00383E62"/>
    <w:rsid w:val="003A293C"/>
    <w:rsid w:val="003B5505"/>
    <w:rsid w:val="003C2B67"/>
    <w:rsid w:val="003C3357"/>
    <w:rsid w:val="003C4636"/>
    <w:rsid w:val="003C632D"/>
    <w:rsid w:val="003E7D7A"/>
    <w:rsid w:val="003F1BD7"/>
    <w:rsid w:val="003F513B"/>
    <w:rsid w:val="004142B2"/>
    <w:rsid w:val="00426860"/>
    <w:rsid w:val="00427A11"/>
    <w:rsid w:val="00434532"/>
    <w:rsid w:val="00434B3B"/>
    <w:rsid w:val="00480070"/>
    <w:rsid w:val="00484125"/>
    <w:rsid w:val="004A4C93"/>
    <w:rsid w:val="004B5566"/>
    <w:rsid w:val="004D7676"/>
    <w:rsid w:val="004E2576"/>
    <w:rsid w:val="004E46C7"/>
    <w:rsid w:val="005029A0"/>
    <w:rsid w:val="00505440"/>
    <w:rsid w:val="00543264"/>
    <w:rsid w:val="005478B7"/>
    <w:rsid w:val="00552A6B"/>
    <w:rsid w:val="005570F6"/>
    <w:rsid w:val="005722CE"/>
    <w:rsid w:val="005938DA"/>
    <w:rsid w:val="00594EF0"/>
    <w:rsid w:val="005A3726"/>
    <w:rsid w:val="005D0031"/>
    <w:rsid w:val="005E1FC4"/>
    <w:rsid w:val="005F7507"/>
    <w:rsid w:val="00605148"/>
    <w:rsid w:val="0061768D"/>
    <w:rsid w:val="00620562"/>
    <w:rsid w:val="0062603A"/>
    <w:rsid w:val="00631B9A"/>
    <w:rsid w:val="00653C16"/>
    <w:rsid w:val="0065640B"/>
    <w:rsid w:val="00660080"/>
    <w:rsid w:val="00676EC7"/>
    <w:rsid w:val="00692029"/>
    <w:rsid w:val="006B2354"/>
    <w:rsid w:val="006B64F2"/>
    <w:rsid w:val="006B68E5"/>
    <w:rsid w:val="006C4F3B"/>
    <w:rsid w:val="006C6584"/>
    <w:rsid w:val="006D1A37"/>
    <w:rsid w:val="006D62D7"/>
    <w:rsid w:val="006F40F8"/>
    <w:rsid w:val="006F569A"/>
    <w:rsid w:val="00700918"/>
    <w:rsid w:val="007065B5"/>
    <w:rsid w:val="007140DB"/>
    <w:rsid w:val="00717A34"/>
    <w:rsid w:val="00726950"/>
    <w:rsid w:val="00730ED5"/>
    <w:rsid w:val="00734AB5"/>
    <w:rsid w:val="007444CA"/>
    <w:rsid w:val="00751358"/>
    <w:rsid w:val="00764721"/>
    <w:rsid w:val="00776191"/>
    <w:rsid w:val="00780CB8"/>
    <w:rsid w:val="0078315C"/>
    <w:rsid w:val="00786D0E"/>
    <w:rsid w:val="00792378"/>
    <w:rsid w:val="007928C5"/>
    <w:rsid w:val="007B2E8A"/>
    <w:rsid w:val="007C6DF7"/>
    <w:rsid w:val="007D677A"/>
    <w:rsid w:val="007E5676"/>
    <w:rsid w:val="007F02D3"/>
    <w:rsid w:val="007F7AD9"/>
    <w:rsid w:val="00800002"/>
    <w:rsid w:val="00804EDA"/>
    <w:rsid w:val="00821896"/>
    <w:rsid w:val="00823856"/>
    <w:rsid w:val="008318FD"/>
    <w:rsid w:val="008516CB"/>
    <w:rsid w:val="00853678"/>
    <w:rsid w:val="00872015"/>
    <w:rsid w:val="00872909"/>
    <w:rsid w:val="00886A64"/>
    <w:rsid w:val="008878CF"/>
    <w:rsid w:val="008B6260"/>
    <w:rsid w:val="008C4B2D"/>
    <w:rsid w:val="008D1A87"/>
    <w:rsid w:val="009039AA"/>
    <w:rsid w:val="0090572C"/>
    <w:rsid w:val="0091254C"/>
    <w:rsid w:val="00916490"/>
    <w:rsid w:val="00936083"/>
    <w:rsid w:val="009415CC"/>
    <w:rsid w:val="00952FB5"/>
    <w:rsid w:val="009652C4"/>
    <w:rsid w:val="00973281"/>
    <w:rsid w:val="0097703F"/>
    <w:rsid w:val="009A3B3D"/>
    <w:rsid w:val="009B0A45"/>
    <w:rsid w:val="009B6E7A"/>
    <w:rsid w:val="009B7630"/>
    <w:rsid w:val="009C76F2"/>
    <w:rsid w:val="009D2E25"/>
    <w:rsid w:val="009D30B1"/>
    <w:rsid w:val="009D55D3"/>
    <w:rsid w:val="009D5739"/>
    <w:rsid w:val="009D74C0"/>
    <w:rsid w:val="009E5494"/>
    <w:rsid w:val="009F33A0"/>
    <w:rsid w:val="00A06199"/>
    <w:rsid w:val="00A07717"/>
    <w:rsid w:val="00A12780"/>
    <w:rsid w:val="00A230D8"/>
    <w:rsid w:val="00A444C9"/>
    <w:rsid w:val="00A52355"/>
    <w:rsid w:val="00A67EB1"/>
    <w:rsid w:val="00A736DB"/>
    <w:rsid w:val="00A77C40"/>
    <w:rsid w:val="00A77CEA"/>
    <w:rsid w:val="00A83112"/>
    <w:rsid w:val="00A90305"/>
    <w:rsid w:val="00A92F71"/>
    <w:rsid w:val="00A96243"/>
    <w:rsid w:val="00AA0050"/>
    <w:rsid w:val="00AB750F"/>
    <w:rsid w:val="00AC49C9"/>
    <w:rsid w:val="00AC5D2A"/>
    <w:rsid w:val="00AE373A"/>
    <w:rsid w:val="00AF0244"/>
    <w:rsid w:val="00AF1AAB"/>
    <w:rsid w:val="00B02DC6"/>
    <w:rsid w:val="00B1766D"/>
    <w:rsid w:val="00B20392"/>
    <w:rsid w:val="00B37F93"/>
    <w:rsid w:val="00B6755E"/>
    <w:rsid w:val="00B83FDF"/>
    <w:rsid w:val="00B94795"/>
    <w:rsid w:val="00B95A93"/>
    <w:rsid w:val="00B96DA4"/>
    <w:rsid w:val="00BA4DE2"/>
    <w:rsid w:val="00BB69F7"/>
    <w:rsid w:val="00BB7A3F"/>
    <w:rsid w:val="00BC362B"/>
    <w:rsid w:val="00BD1F0A"/>
    <w:rsid w:val="00BD59A3"/>
    <w:rsid w:val="00BE498B"/>
    <w:rsid w:val="00C0526F"/>
    <w:rsid w:val="00C17CE6"/>
    <w:rsid w:val="00C26A9D"/>
    <w:rsid w:val="00C32B67"/>
    <w:rsid w:val="00C33848"/>
    <w:rsid w:val="00C40942"/>
    <w:rsid w:val="00C4358F"/>
    <w:rsid w:val="00C500C0"/>
    <w:rsid w:val="00C629D0"/>
    <w:rsid w:val="00C92A27"/>
    <w:rsid w:val="00CC0636"/>
    <w:rsid w:val="00CC3B10"/>
    <w:rsid w:val="00CC4CA2"/>
    <w:rsid w:val="00CD3C6D"/>
    <w:rsid w:val="00CE5ED0"/>
    <w:rsid w:val="00CF3408"/>
    <w:rsid w:val="00D01C8A"/>
    <w:rsid w:val="00D03C8F"/>
    <w:rsid w:val="00D0455D"/>
    <w:rsid w:val="00D04B34"/>
    <w:rsid w:val="00D201F0"/>
    <w:rsid w:val="00D202B8"/>
    <w:rsid w:val="00D2480A"/>
    <w:rsid w:val="00D25B88"/>
    <w:rsid w:val="00D44DB3"/>
    <w:rsid w:val="00D50AE8"/>
    <w:rsid w:val="00D67F75"/>
    <w:rsid w:val="00D7516D"/>
    <w:rsid w:val="00D85FB0"/>
    <w:rsid w:val="00D8661B"/>
    <w:rsid w:val="00D87524"/>
    <w:rsid w:val="00D9130E"/>
    <w:rsid w:val="00D91595"/>
    <w:rsid w:val="00D97383"/>
    <w:rsid w:val="00DB3A60"/>
    <w:rsid w:val="00DD4617"/>
    <w:rsid w:val="00DD6523"/>
    <w:rsid w:val="00DD6801"/>
    <w:rsid w:val="00E13C07"/>
    <w:rsid w:val="00E23595"/>
    <w:rsid w:val="00E306D4"/>
    <w:rsid w:val="00E31508"/>
    <w:rsid w:val="00E33392"/>
    <w:rsid w:val="00E63D6A"/>
    <w:rsid w:val="00EA6B62"/>
    <w:rsid w:val="00EA78F6"/>
    <w:rsid w:val="00EC72A9"/>
    <w:rsid w:val="00ED6BD9"/>
    <w:rsid w:val="00EE0BEB"/>
    <w:rsid w:val="00EF3DB2"/>
    <w:rsid w:val="00EF481F"/>
    <w:rsid w:val="00F02341"/>
    <w:rsid w:val="00F028D9"/>
    <w:rsid w:val="00F034A9"/>
    <w:rsid w:val="00F10DC5"/>
    <w:rsid w:val="00F10F99"/>
    <w:rsid w:val="00F155ED"/>
    <w:rsid w:val="00F668CB"/>
    <w:rsid w:val="00F70011"/>
    <w:rsid w:val="00F872B0"/>
    <w:rsid w:val="00F947BA"/>
    <w:rsid w:val="00F95976"/>
    <w:rsid w:val="00FB503B"/>
    <w:rsid w:val="00FB6DAE"/>
    <w:rsid w:val="00FF038A"/>
    <w:rsid w:val="00FF0B46"/>
    <w:rsid w:val="00FF420F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A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0436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0436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F3408"/>
    <w:pPr>
      <w:ind w:left="720"/>
      <w:contextualSpacing/>
    </w:pPr>
  </w:style>
  <w:style w:type="paragraph" w:customStyle="1" w:styleId="ConsPlusNormal">
    <w:name w:val="ConsPlusNormal"/>
    <w:uiPriority w:val="99"/>
    <w:rsid w:val="003C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C26A9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415C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5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415C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5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415CC"/>
    <w:rPr>
      <w:b/>
      <w:bCs/>
    </w:rPr>
  </w:style>
  <w:style w:type="paragraph" w:styleId="af2">
    <w:name w:val="Revision"/>
    <w:hidden/>
    <w:uiPriority w:val="99"/>
    <w:semiHidden/>
    <w:rsid w:val="009415C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033_действующая редакция</Статус_x0020_документа>
    <_EndDate xmlns="http://schemas.microsoft.com/sharepoint/v3/fields">09.11.2020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9090-BC68-46AF-BDD3-0A89068A6F4B}"/>
</file>

<file path=customXml/itemProps2.xml><?xml version="1.0" encoding="utf-8"?>
<ds:datastoreItem xmlns:ds="http://schemas.openxmlformats.org/officeDocument/2006/customXml" ds:itemID="{31A57EDC-921F-46D2-A7AA-16987F669A61}"/>
</file>

<file path=customXml/itemProps3.xml><?xml version="1.0" encoding="utf-8"?>
<ds:datastoreItem xmlns:ds="http://schemas.openxmlformats.org/officeDocument/2006/customXml" ds:itemID="{027A46C5-D089-4675-8754-5104684A1567}"/>
</file>

<file path=customXml/itemProps4.xml><?xml version="1.0" encoding="utf-8"?>
<ds:datastoreItem xmlns:ds="http://schemas.openxmlformats.org/officeDocument/2006/customXml" ds:itemID="{19841CB1-FB52-4555-8948-AE0EF4A31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6357</Characters>
  <Application>Microsoft Office Word</Application>
  <DocSecurity>0</DocSecurity>
  <Lines>52</Lines>
  <Paragraphs>14</Paragraphs>
  <ScaleCrop>false</ScaleCrop>
  <Company>ЗАО "УК "Рацио-капитал"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2020-11-09T10:16:00Z</dcterms:created>
  <dcterms:modified xsi:type="dcterms:W3CDTF">2020-11-09T10:16:00Z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8e4ee67d-cd7a-4799-93ae-06b70e87c39e</vt:lpwstr>
  </property>
</Properties>
</file>