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E95CB5" w:rsidRDefault="00B21515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</w:t>
      </w:r>
      <w:r w:rsidR="00076CA7">
        <w:rPr>
          <w:rFonts w:ascii="Times New Roman CYR" w:hAnsi="Times New Roman CYR" w:cs="Times New Roman CYR"/>
          <w:b w:val="0"/>
          <w:bCs w:val="0"/>
        </w:rPr>
        <w:t>зменения и дополнения №</w:t>
      </w:r>
      <w:r w:rsidR="00BB57B2" w:rsidRPr="00EE7399">
        <w:rPr>
          <w:rFonts w:ascii="Times New Roman CYR" w:hAnsi="Times New Roman CYR" w:cs="Times New Roman CYR"/>
          <w:b w:val="0"/>
          <w:bCs w:val="0"/>
        </w:rPr>
        <w:t>1</w:t>
      </w:r>
      <w:r w:rsidR="00BD46A9">
        <w:rPr>
          <w:rFonts w:ascii="Times New Roman CYR" w:hAnsi="Times New Roman CYR" w:cs="Times New Roman CYR"/>
          <w:b w:val="0"/>
          <w:bCs w:val="0"/>
        </w:rPr>
        <w:t>8</w:t>
      </w:r>
    </w:p>
    <w:p w:rsidR="00920008" w:rsidRDefault="00076CA7" w:rsidP="00D351C2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В Правила </w:t>
      </w:r>
      <w:r w:rsidRPr="0044364C">
        <w:rPr>
          <w:b w:val="0"/>
          <w:bCs w:val="0"/>
        </w:rPr>
        <w:t>доверительного</w:t>
      </w:r>
      <w:r>
        <w:rPr>
          <w:rFonts w:ascii="Times New Roman CYR" w:hAnsi="Times New Roman CYR" w:cs="Times New Roman CYR"/>
          <w:b w:val="0"/>
          <w:bCs w:val="0"/>
        </w:rPr>
        <w:t xml:space="preserve"> управления</w:t>
      </w:r>
      <w:r w:rsidR="00D351C2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920008" w:rsidRDefault="00D351C2" w:rsidP="00D351C2">
      <w:pPr>
        <w:pStyle w:val="a8"/>
        <w:widowControl/>
        <w:rPr>
          <w:b w:val="0"/>
          <w:color w:val="000000"/>
        </w:rPr>
      </w:pPr>
      <w:r w:rsidRPr="00D351C2">
        <w:rPr>
          <w:b w:val="0"/>
          <w:color w:val="000000"/>
        </w:rPr>
        <w:t xml:space="preserve">Закрытым </w:t>
      </w:r>
      <w:r w:rsidR="00BB57B2">
        <w:rPr>
          <w:b w:val="0"/>
          <w:color w:val="000000"/>
        </w:rPr>
        <w:t xml:space="preserve">рентным </w:t>
      </w:r>
      <w:r w:rsidRPr="00D351C2">
        <w:rPr>
          <w:b w:val="0"/>
          <w:color w:val="000000"/>
        </w:rPr>
        <w:t>паевым инвестиционным фондом</w:t>
      </w:r>
      <w:r w:rsidR="00920008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«</w:t>
      </w:r>
      <w:r w:rsidR="00BB57B2" w:rsidRPr="00BB57B2">
        <w:rPr>
          <w:b w:val="0"/>
          <w:color w:val="000000"/>
        </w:rPr>
        <w:t>Финам – Капитальные вложения</w:t>
      </w:r>
      <w:r w:rsidRPr="00D351C2">
        <w:rPr>
          <w:b w:val="0"/>
          <w:color w:val="000000"/>
        </w:rPr>
        <w:t xml:space="preserve">» </w:t>
      </w:r>
    </w:p>
    <w:p w:rsidR="00C52E39" w:rsidRPr="00C52E39" w:rsidRDefault="00D351C2">
      <w:pPr>
        <w:pStyle w:val="a8"/>
        <w:widowControl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вложения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  <w:gridCol w:w="7089"/>
      </w:tblGrid>
      <w:tr w:rsidR="002C2DF4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9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BD46A9" w:rsidRPr="00BD46A9" w:rsidRDefault="00BD46A9">
            <w:pPr>
              <w:shd w:val="clear" w:color="auto" w:fill="FFFFFF"/>
              <w:spacing w:line="276" w:lineRule="auto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Количество выданных Управляющей компанией инвестицио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паев составляет 61 558 864,78260 (Шестьдесят один миллион пятьсот пятьдесят восемь тысяч восемьсот шестьдесят четыре целых семьдесят восемь тысяч двести шестьдесят стотысячных) штук.</w:t>
            </w:r>
          </w:p>
        </w:tc>
        <w:tc>
          <w:tcPr>
            <w:tcW w:w="7089" w:type="dxa"/>
          </w:tcPr>
          <w:p w:rsidR="00BD46A9" w:rsidRPr="00BD46A9" w:rsidRDefault="00BD46A9" w:rsidP="00BD46A9">
            <w:pPr>
              <w:shd w:val="clear" w:color="auto" w:fill="FFFFFF"/>
              <w:ind w:firstLine="317"/>
              <w:jc w:val="both"/>
              <w:rPr>
                <w:sz w:val="22"/>
                <w:szCs w:val="22"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инвестицио</w:t>
            </w:r>
            <w:r w:rsidRPr="00560D0D">
              <w:rPr>
                <w:sz w:val="22"/>
                <w:szCs w:val="22"/>
              </w:rPr>
              <w:t>н</w:t>
            </w:r>
            <w:r w:rsidRPr="00560D0D">
              <w:rPr>
                <w:sz w:val="22"/>
                <w:szCs w:val="22"/>
              </w:rPr>
              <w:t xml:space="preserve">ных паев составляет </w:t>
            </w:r>
            <w:r w:rsidRPr="006A30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6A308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</w:t>
            </w:r>
            <w:r w:rsidRPr="006A3087">
              <w:rPr>
                <w:sz w:val="22"/>
                <w:szCs w:val="22"/>
              </w:rPr>
              <w:t xml:space="preserve">8 864,78260 (Шестьдесят </w:t>
            </w:r>
            <w:r>
              <w:rPr>
                <w:sz w:val="22"/>
                <w:szCs w:val="22"/>
              </w:rPr>
              <w:t>пять</w:t>
            </w:r>
            <w:r w:rsidRPr="006A3087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6A3087">
              <w:rPr>
                <w:sz w:val="22"/>
                <w:szCs w:val="22"/>
              </w:rPr>
              <w:t xml:space="preserve"> пятьсот </w:t>
            </w:r>
            <w:r>
              <w:rPr>
                <w:sz w:val="22"/>
                <w:szCs w:val="22"/>
              </w:rPr>
              <w:t>двадцать</w:t>
            </w:r>
            <w:r w:rsidRPr="006A3087">
              <w:rPr>
                <w:sz w:val="22"/>
                <w:szCs w:val="22"/>
              </w:rPr>
              <w:t xml:space="preserve"> восемь тысяч восемьсот шестьдесят четыре целых семьдесят восемь т</w:t>
            </w:r>
            <w:r w:rsidRPr="006A3087">
              <w:rPr>
                <w:sz w:val="22"/>
                <w:szCs w:val="22"/>
              </w:rPr>
              <w:t>ы</w:t>
            </w:r>
            <w:r w:rsidRPr="006A3087">
              <w:rPr>
                <w:sz w:val="22"/>
                <w:szCs w:val="22"/>
              </w:rPr>
              <w:t>сяч двести шестьдесят стотысячных) штук</w:t>
            </w:r>
            <w:r w:rsidRPr="00560D0D">
              <w:rPr>
                <w:sz w:val="22"/>
                <w:szCs w:val="22"/>
              </w:rPr>
              <w:t>.</w:t>
            </w:r>
          </w:p>
        </w:tc>
      </w:tr>
      <w:tr w:rsidR="00BD46A9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BD46A9" w:rsidRPr="00BD46A9" w:rsidRDefault="00BD46A9">
            <w:pPr>
              <w:spacing w:line="276" w:lineRule="auto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 Количество инвестиционных паев, которое управляющая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—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тельные инвестиционные паи), составляет 52 500 000 (Пятьдесят два миллиона пятьсот тысяч) штук.</w:t>
            </w:r>
          </w:p>
        </w:tc>
        <w:tc>
          <w:tcPr>
            <w:tcW w:w="7089" w:type="dxa"/>
          </w:tcPr>
          <w:p w:rsidR="00BD46A9" w:rsidRPr="00BD46A9" w:rsidRDefault="00BD46A9" w:rsidP="00BD46A9">
            <w:pPr>
              <w:ind w:firstLine="317"/>
              <w:jc w:val="both"/>
              <w:rPr>
                <w:sz w:val="22"/>
                <w:szCs w:val="22"/>
              </w:rPr>
            </w:pPr>
            <w:r w:rsidRPr="00DD7D17">
              <w:rPr>
                <w:sz w:val="22"/>
                <w:szCs w:val="22"/>
              </w:rPr>
              <w:t>40. Количество инвестиционных паев, которое управляющая комп</w:t>
            </w:r>
            <w:r w:rsidRPr="00DD7D17">
              <w:rPr>
                <w:sz w:val="22"/>
                <w:szCs w:val="22"/>
              </w:rPr>
              <w:t>а</w:t>
            </w:r>
            <w:r w:rsidRPr="00DD7D17">
              <w:rPr>
                <w:sz w:val="22"/>
                <w:szCs w:val="22"/>
              </w:rPr>
              <w:t>ния вправе выдавать после завершения (окончания) формирования фо</w:t>
            </w:r>
            <w:r w:rsidRPr="00DD7D17">
              <w:rPr>
                <w:sz w:val="22"/>
                <w:szCs w:val="22"/>
              </w:rPr>
              <w:t>н</w:t>
            </w:r>
            <w:r w:rsidRPr="00DD7D17">
              <w:rPr>
                <w:sz w:val="22"/>
                <w:szCs w:val="22"/>
              </w:rPr>
              <w:t>да дополнительно к количеству выданных инвестиционных паев, пред</w:t>
            </w:r>
            <w:r w:rsidRPr="00DD7D17">
              <w:rPr>
                <w:sz w:val="22"/>
                <w:szCs w:val="22"/>
              </w:rPr>
              <w:t>у</w:t>
            </w:r>
            <w:r w:rsidRPr="00DD7D17">
              <w:rPr>
                <w:sz w:val="22"/>
                <w:szCs w:val="22"/>
              </w:rPr>
              <w:t>смотренных пунктом 39 настоящих Правил (далее — дополн</w:t>
            </w:r>
            <w:r w:rsidRPr="00DD7D17">
              <w:rPr>
                <w:sz w:val="22"/>
                <w:szCs w:val="22"/>
              </w:rPr>
              <w:t>и</w:t>
            </w:r>
            <w:r w:rsidRPr="00DD7D17">
              <w:rPr>
                <w:sz w:val="22"/>
                <w:szCs w:val="22"/>
              </w:rPr>
              <w:t xml:space="preserve">тельные инвестиционные паи), составляет </w:t>
            </w:r>
            <w:r>
              <w:rPr>
                <w:sz w:val="22"/>
                <w:szCs w:val="22"/>
              </w:rPr>
              <w:t>48</w:t>
            </w:r>
            <w:r w:rsidRPr="006A3087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3</w:t>
            </w:r>
            <w:r w:rsidRPr="006A3087">
              <w:rPr>
                <w:sz w:val="22"/>
                <w:szCs w:val="22"/>
              </w:rPr>
              <w:t xml:space="preserve">0 000 </w:t>
            </w:r>
            <w:r w:rsidR="00EE73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Сорок восемь</w:t>
            </w:r>
            <w:r w:rsidRPr="006A3087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6A3087">
              <w:rPr>
                <w:sz w:val="22"/>
                <w:szCs w:val="22"/>
              </w:rPr>
              <w:t xml:space="preserve"> пятьсот</w:t>
            </w:r>
            <w:r>
              <w:rPr>
                <w:sz w:val="22"/>
                <w:szCs w:val="22"/>
              </w:rPr>
              <w:t xml:space="preserve"> тридцать</w:t>
            </w:r>
            <w:r w:rsidRPr="006A3087">
              <w:rPr>
                <w:sz w:val="22"/>
                <w:szCs w:val="22"/>
              </w:rPr>
              <w:t xml:space="preserve"> т</w:t>
            </w:r>
            <w:r w:rsidRPr="006A3087">
              <w:rPr>
                <w:sz w:val="22"/>
                <w:szCs w:val="22"/>
              </w:rPr>
              <w:t>ы</w:t>
            </w:r>
            <w:r w:rsidRPr="006A3087">
              <w:rPr>
                <w:sz w:val="22"/>
                <w:szCs w:val="22"/>
              </w:rPr>
              <w:t>сяч) штук.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44364C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44364C">
      <w:pPr>
        <w:ind w:firstLine="1077"/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  <w:t>__________________________</w:t>
      </w:r>
      <w:r w:rsidR="00BB57B2" w:rsidRPr="00BB57B2">
        <w:rPr>
          <w:bCs/>
        </w:rPr>
        <w:t xml:space="preserve"> </w:t>
      </w:r>
      <w:r w:rsidRPr="0044364C">
        <w:rPr>
          <w:bCs/>
        </w:rPr>
        <w:t xml:space="preserve">/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  <w:r w:rsidRPr="0044364C">
        <w:rPr>
          <w:bCs/>
        </w:rPr>
        <w:t>/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B7" w:rsidRDefault="009044B7">
      <w:r>
        <w:separator/>
      </w:r>
    </w:p>
  </w:endnote>
  <w:endnote w:type="continuationSeparator" w:id="0">
    <w:p w:rsidR="009044B7" w:rsidRDefault="0090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9D" w:rsidRDefault="00F0759D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47AF8">
      <w:rPr>
        <w:rStyle w:val="af6"/>
        <w:noProof/>
      </w:rPr>
      <w:t>1</w:t>
    </w:r>
    <w:r>
      <w:rPr>
        <w:rStyle w:val="af6"/>
      </w:rPr>
      <w:fldChar w:fldCharType="end"/>
    </w:r>
  </w:p>
  <w:p w:rsidR="00F0759D" w:rsidRDefault="00F0759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B7" w:rsidRDefault="009044B7">
      <w:r>
        <w:separator/>
      </w:r>
    </w:p>
  </w:footnote>
  <w:footnote w:type="continuationSeparator" w:id="0">
    <w:p w:rsidR="009044B7" w:rsidRDefault="0090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C1CFB"/>
    <w:rsid w:val="000F67CF"/>
    <w:rsid w:val="000F7360"/>
    <w:rsid w:val="0011288F"/>
    <w:rsid w:val="001A1112"/>
    <w:rsid w:val="001A2EBE"/>
    <w:rsid w:val="001B459E"/>
    <w:rsid w:val="001C0AA5"/>
    <w:rsid w:val="001C18FE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A3B07"/>
    <w:rsid w:val="004B2F55"/>
    <w:rsid w:val="004B41E3"/>
    <w:rsid w:val="004B5EEB"/>
    <w:rsid w:val="004D4BBD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37D09"/>
    <w:rsid w:val="00E47AF8"/>
    <w:rsid w:val="00E5284C"/>
    <w:rsid w:val="00E6258E"/>
    <w:rsid w:val="00E639B5"/>
    <w:rsid w:val="00E81EFF"/>
    <w:rsid w:val="00E83D3F"/>
    <w:rsid w:val="00E85F08"/>
    <w:rsid w:val="00E92116"/>
    <w:rsid w:val="00E95CB5"/>
    <w:rsid w:val="00EA799A"/>
    <w:rsid w:val="00EB0612"/>
    <w:rsid w:val="00EC244D"/>
    <w:rsid w:val="00EC288B"/>
    <w:rsid w:val="00EE7399"/>
    <w:rsid w:val="00F0759D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018_действующая редакция</Статус_x0020_документа>
    <_EndDate xmlns="http://schemas.microsoft.com/sharepoint/v3/fields">2012-12-12T20:00:00+00:00</_EndDate>
  </documentManagement>
</p:properties>
</file>

<file path=customXml/itemProps1.xml><?xml version="1.0" encoding="utf-8"?>
<ds:datastoreItem xmlns:ds="http://schemas.openxmlformats.org/officeDocument/2006/customXml" ds:itemID="{E50374AB-69D4-4E62-99FE-7DC16F0B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6110F5-0714-44AB-8A48-D9DC56BC6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D1C7-4DAC-4331-AA68-2DC50685AE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1452</Characters>
  <Application>Microsoft Office Word</Application>
  <DocSecurity>0</DocSecurity>
  <Lines>12</Lines>
  <Paragraphs>3</Paragraphs>
  <ScaleCrop>false</ScaleCrop>
  <Company>FRSD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2012-12-17T10:15:00Z</dcterms:created>
  <dcterms:modified xsi:type="dcterms:W3CDTF">2012-12-17T10:15:00Z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