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9" w:rsidRPr="00C70129" w:rsidRDefault="00C70129" w:rsidP="00DE68DF">
      <w:pPr>
        <w:jc w:val="center"/>
        <w:rPr>
          <w:b/>
        </w:rPr>
      </w:pPr>
    </w:p>
    <w:p w:rsidR="00C70129" w:rsidRDefault="00C70129" w:rsidP="00DE68DF">
      <w:pPr>
        <w:jc w:val="center"/>
        <w:rPr>
          <w:b/>
        </w:rPr>
      </w:pPr>
      <w:r>
        <w:rPr>
          <w:b/>
        </w:rPr>
        <w:t xml:space="preserve">                                                                                                                                      УТВЕРЖДЕНО</w:t>
      </w:r>
    </w:p>
    <w:p w:rsidR="00C70129" w:rsidRPr="00B97E73" w:rsidRDefault="00C70129" w:rsidP="00C70129">
      <w:pPr>
        <w:jc w:val="center"/>
        <w:outlineLvl w:val="0"/>
        <w:rPr>
          <w:b/>
        </w:rPr>
      </w:pPr>
      <w:r>
        <w:rPr>
          <w:b/>
        </w:rPr>
        <w:t xml:space="preserve">                                                                                                                        </w:t>
      </w:r>
      <w:r w:rsidRPr="00B97E73">
        <w:rPr>
          <w:b/>
        </w:rPr>
        <w:t xml:space="preserve">ПРОТОКОЛ № </w:t>
      </w:r>
      <w:r w:rsidR="003C39E5" w:rsidRPr="003C39E5">
        <w:rPr>
          <w:b/>
        </w:rPr>
        <w:t>2709</w:t>
      </w:r>
      <w:r w:rsidRPr="003C39E5">
        <w:rPr>
          <w:b/>
        </w:rPr>
        <w:t>/</w:t>
      </w:r>
      <w:r w:rsidR="00CA49F8" w:rsidRPr="003C39E5">
        <w:rPr>
          <w:b/>
        </w:rPr>
        <w:t>1</w:t>
      </w:r>
    </w:p>
    <w:p w:rsidR="00C70129" w:rsidRPr="00B97E73" w:rsidRDefault="00C70129" w:rsidP="00C70129">
      <w:pPr>
        <w:jc w:val="center"/>
        <w:outlineLvl w:val="0"/>
        <w:rPr>
          <w:b/>
        </w:rPr>
      </w:pPr>
      <w:r>
        <w:rPr>
          <w:b/>
        </w:rPr>
        <w:t xml:space="preserve">                                                                                     </w:t>
      </w:r>
      <w:r w:rsidRPr="00B97E73">
        <w:rPr>
          <w:b/>
        </w:rPr>
        <w:t>внеочередного общего собрания участников</w:t>
      </w:r>
    </w:p>
    <w:p w:rsidR="00C70129" w:rsidRPr="00B97E73" w:rsidRDefault="00C70129" w:rsidP="00C70129">
      <w:pPr>
        <w:jc w:val="center"/>
        <w:outlineLvl w:val="0"/>
        <w:rPr>
          <w:b/>
        </w:rPr>
      </w:pPr>
      <w:r>
        <w:rPr>
          <w:b/>
        </w:rPr>
        <w:t xml:space="preserve">                                                                                                                          </w:t>
      </w:r>
      <w:r w:rsidRPr="00B97E73">
        <w:rPr>
          <w:b/>
        </w:rPr>
        <w:t>ООО УК «ФинанСист»</w:t>
      </w:r>
    </w:p>
    <w:p w:rsidR="00C70129" w:rsidRDefault="00C70129" w:rsidP="00DE68DF">
      <w:pPr>
        <w:jc w:val="center"/>
        <w:rPr>
          <w:b/>
        </w:rPr>
      </w:pPr>
    </w:p>
    <w:p w:rsidR="00C70129" w:rsidRDefault="00C70129" w:rsidP="00DE68DF">
      <w:pPr>
        <w:jc w:val="center"/>
        <w:rPr>
          <w:b/>
        </w:rPr>
      </w:pPr>
    </w:p>
    <w:p w:rsidR="00C70129" w:rsidRPr="00C70129" w:rsidRDefault="00C70129" w:rsidP="00DE68DF">
      <w:pPr>
        <w:jc w:val="center"/>
        <w:rPr>
          <w:b/>
        </w:rPr>
      </w:pPr>
    </w:p>
    <w:p w:rsidR="00096C8C" w:rsidRPr="00793E5C" w:rsidRDefault="00096C8C" w:rsidP="00096C8C">
      <w:pPr>
        <w:jc w:val="center"/>
        <w:rPr>
          <w:b/>
        </w:rPr>
      </w:pPr>
      <w:r w:rsidRPr="00793E5C">
        <w:rPr>
          <w:b/>
        </w:rPr>
        <w:t>Изменения и дополнения</w:t>
      </w:r>
      <w:r>
        <w:rPr>
          <w:b/>
        </w:rPr>
        <w:t xml:space="preserve"> № </w:t>
      </w:r>
      <w:r w:rsidR="008F6FA9">
        <w:rPr>
          <w:b/>
        </w:rPr>
        <w:t>009</w:t>
      </w:r>
    </w:p>
    <w:p w:rsidR="00096C8C" w:rsidRPr="00793E5C" w:rsidRDefault="00E02870" w:rsidP="00096C8C">
      <w:pPr>
        <w:jc w:val="center"/>
        <w:rPr>
          <w:b/>
        </w:rPr>
      </w:pPr>
      <w:r>
        <w:rPr>
          <w:b/>
        </w:rPr>
        <w:t>в</w:t>
      </w:r>
      <w:r w:rsidR="00096C8C" w:rsidRPr="00793E5C">
        <w:rPr>
          <w:b/>
        </w:rPr>
        <w:t xml:space="preserve"> Правила доверительного управления</w:t>
      </w:r>
    </w:p>
    <w:p w:rsidR="00C70129" w:rsidRDefault="00C70129" w:rsidP="00101B80">
      <w:pPr>
        <w:jc w:val="center"/>
        <w:rPr>
          <w:b/>
        </w:rPr>
      </w:pPr>
      <w:r w:rsidRPr="00AB3393">
        <w:rPr>
          <w:sz w:val="23"/>
          <w:szCs w:val="23"/>
        </w:rPr>
        <w:t>Открыты</w:t>
      </w:r>
      <w:r>
        <w:rPr>
          <w:sz w:val="23"/>
          <w:szCs w:val="23"/>
        </w:rPr>
        <w:t>м</w:t>
      </w:r>
      <w:r w:rsidRPr="00AB3393">
        <w:rPr>
          <w:sz w:val="23"/>
          <w:szCs w:val="23"/>
        </w:rPr>
        <w:t xml:space="preserve"> паев</w:t>
      </w:r>
      <w:r>
        <w:rPr>
          <w:sz w:val="23"/>
          <w:szCs w:val="23"/>
        </w:rPr>
        <w:t>ым</w:t>
      </w:r>
      <w:r w:rsidRPr="00AB3393">
        <w:rPr>
          <w:sz w:val="23"/>
          <w:szCs w:val="23"/>
        </w:rPr>
        <w:t xml:space="preserve"> инвестиционны</w:t>
      </w:r>
      <w:r>
        <w:rPr>
          <w:sz w:val="23"/>
          <w:szCs w:val="23"/>
        </w:rPr>
        <w:t>м</w:t>
      </w:r>
      <w:r w:rsidRPr="00AB3393">
        <w:rPr>
          <w:sz w:val="23"/>
          <w:szCs w:val="23"/>
        </w:rPr>
        <w:t xml:space="preserve"> фонд</w:t>
      </w:r>
      <w:r>
        <w:rPr>
          <w:sz w:val="23"/>
          <w:szCs w:val="23"/>
        </w:rPr>
        <w:t>ом</w:t>
      </w:r>
      <w:r w:rsidR="00E11811">
        <w:rPr>
          <w:sz w:val="23"/>
          <w:szCs w:val="23"/>
        </w:rPr>
        <w:t xml:space="preserve"> </w:t>
      </w:r>
      <w:r w:rsidR="00E02870">
        <w:rPr>
          <w:sz w:val="23"/>
          <w:szCs w:val="23"/>
        </w:rPr>
        <w:t>акций</w:t>
      </w:r>
    </w:p>
    <w:p w:rsidR="00096C8C" w:rsidRPr="00793E5C" w:rsidRDefault="00096C8C" w:rsidP="00101B80">
      <w:pPr>
        <w:jc w:val="center"/>
        <w:rPr>
          <w:b/>
        </w:rPr>
      </w:pPr>
      <w:r w:rsidRPr="00793E5C">
        <w:rPr>
          <w:b/>
        </w:rPr>
        <w:t xml:space="preserve"> </w:t>
      </w:r>
      <w:r w:rsidR="009E2426" w:rsidRPr="009E2426">
        <w:rPr>
          <w:b/>
        </w:rPr>
        <w:t xml:space="preserve">«ИнвестКапитал – </w:t>
      </w:r>
      <w:r w:rsidR="008F6FA9">
        <w:rPr>
          <w:b/>
        </w:rPr>
        <w:t>фонд акций</w:t>
      </w:r>
      <w:r w:rsidR="009E2426" w:rsidRPr="009E2426">
        <w:rPr>
          <w:b/>
        </w:rPr>
        <w:t>»</w:t>
      </w:r>
      <w:r w:rsidR="009E2426" w:rsidRPr="009E2426" w:rsidDel="009E2426">
        <w:rPr>
          <w:b/>
        </w:rPr>
        <w:t xml:space="preserve"> </w:t>
      </w:r>
    </w:p>
    <w:p w:rsidR="009E2426" w:rsidRDefault="009E2426" w:rsidP="00096C8C">
      <w:pPr>
        <w:jc w:val="center"/>
        <w:rPr>
          <w:b/>
        </w:rPr>
      </w:pPr>
      <w:r w:rsidRPr="009E2426">
        <w:rPr>
          <w:b/>
        </w:rPr>
        <w:t xml:space="preserve">Регистрационный номер </w:t>
      </w:r>
      <w:r w:rsidR="00E11811" w:rsidRPr="003C39E5">
        <w:rPr>
          <w:b/>
          <w:sz w:val="26"/>
          <w:szCs w:val="26"/>
        </w:rPr>
        <w:t>№</w:t>
      </w:r>
      <w:r w:rsidR="00E02870" w:rsidRPr="003C39E5">
        <w:rPr>
          <w:b/>
          <w:sz w:val="26"/>
          <w:szCs w:val="26"/>
        </w:rPr>
        <w:t xml:space="preserve"> </w:t>
      </w:r>
      <w:r w:rsidR="008F6FA9" w:rsidRPr="003C39E5">
        <w:rPr>
          <w:b/>
          <w:sz w:val="26"/>
          <w:szCs w:val="26"/>
        </w:rPr>
        <w:t>0245-74081540</w:t>
      </w:r>
      <w:r w:rsidR="00E02870">
        <w:rPr>
          <w:b/>
          <w:sz w:val="28"/>
          <w:szCs w:val="28"/>
        </w:rPr>
        <w:t xml:space="preserve"> </w:t>
      </w:r>
      <w:r w:rsidRPr="003C39E5">
        <w:rPr>
          <w:b/>
        </w:rPr>
        <w:t xml:space="preserve">от </w:t>
      </w:r>
      <w:r w:rsidR="008F6FA9" w:rsidRPr="003C39E5">
        <w:rPr>
          <w:b/>
        </w:rPr>
        <w:t>11</w:t>
      </w:r>
      <w:r w:rsidR="00E11811" w:rsidRPr="003C39E5">
        <w:rPr>
          <w:b/>
        </w:rPr>
        <w:t>.</w:t>
      </w:r>
      <w:r w:rsidR="008F6FA9" w:rsidRPr="003C39E5">
        <w:rPr>
          <w:b/>
        </w:rPr>
        <w:t>08</w:t>
      </w:r>
      <w:r w:rsidR="00E11811" w:rsidRPr="003C39E5">
        <w:rPr>
          <w:b/>
        </w:rPr>
        <w:t>.200</w:t>
      </w:r>
      <w:r w:rsidR="008F6FA9" w:rsidRPr="003C39E5">
        <w:rPr>
          <w:b/>
        </w:rPr>
        <w:t>4</w:t>
      </w:r>
      <w:r w:rsidR="00E11811" w:rsidRPr="003C39E5">
        <w:rPr>
          <w:b/>
        </w:rPr>
        <w:t xml:space="preserve"> г.</w:t>
      </w:r>
      <w:r w:rsidR="00E11811">
        <w:rPr>
          <w:b/>
          <w:sz w:val="28"/>
          <w:szCs w:val="28"/>
        </w:rPr>
        <w:t xml:space="preserve"> </w:t>
      </w:r>
    </w:p>
    <w:p w:rsidR="00096C8C" w:rsidRPr="0010138B" w:rsidRDefault="00096C8C" w:rsidP="00096C8C">
      <w:pPr>
        <w:jc w:val="center"/>
        <w:rPr>
          <w:b/>
          <w:sz w:val="22"/>
          <w:szCs w:val="22"/>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608"/>
        <w:gridCol w:w="4782"/>
      </w:tblGrid>
      <w:tr w:rsidR="00096C8C" w:rsidRPr="00952D33" w:rsidTr="003C39E5">
        <w:trPr>
          <w:trHeight w:val="529"/>
        </w:trPr>
        <w:tc>
          <w:tcPr>
            <w:tcW w:w="636" w:type="dxa"/>
          </w:tcPr>
          <w:p w:rsidR="00096C8C" w:rsidRPr="00E55AEE" w:rsidRDefault="00096C8C" w:rsidP="00A82704">
            <w:pPr>
              <w:jc w:val="center"/>
            </w:pPr>
            <w:r w:rsidRPr="00E55AEE">
              <w:rPr>
                <w:sz w:val="22"/>
                <w:szCs w:val="22"/>
              </w:rPr>
              <w:t>№ п.п.</w:t>
            </w:r>
          </w:p>
        </w:tc>
        <w:tc>
          <w:tcPr>
            <w:tcW w:w="4608" w:type="dxa"/>
          </w:tcPr>
          <w:p w:rsidR="00096C8C" w:rsidRPr="00E55AEE" w:rsidRDefault="00096C8C" w:rsidP="00A82704">
            <w:pPr>
              <w:jc w:val="center"/>
            </w:pPr>
            <w:r w:rsidRPr="00E55AEE">
              <w:rPr>
                <w:sz w:val="22"/>
                <w:szCs w:val="22"/>
              </w:rPr>
              <w:t>Старая редакция</w:t>
            </w:r>
          </w:p>
        </w:tc>
        <w:tc>
          <w:tcPr>
            <w:tcW w:w="4782" w:type="dxa"/>
          </w:tcPr>
          <w:p w:rsidR="00096C8C" w:rsidRPr="00E55AEE" w:rsidRDefault="00096C8C" w:rsidP="00A82704">
            <w:pPr>
              <w:jc w:val="center"/>
            </w:pPr>
            <w:r w:rsidRPr="00E55AEE">
              <w:rPr>
                <w:sz w:val="22"/>
                <w:szCs w:val="22"/>
              </w:rPr>
              <w:t>Новая редакция</w:t>
            </w:r>
          </w:p>
        </w:tc>
      </w:tr>
      <w:tr w:rsidR="00960E07" w:rsidRPr="00952D33" w:rsidTr="00676E22">
        <w:tc>
          <w:tcPr>
            <w:tcW w:w="636" w:type="dxa"/>
          </w:tcPr>
          <w:p w:rsidR="00960E07" w:rsidRPr="00E55AEE" w:rsidRDefault="00960E07" w:rsidP="00A82704">
            <w:pPr>
              <w:tabs>
                <w:tab w:val="center" w:pos="4153"/>
                <w:tab w:val="right" w:pos="8306"/>
              </w:tabs>
              <w:autoSpaceDE w:val="0"/>
              <w:autoSpaceDN w:val="0"/>
              <w:jc w:val="center"/>
            </w:pPr>
            <w:r w:rsidRPr="00E55AEE">
              <w:rPr>
                <w:sz w:val="22"/>
                <w:szCs w:val="22"/>
              </w:rPr>
              <w:t>1.</w:t>
            </w:r>
          </w:p>
        </w:tc>
        <w:tc>
          <w:tcPr>
            <w:tcW w:w="4608" w:type="dxa"/>
          </w:tcPr>
          <w:p w:rsidR="00960E07" w:rsidRPr="00E55AEE" w:rsidRDefault="00960E07" w:rsidP="008F6FA9">
            <w:pPr>
              <w:widowControl w:val="0"/>
              <w:autoSpaceDE w:val="0"/>
              <w:autoSpaceDN w:val="0"/>
              <w:adjustRightInd w:val="0"/>
              <w:ind w:firstLine="709"/>
              <w:jc w:val="both"/>
            </w:pPr>
            <w:r w:rsidRPr="00E55AEE">
              <w:rPr>
                <w:sz w:val="22"/>
                <w:szCs w:val="22"/>
              </w:rPr>
              <w:t>1. Полное название паевого инвестиционного фонда:  Открытый паевой инвестиционный фонд акций «</w:t>
            </w:r>
            <w:r w:rsidR="00E11811" w:rsidRPr="00E55AEE">
              <w:rPr>
                <w:sz w:val="22"/>
                <w:szCs w:val="22"/>
              </w:rPr>
              <w:t>ИнвестКапитал-</w:t>
            </w:r>
            <w:r w:rsidR="008F6FA9" w:rsidRPr="00E55AEE">
              <w:rPr>
                <w:sz w:val="22"/>
                <w:szCs w:val="22"/>
              </w:rPr>
              <w:t>фонд акций</w:t>
            </w:r>
            <w:r w:rsidRPr="00E55AEE">
              <w:rPr>
                <w:sz w:val="22"/>
                <w:szCs w:val="22"/>
              </w:rPr>
              <w:t>» (далее - фонд).</w:t>
            </w:r>
          </w:p>
        </w:tc>
        <w:tc>
          <w:tcPr>
            <w:tcW w:w="4782" w:type="dxa"/>
          </w:tcPr>
          <w:p w:rsidR="00960E07" w:rsidRPr="00E55AEE" w:rsidRDefault="00E11811" w:rsidP="003C39E5">
            <w:pPr>
              <w:ind w:firstLine="564"/>
              <w:jc w:val="both"/>
            </w:pPr>
            <w:r w:rsidRPr="00E55AEE">
              <w:rPr>
                <w:sz w:val="22"/>
                <w:szCs w:val="22"/>
              </w:rPr>
              <w:t xml:space="preserve">1. Полное название паевого инвестиционного фонда:  Открытый паевой инвестиционный фонд рыночных финансовых инструментов «ИнвестКапитал – </w:t>
            </w:r>
            <w:r w:rsidR="008F6FA9" w:rsidRPr="00E55AEE">
              <w:rPr>
                <w:sz w:val="22"/>
                <w:szCs w:val="22"/>
              </w:rPr>
              <w:t>фонд акций</w:t>
            </w:r>
            <w:r w:rsidRPr="00E55AEE">
              <w:rPr>
                <w:sz w:val="22"/>
                <w:szCs w:val="22"/>
              </w:rPr>
              <w:t>» (далее - фонд).</w:t>
            </w:r>
          </w:p>
        </w:tc>
      </w:tr>
      <w:tr w:rsidR="00960E07" w:rsidRPr="00952D33" w:rsidTr="00676E22">
        <w:tc>
          <w:tcPr>
            <w:tcW w:w="636" w:type="dxa"/>
          </w:tcPr>
          <w:p w:rsidR="00960E07" w:rsidRPr="00E55AEE" w:rsidRDefault="00960E07" w:rsidP="00A82704">
            <w:pPr>
              <w:tabs>
                <w:tab w:val="center" w:pos="4153"/>
                <w:tab w:val="right" w:pos="8306"/>
              </w:tabs>
              <w:autoSpaceDE w:val="0"/>
              <w:autoSpaceDN w:val="0"/>
              <w:jc w:val="center"/>
            </w:pPr>
            <w:r w:rsidRPr="00E55AEE">
              <w:rPr>
                <w:sz w:val="22"/>
                <w:szCs w:val="22"/>
              </w:rPr>
              <w:t>2.</w:t>
            </w:r>
          </w:p>
        </w:tc>
        <w:tc>
          <w:tcPr>
            <w:tcW w:w="4608" w:type="dxa"/>
          </w:tcPr>
          <w:p w:rsidR="00960E07" w:rsidRPr="00E55AEE" w:rsidRDefault="00960E07" w:rsidP="008F6FA9">
            <w:pPr>
              <w:widowControl w:val="0"/>
              <w:autoSpaceDE w:val="0"/>
              <w:autoSpaceDN w:val="0"/>
              <w:adjustRightInd w:val="0"/>
              <w:ind w:firstLine="709"/>
              <w:jc w:val="both"/>
            </w:pPr>
            <w:r w:rsidRPr="00E55AEE">
              <w:rPr>
                <w:sz w:val="22"/>
                <w:szCs w:val="22"/>
              </w:rPr>
              <w:t>2. Краткое название фонда: ОПИФ акций «</w:t>
            </w:r>
            <w:r w:rsidR="00E11811" w:rsidRPr="00E55AEE">
              <w:rPr>
                <w:sz w:val="22"/>
                <w:szCs w:val="22"/>
              </w:rPr>
              <w:t xml:space="preserve">ИнвестКапитал </w:t>
            </w:r>
            <w:r w:rsidR="008F6FA9" w:rsidRPr="00E55AEE">
              <w:rPr>
                <w:sz w:val="22"/>
                <w:szCs w:val="22"/>
              </w:rPr>
              <w:t>–</w:t>
            </w:r>
            <w:r w:rsidR="00E11811" w:rsidRPr="00E55AEE">
              <w:rPr>
                <w:sz w:val="22"/>
                <w:szCs w:val="22"/>
              </w:rPr>
              <w:t xml:space="preserve"> </w:t>
            </w:r>
            <w:r w:rsidR="008F6FA9" w:rsidRPr="00E55AEE">
              <w:rPr>
                <w:sz w:val="22"/>
                <w:szCs w:val="22"/>
              </w:rPr>
              <w:t>фонд акций</w:t>
            </w:r>
            <w:r w:rsidRPr="00E55AEE">
              <w:rPr>
                <w:sz w:val="22"/>
                <w:szCs w:val="22"/>
              </w:rPr>
              <w:t>».</w:t>
            </w:r>
          </w:p>
        </w:tc>
        <w:tc>
          <w:tcPr>
            <w:tcW w:w="4782" w:type="dxa"/>
          </w:tcPr>
          <w:p w:rsidR="00960E07" w:rsidRPr="00E55AEE" w:rsidRDefault="00E11811" w:rsidP="003C39E5">
            <w:pPr>
              <w:ind w:firstLine="564"/>
              <w:jc w:val="both"/>
            </w:pPr>
            <w:r w:rsidRPr="00E55AEE">
              <w:rPr>
                <w:sz w:val="22"/>
                <w:szCs w:val="22"/>
              </w:rPr>
              <w:t>2. Краткое название фонда: ОПИФ рыночных финансовых инструментов</w:t>
            </w:r>
            <w:r w:rsidRPr="00E55AEE" w:rsidDel="00190A0D">
              <w:rPr>
                <w:sz w:val="22"/>
                <w:szCs w:val="22"/>
              </w:rPr>
              <w:t xml:space="preserve"> </w:t>
            </w:r>
            <w:r w:rsidRPr="00E55AEE">
              <w:rPr>
                <w:sz w:val="22"/>
                <w:szCs w:val="22"/>
              </w:rPr>
              <w:t xml:space="preserve">«ИнвестКапитал – </w:t>
            </w:r>
            <w:r w:rsidR="008F6FA9" w:rsidRPr="00E55AEE">
              <w:rPr>
                <w:sz w:val="22"/>
                <w:szCs w:val="22"/>
              </w:rPr>
              <w:t>фонд акций</w:t>
            </w:r>
            <w:r w:rsidRPr="00E55AEE">
              <w:rPr>
                <w:sz w:val="22"/>
                <w:szCs w:val="22"/>
              </w:rPr>
              <w:t>».</w:t>
            </w:r>
          </w:p>
        </w:tc>
      </w:tr>
      <w:tr w:rsidR="00056F77" w:rsidRPr="00952D33" w:rsidTr="00676E22">
        <w:tc>
          <w:tcPr>
            <w:tcW w:w="636" w:type="dxa"/>
          </w:tcPr>
          <w:p w:rsidR="00056F77" w:rsidRPr="00E55AEE" w:rsidRDefault="00056F77" w:rsidP="00056F77">
            <w:pPr>
              <w:tabs>
                <w:tab w:val="center" w:pos="4153"/>
                <w:tab w:val="right" w:pos="8306"/>
              </w:tabs>
              <w:autoSpaceDE w:val="0"/>
              <w:autoSpaceDN w:val="0"/>
              <w:jc w:val="center"/>
            </w:pPr>
            <w:r w:rsidRPr="00E55AEE">
              <w:rPr>
                <w:sz w:val="22"/>
                <w:szCs w:val="22"/>
              </w:rPr>
              <w:t>3.</w:t>
            </w:r>
          </w:p>
        </w:tc>
        <w:tc>
          <w:tcPr>
            <w:tcW w:w="4608" w:type="dxa"/>
          </w:tcPr>
          <w:p w:rsidR="004D18DB" w:rsidRPr="003C39E5" w:rsidRDefault="004D18DB" w:rsidP="003C39E5">
            <w:pPr>
              <w:tabs>
                <w:tab w:val="right" w:pos="9070"/>
              </w:tabs>
              <w:ind w:firstLine="709"/>
              <w:jc w:val="both"/>
            </w:pPr>
            <w:r w:rsidRPr="003C39E5">
              <w:rPr>
                <w:sz w:val="22"/>
                <w:szCs w:val="22"/>
              </w:rPr>
              <w:t>13. Полное фирменное наименование аудиторской организации фонда: Общество с ограниченной ответственностью «Аудит Консалт» (далее - аудиторская организация).</w:t>
            </w:r>
          </w:p>
          <w:p w:rsidR="004545D1" w:rsidRDefault="004545D1">
            <w:pPr>
              <w:tabs>
                <w:tab w:val="right" w:pos="9070"/>
              </w:tabs>
              <w:ind w:firstLine="709"/>
              <w:jc w:val="both"/>
            </w:pPr>
          </w:p>
        </w:tc>
        <w:tc>
          <w:tcPr>
            <w:tcW w:w="4782" w:type="dxa"/>
          </w:tcPr>
          <w:p w:rsidR="004545D1" w:rsidRPr="003C39E5" w:rsidRDefault="004D18DB" w:rsidP="003C39E5">
            <w:pPr>
              <w:tabs>
                <w:tab w:val="right" w:pos="9070"/>
              </w:tabs>
              <w:ind w:firstLine="564"/>
              <w:jc w:val="both"/>
            </w:pPr>
            <w:r w:rsidRPr="003C39E5">
              <w:rPr>
                <w:sz w:val="22"/>
                <w:szCs w:val="22"/>
              </w:rPr>
              <w:t>13. </w:t>
            </w:r>
            <w:bookmarkStart w:id="0" w:name="p_15"/>
            <w:bookmarkStart w:id="1" w:name="p_16"/>
            <w:bookmarkStart w:id="2" w:name="p_17"/>
            <w:bookmarkStart w:id="3" w:name="p_18"/>
            <w:bookmarkStart w:id="4" w:name="p_19"/>
            <w:bookmarkEnd w:id="0"/>
            <w:bookmarkEnd w:id="1"/>
            <w:bookmarkEnd w:id="2"/>
            <w:bookmarkEnd w:id="3"/>
            <w:bookmarkEnd w:id="4"/>
            <w:r w:rsidRPr="003C39E5">
              <w:rPr>
                <w:sz w:val="22"/>
                <w:szCs w:val="22"/>
              </w:rPr>
              <w:t>Полное фирменное наименование аудиторской организации фонда: Общество с ограниченной ответственностью Аудиторская фирма «Финакон» (далее - аудиторская организация).</w:t>
            </w:r>
          </w:p>
        </w:tc>
      </w:tr>
      <w:tr w:rsidR="00056F77" w:rsidRPr="00952D33" w:rsidTr="00676E22">
        <w:tc>
          <w:tcPr>
            <w:tcW w:w="636" w:type="dxa"/>
          </w:tcPr>
          <w:p w:rsidR="00056F77" w:rsidRPr="00E55AEE" w:rsidRDefault="00056F77" w:rsidP="00056F77">
            <w:pPr>
              <w:tabs>
                <w:tab w:val="center" w:pos="4153"/>
                <w:tab w:val="right" w:pos="8306"/>
              </w:tabs>
              <w:autoSpaceDE w:val="0"/>
              <w:autoSpaceDN w:val="0"/>
              <w:jc w:val="center"/>
            </w:pPr>
            <w:r w:rsidRPr="00E55AEE">
              <w:rPr>
                <w:sz w:val="22"/>
                <w:szCs w:val="22"/>
              </w:rPr>
              <w:t>4.</w:t>
            </w:r>
          </w:p>
        </w:tc>
        <w:tc>
          <w:tcPr>
            <w:tcW w:w="4608" w:type="dxa"/>
          </w:tcPr>
          <w:p w:rsidR="00056F77" w:rsidRPr="00E55AEE" w:rsidRDefault="00056F77" w:rsidP="00056F77">
            <w:pPr>
              <w:tabs>
                <w:tab w:val="right" w:pos="9070"/>
              </w:tabs>
              <w:ind w:firstLine="709"/>
              <w:jc w:val="both"/>
            </w:pPr>
            <w:r w:rsidRPr="00E55AEE">
              <w:rPr>
                <w:sz w:val="22"/>
                <w:szCs w:val="22"/>
              </w:rPr>
              <w:t>14. Место нахождения аудиторской организации: 450078, Республика Башкортостан, г. Уфа, ул. Кирова, 52.</w:t>
            </w:r>
          </w:p>
        </w:tc>
        <w:tc>
          <w:tcPr>
            <w:tcW w:w="4782" w:type="dxa"/>
          </w:tcPr>
          <w:p w:rsidR="00056F77" w:rsidRPr="00E55AEE" w:rsidRDefault="00056F77" w:rsidP="0068509C">
            <w:pPr>
              <w:tabs>
                <w:tab w:val="right" w:pos="9070"/>
              </w:tabs>
              <w:ind w:firstLine="564"/>
              <w:jc w:val="both"/>
            </w:pPr>
            <w:r>
              <w:rPr>
                <w:sz w:val="22"/>
                <w:szCs w:val="22"/>
              </w:rPr>
              <w:t>14. Место нахождения аудиторской организации: 4500</w:t>
            </w:r>
            <w:r w:rsidR="0068509C">
              <w:rPr>
                <w:sz w:val="22"/>
                <w:szCs w:val="22"/>
              </w:rPr>
              <w:t>77</w:t>
            </w:r>
            <w:r>
              <w:rPr>
                <w:sz w:val="22"/>
                <w:szCs w:val="22"/>
              </w:rPr>
              <w:t xml:space="preserve">, Республика Башкортостан, г. Уфа, ул. </w:t>
            </w:r>
            <w:r w:rsidR="003C39E5">
              <w:rPr>
                <w:sz w:val="22"/>
                <w:szCs w:val="22"/>
              </w:rPr>
              <w:t>Кирова</w:t>
            </w:r>
            <w:r>
              <w:rPr>
                <w:sz w:val="22"/>
                <w:szCs w:val="22"/>
              </w:rPr>
              <w:t>, д.</w:t>
            </w:r>
            <w:r w:rsidR="003C39E5">
              <w:rPr>
                <w:sz w:val="22"/>
                <w:szCs w:val="22"/>
              </w:rPr>
              <w:t>52, офис 16</w:t>
            </w:r>
            <w:r w:rsidR="00CB7D20">
              <w:rPr>
                <w:sz w:val="22"/>
                <w:szCs w:val="22"/>
              </w:rPr>
              <w:t>-</w:t>
            </w:r>
            <w:r w:rsidR="003C39E5">
              <w:rPr>
                <w:sz w:val="22"/>
                <w:szCs w:val="22"/>
              </w:rPr>
              <w:t>20</w:t>
            </w:r>
            <w:r>
              <w:rPr>
                <w:sz w:val="22"/>
                <w:szCs w:val="22"/>
              </w:rPr>
              <w:t>.</w:t>
            </w:r>
          </w:p>
        </w:tc>
      </w:tr>
      <w:tr w:rsidR="00056F77" w:rsidRPr="00952D33" w:rsidTr="00676E22">
        <w:tc>
          <w:tcPr>
            <w:tcW w:w="636" w:type="dxa"/>
          </w:tcPr>
          <w:p w:rsidR="00056F77" w:rsidRPr="00E55AEE" w:rsidRDefault="00056F77" w:rsidP="00056F77">
            <w:pPr>
              <w:tabs>
                <w:tab w:val="center" w:pos="4153"/>
                <w:tab w:val="right" w:pos="8306"/>
              </w:tabs>
              <w:autoSpaceDE w:val="0"/>
              <w:autoSpaceDN w:val="0"/>
              <w:jc w:val="center"/>
            </w:pPr>
            <w:r w:rsidRPr="00E55AEE">
              <w:rPr>
                <w:sz w:val="22"/>
                <w:szCs w:val="22"/>
              </w:rPr>
              <w:t>5.</w:t>
            </w:r>
          </w:p>
        </w:tc>
        <w:tc>
          <w:tcPr>
            <w:tcW w:w="4608" w:type="dxa"/>
          </w:tcPr>
          <w:p w:rsidR="00056F77" w:rsidRPr="00E55AEE" w:rsidRDefault="00056F77" w:rsidP="00056F77">
            <w:pPr>
              <w:ind w:firstLine="709"/>
              <w:jc w:val="both"/>
            </w:pPr>
            <w:r w:rsidRPr="00E55AEE">
              <w:rPr>
                <w:sz w:val="22"/>
                <w:szCs w:val="22"/>
              </w:rPr>
              <w:t xml:space="preserve">21. Инвестиционная политика управляющей компании:  </w:t>
            </w:r>
          </w:p>
          <w:p w:rsidR="00056F77" w:rsidRPr="00E55AEE" w:rsidRDefault="00056F77" w:rsidP="003C39E5">
            <w:pPr>
              <w:ind w:firstLine="709"/>
              <w:jc w:val="both"/>
            </w:pPr>
            <w:r w:rsidRPr="00E55AEE">
              <w:rPr>
                <w:sz w:val="22"/>
                <w:szCs w:val="22"/>
              </w:rPr>
              <w:t>Инвестиционной политикой управляющей компании является долгосрочное вложение средств в ценные бумаги.</w:t>
            </w:r>
          </w:p>
        </w:tc>
        <w:tc>
          <w:tcPr>
            <w:tcW w:w="4782" w:type="dxa"/>
          </w:tcPr>
          <w:p w:rsidR="00056F77" w:rsidRPr="000F041F" w:rsidRDefault="00056F77" w:rsidP="003C39E5">
            <w:pPr>
              <w:pStyle w:val="ConsPlusNormal"/>
              <w:ind w:firstLine="564"/>
              <w:jc w:val="both"/>
              <w:rPr>
                <w:rFonts w:ascii="Times New Roman" w:hAnsi="Times New Roman" w:cs="Times New Roman"/>
                <w:sz w:val="22"/>
                <w:szCs w:val="22"/>
              </w:rPr>
            </w:pPr>
            <w:r w:rsidRPr="000F041F">
              <w:rPr>
                <w:rFonts w:ascii="Times New Roman" w:hAnsi="Times New Roman" w:cs="Times New Roman"/>
                <w:sz w:val="22"/>
                <w:szCs w:val="22"/>
              </w:rPr>
              <w:t>21. Инвестиционной политикой управляющей компании является долгосрочное вложение средств в ценные бумаги</w:t>
            </w:r>
            <w:r>
              <w:rPr>
                <w:rFonts w:ascii="Times New Roman" w:hAnsi="Times New Roman" w:cs="Times New Roman"/>
                <w:sz w:val="22"/>
                <w:szCs w:val="22"/>
              </w:rPr>
              <w:t>.</w:t>
            </w:r>
          </w:p>
          <w:p w:rsidR="00056F77" w:rsidRPr="000F041F" w:rsidRDefault="00056F77" w:rsidP="003C39E5">
            <w:pPr>
              <w:widowControl w:val="0"/>
              <w:autoSpaceDE w:val="0"/>
              <w:autoSpaceDN w:val="0"/>
              <w:adjustRightInd w:val="0"/>
              <w:ind w:firstLine="564"/>
              <w:jc w:val="both"/>
            </w:pPr>
          </w:p>
        </w:tc>
      </w:tr>
      <w:tr w:rsidR="00056F77" w:rsidRPr="00952D33" w:rsidTr="00676E22">
        <w:tc>
          <w:tcPr>
            <w:tcW w:w="636" w:type="dxa"/>
          </w:tcPr>
          <w:p w:rsidR="00056F77" w:rsidRPr="00E55AEE" w:rsidRDefault="00056F77" w:rsidP="00056F77">
            <w:pPr>
              <w:tabs>
                <w:tab w:val="center" w:pos="4153"/>
                <w:tab w:val="right" w:pos="8306"/>
              </w:tabs>
              <w:autoSpaceDE w:val="0"/>
              <w:autoSpaceDN w:val="0"/>
              <w:jc w:val="center"/>
            </w:pPr>
            <w:r>
              <w:rPr>
                <w:sz w:val="22"/>
                <w:szCs w:val="22"/>
              </w:rPr>
              <w:t>6.</w:t>
            </w:r>
          </w:p>
        </w:tc>
        <w:tc>
          <w:tcPr>
            <w:tcW w:w="4608" w:type="dxa"/>
          </w:tcPr>
          <w:p w:rsidR="00056F77" w:rsidRPr="00E55AEE" w:rsidRDefault="00056F77" w:rsidP="00056F77">
            <w:pPr>
              <w:widowControl w:val="0"/>
              <w:autoSpaceDE w:val="0"/>
              <w:autoSpaceDN w:val="0"/>
              <w:adjustRightInd w:val="0"/>
              <w:ind w:firstLine="709"/>
              <w:jc w:val="both"/>
            </w:pPr>
            <w:r w:rsidRPr="00E55AEE">
              <w:rPr>
                <w:sz w:val="22"/>
                <w:szCs w:val="22"/>
              </w:rPr>
              <w:t>22. Объекты инвестирования, их состав и описание.</w:t>
            </w:r>
          </w:p>
          <w:p w:rsidR="00056F77" w:rsidRPr="00E55AEE" w:rsidRDefault="00056F77" w:rsidP="00056F77">
            <w:pPr>
              <w:widowControl w:val="0"/>
              <w:autoSpaceDE w:val="0"/>
              <w:autoSpaceDN w:val="0"/>
              <w:adjustRightInd w:val="0"/>
              <w:ind w:firstLine="709"/>
              <w:jc w:val="both"/>
            </w:pPr>
            <w:r w:rsidRPr="00E55AEE">
              <w:rPr>
                <w:sz w:val="22"/>
                <w:szCs w:val="22"/>
              </w:rPr>
              <w:t xml:space="preserve">22.1. Имущество, составляющее фонд, может быть инвестировано в: </w:t>
            </w:r>
          </w:p>
          <w:p w:rsidR="00056F77" w:rsidRPr="00E55AEE" w:rsidRDefault="00056F77" w:rsidP="00056F77">
            <w:pPr>
              <w:widowControl w:val="0"/>
              <w:autoSpaceDE w:val="0"/>
              <w:autoSpaceDN w:val="0"/>
              <w:adjustRightInd w:val="0"/>
              <w:ind w:firstLine="709"/>
              <w:jc w:val="both"/>
            </w:pPr>
            <w:r w:rsidRPr="00E55AEE">
              <w:rPr>
                <w:sz w:val="22"/>
                <w:szCs w:val="22"/>
              </w:rPr>
              <w:t xml:space="preserve">1) денежные средства, в том числе иностранную валюту, на счетах и во вкладах в кредитных организациях;  </w:t>
            </w:r>
          </w:p>
          <w:p w:rsidR="00056F77" w:rsidRPr="00E55AEE" w:rsidRDefault="00056F77" w:rsidP="00056F77">
            <w:pPr>
              <w:widowControl w:val="0"/>
              <w:autoSpaceDE w:val="0"/>
              <w:autoSpaceDN w:val="0"/>
              <w:adjustRightInd w:val="0"/>
              <w:ind w:firstLine="709"/>
              <w:jc w:val="both"/>
            </w:pPr>
            <w:r w:rsidRPr="00E55AEE">
              <w:rPr>
                <w:sz w:val="22"/>
                <w:szCs w:val="22"/>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056F77" w:rsidRPr="00E55AEE" w:rsidRDefault="00056F77" w:rsidP="00056F77">
            <w:pPr>
              <w:widowControl w:val="0"/>
              <w:autoSpaceDE w:val="0"/>
              <w:autoSpaceDN w:val="0"/>
              <w:adjustRightInd w:val="0"/>
              <w:ind w:firstLine="709"/>
              <w:jc w:val="both"/>
            </w:pPr>
            <w:r w:rsidRPr="00E55AEE">
              <w:rPr>
                <w:sz w:val="22"/>
                <w:szCs w:val="22"/>
              </w:rPr>
              <w:t>3) полностью оплаченные акции иностранных акционерных обществ;</w:t>
            </w:r>
          </w:p>
          <w:p w:rsidR="00056F77" w:rsidRPr="00E55AEE" w:rsidRDefault="00056F77" w:rsidP="00056F77">
            <w:pPr>
              <w:widowControl w:val="0"/>
              <w:autoSpaceDE w:val="0"/>
              <w:autoSpaceDN w:val="0"/>
              <w:adjustRightInd w:val="0"/>
              <w:ind w:firstLine="709"/>
              <w:jc w:val="both"/>
            </w:pPr>
            <w:r w:rsidRPr="00E55AEE">
              <w:rPr>
                <w:sz w:val="22"/>
                <w:szCs w:val="22"/>
              </w:rPr>
              <w:t>4) долговые инструменты;</w:t>
            </w:r>
          </w:p>
          <w:p w:rsidR="00056F77" w:rsidRPr="00E55AEE" w:rsidRDefault="00056F77" w:rsidP="00056F77">
            <w:pPr>
              <w:widowControl w:val="0"/>
              <w:autoSpaceDE w:val="0"/>
              <w:autoSpaceDN w:val="0"/>
              <w:adjustRightInd w:val="0"/>
              <w:ind w:firstLine="709"/>
              <w:jc w:val="both"/>
            </w:pPr>
            <w:r w:rsidRPr="00E55AEE">
              <w:rPr>
                <w:sz w:val="22"/>
                <w:szCs w:val="22"/>
              </w:rPr>
              <w:t xml:space="preserve">5) акции акционерных </w:t>
            </w:r>
            <w:r w:rsidRPr="00E55AEE">
              <w:rPr>
                <w:sz w:val="22"/>
                <w:szCs w:val="22"/>
              </w:rPr>
              <w:lastRenderedPageBreak/>
              <w:t>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056F77" w:rsidRPr="00E55AEE" w:rsidRDefault="00056F77" w:rsidP="00056F77">
            <w:pPr>
              <w:widowControl w:val="0"/>
              <w:autoSpaceDE w:val="0"/>
              <w:autoSpaceDN w:val="0"/>
              <w:adjustRightInd w:val="0"/>
              <w:ind w:firstLine="709"/>
              <w:jc w:val="both"/>
            </w:pPr>
            <w:r w:rsidRPr="00E55AEE">
              <w:rPr>
                <w:sz w:val="22"/>
                <w:szCs w:val="22"/>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22.3 настоящих Правил, - значение «С», пятая буква - значение "S";</w:t>
            </w:r>
          </w:p>
          <w:p w:rsidR="00056F77" w:rsidRPr="00E55AEE" w:rsidRDefault="00056F77" w:rsidP="00056F77">
            <w:pPr>
              <w:widowControl w:val="0"/>
              <w:autoSpaceDE w:val="0"/>
              <w:autoSpaceDN w:val="0"/>
              <w:adjustRightInd w:val="0"/>
              <w:ind w:firstLine="709"/>
              <w:jc w:val="both"/>
            </w:pPr>
            <w:r w:rsidRPr="00E55AEE">
              <w:rPr>
                <w:sz w:val="22"/>
                <w:szCs w:val="22"/>
              </w:rPr>
              <w:t>7) российские и иностранные депозитарные расписки на ценные бумаги, предусмотренные настоящим пунктом.</w:t>
            </w:r>
          </w:p>
          <w:p w:rsidR="00056F77" w:rsidRPr="00E55AEE" w:rsidRDefault="00056F77" w:rsidP="00056F77">
            <w:pPr>
              <w:widowControl w:val="0"/>
              <w:autoSpaceDE w:val="0"/>
              <w:autoSpaceDN w:val="0"/>
              <w:adjustRightInd w:val="0"/>
              <w:ind w:firstLine="709"/>
              <w:jc w:val="both"/>
            </w:pPr>
            <w:r w:rsidRPr="00E55AEE">
              <w:rPr>
                <w:sz w:val="22"/>
                <w:szCs w:val="22"/>
              </w:rPr>
              <w:t xml:space="preserve">22.2. В целях настоящих Правил под долговыми инструментами понимаются: </w:t>
            </w:r>
          </w:p>
          <w:p w:rsidR="00056F77" w:rsidRPr="00E55AEE" w:rsidRDefault="00056F77" w:rsidP="00056F77">
            <w:pPr>
              <w:widowControl w:val="0"/>
              <w:autoSpaceDE w:val="0"/>
              <w:autoSpaceDN w:val="0"/>
              <w:adjustRightInd w:val="0"/>
              <w:ind w:firstLine="709"/>
              <w:jc w:val="both"/>
            </w:pPr>
            <w:r w:rsidRPr="00E55AEE">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56F77" w:rsidRPr="00E55AEE" w:rsidRDefault="00056F77" w:rsidP="00056F77">
            <w:pPr>
              <w:widowControl w:val="0"/>
              <w:autoSpaceDE w:val="0"/>
              <w:autoSpaceDN w:val="0"/>
              <w:adjustRightInd w:val="0"/>
              <w:ind w:firstLine="709"/>
              <w:jc w:val="both"/>
            </w:pPr>
            <w:r w:rsidRPr="00E55AEE">
              <w:rPr>
                <w:sz w:val="22"/>
                <w:szCs w:val="22"/>
              </w:rPr>
              <w:t>б) биржевые облигации российских хозяйственных обществ;</w:t>
            </w:r>
          </w:p>
          <w:p w:rsidR="00056F77" w:rsidRPr="00E55AEE" w:rsidRDefault="00056F77" w:rsidP="00056F77">
            <w:pPr>
              <w:widowControl w:val="0"/>
              <w:autoSpaceDE w:val="0"/>
              <w:autoSpaceDN w:val="0"/>
              <w:adjustRightInd w:val="0"/>
              <w:ind w:firstLine="709"/>
              <w:jc w:val="both"/>
            </w:pPr>
            <w:r w:rsidRPr="00E55AEE">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056F77" w:rsidRPr="00E55AEE" w:rsidRDefault="00056F77" w:rsidP="00056F77">
            <w:pPr>
              <w:widowControl w:val="0"/>
              <w:autoSpaceDE w:val="0"/>
              <w:autoSpaceDN w:val="0"/>
              <w:adjustRightInd w:val="0"/>
              <w:ind w:firstLine="709"/>
              <w:jc w:val="both"/>
            </w:pPr>
            <w:r w:rsidRPr="00E55AEE">
              <w:rPr>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056F77" w:rsidRPr="00E55AEE" w:rsidRDefault="00056F77" w:rsidP="00056F77">
            <w:pPr>
              <w:widowControl w:val="0"/>
              <w:autoSpaceDE w:val="0"/>
              <w:autoSpaceDN w:val="0"/>
              <w:adjustRightInd w:val="0"/>
              <w:ind w:firstLine="709"/>
              <w:jc w:val="both"/>
            </w:pPr>
            <w:r w:rsidRPr="00E55AEE">
              <w:rPr>
                <w:sz w:val="22"/>
                <w:szCs w:val="22"/>
              </w:rPr>
              <w:t>д) российские и иностранные депозитарные расписки на ценные бумаги, предусмотренные настоящим пунктом.</w:t>
            </w:r>
          </w:p>
          <w:p w:rsidR="00056F77" w:rsidRPr="00E55AEE" w:rsidRDefault="00056F77" w:rsidP="00056F77">
            <w:pPr>
              <w:widowControl w:val="0"/>
              <w:autoSpaceDE w:val="0"/>
              <w:autoSpaceDN w:val="0"/>
              <w:adjustRightInd w:val="0"/>
              <w:ind w:firstLine="709"/>
              <w:jc w:val="both"/>
            </w:pPr>
            <w:r w:rsidRPr="00E55AEE">
              <w:rPr>
                <w:sz w:val="22"/>
                <w:szCs w:val="22"/>
              </w:rPr>
              <w:lastRenderedPageBreak/>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056F77" w:rsidRPr="00E55AEE" w:rsidRDefault="00056F77" w:rsidP="00056F77">
            <w:pPr>
              <w:widowControl w:val="0"/>
              <w:autoSpaceDE w:val="0"/>
              <w:autoSpaceDN w:val="0"/>
              <w:adjustRightInd w:val="0"/>
              <w:ind w:firstLine="709"/>
              <w:jc w:val="both"/>
            </w:pPr>
            <w:r w:rsidRPr="00E55AEE">
              <w:rPr>
                <w:sz w:val="22"/>
                <w:szCs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056F77" w:rsidRPr="00E55AEE" w:rsidRDefault="00056F77" w:rsidP="00056F77">
            <w:pPr>
              <w:widowControl w:val="0"/>
              <w:autoSpaceDE w:val="0"/>
              <w:autoSpaceDN w:val="0"/>
              <w:adjustRightInd w:val="0"/>
              <w:ind w:firstLine="709"/>
              <w:jc w:val="both"/>
            </w:pPr>
            <w:r w:rsidRPr="00E55AEE">
              <w:rPr>
                <w:sz w:val="22"/>
                <w:szCs w:val="22"/>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056F77" w:rsidRPr="00E55AEE" w:rsidRDefault="00056F77" w:rsidP="00056F77">
            <w:pPr>
              <w:widowControl w:val="0"/>
              <w:autoSpaceDE w:val="0"/>
              <w:autoSpaceDN w:val="0"/>
              <w:adjustRightInd w:val="0"/>
              <w:ind w:firstLine="709"/>
              <w:jc w:val="both"/>
            </w:pPr>
            <w:r w:rsidRPr="00E55AEE">
              <w:rPr>
                <w:sz w:val="22"/>
                <w:szCs w:val="22"/>
              </w:rPr>
              <w:t>1) Американская фондовая биржа (American Stock Exchange);</w:t>
            </w:r>
          </w:p>
          <w:p w:rsidR="00056F77" w:rsidRPr="00E55AEE" w:rsidRDefault="00056F77" w:rsidP="00056F77">
            <w:pPr>
              <w:widowControl w:val="0"/>
              <w:autoSpaceDE w:val="0"/>
              <w:autoSpaceDN w:val="0"/>
              <w:adjustRightInd w:val="0"/>
              <w:ind w:firstLine="709"/>
              <w:jc w:val="both"/>
            </w:pPr>
            <w:r w:rsidRPr="00E55AEE">
              <w:rPr>
                <w:sz w:val="22"/>
                <w:szCs w:val="22"/>
              </w:rPr>
              <w:t>2) Гонконгская фондовая биржа (Hong Kong Stock Exchange);</w:t>
            </w:r>
          </w:p>
          <w:p w:rsidR="00056F77" w:rsidRPr="00E55AEE" w:rsidRDefault="00056F77" w:rsidP="00056F77">
            <w:pPr>
              <w:widowControl w:val="0"/>
              <w:autoSpaceDE w:val="0"/>
              <w:autoSpaceDN w:val="0"/>
              <w:adjustRightInd w:val="0"/>
              <w:ind w:firstLine="709"/>
              <w:jc w:val="both"/>
              <w:rPr>
                <w:lang w:val="en-US"/>
              </w:rPr>
            </w:pPr>
            <w:r w:rsidRPr="00E55AEE">
              <w:rPr>
                <w:sz w:val="22"/>
                <w:szCs w:val="22"/>
                <w:lang w:val="en-US"/>
              </w:rPr>
              <w:t xml:space="preserve">3) </w:t>
            </w:r>
            <w:r w:rsidRPr="00E55AEE">
              <w:rPr>
                <w:sz w:val="22"/>
                <w:szCs w:val="22"/>
              </w:rPr>
              <w:t>Евронекст</w:t>
            </w:r>
            <w:r w:rsidRPr="00E55AEE">
              <w:rPr>
                <w:sz w:val="22"/>
                <w:szCs w:val="22"/>
                <w:lang w:val="en-US"/>
              </w:rPr>
              <w:t xml:space="preserve"> (Euronext Amsterdam, Euronext Brussels, Euronext Lisbon, Euronext Paris);</w:t>
            </w:r>
          </w:p>
          <w:p w:rsidR="00056F77" w:rsidRPr="00E55AEE" w:rsidRDefault="00056F77" w:rsidP="00056F77">
            <w:pPr>
              <w:widowControl w:val="0"/>
              <w:autoSpaceDE w:val="0"/>
              <w:autoSpaceDN w:val="0"/>
              <w:adjustRightInd w:val="0"/>
              <w:ind w:firstLine="709"/>
              <w:jc w:val="both"/>
            </w:pPr>
            <w:r w:rsidRPr="00E55AEE">
              <w:rPr>
                <w:sz w:val="22"/>
                <w:szCs w:val="22"/>
              </w:rPr>
              <w:t>4) Закрытое акционерное общество "Фондовая биржа ММВБ";</w:t>
            </w:r>
          </w:p>
          <w:p w:rsidR="00056F77" w:rsidRPr="00E55AEE" w:rsidRDefault="00056F77" w:rsidP="00056F77">
            <w:pPr>
              <w:widowControl w:val="0"/>
              <w:autoSpaceDE w:val="0"/>
              <w:autoSpaceDN w:val="0"/>
              <w:adjustRightInd w:val="0"/>
              <w:ind w:firstLine="709"/>
              <w:jc w:val="both"/>
            </w:pPr>
            <w:r w:rsidRPr="00E55AEE">
              <w:rPr>
                <w:sz w:val="22"/>
                <w:szCs w:val="22"/>
              </w:rPr>
              <w:t>5) Ирландская фондовая биржа (Irish Stock Exchange);</w:t>
            </w:r>
          </w:p>
          <w:p w:rsidR="00056F77" w:rsidRPr="00E55AEE" w:rsidRDefault="00056F77" w:rsidP="00056F77">
            <w:pPr>
              <w:widowControl w:val="0"/>
              <w:autoSpaceDE w:val="0"/>
              <w:autoSpaceDN w:val="0"/>
              <w:adjustRightInd w:val="0"/>
              <w:ind w:firstLine="709"/>
              <w:jc w:val="both"/>
            </w:pPr>
            <w:r w:rsidRPr="00E55AEE">
              <w:rPr>
                <w:sz w:val="22"/>
                <w:szCs w:val="22"/>
              </w:rPr>
              <w:t>6) Испанская фондовая биржа (BME Spanish Exchanges);</w:t>
            </w:r>
          </w:p>
          <w:p w:rsidR="00056F77" w:rsidRPr="00E55AEE" w:rsidRDefault="00056F77" w:rsidP="00056F77">
            <w:pPr>
              <w:widowControl w:val="0"/>
              <w:autoSpaceDE w:val="0"/>
              <w:autoSpaceDN w:val="0"/>
              <w:adjustRightInd w:val="0"/>
              <w:ind w:firstLine="709"/>
              <w:jc w:val="both"/>
            </w:pPr>
            <w:r w:rsidRPr="00E55AEE">
              <w:rPr>
                <w:sz w:val="22"/>
                <w:szCs w:val="22"/>
              </w:rPr>
              <w:t>7) Итальянская фондовая биржа (Borsa Italiana);</w:t>
            </w:r>
          </w:p>
          <w:p w:rsidR="00056F77" w:rsidRPr="00E55AEE" w:rsidRDefault="00056F77" w:rsidP="00056F77">
            <w:pPr>
              <w:widowControl w:val="0"/>
              <w:autoSpaceDE w:val="0"/>
              <w:autoSpaceDN w:val="0"/>
              <w:adjustRightInd w:val="0"/>
              <w:ind w:firstLine="709"/>
              <w:jc w:val="both"/>
            </w:pPr>
            <w:r w:rsidRPr="00E55AEE">
              <w:rPr>
                <w:sz w:val="22"/>
                <w:szCs w:val="22"/>
              </w:rPr>
              <w:t>8) Корейская биржа (Korea Exchange);</w:t>
            </w:r>
          </w:p>
          <w:p w:rsidR="00056F77" w:rsidRPr="00E55AEE" w:rsidRDefault="00056F77" w:rsidP="00056F77">
            <w:pPr>
              <w:widowControl w:val="0"/>
              <w:autoSpaceDE w:val="0"/>
              <w:autoSpaceDN w:val="0"/>
              <w:adjustRightInd w:val="0"/>
              <w:ind w:firstLine="709"/>
              <w:jc w:val="both"/>
            </w:pPr>
            <w:r w:rsidRPr="00E55AEE">
              <w:rPr>
                <w:sz w:val="22"/>
                <w:szCs w:val="22"/>
              </w:rPr>
              <w:t>9) Лондонская фондовая биржа (London Stock Exchange);</w:t>
            </w:r>
          </w:p>
          <w:p w:rsidR="00056F77" w:rsidRPr="00E55AEE" w:rsidRDefault="00056F77" w:rsidP="00056F77">
            <w:pPr>
              <w:widowControl w:val="0"/>
              <w:autoSpaceDE w:val="0"/>
              <w:autoSpaceDN w:val="0"/>
              <w:adjustRightInd w:val="0"/>
              <w:ind w:firstLine="709"/>
              <w:jc w:val="both"/>
            </w:pPr>
            <w:r w:rsidRPr="00E55AEE">
              <w:rPr>
                <w:sz w:val="22"/>
                <w:szCs w:val="22"/>
              </w:rPr>
              <w:t>10) Люксембургская фондовая биржа (Luxembourg Stock Exchange);</w:t>
            </w:r>
          </w:p>
          <w:p w:rsidR="00056F77" w:rsidRPr="00E55AEE" w:rsidRDefault="00056F77" w:rsidP="00056F77">
            <w:pPr>
              <w:widowControl w:val="0"/>
              <w:autoSpaceDE w:val="0"/>
              <w:autoSpaceDN w:val="0"/>
              <w:adjustRightInd w:val="0"/>
              <w:ind w:firstLine="709"/>
              <w:jc w:val="both"/>
            </w:pPr>
            <w:r w:rsidRPr="00E55AEE">
              <w:rPr>
                <w:sz w:val="22"/>
                <w:szCs w:val="22"/>
              </w:rPr>
              <w:t>11) Насдак (Nasdaq);</w:t>
            </w:r>
          </w:p>
          <w:p w:rsidR="00056F77" w:rsidRPr="00E55AEE" w:rsidRDefault="00056F77" w:rsidP="00056F77">
            <w:pPr>
              <w:widowControl w:val="0"/>
              <w:autoSpaceDE w:val="0"/>
              <w:autoSpaceDN w:val="0"/>
              <w:adjustRightInd w:val="0"/>
              <w:ind w:firstLine="709"/>
              <w:jc w:val="both"/>
            </w:pPr>
            <w:r w:rsidRPr="00E55AEE">
              <w:rPr>
                <w:sz w:val="22"/>
                <w:szCs w:val="22"/>
              </w:rPr>
              <w:t>12) Немецкая фондовая биржа (Deutsche Borse);</w:t>
            </w:r>
          </w:p>
          <w:p w:rsidR="00056F77" w:rsidRPr="00E55AEE" w:rsidRDefault="00056F77" w:rsidP="00056F77">
            <w:pPr>
              <w:widowControl w:val="0"/>
              <w:autoSpaceDE w:val="0"/>
              <w:autoSpaceDN w:val="0"/>
              <w:adjustRightInd w:val="0"/>
              <w:ind w:firstLine="709"/>
              <w:jc w:val="both"/>
              <w:rPr>
                <w:lang w:val="en-US"/>
              </w:rPr>
            </w:pPr>
            <w:r w:rsidRPr="00E55AEE">
              <w:rPr>
                <w:sz w:val="22"/>
                <w:szCs w:val="22"/>
                <w:lang w:val="en-US"/>
              </w:rPr>
              <w:t xml:space="preserve">13) </w:t>
            </w:r>
            <w:r w:rsidRPr="00E55AEE">
              <w:rPr>
                <w:sz w:val="22"/>
                <w:szCs w:val="22"/>
              </w:rPr>
              <w:t>Нью</w:t>
            </w:r>
            <w:r w:rsidRPr="00E55AEE">
              <w:rPr>
                <w:sz w:val="22"/>
                <w:szCs w:val="22"/>
                <w:lang w:val="en-US"/>
              </w:rPr>
              <w:t>-</w:t>
            </w:r>
            <w:r w:rsidRPr="00E55AEE">
              <w:rPr>
                <w:sz w:val="22"/>
                <w:szCs w:val="22"/>
              </w:rPr>
              <w:t>Йоркская</w:t>
            </w:r>
            <w:r w:rsidRPr="00E55AEE">
              <w:rPr>
                <w:sz w:val="22"/>
                <w:szCs w:val="22"/>
                <w:lang w:val="en-US"/>
              </w:rPr>
              <w:t xml:space="preserve"> </w:t>
            </w:r>
            <w:r w:rsidRPr="00E55AEE">
              <w:rPr>
                <w:sz w:val="22"/>
                <w:szCs w:val="22"/>
              </w:rPr>
              <w:t>фондовая</w:t>
            </w:r>
            <w:r w:rsidRPr="00E55AEE">
              <w:rPr>
                <w:sz w:val="22"/>
                <w:szCs w:val="22"/>
                <w:lang w:val="en-US"/>
              </w:rPr>
              <w:t xml:space="preserve"> </w:t>
            </w:r>
            <w:r w:rsidRPr="00E55AEE">
              <w:rPr>
                <w:sz w:val="22"/>
                <w:szCs w:val="22"/>
              </w:rPr>
              <w:t>биржа</w:t>
            </w:r>
            <w:r w:rsidRPr="00E55AEE">
              <w:rPr>
                <w:sz w:val="22"/>
                <w:szCs w:val="22"/>
                <w:lang w:val="en-US"/>
              </w:rPr>
              <w:t xml:space="preserve"> (New York Stock Exchange);</w:t>
            </w:r>
          </w:p>
          <w:p w:rsidR="00056F77" w:rsidRPr="00E55AEE" w:rsidRDefault="00056F77" w:rsidP="00056F77">
            <w:pPr>
              <w:widowControl w:val="0"/>
              <w:autoSpaceDE w:val="0"/>
              <w:autoSpaceDN w:val="0"/>
              <w:adjustRightInd w:val="0"/>
              <w:ind w:firstLine="709"/>
              <w:jc w:val="both"/>
              <w:rPr>
                <w:lang w:val="en-US"/>
              </w:rPr>
            </w:pPr>
            <w:r w:rsidRPr="00E55AEE">
              <w:rPr>
                <w:sz w:val="22"/>
                <w:szCs w:val="22"/>
                <w:lang w:val="en-US"/>
              </w:rPr>
              <w:t xml:space="preserve">14) </w:t>
            </w:r>
            <w:r w:rsidRPr="00E55AEE">
              <w:rPr>
                <w:sz w:val="22"/>
                <w:szCs w:val="22"/>
              </w:rPr>
              <w:t>Токийская</w:t>
            </w:r>
            <w:r w:rsidRPr="00E55AEE">
              <w:rPr>
                <w:sz w:val="22"/>
                <w:szCs w:val="22"/>
                <w:lang w:val="en-US"/>
              </w:rPr>
              <w:t xml:space="preserve"> </w:t>
            </w:r>
            <w:r w:rsidRPr="00E55AEE">
              <w:rPr>
                <w:sz w:val="22"/>
                <w:szCs w:val="22"/>
              </w:rPr>
              <w:t>фондовая</w:t>
            </w:r>
            <w:r w:rsidRPr="00E55AEE">
              <w:rPr>
                <w:sz w:val="22"/>
                <w:szCs w:val="22"/>
                <w:lang w:val="en-US"/>
              </w:rPr>
              <w:t xml:space="preserve"> </w:t>
            </w:r>
            <w:r w:rsidRPr="00E55AEE">
              <w:rPr>
                <w:sz w:val="22"/>
                <w:szCs w:val="22"/>
              </w:rPr>
              <w:t>биржа</w:t>
            </w:r>
            <w:r w:rsidRPr="00E55AEE">
              <w:rPr>
                <w:sz w:val="22"/>
                <w:szCs w:val="22"/>
                <w:lang w:val="en-US"/>
              </w:rPr>
              <w:t xml:space="preserve"> (Tokyo Stock Exchange Group);</w:t>
            </w:r>
          </w:p>
          <w:p w:rsidR="00056F77" w:rsidRPr="00E55AEE" w:rsidRDefault="00056F77" w:rsidP="00056F77">
            <w:pPr>
              <w:widowControl w:val="0"/>
              <w:autoSpaceDE w:val="0"/>
              <w:autoSpaceDN w:val="0"/>
              <w:adjustRightInd w:val="0"/>
              <w:ind w:firstLine="709"/>
              <w:jc w:val="both"/>
              <w:rPr>
                <w:lang w:val="en-US"/>
              </w:rPr>
            </w:pPr>
            <w:r w:rsidRPr="00E55AEE">
              <w:rPr>
                <w:sz w:val="22"/>
                <w:szCs w:val="22"/>
                <w:lang w:val="en-US"/>
              </w:rPr>
              <w:t xml:space="preserve">15) </w:t>
            </w:r>
            <w:r w:rsidRPr="00E55AEE">
              <w:rPr>
                <w:sz w:val="22"/>
                <w:szCs w:val="22"/>
              </w:rPr>
              <w:t>Фондовая</w:t>
            </w:r>
            <w:r w:rsidRPr="00E55AEE">
              <w:rPr>
                <w:sz w:val="22"/>
                <w:szCs w:val="22"/>
                <w:lang w:val="en-US"/>
              </w:rPr>
              <w:t xml:space="preserve"> </w:t>
            </w:r>
            <w:r w:rsidRPr="00E55AEE">
              <w:rPr>
                <w:sz w:val="22"/>
                <w:szCs w:val="22"/>
              </w:rPr>
              <w:t>биржа</w:t>
            </w:r>
            <w:r w:rsidRPr="00E55AEE">
              <w:rPr>
                <w:sz w:val="22"/>
                <w:szCs w:val="22"/>
                <w:lang w:val="en-US"/>
              </w:rPr>
              <w:t xml:space="preserve"> </w:t>
            </w:r>
            <w:r w:rsidRPr="00E55AEE">
              <w:rPr>
                <w:sz w:val="22"/>
                <w:szCs w:val="22"/>
              </w:rPr>
              <w:t>Торонто</w:t>
            </w:r>
            <w:r w:rsidRPr="00E55AEE">
              <w:rPr>
                <w:sz w:val="22"/>
                <w:szCs w:val="22"/>
                <w:lang w:val="en-US"/>
              </w:rPr>
              <w:t xml:space="preserve"> (Toronto Stock Exchange, TSX Group);</w:t>
            </w:r>
          </w:p>
          <w:p w:rsidR="00056F77" w:rsidRPr="00E55AEE" w:rsidRDefault="00056F77" w:rsidP="00056F77">
            <w:pPr>
              <w:widowControl w:val="0"/>
              <w:autoSpaceDE w:val="0"/>
              <w:autoSpaceDN w:val="0"/>
              <w:adjustRightInd w:val="0"/>
              <w:ind w:firstLine="709"/>
              <w:jc w:val="both"/>
            </w:pPr>
            <w:r w:rsidRPr="00E55AEE">
              <w:rPr>
                <w:sz w:val="22"/>
                <w:szCs w:val="22"/>
              </w:rPr>
              <w:t>16) Фондовая биржа Швейцарии (Swiss Exchange);</w:t>
            </w:r>
          </w:p>
          <w:p w:rsidR="00056F77" w:rsidRPr="00E55AEE" w:rsidRDefault="00056F77" w:rsidP="00056F77">
            <w:pPr>
              <w:widowControl w:val="0"/>
              <w:autoSpaceDE w:val="0"/>
              <w:autoSpaceDN w:val="0"/>
              <w:adjustRightInd w:val="0"/>
              <w:ind w:firstLine="709"/>
              <w:jc w:val="both"/>
            </w:pPr>
            <w:r w:rsidRPr="00E55AEE">
              <w:rPr>
                <w:sz w:val="22"/>
                <w:szCs w:val="22"/>
              </w:rPr>
              <w:t>17) Шанхайская фондовая биржа (Shanghai Stock Exchange).</w:t>
            </w:r>
          </w:p>
          <w:p w:rsidR="00056F77" w:rsidRPr="00E55AEE" w:rsidRDefault="00056F77" w:rsidP="00056F77">
            <w:pPr>
              <w:widowControl w:val="0"/>
              <w:autoSpaceDE w:val="0"/>
              <w:autoSpaceDN w:val="0"/>
              <w:adjustRightInd w:val="0"/>
              <w:ind w:firstLine="709"/>
              <w:jc w:val="both"/>
            </w:pPr>
            <w:r w:rsidRPr="00E55AEE">
              <w:rPr>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056F77" w:rsidRPr="00E55AEE" w:rsidRDefault="00056F77" w:rsidP="00056F77">
            <w:pPr>
              <w:widowControl w:val="0"/>
              <w:autoSpaceDE w:val="0"/>
              <w:autoSpaceDN w:val="0"/>
              <w:adjustRightInd w:val="0"/>
              <w:ind w:firstLine="709"/>
              <w:jc w:val="both"/>
            </w:pPr>
            <w:r w:rsidRPr="00E55AEE">
              <w:rPr>
                <w:sz w:val="22"/>
                <w:szCs w:val="22"/>
              </w:rPr>
              <w:t>22.4. Лица, обязанные по:</w:t>
            </w:r>
          </w:p>
          <w:p w:rsidR="00056F77" w:rsidRPr="00E55AEE" w:rsidRDefault="00056F77" w:rsidP="00056F77">
            <w:pPr>
              <w:widowControl w:val="0"/>
              <w:autoSpaceDE w:val="0"/>
              <w:autoSpaceDN w:val="0"/>
              <w:adjustRightInd w:val="0"/>
              <w:ind w:firstLine="709"/>
              <w:jc w:val="both"/>
            </w:pPr>
            <w:r w:rsidRPr="00E55AEE">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056F77" w:rsidRPr="00E55AEE" w:rsidRDefault="00056F77" w:rsidP="00056F77">
            <w:pPr>
              <w:widowControl w:val="0"/>
              <w:autoSpaceDE w:val="0"/>
              <w:autoSpaceDN w:val="0"/>
              <w:adjustRightInd w:val="0"/>
              <w:ind w:firstLine="709"/>
              <w:jc w:val="both"/>
            </w:pPr>
            <w:r w:rsidRPr="00E55AEE">
              <w:rPr>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056F77" w:rsidRPr="00E55AEE" w:rsidRDefault="00056F77" w:rsidP="00056F77">
            <w:pPr>
              <w:widowControl w:val="0"/>
              <w:autoSpaceDE w:val="0"/>
              <w:autoSpaceDN w:val="0"/>
              <w:adjustRightInd w:val="0"/>
              <w:ind w:firstLine="709"/>
              <w:jc w:val="both"/>
            </w:pPr>
            <w:r w:rsidRPr="00E55AEE">
              <w:rPr>
                <w:sz w:val="22"/>
                <w:szCs w:val="22"/>
              </w:rPr>
              <w:t>Имущество, составляющее фонд, может быть инвестировано в облигации, эмитентами которых могут быть:</w:t>
            </w:r>
          </w:p>
          <w:p w:rsidR="00056F77" w:rsidRPr="00E55AEE" w:rsidRDefault="00056F77" w:rsidP="00056F77">
            <w:pPr>
              <w:widowControl w:val="0"/>
              <w:autoSpaceDE w:val="0"/>
              <w:autoSpaceDN w:val="0"/>
              <w:adjustRightInd w:val="0"/>
              <w:ind w:firstLine="709"/>
              <w:jc w:val="both"/>
            </w:pPr>
            <w:r w:rsidRPr="00E55AEE">
              <w:rPr>
                <w:sz w:val="22"/>
                <w:szCs w:val="22"/>
              </w:rPr>
              <w:t>- российские органы государственной власти;</w:t>
            </w:r>
          </w:p>
          <w:p w:rsidR="00056F77" w:rsidRPr="00E55AEE" w:rsidRDefault="00056F77" w:rsidP="00056F77">
            <w:pPr>
              <w:widowControl w:val="0"/>
              <w:autoSpaceDE w:val="0"/>
              <w:autoSpaceDN w:val="0"/>
              <w:adjustRightInd w:val="0"/>
              <w:ind w:firstLine="709"/>
              <w:jc w:val="both"/>
            </w:pPr>
            <w:r w:rsidRPr="00E55AEE">
              <w:rPr>
                <w:sz w:val="22"/>
                <w:szCs w:val="22"/>
              </w:rPr>
              <w:t>- иностранные органы государственной власти;</w:t>
            </w:r>
          </w:p>
          <w:p w:rsidR="00056F77" w:rsidRPr="00E55AEE" w:rsidRDefault="00056F77" w:rsidP="00056F77">
            <w:pPr>
              <w:widowControl w:val="0"/>
              <w:autoSpaceDE w:val="0"/>
              <w:autoSpaceDN w:val="0"/>
              <w:adjustRightInd w:val="0"/>
              <w:ind w:firstLine="709"/>
              <w:jc w:val="both"/>
            </w:pPr>
            <w:r w:rsidRPr="00E55AEE">
              <w:rPr>
                <w:sz w:val="22"/>
                <w:szCs w:val="22"/>
              </w:rPr>
              <w:t>- органы местного самоуправления;</w:t>
            </w:r>
          </w:p>
          <w:p w:rsidR="00056F77" w:rsidRPr="00E55AEE" w:rsidRDefault="00056F77" w:rsidP="00056F77">
            <w:pPr>
              <w:widowControl w:val="0"/>
              <w:autoSpaceDE w:val="0"/>
              <w:autoSpaceDN w:val="0"/>
              <w:adjustRightInd w:val="0"/>
              <w:ind w:firstLine="709"/>
              <w:jc w:val="both"/>
            </w:pPr>
            <w:r w:rsidRPr="00E55AEE">
              <w:rPr>
                <w:sz w:val="22"/>
                <w:szCs w:val="22"/>
              </w:rPr>
              <w:t>- международные финансовые организации;</w:t>
            </w:r>
          </w:p>
          <w:p w:rsidR="00056F77" w:rsidRPr="00E55AEE" w:rsidRDefault="00056F77" w:rsidP="00056F77">
            <w:pPr>
              <w:widowControl w:val="0"/>
              <w:autoSpaceDE w:val="0"/>
              <w:autoSpaceDN w:val="0"/>
              <w:adjustRightInd w:val="0"/>
              <w:ind w:firstLine="709"/>
              <w:jc w:val="both"/>
            </w:pPr>
            <w:r w:rsidRPr="00E55AEE">
              <w:rPr>
                <w:sz w:val="22"/>
                <w:szCs w:val="22"/>
              </w:rPr>
              <w:t>- российские юридические лица;</w:t>
            </w:r>
          </w:p>
          <w:p w:rsidR="00056F77" w:rsidRPr="00E55AEE" w:rsidRDefault="00056F77" w:rsidP="00056F77">
            <w:pPr>
              <w:widowControl w:val="0"/>
              <w:autoSpaceDE w:val="0"/>
              <w:autoSpaceDN w:val="0"/>
              <w:adjustRightInd w:val="0"/>
              <w:ind w:firstLine="709"/>
              <w:jc w:val="both"/>
            </w:pPr>
            <w:r w:rsidRPr="00E55AEE">
              <w:rPr>
                <w:sz w:val="22"/>
                <w:szCs w:val="22"/>
              </w:rPr>
              <w:t>- иностранные юридические лица.</w:t>
            </w:r>
          </w:p>
          <w:p w:rsidR="00056F77" w:rsidRPr="00E55AEE" w:rsidRDefault="00056F77" w:rsidP="00056F77">
            <w:pPr>
              <w:widowControl w:val="0"/>
              <w:autoSpaceDE w:val="0"/>
              <w:autoSpaceDN w:val="0"/>
              <w:adjustRightInd w:val="0"/>
              <w:ind w:firstLine="709"/>
              <w:jc w:val="both"/>
            </w:pPr>
            <w:r w:rsidRPr="00E55AEE">
              <w:rPr>
                <w:sz w:val="22"/>
                <w:szCs w:val="22"/>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056F77" w:rsidRPr="00E55AEE" w:rsidRDefault="00056F77" w:rsidP="00056F77">
            <w:pPr>
              <w:widowControl w:val="0"/>
              <w:autoSpaceDE w:val="0"/>
              <w:autoSpaceDN w:val="0"/>
              <w:adjustRightInd w:val="0"/>
              <w:ind w:firstLine="709"/>
              <w:jc w:val="both"/>
            </w:pPr>
            <w:r w:rsidRPr="00E55AEE">
              <w:rPr>
                <w:sz w:val="22"/>
                <w:szCs w:val="22"/>
              </w:rPr>
              <w:t>В состав активов фонда могут входить как обыкновенные, так и привилегированные акции.</w:t>
            </w:r>
          </w:p>
          <w:p w:rsidR="00056F77" w:rsidRPr="00E55AEE" w:rsidRDefault="00056F77" w:rsidP="00056F77">
            <w:pPr>
              <w:widowControl w:val="0"/>
              <w:autoSpaceDE w:val="0"/>
              <w:autoSpaceDN w:val="0"/>
              <w:adjustRightInd w:val="0"/>
              <w:ind w:firstLine="709"/>
              <w:jc w:val="both"/>
            </w:pPr>
            <w:r w:rsidRPr="00E55AEE">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056F77" w:rsidRPr="00E55AEE" w:rsidRDefault="00056F77" w:rsidP="00056F77">
            <w:pPr>
              <w:widowControl w:val="0"/>
              <w:autoSpaceDE w:val="0"/>
              <w:autoSpaceDN w:val="0"/>
              <w:adjustRightInd w:val="0"/>
              <w:ind w:firstLine="709"/>
              <w:jc w:val="both"/>
            </w:pPr>
            <w:r w:rsidRPr="00E55AEE">
              <w:rPr>
                <w:sz w:val="22"/>
                <w:szCs w:val="22"/>
              </w:rPr>
              <w:t>а) ценная бумага включена в котировальные списки «А» или «Б» российской фондовой биржи;</w:t>
            </w:r>
          </w:p>
          <w:p w:rsidR="00056F77" w:rsidRPr="00E55AEE" w:rsidRDefault="00056F77" w:rsidP="00056F77">
            <w:pPr>
              <w:widowControl w:val="0"/>
              <w:autoSpaceDE w:val="0"/>
              <w:autoSpaceDN w:val="0"/>
              <w:adjustRightInd w:val="0"/>
              <w:ind w:firstLine="709"/>
              <w:jc w:val="both"/>
            </w:pPr>
            <w:r w:rsidRPr="00E55AEE">
              <w:rPr>
                <w:sz w:val="22"/>
                <w:szCs w:val="22"/>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056F77" w:rsidRPr="00E55AEE" w:rsidRDefault="00056F77" w:rsidP="00056F77">
            <w:pPr>
              <w:widowControl w:val="0"/>
              <w:autoSpaceDE w:val="0"/>
              <w:autoSpaceDN w:val="0"/>
              <w:adjustRightInd w:val="0"/>
              <w:ind w:firstLine="709"/>
              <w:jc w:val="both"/>
            </w:pPr>
            <w:r w:rsidRPr="00E55AEE">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056F77" w:rsidRPr="00E55AEE" w:rsidRDefault="00056F77" w:rsidP="00056F77">
            <w:pPr>
              <w:widowControl w:val="0"/>
              <w:autoSpaceDE w:val="0"/>
              <w:autoSpaceDN w:val="0"/>
              <w:adjustRightInd w:val="0"/>
              <w:ind w:firstLine="709"/>
              <w:jc w:val="both"/>
            </w:pPr>
            <w:r w:rsidRPr="00E55AEE">
              <w:rPr>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056F77" w:rsidRPr="00E55AEE" w:rsidRDefault="00056F77" w:rsidP="00056F77">
            <w:pPr>
              <w:widowControl w:val="0"/>
              <w:autoSpaceDE w:val="0"/>
              <w:autoSpaceDN w:val="0"/>
              <w:adjustRightInd w:val="0"/>
              <w:ind w:firstLine="709"/>
              <w:jc w:val="both"/>
            </w:pPr>
            <w:r w:rsidRPr="00E55AEE">
              <w:rPr>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056F77" w:rsidRPr="00E55AEE" w:rsidRDefault="00056F77" w:rsidP="003C39E5">
            <w:pPr>
              <w:widowControl w:val="0"/>
              <w:autoSpaceDE w:val="0"/>
              <w:autoSpaceDN w:val="0"/>
              <w:adjustRightInd w:val="0"/>
              <w:ind w:firstLine="709"/>
              <w:jc w:val="both"/>
            </w:pPr>
            <w:r w:rsidRPr="00E55AEE">
              <w:rPr>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4782" w:type="dxa"/>
          </w:tcPr>
          <w:p w:rsidR="00056F77" w:rsidRPr="000F041F" w:rsidRDefault="00056F77" w:rsidP="00056F77">
            <w:pPr>
              <w:widowControl w:val="0"/>
              <w:autoSpaceDE w:val="0"/>
              <w:autoSpaceDN w:val="0"/>
              <w:adjustRightInd w:val="0"/>
              <w:ind w:firstLine="709"/>
              <w:jc w:val="both"/>
            </w:pPr>
            <w:r w:rsidRPr="000F041F">
              <w:rPr>
                <w:sz w:val="22"/>
                <w:szCs w:val="22"/>
              </w:rPr>
              <w:lastRenderedPageBreak/>
              <w:t>22. Объекты инвестирования, их состав и описание.</w:t>
            </w:r>
          </w:p>
          <w:p w:rsidR="00056F77" w:rsidRPr="000F041F" w:rsidRDefault="00056F77" w:rsidP="00056F77">
            <w:pPr>
              <w:widowControl w:val="0"/>
              <w:autoSpaceDE w:val="0"/>
              <w:autoSpaceDN w:val="0"/>
              <w:adjustRightInd w:val="0"/>
              <w:ind w:firstLine="709"/>
              <w:jc w:val="both"/>
            </w:pPr>
            <w:r w:rsidRPr="000F041F">
              <w:rPr>
                <w:sz w:val="22"/>
                <w:szCs w:val="22"/>
              </w:rPr>
              <w:t xml:space="preserve">22.1. Имущество, составляющее фонд, может быть инвестировано в: </w:t>
            </w:r>
          </w:p>
          <w:p w:rsidR="00056F77" w:rsidRPr="000F041F" w:rsidRDefault="00056F77" w:rsidP="00056F77">
            <w:pPr>
              <w:widowControl w:val="0"/>
              <w:autoSpaceDE w:val="0"/>
              <w:autoSpaceDN w:val="0"/>
              <w:adjustRightInd w:val="0"/>
              <w:ind w:firstLine="709"/>
              <w:jc w:val="both"/>
            </w:pPr>
            <w:r w:rsidRPr="000F041F">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1" w:history="1">
              <w:r w:rsidRPr="000F041F">
                <w:rPr>
                  <w:rStyle w:val="ab"/>
                  <w:sz w:val="22"/>
                  <w:szCs w:val="22"/>
                </w:rPr>
                <w:t>перечень</w:t>
              </w:r>
            </w:hyperlink>
            <w:r w:rsidRPr="000F041F">
              <w:rPr>
                <w:sz w:val="22"/>
                <w:szCs w:val="22"/>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056F77" w:rsidRPr="000F041F" w:rsidRDefault="00056F77" w:rsidP="00056F77">
            <w:pPr>
              <w:widowControl w:val="0"/>
              <w:autoSpaceDE w:val="0"/>
              <w:autoSpaceDN w:val="0"/>
              <w:adjustRightInd w:val="0"/>
              <w:ind w:firstLine="709"/>
              <w:jc w:val="both"/>
            </w:pPr>
            <w:r w:rsidRPr="000F041F">
              <w:rPr>
                <w:sz w:val="22"/>
                <w:szCs w:val="22"/>
              </w:rPr>
              <w:t>2) инвестиционные паи открытых паевых инвестиционных фондов, относящихся к категории фондов рыночных финансовых инструментов;</w:t>
            </w:r>
          </w:p>
          <w:p w:rsidR="00056F77" w:rsidRPr="000F041F" w:rsidRDefault="00056F77" w:rsidP="00056F77">
            <w:pPr>
              <w:widowControl w:val="0"/>
              <w:autoSpaceDE w:val="0"/>
              <w:autoSpaceDN w:val="0"/>
              <w:adjustRightInd w:val="0"/>
              <w:ind w:firstLine="709"/>
              <w:jc w:val="both"/>
            </w:pPr>
            <w:r w:rsidRPr="000F041F">
              <w:rPr>
                <w:sz w:val="22"/>
                <w:szCs w:val="22"/>
              </w:rPr>
              <w:t>3)    инструменты денежного рынка:</w:t>
            </w:r>
          </w:p>
          <w:p w:rsidR="00056F77" w:rsidRPr="000F041F" w:rsidRDefault="00056F77" w:rsidP="00056F77">
            <w:pPr>
              <w:widowControl w:val="0"/>
              <w:autoSpaceDE w:val="0"/>
              <w:autoSpaceDN w:val="0"/>
              <w:adjustRightInd w:val="0"/>
              <w:ind w:firstLine="709"/>
              <w:jc w:val="both"/>
            </w:pPr>
            <w:r w:rsidRPr="000F041F">
              <w:rPr>
                <w:sz w:val="22"/>
                <w:szCs w:val="22"/>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w:t>
            </w:r>
          </w:p>
          <w:p w:rsidR="00056F77" w:rsidRPr="000F041F" w:rsidRDefault="00056F77" w:rsidP="00056F77">
            <w:pPr>
              <w:widowControl w:val="0"/>
              <w:autoSpaceDE w:val="0"/>
              <w:autoSpaceDN w:val="0"/>
              <w:adjustRightInd w:val="0"/>
              <w:ind w:firstLine="709"/>
              <w:jc w:val="both"/>
            </w:pPr>
            <w:r w:rsidRPr="000F041F">
              <w:rPr>
                <w:sz w:val="22"/>
                <w:szCs w:val="22"/>
              </w:rPr>
              <w:t>- депозитные сертификаты российских кредитных организаций и иностранных банков иностранных государств,</w:t>
            </w:r>
          </w:p>
          <w:p w:rsidR="00056F77" w:rsidRPr="000F041F" w:rsidRDefault="00056F77" w:rsidP="00056F77">
            <w:pPr>
              <w:widowControl w:val="0"/>
              <w:autoSpaceDE w:val="0"/>
              <w:autoSpaceDN w:val="0"/>
              <w:adjustRightInd w:val="0"/>
              <w:ind w:firstLine="709"/>
              <w:jc w:val="both"/>
            </w:pPr>
            <w:r w:rsidRPr="000F041F">
              <w:rPr>
                <w:sz w:val="22"/>
                <w:szCs w:val="22"/>
              </w:rPr>
              <w:t xml:space="preserve">- государственные ценные бумаги Российской Федерации и иностранных государств, </w:t>
            </w:r>
          </w:p>
          <w:p w:rsidR="00056F77" w:rsidRDefault="00056F77" w:rsidP="00056F77">
            <w:pPr>
              <w:widowControl w:val="0"/>
              <w:autoSpaceDE w:val="0"/>
              <w:autoSpaceDN w:val="0"/>
              <w:adjustRightInd w:val="0"/>
              <w:jc w:val="both"/>
            </w:pPr>
            <w:r w:rsidRPr="000F041F">
              <w:rPr>
                <w:sz w:val="22"/>
                <w:szCs w:val="22"/>
              </w:rPr>
              <w:t>- требования к кредитной организации выплатить денежный эквивалент драгоценных</w:t>
            </w:r>
          </w:p>
          <w:p w:rsidR="00056F77" w:rsidRPr="000F041F" w:rsidRDefault="00056F77" w:rsidP="00056F77">
            <w:pPr>
              <w:widowControl w:val="0"/>
              <w:autoSpaceDE w:val="0"/>
              <w:autoSpaceDN w:val="0"/>
              <w:adjustRightInd w:val="0"/>
              <w:jc w:val="both"/>
            </w:pPr>
            <w:r w:rsidRPr="000F041F">
              <w:rPr>
                <w:sz w:val="22"/>
                <w:szCs w:val="22"/>
              </w:rPr>
              <w:t>металлов по текущему курсу;</w:t>
            </w:r>
          </w:p>
          <w:p w:rsidR="00056F77" w:rsidRPr="000F041F" w:rsidRDefault="00056F77" w:rsidP="00056F77">
            <w:pPr>
              <w:widowControl w:val="0"/>
              <w:autoSpaceDE w:val="0"/>
              <w:autoSpaceDN w:val="0"/>
              <w:adjustRightInd w:val="0"/>
              <w:ind w:firstLine="709"/>
              <w:jc w:val="both"/>
            </w:pPr>
            <w:r w:rsidRPr="000F041F">
              <w:rPr>
                <w:sz w:val="22"/>
                <w:szCs w:val="22"/>
              </w:rPr>
              <w:t>4) права требования из договоров, заключенных для целей доверительного управления в отношении активов, указанных в настоящем пункте;</w:t>
            </w:r>
          </w:p>
          <w:p w:rsidR="00056F77" w:rsidRPr="000F041F" w:rsidRDefault="00056F77" w:rsidP="00056F77">
            <w:pPr>
              <w:widowControl w:val="0"/>
              <w:autoSpaceDE w:val="0"/>
              <w:autoSpaceDN w:val="0"/>
              <w:adjustRightInd w:val="0"/>
              <w:ind w:firstLine="709"/>
              <w:jc w:val="both"/>
            </w:pPr>
            <w:r w:rsidRPr="000F041F">
              <w:rPr>
                <w:sz w:val="22"/>
                <w:szCs w:val="22"/>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56F77" w:rsidRPr="000F041F" w:rsidRDefault="00056F77" w:rsidP="00056F77">
            <w:pPr>
              <w:widowControl w:val="0"/>
              <w:autoSpaceDE w:val="0"/>
              <w:autoSpaceDN w:val="0"/>
              <w:adjustRightInd w:val="0"/>
              <w:ind w:firstLine="709"/>
              <w:jc w:val="both"/>
            </w:pPr>
            <w:r w:rsidRPr="000F041F" w:rsidDel="00960E07">
              <w:rPr>
                <w:sz w:val="22"/>
                <w:szCs w:val="22"/>
              </w:rPr>
              <w:t xml:space="preserve"> </w:t>
            </w:r>
            <w:r w:rsidRPr="000F041F">
              <w:rPr>
                <w:sz w:val="22"/>
                <w:szCs w:val="22"/>
              </w:rPr>
              <w:t>22.2. Активами, предусмотренными подпунктом 1 пункта 22.1. настоящих Правил, могут являться:</w:t>
            </w:r>
          </w:p>
          <w:p w:rsidR="00056F77" w:rsidRPr="000F041F" w:rsidRDefault="00056F77" w:rsidP="00056F77">
            <w:pPr>
              <w:autoSpaceDE w:val="0"/>
              <w:autoSpaceDN w:val="0"/>
              <w:adjustRightInd w:val="0"/>
              <w:ind w:firstLine="709"/>
              <w:jc w:val="both"/>
            </w:pPr>
            <w:r w:rsidRPr="000F041F">
              <w:rPr>
                <w:sz w:val="22"/>
                <w:szCs w:val="22"/>
              </w:rPr>
              <w:t xml:space="preserve">а) акции российских акционерных обществ, за исключением акций акционерных инвестиционных фондов; </w:t>
            </w:r>
          </w:p>
          <w:p w:rsidR="00056F77" w:rsidRPr="000F041F" w:rsidRDefault="00056F77" w:rsidP="00056F77">
            <w:pPr>
              <w:autoSpaceDE w:val="0"/>
              <w:autoSpaceDN w:val="0"/>
              <w:adjustRightInd w:val="0"/>
              <w:ind w:firstLine="709"/>
              <w:jc w:val="both"/>
            </w:pPr>
            <w:r w:rsidRPr="000F041F">
              <w:rPr>
                <w:sz w:val="22"/>
                <w:szCs w:val="22"/>
              </w:rPr>
              <w:t xml:space="preserve">б) облигации российских </w:t>
            </w:r>
            <w:r>
              <w:rPr>
                <w:sz w:val="22"/>
                <w:szCs w:val="22"/>
              </w:rPr>
              <w:t>юридических лиц</w:t>
            </w:r>
            <w:r w:rsidRPr="000F041F">
              <w:rPr>
                <w:sz w:val="22"/>
                <w:szCs w:val="22"/>
              </w:rPr>
              <w:t>;</w:t>
            </w:r>
          </w:p>
          <w:p w:rsidR="00056F77" w:rsidRPr="000F041F" w:rsidRDefault="00056F77" w:rsidP="00056F77">
            <w:pPr>
              <w:autoSpaceDE w:val="0"/>
              <w:autoSpaceDN w:val="0"/>
              <w:adjustRightInd w:val="0"/>
              <w:ind w:firstLine="709"/>
              <w:jc w:val="both"/>
            </w:pPr>
            <w:r w:rsidRPr="000F041F">
              <w:rPr>
                <w:sz w:val="22"/>
                <w:szCs w:val="22"/>
              </w:rPr>
              <w:t xml:space="preserve">в) государственные ценные бумаги </w:t>
            </w:r>
            <w:r w:rsidRPr="000F041F">
              <w:rPr>
                <w:sz w:val="22"/>
                <w:szCs w:val="22"/>
              </w:rPr>
              <w:lastRenderedPageBreak/>
              <w:t>субъектов Российской Федерации;</w:t>
            </w:r>
          </w:p>
          <w:p w:rsidR="004545D1" w:rsidRDefault="00056F77">
            <w:pPr>
              <w:autoSpaceDE w:val="0"/>
              <w:autoSpaceDN w:val="0"/>
              <w:adjustRightInd w:val="0"/>
              <w:ind w:firstLine="709"/>
              <w:jc w:val="both"/>
            </w:pPr>
            <w:r w:rsidRPr="000F041F">
              <w:rPr>
                <w:sz w:val="22"/>
                <w:szCs w:val="22"/>
              </w:rPr>
              <w:t>г) муниципальные ценные бумаги;</w:t>
            </w:r>
          </w:p>
          <w:p w:rsidR="004D18DB" w:rsidRPr="003C39E5" w:rsidRDefault="00056F77" w:rsidP="003C39E5">
            <w:pPr>
              <w:ind w:firstLine="709"/>
              <w:jc w:val="both"/>
            </w:pPr>
            <w:r w:rsidRPr="008D3A13">
              <w:rPr>
                <w:sz w:val="23"/>
                <w:szCs w:val="23"/>
              </w:rPr>
              <w:t>д</w:t>
            </w:r>
            <w:r w:rsidR="004D18DB" w:rsidRPr="003C39E5">
              <w:rPr>
                <w:sz w:val="22"/>
                <w:szCs w:val="22"/>
              </w:rPr>
              <w:t>) ценные бумаги административно-территориального образования иностранного государства;</w:t>
            </w:r>
          </w:p>
          <w:p w:rsidR="004D18DB" w:rsidRPr="003C39E5" w:rsidRDefault="004D18DB" w:rsidP="003C39E5">
            <w:pPr>
              <w:ind w:firstLine="709"/>
              <w:jc w:val="both"/>
            </w:pPr>
            <w:r w:rsidRPr="003C39E5">
              <w:rPr>
                <w:sz w:val="22"/>
                <w:szCs w:val="22"/>
              </w:rPr>
              <w:t>е) акции иностранных акционерных обществ;</w:t>
            </w:r>
          </w:p>
          <w:p w:rsidR="004D18DB" w:rsidRPr="003C39E5" w:rsidRDefault="004D18DB" w:rsidP="003C39E5">
            <w:pPr>
              <w:ind w:firstLine="709"/>
              <w:jc w:val="both"/>
            </w:pPr>
            <w:r w:rsidRPr="003C39E5">
              <w:rPr>
                <w:sz w:val="22"/>
                <w:szCs w:val="22"/>
              </w:rPr>
              <w:t>ж) облигации иностранных эмитентов и международных финансовых организаций;</w:t>
            </w:r>
          </w:p>
          <w:p w:rsidR="004545D1" w:rsidRPr="003C39E5" w:rsidRDefault="004D18DB">
            <w:pPr>
              <w:tabs>
                <w:tab w:val="center" w:pos="4153"/>
                <w:tab w:val="right" w:pos="8306"/>
              </w:tabs>
              <w:autoSpaceDE w:val="0"/>
              <w:autoSpaceDN w:val="0"/>
              <w:ind w:firstLine="709"/>
              <w:jc w:val="both"/>
            </w:pPr>
            <w:r w:rsidRPr="003C39E5">
              <w:rPr>
                <w:sz w:val="22"/>
                <w:szCs w:val="22"/>
              </w:rPr>
              <w:t>з) российские и иностранные депозитарные расписки на ценные бумаги, предусмотренные подпунктами «а» - «ж» настоящего пункта.</w:t>
            </w:r>
            <w:r w:rsidR="00056F77" w:rsidRPr="000F041F">
              <w:rPr>
                <w:sz w:val="22"/>
                <w:szCs w:val="22"/>
              </w:rPr>
              <w:t>;</w:t>
            </w:r>
          </w:p>
          <w:p w:rsidR="00056F77" w:rsidRPr="000F041F" w:rsidRDefault="00056F77" w:rsidP="00056F77">
            <w:pPr>
              <w:widowControl w:val="0"/>
              <w:autoSpaceDE w:val="0"/>
              <w:autoSpaceDN w:val="0"/>
              <w:adjustRightInd w:val="0"/>
              <w:ind w:firstLine="709"/>
              <w:jc w:val="both"/>
            </w:pPr>
            <w:r w:rsidRPr="000F041F">
              <w:rPr>
                <w:sz w:val="22"/>
                <w:szCs w:val="22"/>
              </w:rPr>
              <w:t>22.3.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Pr="000F041F" w:rsidDel="00960E07">
              <w:rPr>
                <w:sz w:val="22"/>
                <w:szCs w:val="22"/>
              </w:rPr>
              <w:t xml:space="preserve"> </w:t>
            </w:r>
          </w:p>
          <w:p w:rsidR="00056F77" w:rsidRPr="000F041F" w:rsidRDefault="00056F77" w:rsidP="00056F77">
            <w:pPr>
              <w:widowControl w:val="0"/>
              <w:autoSpaceDE w:val="0"/>
              <w:autoSpaceDN w:val="0"/>
              <w:adjustRightInd w:val="0"/>
              <w:ind w:firstLine="709"/>
              <w:jc w:val="both"/>
            </w:pPr>
            <w:r w:rsidRPr="000F041F">
              <w:rPr>
                <w:sz w:val="22"/>
                <w:szCs w:val="22"/>
              </w:rPr>
              <w:t>22.4. Лица, обязанные по:</w:t>
            </w:r>
          </w:p>
          <w:p w:rsidR="00056F77" w:rsidRPr="000F041F" w:rsidRDefault="00056F77" w:rsidP="00056F77">
            <w:pPr>
              <w:widowControl w:val="0"/>
              <w:tabs>
                <w:tab w:val="center" w:pos="4153"/>
                <w:tab w:val="right" w:pos="8306"/>
              </w:tabs>
              <w:autoSpaceDE w:val="0"/>
              <w:autoSpaceDN w:val="0"/>
              <w:adjustRightInd w:val="0"/>
              <w:ind w:firstLine="709"/>
              <w:jc w:val="both"/>
            </w:pPr>
            <w:r w:rsidRPr="000F041F">
              <w:rPr>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депозитным сертификатам российских кредитных организаций, акциям российских акционерных обществ, облигациям российских </w:t>
            </w:r>
            <w:r>
              <w:rPr>
                <w:sz w:val="22"/>
                <w:szCs w:val="22"/>
              </w:rPr>
              <w:t>юридических лиц</w:t>
            </w:r>
            <w:r w:rsidRPr="000F041F">
              <w:rPr>
                <w:sz w:val="22"/>
                <w:szCs w:val="22"/>
              </w:rPr>
              <w:t>,  инвестиционным паям паевых инвестиционных фондов, российским депозитарным распискам, должны быть зарегистрированы в Российской Федерации;</w:t>
            </w:r>
          </w:p>
          <w:p w:rsidR="004D18DB" w:rsidRDefault="00056F77">
            <w:pPr>
              <w:widowControl w:val="0"/>
              <w:autoSpaceDE w:val="0"/>
              <w:autoSpaceDN w:val="0"/>
              <w:adjustRightInd w:val="0"/>
              <w:ind w:firstLine="709"/>
              <w:jc w:val="both"/>
            </w:pPr>
            <w:r w:rsidRPr="000F041F">
              <w:rPr>
                <w:sz w:val="22"/>
                <w:szCs w:val="22"/>
              </w:rPr>
              <w:t>- акциям иностранных акционерных обществ,  облигациям иностранных эмитентов и международных финансовых организаций,</w:t>
            </w:r>
            <w:r>
              <w:rPr>
                <w:sz w:val="22"/>
                <w:szCs w:val="22"/>
              </w:rPr>
              <w:t xml:space="preserve"> ценным бумагам</w:t>
            </w:r>
            <w:r w:rsidRPr="000022EB">
              <w:rPr>
                <w:sz w:val="22"/>
                <w:szCs w:val="22"/>
              </w:rPr>
              <w:t xml:space="preserve"> административно-территориального образования иностранного государства</w:t>
            </w:r>
            <w:r>
              <w:rPr>
                <w:sz w:val="22"/>
                <w:szCs w:val="22"/>
              </w:rPr>
              <w:t>,</w:t>
            </w:r>
            <w:r w:rsidRPr="000F041F">
              <w:rPr>
                <w:sz w:val="22"/>
                <w:szCs w:val="22"/>
              </w:rPr>
              <w:t xml:space="preserve">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Pr>
                <w:sz w:val="22"/>
                <w:szCs w:val="22"/>
              </w:rPr>
              <w:t>;</w:t>
            </w:r>
          </w:p>
          <w:p w:rsidR="004D18DB" w:rsidRPr="003C39E5" w:rsidRDefault="00056F77">
            <w:pPr>
              <w:widowControl w:val="0"/>
              <w:tabs>
                <w:tab w:val="center" w:pos="4153"/>
                <w:tab w:val="right" w:pos="8306"/>
              </w:tabs>
              <w:autoSpaceDE w:val="0"/>
              <w:autoSpaceDN w:val="0"/>
              <w:adjustRightInd w:val="0"/>
              <w:ind w:firstLine="709"/>
              <w:jc w:val="both"/>
            </w:pPr>
            <w:r>
              <w:rPr>
                <w:sz w:val="22"/>
                <w:szCs w:val="22"/>
              </w:rPr>
              <w:t xml:space="preserve">- </w:t>
            </w:r>
            <w:r w:rsidR="004D18DB" w:rsidRPr="003C39E5">
              <w:rPr>
                <w:sz w:val="22"/>
                <w:szCs w:val="22"/>
              </w:rPr>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пункте 22.1 настоящих Правил.</w:t>
            </w:r>
          </w:p>
          <w:p w:rsidR="00056F77" w:rsidRPr="000F041F" w:rsidRDefault="00056F77" w:rsidP="009209D2">
            <w:pPr>
              <w:widowControl w:val="0"/>
              <w:autoSpaceDE w:val="0"/>
              <w:autoSpaceDN w:val="0"/>
              <w:adjustRightInd w:val="0"/>
              <w:ind w:firstLine="709"/>
              <w:jc w:val="both"/>
            </w:pPr>
            <w:r w:rsidRPr="000F041F">
              <w:rPr>
                <w:sz w:val="22"/>
                <w:szCs w:val="22"/>
              </w:rPr>
              <w:t>Имущество, составляющее фонд, может быть инвестировано в облигации, эмитентами которых могут быть:</w:t>
            </w:r>
          </w:p>
          <w:p w:rsidR="004D18DB" w:rsidRDefault="00056F77">
            <w:pPr>
              <w:widowControl w:val="0"/>
              <w:autoSpaceDE w:val="0"/>
              <w:autoSpaceDN w:val="0"/>
              <w:adjustRightInd w:val="0"/>
              <w:ind w:firstLine="709"/>
              <w:jc w:val="both"/>
            </w:pPr>
            <w:r w:rsidRPr="000F041F">
              <w:rPr>
                <w:sz w:val="22"/>
                <w:szCs w:val="22"/>
              </w:rPr>
              <w:t>- российские органы государственной власти;</w:t>
            </w:r>
          </w:p>
          <w:p w:rsidR="004D18DB" w:rsidRDefault="00056F77">
            <w:pPr>
              <w:widowControl w:val="0"/>
              <w:tabs>
                <w:tab w:val="left" w:pos="856"/>
              </w:tabs>
              <w:autoSpaceDE w:val="0"/>
              <w:autoSpaceDN w:val="0"/>
              <w:adjustRightInd w:val="0"/>
              <w:ind w:firstLine="709"/>
              <w:jc w:val="both"/>
            </w:pPr>
            <w:r w:rsidRPr="000F041F">
              <w:rPr>
                <w:sz w:val="22"/>
                <w:szCs w:val="22"/>
              </w:rPr>
              <w:t>- иностранные органы государственной власти;</w:t>
            </w:r>
          </w:p>
          <w:p w:rsidR="004D18DB" w:rsidRDefault="00056F77">
            <w:pPr>
              <w:widowControl w:val="0"/>
              <w:autoSpaceDE w:val="0"/>
              <w:autoSpaceDN w:val="0"/>
              <w:adjustRightInd w:val="0"/>
              <w:ind w:firstLine="709"/>
              <w:jc w:val="both"/>
            </w:pPr>
            <w:r w:rsidRPr="000F041F">
              <w:rPr>
                <w:sz w:val="22"/>
                <w:szCs w:val="22"/>
              </w:rPr>
              <w:t>- органы местного самоуправления;</w:t>
            </w:r>
          </w:p>
          <w:p w:rsidR="004D18DB" w:rsidRDefault="00056F77">
            <w:pPr>
              <w:widowControl w:val="0"/>
              <w:autoSpaceDE w:val="0"/>
              <w:autoSpaceDN w:val="0"/>
              <w:adjustRightInd w:val="0"/>
              <w:ind w:firstLine="709"/>
              <w:jc w:val="both"/>
            </w:pPr>
            <w:r w:rsidRPr="000F041F">
              <w:rPr>
                <w:sz w:val="22"/>
                <w:szCs w:val="22"/>
              </w:rPr>
              <w:t>- международные финансовые организации;</w:t>
            </w:r>
          </w:p>
          <w:p w:rsidR="004D18DB" w:rsidRDefault="00056F77">
            <w:pPr>
              <w:widowControl w:val="0"/>
              <w:autoSpaceDE w:val="0"/>
              <w:autoSpaceDN w:val="0"/>
              <w:adjustRightInd w:val="0"/>
              <w:ind w:firstLine="709"/>
              <w:jc w:val="both"/>
            </w:pPr>
            <w:r w:rsidRPr="000F041F">
              <w:rPr>
                <w:sz w:val="22"/>
                <w:szCs w:val="22"/>
              </w:rPr>
              <w:t>- российские юридические лица;</w:t>
            </w:r>
          </w:p>
          <w:p w:rsidR="004D18DB" w:rsidRDefault="00056F77">
            <w:pPr>
              <w:widowControl w:val="0"/>
              <w:autoSpaceDE w:val="0"/>
              <w:autoSpaceDN w:val="0"/>
              <w:adjustRightInd w:val="0"/>
              <w:ind w:firstLine="709"/>
              <w:jc w:val="both"/>
            </w:pPr>
            <w:r w:rsidRPr="000F041F">
              <w:rPr>
                <w:sz w:val="22"/>
                <w:szCs w:val="22"/>
              </w:rPr>
              <w:t>- иностранные юридические лица.</w:t>
            </w:r>
          </w:p>
          <w:p w:rsidR="004D18DB" w:rsidRDefault="004D18DB">
            <w:pPr>
              <w:widowControl w:val="0"/>
              <w:autoSpaceDE w:val="0"/>
              <w:autoSpaceDN w:val="0"/>
              <w:adjustRightInd w:val="0"/>
              <w:ind w:firstLine="709"/>
              <w:jc w:val="both"/>
            </w:pPr>
          </w:p>
          <w:p w:rsidR="004D18DB" w:rsidRDefault="00056F77">
            <w:pPr>
              <w:widowControl w:val="0"/>
              <w:autoSpaceDE w:val="0"/>
              <w:autoSpaceDN w:val="0"/>
              <w:adjustRightInd w:val="0"/>
              <w:ind w:firstLine="709"/>
              <w:jc w:val="both"/>
            </w:pPr>
            <w:r w:rsidRPr="000F041F">
              <w:rPr>
                <w:sz w:val="22"/>
                <w:szCs w:val="22"/>
              </w:rPr>
              <w:t>В состав активов фонда могут входить как обыкновенные, так и привилегированные акции.</w:t>
            </w:r>
          </w:p>
          <w:p w:rsidR="00056F77" w:rsidRPr="000F041F" w:rsidRDefault="00056F77" w:rsidP="00056F77">
            <w:pPr>
              <w:widowControl w:val="0"/>
              <w:autoSpaceDE w:val="0"/>
              <w:autoSpaceDN w:val="0"/>
              <w:adjustRightInd w:val="0"/>
              <w:ind w:firstLine="709"/>
              <w:jc w:val="both"/>
            </w:pPr>
          </w:p>
        </w:tc>
      </w:tr>
      <w:tr w:rsidR="00056F77" w:rsidRPr="00A04538" w:rsidTr="00676E22">
        <w:tc>
          <w:tcPr>
            <w:tcW w:w="636" w:type="dxa"/>
          </w:tcPr>
          <w:p w:rsidR="00056F77" w:rsidRPr="00E55AEE" w:rsidRDefault="00056F77" w:rsidP="00056F77">
            <w:pPr>
              <w:tabs>
                <w:tab w:val="center" w:pos="4153"/>
                <w:tab w:val="right" w:pos="8306"/>
              </w:tabs>
              <w:autoSpaceDE w:val="0"/>
              <w:autoSpaceDN w:val="0"/>
              <w:jc w:val="center"/>
            </w:pPr>
            <w:r>
              <w:rPr>
                <w:sz w:val="22"/>
                <w:szCs w:val="22"/>
              </w:rPr>
              <w:lastRenderedPageBreak/>
              <w:t>7</w:t>
            </w:r>
            <w:r w:rsidRPr="00E55AEE">
              <w:rPr>
                <w:sz w:val="22"/>
                <w:szCs w:val="22"/>
              </w:rPr>
              <w:t>.</w:t>
            </w:r>
          </w:p>
        </w:tc>
        <w:tc>
          <w:tcPr>
            <w:tcW w:w="4608" w:type="dxa"/>
          </w:tcPr>
          <w:p w:rsidR="00056F77" w:rsidRPr="00E55AEE" w:rsidRDefault="00056F77" w:rsidP="00056F77">
            <w:pPr>
              <w:widowControl w:val="0"/>
              <w:autoSpaceDE w:val="0"/>
              <w:autoSpaceDN w:val="0"/>
              <w:adjustRightInd w:val="0"/>
              <w:ind w:firstLine="709"/>
              <w:jc w:val="both"/>
            </w:pPr>
            <w:r w:rsidRPr="00E55AEE">
              <w:rPr>
                <w:sz w:val="22"/>
                <w:szCs w:val="22"/>
              </w:rPr>
              <w:t>23. Структура активов фонда должна одновременно соответствовать следующим требованиям:</w:t>
            </w:r>
          </w:p>
          <w:p w:rsidR="00056F77" w:rsidRPr="00E55AEE" w:rsidRDefault="00056F77" w:rsidP="00056F77">
            <w:pPr>
              <w:widowControl w:val="0"/>
              <w:autoSpaceDE w:val="0"/>
              <w:autoSpaceDN w:val="0"/>
              <w:adjustRightInd w:val="0"/>
              <w:ind w:firstLine="709"/>
              <w:jc w:val="both"/>
            </w:pPr>
            <w:r w:rsidRPr="00E55AEE">
              <w:rPr>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056F77" w:rsidRPr="00E55AEE" w:rsidRDefault="00056F77" w:rsidP="00056F77">
            <w:pPr>
              <w:widowControl w:val="0"/>
              <w:autoSpaceDE w:val="0"/>
              <w:autoSpaceDN w:val="0"/>
              <w:adjustRightInd w:val="0"/>
              <w:ind w:firstLine="709"/>
              <w:jc w:val="both"/>
            </w:pPr>
            <w:r w:rsidRPr="00E55AEE">
              <w:rPr>
                <w:sz w:val="22"/>
                <w:szCs w:val="22"/>
              </w:rPr>
              <w:t>2) оценочная стоимость долговых инструментов может составлять не более 40 процентов стоимости активов;</w:t>
            </w:r>
          </w:p>
          <w:p w:rsidR="00056F77" w:rsidRPr="00E55AEE" w:rsidRDefault="00056F77" w:rsidP="00056F77">
            <w:pPr>
              <w:widowControl w:val="0"/>
              <w:autoSpaceDE w:val="0"/>
              <w:autoSpaceDN w:val="0"/>
              <w:adjustRightInd w:val="0"/>
              <w:ind w:firstLine="709"/>
              <w:jc w:val="both"/>
            </w:pPr>
            <w:r w:rsidRPr="00E55AEE">
              <w:rPr>
                <w:sz w:val="22"/>
                <w:szCs w:val="22"/>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056F77" w:rsidRPr="00E55AEE" w:rsidRDefault="00056F77" w:rsidP="00056F77">
            <w:pPr>
              <w:widowControl w:val="0"/>
              <w:autoSpaceDE w:val="0"/>
              <w:autoSpaceDN w:val="0"/>
              <w:adjustRightInd w:val="0"/>
              <w:ind w:firstLine="709"/>
              <w:jc w:val="both"/>
            </w:pPr>
            <w:r w:rsidRPr="00E55AEE">
              <w:rPr>
                <w:sz w:val="22"/>
                <w:szCs w:val="22"/>
              </w:rPr>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w:t>
            </w:r>
          </w:p>
          <w:p w:rsidR="00056F77" w:rsidRPr="00E55AEE" w:rsidRDefault="00056F77" w:rsidP="00056F77">
            <w:pPr>
              <w:widowControl w:val="0"/>
              <w:autoSpaceDE w:val="0"/>
              <w:autoSpaceDN w:val="0"/>
              <w:adjustRightInd w:val="0"/>
              <w:ind w:firstLine="709"/>
              <w:jc w:val="both"/>
            </w:pPr>
            <w:r w:rsidRPr="00E55AE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056F77" w:rsidRPr="00E55AEE" w:rsidRDefault="00056F77" w:rsidP="00056F77">
            <w:pPr>
              <w:widowControl w:val="0"/>
              <w:autoSpaceDE w:val="0"/>
              <w:autoSpaceDN w:val="0"/>
              <w:adjustRightInd w:val="0"/>
              <w:ind w:firstLine="709"/>
              <w:jc w:val="both"/>
            </w:pPr>
            <w:r w:rsidRPr="00E55AEE">
              <w:rPr>
                <w:sz w:val="22"/>
                <w:szCs w:val="22"/>
              </w:rPr>
              <w:t>5)</w:t>
            </w:r>
            <w:r>
              <w:rPr>
                <w:sz w:val="22"/>
                <w:szCs w:val="22"/>
              </w:rPr>
              <w:t xml:space="preserve"> </w:t>
            </w:r>
            <w:r w:rsidRPr="00E55AEE">
              <w:rPr>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056F77" w:rsidRPr="00E55AEE" w:rsidRDefault="00056F77" w:rsidP="00056F77">
            <w:pPr>
              <w:widowControl w:val="0"/>
              <w:autoSpaceDE w:val="0"/>
              <w:autoSpaceDN w:val="0"/>
              <w:adjustRightInd w:val="0"/>
              <w:ind w:firstLine="709"/>
              <w:jc w:val="both"/>
            </w:pPr>
            <w:r w:rsidRPr="00E55AEE">
              <w:rPr>
                <w:sz w:val="22"/>
                <w:szCs w:val="22"/>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056F77" w:rsidRPr="00E55AEE" w:rsidRDefault="00056F77" w:rsidP="00056F77">
            <w:pPr>
              <w:widowControl w:val="0"/>
              <w:autoSpaceDE w:val="0"/>
              <w:autoSpaceDN w:val="0"/>
              <w:adjustRightInd w:val="0"/>
              <w:ind w:firstLine="709"/>
              <w:jc w:val="both"/>
            </w:pPr>
            <w:r w:rsidRPr="00E55AEE">
              <w:rPr>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056F77" w:rsidRPr="00E55AEE" w:rsidRDefault="00056F77" w:rsidP="00056F77">
            <w:pPr>
              <w:widowControl w:val="0"/>
              <w:autoSpaceDE w:val="0"/>
              <w:autoSpaceDN w:val="0"/>
              <w:adjustRightInd w:val="0"/>
              <w:ind w:firstLine="709"/>
              <w:jc w:val="both"/>
            </w:pPr>
            <w:r w:rsidRPr="00E55AEE">
              <w:rPr>
                <w:sz w:val="22"/>
                <w:szCs w:val="22"/>
              </w:rPr>
              <w:t>8) оценочная стоимость неликвидных ценных бумаг может составлять не более 10 процентов стоимости активов;</w:t>
            </w:r>
          </w:p>
          <w:p w:rsidR="00056F77" w:rsidRPr="00E55AEE" w:rsidRDefault="00056F77" w:rsidP="00056F77">
            <w:pPr>
              <w:widowControl w:val="0"/>
              <w:autoSpaceDE w:val="0"/>
              <w:autoSpaceDN w:val="0"/>
              <w:adjustRightInd w:val="0"/>
              <w:ind w:firstLine="709"/>
              <w:jc w:val="both"/>
            </w:pPr>
            <w:r w:rsidRPr="00E55AEE">
              <w:rPr>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056F77" w:rsidRPr="00E55AEE" w:rsidRDefault="00056F77" w:rsidP="00056F77">
            <w:pPr>
              <w:widowControl w:val="0"/>
              <w:autoSpaceDE w:val="0"/>
              <w:autoSpaceDN w:val="0"/>
              <w:adjustRightInd w:val="0"/>
              <w:ind w:firstLine="709"/>
              <w:jc w:val="both"/>
            </w:pPr>
            <w:r w:rsidRPr="00E55AEE">
              <w:rPr>
                <w:sz w:val="22"/>
                <w:szCs w:val="22"/>
              </w:rPr>
              <w:t>Требования настоящего пункта применяются до даты возникновения основания прекращения фонда.</w:t>
            </w:r>
          </w:p>
          <w:p w:rsidR="00056F77" w:rsidRPr="00E55AEE" w:rsidRDefault="00056F77" w:rsidP="00056F77">
            <w:pPr>
              <w:widowControl w:val="0"/>
              <w:autoSpaceDE w:val="0"/>
              <w:autoSpaceDN w:val="0"/>
              <w:adjustRightInd w:val="0"/>
              <w:ind w:firstLine="709"/>
              <w:jc w:val="both"/>
            </w:pPr>
          </w:p>
        </w:tc>
        <w:tc>
          <w:tcPr>
            <w:tcW w:w="4782" w:type="dxa"/>
          </w:tcPr>
          <w:p w:rsidR="00056F77" w:rsidRPr="00E55AEE" w:rsidRDefault="00056F77" w:rsidP="00056F77">
            <w:pPr>
              <w:widowControl w:val="0"/>
              <w:autoSpaceDE w:val="0"/>
              <w:autoSpaceDN w:val="0"/>
              <w:adjustRightInd w:val="0"/>
              <w:ind w:firstLine="709"/>
              <w:jc w:val="both"/>
            </w:pPr>
            <w:r w:rsidRPr="00E55AEE">
              <w:rPr>
                <w:sz w:val="22"/>
                <w:szCs w:val="22"/>
              </w:rPr>
              <w:t>23. Структура активов фонда должна соответствовать следующим требованиям:</w:t>
            </w:r>
          </w:p>
          <w:p w:rsidR="00056F77" w:rsidRPr="00E55AEE" w:rsidRDefault="00056F77" w:rsidP="00056F77">
            <w:pPr>
              <w:widowControl w:val="0"/>
              <w:autoSpaceDE w:val="0"/>
              <w:autoSpaceDN w:val="0"/>
              <w:adjustRightInd w:val="0"/>
              <w:ind w:firstLine="709"/>
              <w:jc w:val="both"/>
            </w:pPr>
            <w:r w:rsidRPr="00E55AEE">
              <w:rPr>
                <w:sz w:val="22"/>
                <w:szCs w:val="22"/>
              </w:rPr>
              <w:t xml:space="preserve">1) </w:t>
            </w:r>
            <w:r>
              <w:rPr>
                <w:sz w:val="22"/>
                <w:szCs w:val="22"/>
              </w:rPr>
              <w:t>д</w:t>
            </w:r>
            <w:r w:rsidRPr="00E55AEE">
              <w:rPr>
                <w:sz w:val="22"/>
                <w:szCs w:val="22"/>
              </w:rPr>
              <w:t>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w:t>
            </w:r>
            <w:r>
              <w:rPr>
                <w:sz w:val="22"/>
                <w:szCs w:val="22"/>
              </w:rPr>
              <w:t>1</w:t>
            </w:r>
            <w:r w:rsidRPr="00E55AEE">
              <w:rPr>
                <w:sz w:val="22"/>
                <w:szCs w:val="22"/>
              </w:rPr>
              <w:t>. настоящих Правил, от стоимости чистых активов фонда в совокупности должна превышать большую из следующих величин:</w:t>
            </w:r>
          </w:p>
          <w:p w:rsidR="00056F77" w:rsidRPr="00E55AEE" w:rsidRDefault="00056F77" w:rsidP="00056F77">
            <w:pPr>
              <w:widowControl w:val="0"/>
              <w:autoSpaceDE w:val="0"/>
              <w:autoSpaceDN w:val="0"/>
              <w:adjustRightInd w:val="0"/>
              <w:ind w:firstLine="709"/>
              <w:jc w:val="both"/>
            </w:pPr>
            <w:r w:rsidRPr="00E55AEE">
              <w:rPr>
                <w:sz w:val="22"/>
                <w:szCs w:val="22"/>
              </w:rPr>
              <w:t>-  5 % (пять процентов);</w:t>
            </w:r>
          </w:p>
          <w:p w:rsidR="00056F77" w:rsidRPr="00E55AEE" w:rsidRDefault="00056F77" w:rsidP="00056F77">
            <w:pPr>
              <w:widowControl w:val="0"/>
              <w:autoSpaceDE w:val="0"/>
              <w:autoSpaceDN w:val="0"/>
              <w:adjustRightInd w:val="0"/>
              <w:ind w:firstLine="709"/>
              <w:jc w:val="both"/>
            </w:pPr>
            <w:r w:rsidRPr="00E55AEE">
              <w:rPr>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362788">
              <w:rPr>
                <w:sz w:val="22"/>
                <w:szCs w:val="22"/>
              </w:rPr>
              <w:t xml:space="preserve"> или обмена</w:t>
            </w:r>
            <w:r w:rsidRPr="00E55AEE">
              <w:rPr>
                <w:sz w:val="22"/>
                <w:szCs w:val="22"/>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362788">
              <w:rPr>
                <w:sz w:val="22"/>
                <w:szCs w:val="22"/>
              </w:rPr>
              <w:t xml:space="preserve"> или обмена</w:t>
            </w:r>
            <w:r w:rsidRPr="00E55AEE">
              <w:rPr>
                <w:sz w:val="22"/>
                <w:szCs w:val="22"/>
              </w:rP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056F77" w:rsidRPr="00E55AEE" w:rsidRDefault="00056F77" w:rsidP="00056F77">
            <w:pPr>
              <w:widowControl w:val="0"/>
              <w:autoSpaceDE w:val="0"/>
              <w:autoSpaceDN w:val="0"/>
              <w:adjustRightInd w:val="0"/>
              <w:ind w:firstLine="709"/>
              <w:jc w:val="both"/>
            </w:pPr>
            <w:r w:rsidRPr="00E55AEE">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056F77" w:rsidRPr="00E55AEE" w:rsidRDefault="00056F77" w:rsidP="00056F77">
            <w:pPr>
              <w:widowControl w:val="0"/>
              <w:autoSpaceDE w:val="0"/>
              <w:autoSpaceDN w:val="0"/>
              <w:adjustRightInd w:val="0"/>
              <w:ind w:firstLine="709"/>
              <w:jc w:val="both"/>
            </w:pPr>
            <w:r w:rsidRPr="00E55AEE">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Pr>
                <w:sz w:val="22"/>
                <w:szCs w:val="22"/>
              </w:rPr>
              <w:t>;</w:t>
            </w:r>
          </w:p>
          <w:p w:rsidR="00056F77" w:rsidRPr="00E55AEE" w:rsidRDefault="00056F77" w:rsidP="00056F77">
            <w:pPr>
              <w:widowControl w:val="0"/>
              <w:autoSpaceDE w:val="0"/>
              <w:autoSpaceDN w:val="0"/>
              <w:adjustRightInd w:val="0"/>
              <w:ind w:firstLine="709"/>
              <w:jc w:val="both"/>
            </w:pPr>
            <w:r w:rsidRPr="00E55AEE">
              <w:rPr>
                <w:sz w:val="22"/>
                <w:szCs w:val="22"/>
              </w:rPr>
              <w:t xml:space="preserve">2) </w:t>
            </w:r>
            <w:bookmarkStart w:id="5" w:name="Par0"/>
            <w:bookmarkEnd w:id="5"/>
            <w:r>
              <w:rPr>
                <w:sz w:val="22"/>
                <w:szCs w:val="22"/>
              </w:rPr>
              <w:t>о</w:t>
            </w:r>
            <w:r w:rsidRPr="00E55AEE">
              <w:rPr>
                <w:sz w:val="22"/>
                <w:szCs w:val="22"/>
              </w:rPr>
              <w:t>ценочная стоимость ценных бумаг:</w:t>
            </w:r>
          </w:p>
          <w:p w:rsidR="00056F77" w:rsidRPr="00E55AEE" w:rsidRDefault="00056F77" w:rsidP="00056F77">
            <w:pPr>
              <w:pStyle w:val="ac"/>
              <w:widowControl w:val="0"/>
              <w:numPr>
                <w:ilvl w:val="0"/>
                <w:numId w:val="2"/>
              </w:numPr>
              <w:autoSpaceDE w:val="0"/>
              <w:autoSpaceDN w:val="0"/>
              <w:adjustRightInd w:val="0"/>
              <w:ind w:left="167" w:firstLine="0"/>
              <w:jc w:val="both"/>
            </w:pPr>
            <w:r w:rsidRPr="00E55AEE">
              <w:rPr>
                <w:sz w:val="22"/>
                <w:szCs w:val="22"/>
              </w:rPr>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Pr>
                <w:sz w:val="22"/>
                <w:szCs w:val="22"/>
              </w:rPr>
              <w:t>;</w:t>
            </w:r>
          </w:p>
          <w:p w:rsidR="00056F77" w:rsidRPr="00E55AEE" w:rsidRDefault="00056F77" w:rsidP="00056F77">
            <w:pPr>
              <w:pStyle w:val="ac"/>
              <w:widowControl w:val="0"/>
              <w:numPr>
                <w:ilvl w:val="0"/>
                <w:numId w:val="2"/>
              </w:numPr>
              <w:autoSpaceDE w:val="0"/>
              <w:autoSpaceDN w:val="0"/>
              <w:adjustRightInd w:val="0"/>
              <w:ind w:left="167" w:firstLine="0"/>
              <w:jc w:val="both"/>
            </w:pPr>
            <w:bookmarkStart w:id="6" w:name="Par1"/>
            <w:bookmarkEnd w:id="6"/>
            <w:r w:rsidRPr="00E55AEE">
              <w:rPr>
                <w:sz w:val="22"/>
                <w:szCs w:val="22"/>
              </w:rPr>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056F77" w:rsidRPr="00E55AEE" w:rsidRDefault="00056F77" w:rsidP="00056F77">
            <w:pPr>
              <w:widowControl w:val="0"/>
              <w:autoSpaceDE w:val="0"/>
              <w:autoSpaceDN w:val="0"/>
              <w:adjustRightInd w:val="0"/>
              <w:ind w:firstLine="709"/>
              <w:jc w:val="both"/>
            </w:pPr>
            <w:r w:rsidRPr="00E55AEE">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056F77" w:rsidRPr="00E55AEE" w:rsidRDefault="00056F77" w:rsidP="00056F77">
            <w:pPr>
              <w:widowControl w:val="0"/>
              <w:autoSpaceDE w:val="0"/>
              <w:autoSpaceDN w:val="0"/>
              <w:adjustRightInd w:val="0"/>
              <w:ind w:firstLine="709"/>
              <w:jc w:val="both"/>
            </w:pPr>
            <w:r w:rsidRPr="00E55AEE">
              <w:rPr>
                <w:sz w:val="22"/>
                <w:szCs w:val="22"/>
              </w:rPr>
              <w:t>Для целей настоящего подпункта ценные бумаги инвестиционных фондов</w:t>
            </w:r>
            <w:r w:rsidR="00A04538">
              <w:rPr>
                <w:sz w:val="22"/>
                <w:szCs w:val="22"/>
              </w:rPr>
              <w:t xml:space="preserve"> и ипотечные сертификаты участия</w:t>
            </w:r>
            <w:bookmarkStart w:id="7" w:name="_GoBack"/>
            <w:bookmarkEnd w:id="7"/>
            <w:r w:rsidRPr="00E55AEE">
              <w:rPr>
                <w:sz w:val="22"/>
                <w:szCs w:val="22"/>
              </w:rPr>
              <w:t xml:space="preserve"> рассматриваются как совокупность активов, в которые инвестировано имущество соответствующего фонда. </w:t>
            </w:r>
          </w:p>
          <w:p w:rsidR="00056F77" w:rsidRPr="00E55AEE" w:rsidRDefault="00056F77" w:rsidP="00056F77">
            <w:pPr>
              <w:widowControl w:val="0"/>
              <w:autoSpaceDE w:val="0"/>
              <w:autoSpaceDN w:val="0"/>
              <w:adjustRightInd w:val="0"/>
              <w:ind w:firstLine="709"/>
              <w:jc w:val="both"/>
            </w:pPr>
            <w:r w:rsidRPr="00E55AEE">
              <w:rPr>
                <w:sz w:val="22"/>
                <w:szCs w:val="22"/>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w:t>
            </w:r>
            <w:hyperlink w:anchor="Par0" w:history="1">
              <w:r w:rsidRPr="00E55AEE">
                <w:rPr>
                  <w:rStyle w:val="ab"/>
                  <w:color w:val="auto"/>
                  <w:sz w:val="22"/>
                  <w:szCs w:val="22"/>
                  <w:u w:val="none"/>
                </w:rPr>
                <w:t>подпункт</w:t>
              </w:r>
            </w:hyperlink>
            <w:r w:rsidRPr="00E55AEE">
              <w:rPr>
                <w:sz w:val="22"/>
                <w:szCs w:val="22"/>
              </w:rPr>
              <w:t>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056F77" w:rsidRPr="00E55AEE" w:rsidRDefault="00056F77" w:rsidP="00056F77">
            <w:pPr>
              <w:widowControl w:val="0"/>
              <w:autoSpaceDE w:val="0"/>
              <w:autoSpaceDN w:val="0"/>
              <w:adjustRightInd w:val="0"/>
              <w:ind w:firstLine="709"/>
              <w:jc w:val="both"/>
            </w:pPr>
            <w:r w:rsidRPr="00E55AEE">
              <w:rPr>
                <w:sz w:val="22"/>
                <w:szCs w:val="22"/>
              </w:rPr>
              <w:t xml:space="preserve">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Pr>
                <w:sz w:val="22"/>
                <w:szCs w:val="22"/>
              </w:rPr>
              <w:t xml:space="preserve">и обменом </w:t>
            </w:r>
            <w:r w:rsidRPr="00E55AEE">
              <w:rPr>
                <w:sz w:val="22"/>
                <w:szCs w:val="22"/>
              </w:rPr>
              <w:t>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w:t>
            </w:r>
            <w:r w:rsidR="00362788">
              <w:rPr>
                <w:sz w:val="22"/>
                <w:szCs w:val="22"/>
              </w:rPr>
              <w:t xml:space="preserve"> и</w:t>
            </w:r>
            <w:r>
              <w:rPr>
                <w:sz w:val="22"/>
                <w:szCs w:val="22"/>
              </w:rPr>
              <w:t xml:space="preserve"> обменом </w:t>
            </w:r>
            <w:r w:rsidRPr="00E55AEE">
              <w:rPr>
                <w:sz w:val="22"/>
                <w:szCs w:val="22"/>
              </w:rPr>
              <w:t>инвестиционных паев на момент расчета ограничения.</w:t>
            </w:r>
          </w:p>
          <w:p w:rsidR="00056F77" w:rsidRPr="006B1A82" w:rsidRDefault="00056F77" w:rsidP="00056F77">
            <w:pPr>
              <w:ind w:firstLine="709"/>
              <w:jc w:val="both"/>
            </w:pPr>
            <w:bookmarkStart w:id="8" w:name="Par6"/>
            <w:bookmarkStart w:id="9" w:name="Par12"/>
            <w:bookmarkEnd w:id="8"/>
            <w:bookmarkEnd w:id="9"/>
            <w:r w:rsidRPr="006B1A82">
              <w:rPr>
                <w:sz w:val="22"/>
                <w:szCs w:val="22"/>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056F77" w:rsidRDefault="00056F77" w:rsidP="003C39E5">
            <w:pPr>
              <w:spacing w:after="200"/>
              <w:ind w:firstLine="709"/>
              <w:jc w:val="both"/>
            </w:pPr>
            <w:r w:rsidRPr="006B1A82">
              <w:rPr>
                <w:sz w:val="22"/>
                <w:szCs w:val="22"/>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w:t>
            </w:r>
            <w:r>
              <w:rPr>
                <w:sz w:val="22"/>
                <w:szCs w:val="22"/>
              </w:rPr>
              <w:t xml:space="preserve"> п</w:t>
            </w:r>
            <w:r w:rsidRPr="006B1A82">
              <w:rPr>
                <w:sz w:val="22"/>
                <w:szCs w:val="22"/>
              </w:rPr>
              <w:t>одпунктом 5 пункта 1 статьи 40 Федерального закона от 29 ноября 2001 года № 156-ФЗ, не должна превышать 20 процентов стоимости чистых активов фонда.</w:t>
            </w:r>
          </w:p>
          <w:p w:rsidR="00056F77" w:rsidRPr="00E55AEE" w:rsidRDefault="00056F77" w:rsidP="003C39E5">
            <w:pPr>
              <w:spacing w:after="200"/>
              <w:ind w:firstLine="709"/>
              <w:jc w:val="both"/>
            </w:pPr>
            <w:r w:rsidRPr="00E55AEE">
              <w:rPr>
                <w:sz w:val="22"/>
                <w:szCs w:val="22"/>
              </w:rPr>
              <w:t>Требования настоящего пункта применяются до даты возникновения основания прекращения фонда.</w:t>
            </w:r>
          </w:p>
          <w:p w:rsidR="00056F77" w:rsidRPr="00E55AEE" w:rsidRDefault="00056F77" w:rsidP="003C39E5">
            <w:pPr>
              <w:pStyle w:val="ConsPlusNormal"/>
              <w:ind w:firstLine="540"/>
              <w:jc w:val="both"/>
              <w:rPr>
                <w:rFonts w:ascii="Times New Roman" w:hAnsi="Times New Roman" w:cs="Times New Roman"/>
                <w:sz w:val="22"/>
                <w:szCs w:val="22"/>
              </w:rPr>
            </w:pPr>
            <w:r w:rsidRPr="00E55AEE" w:rsidDel="007015DA">
              <w:rPr>
                <w:rFonts w:ascii="Times New Roman" w:hAnsi="Times New Roman" w:cs="Times New Roman"/>
                <w:sz w:val="22"/>
                <w:szCs w:val="22"/>
              </w:rPr>
              <w:t xml:space="preserve"> </w:t>
            </w:r>
            <w:r w:rsidRPr="00D84649">
              <w:rPr>
                <w:rFonts w:ascii="Times New Roman" w:hAnsi="Times New Roman" w:cs="Times New Roman"/>
                <w:sz w:val="22"/>
                <w:szCs w:val="22"/>
              </w:rPr>
              <w:t xml:space="preserve">23.1. </w:t>
            </w:r>
            <w:r>
              <w:rPr>
                <w:rFonts w:ascii="Times New Roman" w:hAnsi="Times New Roman" w:cs="Times New Roman"/>
                <w:sz w:val="22"/>
                <w:szCs w:val="22"/>
              </w:rPr>
              <w:t>П</w:t>
            </w:r>
            <w:r w:rsidRPr="00D84649">
              <w:rPr>
                <w:rFonts w:ascii="Times New Roman" w:hAnsi="Times New Roman" w:cs="Times New Roman"/>
                <w:sz w:val="22"/>
                <w:szCs w:val="22"/>
              </w:rPr>
              <w:t>еречень фондовых индексов</w:t>
            </w:r>
          </w:p>
          <w:p w:rsidR="00056F77" w:rsidRPr="00D84649" w:rsidRDefault="00056F77" w:rsidP="00056F77">
            <w:pPr>
              <w:autoSpaceDE w:val="0"/>
              <w:autoSpaceDN w:val="0"/>
              <w:adjustRightInd w:val="0"/>
              <w:ind w:firstLine="540"/>
              <w:jc w:val="both"/>
            </w:pPr>
            <w:r w:rsidRPr="00D84649">
              <w:rPr>
                <w:sz w:val="22"/>
                <w:szCs w:val="22"/>
              </w:rPr>
              <w:t>1. S&amp;P/ASX-200 (Австралия)</w:t>
            </w:r>
          </w:p>
          <w:p w:rsidR="00056F77" w:rsidRPr="00D84649" w:rsidRDefault="00056F77" w:rsidP="00056F77">
            <w:pPr>
              <w:autoSpaceDE w:val="0"/>
              <w:autoSpaceDN w:val="0"/>
              <w:adjustRightInd w:val="0"/>
              <w:ind w:firstLine="540"/>
              <w:jc w:val="both"/>
            </w:pPr>
            <w:r w:rsidRPr="00D84649">
              <w:rPr>
                <w:sz w:val="22"/>
                <w:szCs w:val="22"/>
              </w:rPr>
              <w:t>2. ATX (Австрия)</w:t>
            </w:r>
          </w:p>
          <w:p w:rsidR="00056F77" w:rsidRPr="00D84649" w:rsidRDefault="00056F77" w:rsidP="00056F77">
            <w:pPr>
              <w:autoSpaceDE w:val="0"/>
              <w:autoSpaceDN w:val="0"/>
              <w:adjustRightInd w:val="0"/>
              <w:ind w:firstLine="540"/>
              <w:jc w:val="both"/>
            </w:pPr>
            <w:r w:rsidRPr="00D84649">
              <w:rPr>
                <w:sz w:val="22"/>
                <w:szCs w:val="22"/>
              </w:rPr>
              <w:t>3. BEL20 (Бельгия)</w:t>
            </w:r>
          </w:p>
          <w:p w:rsidR="00056F77" w:rsidRPr="00D84649" w:rsidRDefault="00056F77" w:rsidP="00056F77">
            <w:pPr>
              <w:autoSpaceDE w:val="0"/>
              <w:autoSpaceDN w:val="0"/>
              <w:adjustRightInd w:val="0"/>
              <w:ind w:firstLine="540"/>
              <w:jc w:val="both"/>
            </w:pPr>
            <w:r w:rsidRPr="00D84649">
              <w:rPr>
                <w:sz w:val="22"/>
                <w:szCs w:val="22"/>
              </w:rPr>
              <w:t>4. Ibovespa (Бразилия)</w:t>
            </w:r>
          </w:p>
          <w:p w:rsidR="00056F77" w:rsidRPr="00D84649" w:rsidRDefault="00056F77" w:rsidP="00056F77">
            <w:pPr>
              <w:autoSpaceDE w:val="0"/>
              <w:autoSpaceDN w:val="0"/>
              <w:adjustRightInd w:val="0"/>
              <w:ind w:firstLine="540"/>
              <w:jc w:val="both"/>
            </w:pPr>
            <w:r w:rsidRPr="00D84649">
              <w:rPr>
                <w:sz w:val="22"/>
                <w:szCs w:val="22"/>
              </w:rPr>
              <w:t>5. Budapest SE (Венгрия)</w:t>
            </w:r>
          </w:p>
          <w:p w:rsidR="00056F77" w:rsidRPr="00D84649" w:rsidRDefault="00056F77" w:rsidP="00056F77">
            <w:pPr>
              <w:autoSpaceDE w:val="0"/>
              <w:autoSpaceDN w:val="0"/>
              <w:adjustRightInd w:val="0"/>
              <w:ind w:firstLine="540"/>
              <w:jc w:val="both"/>
            </w:pPr>
            <w:r w:rsidRPr="00D84649">
              <w:rPr>
                <w:sz w:val="22"/>
                <w:szCs w:val="22"/>
              </w:rPr>
              <w:t>6. FTSE 100 (Великобритания)</w:t>
            </w:r>
          </w:p>
          <w:p w:rsidR="00056F77" w:rsidRPr="00D84649" w:rsidRDefault="00056F77" w:rsidP="00056F77">
            <w:pPr>
              <w:autoSpaceDE w:val="0"/>
              <w:autoSpaceDN w:val="0"/>
              <w:adjustRightInd w:val="0"/>
              <w:ind w:firstLine="540"/>
              <w:jc w:val="both"/>
            </w:pPr>
            <w:r w:rsidRPr="00D84649">
              <w:rPr>
                <w:sz w:val="22"/>
                <w:szCs w:val="22"/>
              </w:rPr>
              <w:t>7. Hang Seng (Гонконг)</w:t>
            </w:r>
          </w:p>
          <w:p w:rsidR="00056F77" w:rsidRPr="00D84649" w:rsidRDefault="00056F77" w:rsidP="00056F77">
            <w:pPr>
              <w:autoSpaceDE w:val="0"/>
              <w:autoSpaceDN w:val="0"/>
              <w:adjustRightInd w:val="0"/>
              <w:ind w:firstLine="540"/>
              <w:jc w:val="both"/>
            </w:pPr>
            <w:r w:rsidRPr="00D84649">
              <w:rPr>
                <w:sz w:val="22"/>
                <w:szCs w:val="22"/>
              </w:rPr>
              <w:t>8. DAX (Германия)</w:t>
            </w:r>
          </w:p>
          <w:p w:rsidR="00056F77" w:rsidRPr="00D84649" w:rsidRDefault="00056F77" w:rsidP="00056F77">
            <w:pPr>
              <w:autoSpaceDE w:val="0"/>
              <w:autoSpaceDN w:val="0"/>
              <w:adjustRightInd w:val="0"/>
              <w:ind w:firstLine="540"/>
              <w:jc w:val="both"/>
            </w:pPr>
            <w:r w:rsidRPr="00D84649">
              <w:rPr>
                <w:sz w:val="22"/>
                <w:szCs w:val="22"/>
              </w:rPr>
              <w:t>9. OMX Copenhagen 20 (Дания)</w:t>
            </w:r>
          </w:p>
          <w:p w:rsidR="00056F77" w:rsidRPr="00D84649" w:rsidRDefault="00056F77" w:rsidP="00056F77">
            <w:pPr>
              <w:autoSpaceDE w:val="0"/>
              <w:autoSpaceDN w:val="0"/>
              <w:adjustRightInd w:val="0"/>
              <w:ind w:firstLine="540"/>
              <w:jc w:val="both"/>
            </w:pPr>
            <w:r w:rsidRPr="00D84649">
              <w:rPr>
                <w:sz w:val="22"/>
                <w:szCs w:val="22"/>
              </w:rPr>
              <w:t>10. TA 25 (Израиль)</w:t>
            </w:r>
          </w:p>
          <w:p w:rsidR="00056F77" w:rsidRPr="00D84649" w:rsidRDefault="00056F77" w:rsidP="00056F77">
            <w:pPr>
              <w:autoSpaceDE w:val="0"/>
              <w:autoSpaceDN w:val="0"/>
              <w:adjustRightInd w:val="0"/>
              <w:ind w:firstLine="540"/>
              <w:jc w:val="both"/>
            </w:pPr>
            <w:r w:rsidRPr="00D84649">
              <w:rPr>
                <w:sz w:val="22"/>
                <w:szCs w:val="22"/>
              </w:rPr>
              <w:t>11. BSE Sensex (Индия)</w:t>
            </w:r>
          </w:p>
          <w:p w:rsidR="00056F77" w:rsidRPr="00D84649" w:rsidRDefault="00056F77" w:rsidP="00056F77">
            <w:pPr>
              <w:autoSpaceDE w:val="0"/>
              <w:autoSpaceDN w:val="0"/>
              <w:adjustRightInd w:val="0"/>
              <w:ind w:firstLine="540"/>
              <w:jc w:val="both"/>
            </w:pPr>
            <w:r w:rsidRPr="00D84649">
              <w:rPr>
                <w:sz w:val="22"/>
                <w:szCs w:val="22"/>
              </w:rPr>
              <w:t>12. ISEQ 20 (Ирландия)</w:t>
            </w:r>
          </w:p>
          <w:p w:rsidR="00056F77" w:rsidRPr="00D84649" w:rsidRDefault="00056F77" w:rsidP="00056F77">
            <w:pPr>
              <w:autoSpaceDE w:val="0"/>
              <w:autoSpaceDN w:val="0"/>
              <w:adjustRightInd w:val="0"/>
              <w:ind w:firstLine="540"/>
              <w:jc w:val="both"/>
            </w:pPr>
            <w:r w:rsidRPr="00D84649">
              <w:rPr>
                <w:sz w:val="22"/>
                <w:szCs w:val="22"/>
              </w:rPr>
              <w:t>13. ICEX (Исландия)</w:t>
            </w:r>
          </w:p>
          <w:p w:rsidR="00056F77" w:rsidRPr="00D84649" w:rsidRDefault="00056F77" w:rsidP="00056F77">
            <w:pPr>
              <w:autoSpaceDE w:val="0"/>
              <w:autoSpaceDN w:val="0"/>
              <w:adjustRightInd w:val="0"/>
              <w:ind w:firstLine="540"/>
              <w:jc w:val="both"/>
            </w:pPr>
            <w:r w:rsidRPr="00D84649">
              <w:rPr>
                <w:sz w:val="22"/>
                <w:szCs w:val="22"/>
              </w:rPr>
              <w:t>14. IBEX 35 (Испания)</w:t>
            </w:r>
          </w:p>
          <w:p w:rsidR="00056F77" w:rsidRPr="00D84649" w:rsidRDefault="00056F77" w:rsidP="00056F77">
            <w:pPr>
              <w:autoSpaceDE w:val="0"/>
              <w:autoSpaceDN w:val="0"/>
              <w:adjustRightInd w:val="0"/>
              <w:ind w:firstLine="540"/>
              <w:jc w:val="both"/>
            </w:pPr>
            <w:r w:rsidRPr="00D84649">
              <w:rPr>
                <w:sz w:val="22"/>
                <w:szCs w:val="22"/>
              </w:rPr>
              <w:t>15. FTSE MIB (Италия)</w:t>
            </w:r>
          </w:p>
          <w:p w:rsidR="00056F77" w:rsidRPr="00D84649" w:rsidRDefault="00056F77" w:rsidP="00056F77">
            <w:pPr>
              <w:autoSpaceDE w:val="0"/>
              <w:autoSpaceDN w:val="0"/>
              <w:adjustRightInd w:val="0"/>
              <w:ind w:firstLine="540"/>
              <w:jc w:val="both"/>
              <w:rPr>
                <w:lang w:val="en-US"/>
              </w:rPr>
            </w:pPr>
            <w:r w:rsidRPr="00D84649">
              <w:rPr>
                <w:sz w:val="22"/>
                <w:szCs w:val="22"/>
                <w:lang w:val="en-US"/>
              </w:rPr>
              <w:t>16. S&amp;P/TSX (</w:t>
            </w:r>
            <w:r w:rsidRPr="00D84649">
              <w:rPr>
                <w:sz w:val="22"/>
                <w:szCs w:val="22"/>
              </w:rPr>
              <w:t>Канада</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17. SSE Composite Index (</w:t>
            </w:r>
            <w:r w:rsidRPr="00D84649">
              <w:rPr>
                <w:sz w:val="22"/>
                <w:szCs w:val="22"/>
              </w:rPr>
              <w:t>Китай</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18. LuxX Index (</w:t>
            </w:r>
            <w:r w:rsidRPr="00D84649">
              <w:rPr>
                <w:sz w:val="22"/>
                <w:szCs w:val="22"/>
              </w:rPr>
              <w:t>Люксембург</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19. IPC (</w:t>
            </w:r>
            <w:r w:rsidRPr="00D84649">
              <w:rPr>
                <w:sz w:val="22"/>
                <w:szCs w:val="22"/>
              </w:rPr>
              <w:t>Мексика</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20. AEX Index (</w:t>
            </w:r>
            <w:r w:rsidRPr="00D84649">
              <w:rPr>
                <w:sz w:val="22"/>
                <w:szCs w:val="22"/>
              </w:rPr>
              <w:t>Нидерланды</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21. DJ New Zealand (</w:t>
            </w:r>
            <w:r w:rsidRPr="00D84649">
              <w:rPr>
                <w:sz w:val="22"/>
                <w:szCs w:val="22"/>
              </w:rPr>
              <w:t>Новая</w:t>
            </w:r>
            <w:r w:rsidRPr="00D84649">
              <w:rPr>
                <w:sz w:val="22"/>
                <w:szCs w:val="22"/>
                <w:lang w:val="en-US"/>
              </w:rPr>
              <w:t xml:space="preserve"> </w:t>
            </w:r>
            <w:r w:rsidRPr="00D84649">
              <w:rPr>
                <w:sz w:val="22"/>
                <w:szCs w:val="22"/>
              </w:rPr>
              <w:t>Зеландия</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22. OBX (</w:t>
            </w:r>
            <w:r w:rsidRPr="00D84649">
              <w:rPr>
                <w:sz w:val="22"/>
                <w:szCs w:val="22"/>
              </w:rPr>
              <w:t>Норвегия</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23. WIG (</w:t>
            </w:r>
            <w:r w:rsidRPr="00D84649">
              <w:rPr>
                <w:sz w:val="22"/>
                <w:szCs w:val="22"/>
              </w:rPr>
              <w:t>Польша</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24. PSI 20 (</w:t>
            </w:r>
            <w:r w:rsidRPr="00D84649">
              <w:rPr>
                <w:sz w:val="22"/>
                <w:szCs w:val="22"/>
              </w:rPr>
              <w:t>Португалия</w:t>
            </w:r>
            <w:r w:rsidRPr="00D84649">
              <w:rPr>
                <w:sz w:val="22"/>
                <w:szCs w:val="22"/>
                <w:lang w:val="en-US"/>
              </w:rPr>
              <w:t>)</w:t>
            </w:r>
          </w:p>
          <w:p w:rsidR="00056F77" w:rsidRPr="00D84649" w:rsidRDefault="00056F77" w:rsidP="00056F77">
            <w:pPr>
              <w:autoSpaceDE w:val="0"/>
              <w:autoSpaceDN w:val="0"/>
              <w:adjustRightInd w:val="0"/>
              <w:ind w:firstLine="540"/>
              <w:jc w:val="both"/>
            </w:pPr>
            <w:r w:rsidRPr="00D84649">
              <w:rPr>
                <w:sz w:val="22"/>
                <w:szCs w:val="22"/>
              </w:rPr>
              <w:t>25. ММВБ (Россия)</w:t>
            </w:r>
          </w:p>
          <w:p w:rsidR="00056F77" w:rsidRPr="00D84649" w:rsidRDefault="00056F77" w:rsidP="00056F77">
            <w:pPr>
              <w:autoSpaceDE w:val="0"/>
              <w:autoSpaceDN w:val="0"/>
              <w:adjustRightInd w:val="0"/>
              <w:ind w:firstLine="540"/>
              <w:jc w:val="both"/>
            </w:pPr>
            <w:r w:rsidRPr="00D84649">
              <w:rPr>
                <w:sz w:val="22"/>
                <w:szCs w:val="22"/>
              </w:rPr>
              <w:t>26. РТС (Россия)</w:t>
            </w:r>
          </w:p>
          <w:p w:rsidR="00056F77" w:rsidRPr="00D84649" w:rsidRDefault="00056F77" w:rsidP="00056F77">
            <w:pPr>
              <w:autoSpaceDE w:val="0"/>
              <w:autoSpaceDN w:val="0"/>
              <w:adjustRightInd w:val="0"/>
              <w:ind w:firstLine="540"/>
              <w:jc w:val="both"/>
            </w:pPr>
            <w:r w:rsidRPr="00D84649">
              <w:rPr>
                <w:sz w:val="22"/>
                <w:szCs w:val="22"/>
              </w:rPr>
              <w:t>27. SAX (Словакия)</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28. Blue-Chip SBITOP (</w:t>
            </w:r>
            <w:r w:rsidRPr="00D84649">
              <w:rPr>
                <w:sz w:val="22"/>
                <w:szCs w:val="22"/>
              </w:rPr>
              <w:t>Словения</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29. Dow Jones (</w:t>
            </w:r>
            <w:r w:rsidRPr="00D84649">
              <w:rPr>
                <w:sz w:val="22"/>
                <w:szCs w:val="22"/>
              </w:rPr>
              <w:t>США</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30. S&amp;P 500 (</w:t>
            </w:r>
            <w:r w:rsidRPr="00D84649">
              <w:rPr>
                <w:sz w:val="22"/>
                <w:szCs w:val="22"/>
              </w:rPr>
              <w:t>США</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31. BIST 100 (</w:t>
            </w:r>
            <w:r w:rsidRPr="00D84649">
              <w:rPr>
                <w:sz w:val="22"/>
                <w:szCs w:val="22"/>
              </w:rPr>
              <w:t>Турция</w:t>
            </w:r>
            <w:r w:rsidRPr="00D84649">
              <w:rPr>
                <w:sz w:val="22"/>
                <w:szCs w:val="22"/>
                <w:lang w:val="en-US"/>
              </w:rPr>
              <w:t>)</w:t>
            </w:r>
          </w:p>
          <w:p w:rsidR="00056F77" w:rsidRPr="00D84649" w:rsidRDefault="00056F77" w:rsidP="00056F77">
            <w:pPr>
              <w:autoSpaceDE w:val="0"/>
              <w:autoSpaceDN w:val="0"/>
              <w:adjustRightInd w:val="0"/>
              <w:ind w:firstLine="540"/>
              <w:jc w:val="both"/>
              <w:rPr>
                <w:lang w:val="en-US"/>
              </w:rPr>
            </w:pPr>
            <w:r w:rsidRPr="00D84649">
              <w:rPr>
                <w:sz w:val="22"/>
                <w:szCs w:val="22"/>
                <w:lang w:val="en-US"/>
              </w:rPr>
              <w:t>32. OMX Helsinki 25 (</w:t>
            </w:r>
            <w:r w:rsidRPr="00D84649">
              <w:rPr>
                <w:sz w:val="22"/>
                <w:szCs w:val="22"/>
              </w:rPr>
              <w:t>Финляндия</w:t>
            </w:r>
            <w:r w:rsidRPr="00D84649">
              <w:rPr>
                <w:sz w:val="22"/>
                <w:szCs w:val="22"/>
                <w:lang w:val="en-US"/>
              </w:rPr>
              <w:t>)</w:t>
            </w:r>
          </w:p>
          <w:p w:rsidR="00056F77" w:rsidRPr="00D84649" w:rsidRDefault="00056F77" w:rsidP="00056F77">
            <w:pPr>
              <w:autoSpaceDE w:val="0"/>
              <w:autoSpaceDN w:val="0"/>
              <w:adjustRightInd w:val="0"/>
              <w:ind w:firstLine="540"/>
              <w:jc w:val="both"/>
            </w:pPr>
            <w:r w:rsidRPr="00D84649">
              <w:rPr>
                <w:sz w:val="22"/>
                <w:szCs w:val="22"/>
              </w:rPr>
              <w:t>33. CAC 40 (Франция)</w:t>
            </w:r>
          </w:p>
          <w:p w:rsidR="00056F77" w:rsidRPr="00D84649" w:rsidRDefault="00056F77" w:rsidP="00056F77">
            <w:pPr>
              <w:autoSpaceDE w:val="0"/>
              <w:autoSpaceDN w:val="0"/>
              <w:adjustRightInd w:val="0"/>
              <w:ind w:firstLine="540"/>
              <w:jc w:val="both"/>
            </w:pPr>
            <w:r w:rsidRPr="00D84649">
              <w:rPr>
                <w:sz w:val="22"/>
                <w:szCs w:val="22"/>
              </w:rPr>
              <w:t>34. PX Index (Чешская республика)</w:t>
            </w:r>
          </w:p>
          <w:p w:rsidR="00056F77" w:rsidRPr="00D84649" w:rsidRDefault="00056F77" w:rsidP="00056F77">
            <w:pPr>
              <w:autoSpaceDE w:val="0"/>
              <w:autoSpaceDN w:val="0"/>
              <w:adjustRightInd w:val="0"/>
              <w:ind w:firstLine="540"/>
              <w:jc w:val="both"/>
            </w:pPr>
            <w:r w:rsidRPr="00D84649">
              <w:rPr>
                <w:sz w:val="22"/>
                <w:szCs w:val="22"/>
              </w:rPr>
              <w:t>35. IPSA (Чили)</w:t>
            </w:r>
          </w:p>
          <w:p w:rsidR="00056F77" w:rsidRPr="00D84649" w:rsidRDefault="00056F77" w:rsidP="00056F77">
            <w:pPr>
              <w:autoSpaceDE w:val="0"/>
              <w:autoSpaceDN w:val="0"/>
              <w:adjustRightInd w:val="0"/>
              <w:ind w:firstLine="540"/>
              <w:jc w:val="both"/>
            </w:pPr>
            <w:r w:rsidRPr="00D84649">
              <w:rPr>
                <w:sz w:val="22"/>
                <w:szCs w:val="22"/>
              </w:rPr>
              <w:t>36. SMI (Швейцария)</w:t>
            </w:r>
          </w:p>
          <w:p w:rsidR="00056F77" w:rsidRPr="00D84649" w:rsidRDefault="00056F77" w:rsidP="00056F77">
            <w:pPr>
              <w:autoSpaceDE w:val="0"/>
              <w:autoSpaceDN w:val="0"/>
              <w:adjustRightInd w:val="0"/>
              <w:ind w:firstLine="540"/>
              <w:jc w:val="both"/>
            </w:pPr>
            <w:r w:rsidRPr="00D84649">
              <w:rPr>
                <w:sz w:val="22"/>
                <w:szCs w:val="22"/>
              </w:rPr>
              <w:t>37. OMXS30 (Швеция)</w:t>
            </w:r>
          </w:p>
          <w:p w:rsidR="00056F77" w:rsidRPr="00E55AEE" w:rsidRDefault="00056F77" w:rsidP="00056F77">
            <w:pPr>
              <w:autoSpaceDE w:val="0"/>
              <w:autoSpaceDN w:val="0"/>
              <w:adjustRightInd w:val="0"/>
              <w:ind w:firstLine="540"/>
              <w:jc w:val="both"/>
              <w:rPr>
                <w:lang w:val="en-US"/>
              </w:rPr>
            </w:pPr>
            <w:r w:rsidRPr="00E55AEE">
              <w:rPr>
                <w:sz w:val="22"/>
                <w:szCs w:val="22"/>
                <w:lang w:val="en-US"/>
              </w:rPr>
              <w:t xml:space="preserve">38. </w:t>
            </w:r>
            <w:r w:rsidRPr="00D84649">
              <w:rPr>
                <w:sz w:val="22"/>
                <w:szCs w:val="22"/>
                <w:lang w:val="en-US"/>
              </w:rPr>
              <w:t>Tallinn</w:t>
            </w:r>
            <w:r w:rsidRPr="00E55AEE">
              <w:rPr>
                <w:sz w:val="22"/>
                <w:szCs w:val="22"/>
                <w:lang w:val="en-US"/>
              </w:rPr>
              <w:t xml:space="preserve"> </w:t>
            </w:r>
            <w:r w:rsidRPr="00D84649">
              <w:rPr>
                <w:sz w:val="22"/>
                <w:szCs w:val="22"/>
                <w:lang w:val="en-US"/>
              </w:rPr>
              <w:t>SE</w:t>
            </w:r>
            <w:r w:rsidRPr="00E55AEE">
              <w:rPr>
                <w:sz w:val="22"/>
                <w:szCs w:val="22"/>
                <w:lang w:val="en-US"/>
              </w:rPr>
              <w:t xml:space="preserve"> </w:t>
            </w:r>
            <w:r w:rsidRPr="00D84649">
              <w:rPr>
                <w:sz w:val="22"/>
                <w:szCs w:val="22"/>
                <w:lang w:val="en-US"/>
              </w:rPr>
              <w:t>General</w:t>
            </w:r>
            <w:r w:rsidRPr="00E55AEE">
              <w:rPr>
                <w:sz w:val="22"/>
                <w:szCs w:val="22"/>
                <w:lang w:val="en-US"/>
              </w:rPr>
              <w:t xml:space="preserve"> (</w:t>
            </w:r>
            <w:r w:rsidRPr="00D84649">
              <w:rPr>
                <w:sz w:val="22"/>
                <w:szCs w:val="22"/>
              </w:rPr>
              <w:t>Эстония</w:t>
            </w:r>
            <w:r w:rsidRPr="00E55AEE">
              <w:rPr>
                <w:sz w:val="22"/>
                <w:szCs w:val="22"/>
                <w:lang w:val="en-US"/>
              </w:rPr>
              <w:t>)</w:t>
            </w:r>
          </w:p>
          <w:p w:rsidR="00056F77" w:rsidRPr="00E55AEE" w:rsidRDefault="00056F77" w:rsidP="00056F77">
            <w:pPr>
              <w:autoSpaceDE w:val="0"/>
              <w:autoSpaceDN w:val="0"/>
              <w:adjustRightInd w:val="0"/>
              <w:ind w:firstLine="540"/>
              <w:jc w:val="both"/>
              <w:rPr>
                <w:lang w:val="en-US"/>
              </w:rPr>
            </w:pPr>
            <w:r w:rsidRPr="00E55AEE">
              <w:rPr>
                <w:sz w:val="22"/>
                <w:szCs w:val="22"/>
                <w:lang w:val="en-US"/>
              </w:rPr>
              <w:t xml:space="preserve">39. </w:t>
            </w:r>
            <w:r w:rsidRPr="00D84649">
              <w:rPr>
                <w:sz w:val="22"/>
                <w:szCs w:val="22"/>
                <w:lang w:val="en-US"/>
              </w:rPr>
              <w:t>FTSE</w:t>
            </w:r>
            <w:r w:rsidRPr="00E55AEE">
              <w:rPr>
                <w:sz w:val="22"/>
                <w:szCs w:val="22"/>
                <w:lang w:val="en-US"/>
              </w:rPr>
              <w:t>/</w:t>
            </w:r>
            <w:r w:rsidRPr="00D84649">
              <w:rPr>
                <w:sz w:val="22"/>
                <w:szCs w:val="22"/>
                <w:lang w:val="en-US"/>
              </w:rPr>
              <w:t>JSE</w:t>
            </w:r>
            <w:r w:rsidRPr="00E55AEE">
              <w:rPr>
                <w:sz w:val="22"/>
                <w:szCs w:val="22"/>
                <w:lang w:val="en-US"/>
              </w:rPr>
              <w:t xml:space="preserve"> </w:t>
            </w:r>
            <w:r w:rsidRPr="00D84649">
              <w:rPr>
                <w:sz w:val="22"/>
                <w:szCs w:val="22"/>
                <w:lang w:val="en-US"/>
              </w:rPr>
              <w:t>Top</w:t>
            </w:r>
            <w:r w:rsidRPr="00E55AEE">
              <w:rPr>
                <w:sz w:val="22"/>
                <w:szCs w:val="22"/>
                <w:lang w:val="en-US"/>
              </w:rPr>
              <w:t>40 (</w:t>
            </w:r>
            <w:r w:rsidRPr="00D84649">
              <w:rPr>
                <w:sz w:val="22"/>
                <w:szCs w:val="22"/>
              </w:rPr>
              <w:t>ЮАР</w:t>
            </w:r>
            <w:r w:rsidRPr="00E55AEE">
              <w:rPr>
                <w:sz w:val="22"/>
                <w:szCs w:val="22"/>
                <w:lang w:val="en-US"/>
              </w:rPr>
              <w:t>)</w:t>
            </w:r>
          </w:p>
          <w:p w:rsidR="00056F77" w:rsidRPr="00E55AEE" w:rsidRDefault="00056F77" w:rsidP="00056F77">
            <w:pPr>
              <w:autoSpaceDE w:val="0"/>
              <w:autoSpaceDN w:val="0"/>
              <w:adjustRightInd w:val="0"/>
              <w:ind w:firstLine="540"/>
              <w:jc w:val="both"/>
              <w:rPr>
                <w:lang w:val="en-US"/>
              </w:rPr>
            </w:pPr>
            <w:r w:rsidRPr="00E55AEE">
              <w:rPr>
                <w:sz w:val="22"/>
                <w:szCs w:val="22"/>
                <w:lang w:val="en-US"/>
              </w:rPr>
              <w:t xml:space="preserve">40. </w:t>
            </w:r>
            <w:r w:rsidRPr="00D84649">
              <w:rPr>
                <w:sz w:val="22"/>
                <w:szCs w:val="22"/>
                <w:lang w:val="en-US"/>
              </w:rPr>
              <w:t>KOSPI</w:t>
            </w:r>
            <w:r w:rsidRPr="00E55AEE">
              <w:rPr>
                <w:sz w:val="22"/>
                <w:szCs w:val="22"/>
                <w:lang w:val="en-US"/>
              </w:rPr>
              <w:t xml:space="preserve"> (</w:t>
            </w:r>
            <w:r w:rsidRPr="00D84649">
              <w:rPr>
                <w:sz w:val="22"/>
                <w:szCs w:val="22"/>
              </w:rPr>
              <w:t>Южная</w:t>
            </w:r>
            <w:r w:rsidRPr="00E55AEE">
              <w:rPr>
                <w:sz w:val="22"/>
                <w:szCs w:val="22"/>
                <w:lang w:val="en-US"/>
              </w:rPr>
              <w:t xml:space="preserve"> </w:t>
            </w:r>
            <w:r w:rsidRPr="00D84649">
              <w:rPr>
                <w:sz w:val="22"/>
                <w:szCs w:val="22"/>
              </w:rPr>
              <w:t>Корея</w:t>
            </w:r>
            <w:r w:rsidRPr="00E55AEE">
              <w:rPr>
                <w:sz w:val="22"/>
                <w:szCs w:val="22"/>
                <w:lang w:val="en-US"/>
              </w:rPr>
              <w:t>)</w:t>
            </w:r>
          </w:p>
          <w:p w:rsidR="00056F77" w:rsidRPr="00676E22" w:rsidRDefault="00056F77" w:rsidP="00056F77">
            <w:pPr>
              <w:tabs>
                <w:tab w:val="center" w:pos="4153"/>
                <w:tab w:val="right" w:pos="8306"/>
              </w:tabs>
              <w:autoSpaceDE w:val="0"/>
              <w:autoSpaceDN w:val="0"/>
              <w:adjustRightInd w:val="0"/>
              <w:jc w:val="both"/>
              <w:rPr>
                <w:lang w:val="en-US"/>
              </w:rPr>
            </w:pPr>
            <w:r w:rsidRPr="00676E22">
              <w:rPr>
                <w:sz w:val="22"/>
                <w:szCs w:val="22"/>
                <w:lang w:val="en-US"/>
              </w:rPr>
              <w:t xml:space="preserve">         </w:t>
            </w:r>
            <w:r w:rsidRPr="00D84649">
              <w:rPr>
                <w:sz w:val="22"/>
                <w:szCs w:val="22"/>
                <w:lang w:val="en-US"/>
              </w:rPr>
              <w:t>41. Nikkei 225 (</w:t>
            </w:r>
            <w:r w:rsidRPr="00D84649">
              <w:rPr>
                <w:sz w:val="22"/>
                <w:szCs w:val="22"/>
              </w:rPr>
              <w:t>Япония</w:t>
            </w:r>
            <w:r w:rsidRPr="00D84649">
              <w:rPr>
                <w:sz w:val="22"/>
                <w:szCs w:val="22"/>
                <w:lang w:val="en-US"/>
              </w:rPr>
              <w:t>)</w:t>
            </w:r>
            <w:r w:rsidRPr="00E55AEE">
              <w:rPr>
                <w:sz w:val="22"/>
                <w:szCs w:val="22"/>
                <w:lang w:val="en-US"/>
              </w:rPr>
              <w:t>.</w:t>
            </w:r>
          </w:p>
        </w:tc>
      </w:tr>
      <w:tr w:rsidR="00056F77" w:rsidRPr="00F94DF2" w:rsidTr="00676E22">
        <w:tc>
          <w:tcPr>
            <w:tcW w:w="636" w:type="dxa"/>
          </w:tcPr>
          <w:p w:rsidR="00056F77" w:rsidRPr="00676E22" w:rsidDel="00875C9D" w:rsidRDefault="00056F77" w:rsidP="00056F77">
            <w:pPr>
              <w:jc w:val="center"/>
            </w:pPr>
            <w:r>
              <w:t>8.</w:t>
            </w:r>
          </w:p>
        </w:tc>
        <w:tc>
          <w:tcPr>
            <w:tcW w:w="4608" w:type="dxa"/>
          </w:tcPr>
          <w:p w:rsidR="00056F77" w:rsidRPr="00E55AEE" w:rsidRDefault="00056F77" w:rsidP="00056F77">
            <w:pPr>
              <w:ind w:firstLine="709"/>
              <w:jc w:val="both"/>
            </w:pPr>
            <w:r w:rsidRPr="00E55AEE">
              <w:rPr>
                <w:sz w:val="22"/>
                <w:szCs w:val="22"/>
              </w:rPr>
              <w:t>26. Управляющая компания:</w:t>
            </w:r>
          </w:p>
          <w:p w:rsidR="00056F77" w:rsidRPr="00E55AEE" w:rsidRDefault="00056F77" w:rsidP="00056F77">
            <w:pPr>
              <w:ind w:firstLine="709"/>
              <w:jc w:val="both"/>
            </w:pPr>
            <w:r w:rsidRPr="00E55AEE">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56F77" w:rsidRPr="00E55AEE" w:rsidRDefault="00056F77" w:rsidP="00056F77">
            <w:pPr>
              <w:ind w:firstLine="709"/>
              <w:jc w:val="both"/>
            </w:pPr>
            <w:r w:rsidRPr="00E55AEE">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056F77" w:rsidRPr="00E55AEE" w:rsidRDefault="00056F77" w:rsidP="00056F77">
            <w:pPr>
              <w:ind w:firstLine="709"/>
              <w:jc w:val="both"/>
            </w:pPr>
            <w:r w:rsidRPr="00E55AEE">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056F77" w:rsidRPr="00E55AEE" w:rsidRDefault="00056F77" w:rsidP="00056F77">
            <w:pPr>
              <w:autoSpaceDE w:val="0"/>
              <w:autoSpaceDN w:val="0"/>
              <w:adjustRightInd w:val="0"/>
              <w:ind w:firstLine="709"/>
              <w:jc w:val="both"/>
            </w:pPr>
            <w:r w:rsidRPr="00E55AEE">
              <w:rPr>
                <w:sz w:val="22"/>
                <w:szCs w:val="22"/>
              </w:rPr>
              <w:t xml:space="preserve">4) вправе принять решение о прекращении фонда; </w:t>
            </w:r>
          </w:p>
          <w:p w:rsidR="00056F77" w:rsidRPr="00E55AEE" w:rsidRDefault="00056F77" w:rsidP="00056F77">
            <w:pPr>
              <w:autoSpaceDE w:val="0"/>
              <w:autoSpaceDN w:val="0"/>
              <w:adjustRightInd w:val="0"/>
              <w:ind w:firstLine="709"/>
              <w:jc w:val="both"/>
            </w:pPr>
            <w:r w:rsidRPr="00E55AEE">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056F77" w:rsidRPr="00E55AEE" w:rsidRDefault="00056F77" w:rsidP="00056F77">
            <w:pPr>
              <w:autoSpaceDE w:val="0"/>
              <w:autoSpaceDN w:val="0"/>
              <w:adjustRightInd w:val="0"/>
              <w:ind w:firstLine="709"/>
              <w:jc w:val="both"/>
            </w:pPr>
          </w:p>
        </w:tc>
        <w:tc>
          <w:tcPr>
            <w:tcW w:w="4782" w:type="dxa"/>
          </w:tcPr>
          <w:p w:rsidR="00056F77" w:rsidRPr="00E55AEE" w:rsidRDefault="00056F77" w:rsidP="00056F77">
            <w:pPr>
              <w:ind w:firstLine="709"/>
              <w:jc w:val="both"/>
            </w:pPr>
            <w:r w:rsidRPr="00E55AEE">
              <w:rPr>
                <w:sz w:val="22"/>
                <w:szCs w:val="22"/>
              </w:rPr>
              <w:t>26. Управляющая компания:</w:t>
            </w:r>
          </w:p>
          <w:p w:rsidR="00056F77" w:rsidRPr="00E55AEE" w:rsidRDefault="00056F77" w:rsidP="00056F77">
            <w:pPr>
              <w:ind w:firstLine="709"/>
              <w:jc w:val="both"/>
            </w:pPr>
            <w:r w:rsidRPr="00E55AEE">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056F77" w:rsidRPr="00E55AEE" w:rsidRDefault="00056F77" w:rsidP="00056F77">
            <w:pPr>
              <w:ind w:firstLine="709"/>
              <w:jc w:val="both"/>
            </w:pPr>
            <w:r w:rsidRPr="00E55AEE">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056F77" w:rsidRPr="00E55AEE" w:rsidRDefault="00056F77" w:rsidP="00056F77">
            <w:pPr>
              <w:ind w:firstLine="709"/>
              <w:jc w:val="both"/>
            </w:pPr>
            <w:r>
              <w:rPr>
                <w:sz w:val="22"/>
                <w:szCs w:val="22"/>
              </w:rPr>
              <w:t xml:space="preserve">3) </w:t>
            </w:r>
            <w:r w:rsidRPr="00E55AEE">
              <w:rPr>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056F77" w:rsidRPr="00E55AEE" w:rsidRDefault="00056F77" w:rsidP="00056F77">
            <w:pPr>
              <w:autoSpaceDE w:val="0"/>
              <w:autoSpaceDN w:val="0"/>
              <w:adjustRightInd w:val="0"/>
              <w:ind w:firstLine="709"/>
              <w:jc w:val="both"/>
            </w:pPr>
            <w:r>
              <w:rPr>
                <w:sz w:val="22"/>
                <w:szCs w:val="22"/>
              </w:rPr>
              <w:t>4</w:t>
            </w:r>
            <w:r w:rsidRPr="00E55AEE">
              <w:rPr>
                <w:sz w:val="22"/>
                <w:szCs w:val="22"/>
              </w:rPr>
              <w:t xml:space="preserve">) вправе принять решение о прекращении фонда; </w:t>
            </w:r>
          </w:p>
          <w:p w:rsidR="00056F77" w:rsidRPr="00E55AEE" w:rsidRDefault="00056F77" w:rsidP="00056F77">
            <w:pPr>
              <w:autoSpaceDE w:val="0"/>
              <w:autoSpaceDN w:val="0"/>
              <w:adjustRightInd w:val="0"/>
              <w:ind w:firstLine="709"/>
              <w:jc w:val="both"/>
            </w:pPr>
            <w:r>
              <w:rPr>
                <w:sz w:val="22"/>
                <w:szCs w:val="22"/>
              </w:rPr>
              <w:t>5</w:t>
            </w:r>
            <w:r w:rsidRPr="00E55AEE">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056F77" w:rsidRPr="00E55AEE" w:rsidRDefault="00056F77" w:rsidP="00056F77">
            <w:pPr>
              <w:autoSpaceDE w:val="0"/>
              <w:autoSpaceDN w:val="0"/>
              <w:adjustRightInd w:val="0"/>
              <w:ind w:firstLine="709"/>
              <w:jc w:val="both"/>
            </w:pPr>
            <w:r>
              <w:rPr>
                <w:sz w:val="22"/>
                <w:szCs w:val="22"/>
              </w:rPr>
              <w:t>6</w:t>
            </w:r>
            <w:r w:rsidRPr="00E55AEE">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056F77" w:rsidRPr="00E55AEE" w:rsidRDefault="00056F77" w:rsidP="00056F77">
            <w:pPr>
              <w:autoSpaceDE w:val="0"/>
              <w:autoSpaceDN w:val="0"/>
              <w:adjustRightInd w:val="0"/>
              <w:ind w:firstLine="709"/>
              <w:jc w:val="both"/>
            </w:pPr>
            <w:r>
              <w:rPr>
                <w:sz w:val="22"/>
                <w:szCs w:val="22"/>
              </w:rPr>
              <w:t>7</w:t>
            </w:r>
            <w:r w:rsidRPr="00E55AEE">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056F77" w:rsidRPr="00952D33" w:rsidTr="00676E22">
        <w:tc>
          <w:tcPr>
            <w:tcW w:w="636" w:type="dxa"/>
          </w:tcPr>
          <w:p w:rsidR="00056F77" w:rsidRPr="00E55AEE" w:rsidRDefault="00056F77" w:rsidP="00056F77">
            <w:pPr>
              <w:jc w:val="center"/>
            </w:pPr>
            <w:r>
              <w:rPr>
                <w:sz w:val="22"/>
                <w:szCs w:val="22"/>
              </w:rPr>
              <w:t>9</w:t>
            </w:r>
            <w:r w:rsidRPr="00E55AEE">
              <w:rPr>
                <w:sz w:val="22"/>
                <w:szCs w:val="22"/>
              </w:rPr>
              <w:t>.</w:t>
            </w:r>
          </w:p>
        </w:tc>
        <w:tc>
          <w:tcPr>
            <w:tcW w:w="4608" w:type="dxa"/>
          </w:tcPr>
          <w:p w:rsidR="00056F77" w:rsidRPr="00E55AEE" w:rsidRDefault="00056F77" w:rsidP="00056F77">
            <w:pPr>
              <w:widowControl w:val="0"/>
              <w:autoSpaceDE w:val="0"/>
              <w:autoSpaceDN w:val="0"/>
              <w:adjustRightInd w:val="0"/>
              <w:ind w:firstLine="709"/>
              <w:jc w:val="both"/>
            </w:pPr>
            <w:r w:rsidRPr="00E55AEE">
              <w:rPr>
                <w:sz w:val="22"/>
                <w:szCs w:val="22"/>
              </w:rPr>
              <w:t>47. Порядок подачи заявок на приобретение инвестиционных паев</w:t>
            </w:r>
          </w:p>
          <w:p w:rsidR="00056F77" w:rsidRPr="00E55AEE" w:rsidRDefault="00056F77" w:rsidP="00056F77">
            <w:pPr>
              <w:widowControl w:val="0"/>
              <w:autoSpaceDE w:val="0"/>
              <w:autoSpaceDN w:val="0"/>
              <w:adjustRightInd w:val="0"/>
              <w:ind w:firstLine="709"/>
              <w:jc w:val="both"/>
            </w:pPr>
            <w:r w:rsidRPr="00E55AEE">
              <w:rPr>
                <w:sz w:val="22"/>
                <w:szCs w:val="22"/>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056F77" w:rsidRPr="00E55AEE" w:rsidRDefault="00056F77" w:rsidP="00056F77">
            <w:pPr>
              <w:widowControl w:val="0"/>
              <w:autoSpaceDE w:val="0"/>
              <w:autoSpaceDN w:val="0"/>
              <w:adjustRightInd w:val="0"/>
              <w:ind w:firstLine="709"/>
              <w:jc w:val="both"/>
            </w:pPr>
            <w:r w:rsidRPr="00E55AEE">
              <w:rPr>
                <w:sz w:val="22"/>
                <w:szCs w:val="22"/>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056F77" w:rsidRPr="00E55AEE" w:rsidRDefault="00056F77" w:rsidP="00056F77">
            <w:pPr>
              <w:widowControl w:val="0"/>
              <w:autoSpaceDE w:val="0"/>
              <w:autoSpaceDN w:val="0"/>
              <w:adjustRightInd w:val="0"/>
              <w:ind w:firstLine="709"/>
              <w:jc w:val="both"/>
            </w:pPr>
            <w:r w:rsidRPr="00E55AEE">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056F77" w:rsidRPr="00E55AEE" w:rsidRDefault="00056F77" w:rsidP="00056F77">
            <w:pPr>
              <w:ind w:firstLine="709"/>
              <w:jc w:val="both"/>
            </w:pPr>
          </w:p>
        </w:tc>
        <w:tc>
          <w:tcPr>
            <w:tcW w:w="4782" w:type="dxa"/>
          </w:tcPr>
          <w:p w:rsidR="00056F77" w:rsidRPr="00E55AEE" w:rsidRDefault="00056F77" w:rsidP="00056F77">
            <w:pPr>
              <w:widowControl w:val="0"/>
              <w:autoSpaceDE w:val="0"/>
              <w:autoSpaceDN w:val="0"/>
              <w:adjustRightInd w:val="0"/>
              <w:ind w:firstLine="709"/>
              <w:jc w:val="both"/>
            </w:pPr>
            <w:r w:rsidRPr="00E55AEE">
              <w:rPr>
                <w:sz w:val="22"/>
                <w:szCs w:val="22"/>
              </w:rPr>
              <w:t>47. Порядок подачи заявок на приобретение инвестиционных паев.</w:t>
            </w:r>
          </w:p>
          <w:p w:rsidR="00056F77" w:rsidRPr="00E55AEE" w:rsidRDefault="00056F77" w:rsidP="00056F77">
            <w:pPr>
              <w:widowControl w:val="0"/>
              <w:autoSpaceDE w:val="0"/>
              <w:autoSpaceDN w:val="0"/>
              <w:adjustRightInd w:val="0"/>
              <w:ind w:firstLine="709"/>
              <w:jc w:val="both"/>
            </w:pPr>
            <w:r w:rsidRPr="00E55AEE">
              <w:rPr>
                <w:sz w:val="22"/>
                <w:szCs w:val="22"/>
              </w:rPr>
              <w:t xml:space="preserve">Заявки на приобретение инвестиционных паев, оформленные в соответствии с </w:t>
            </w:r>
            <w:r w:rsidRPr="00E55AEE">
              <w:rPr>
                <w:b/>
                <w:sz w:val="22"/>
                <w:szCs w:val="22"/>
              </w:rPr>
              <w:t>Приложением № 1</w:t>
            </w:r>
            <w:r w:rsidRPr="00E55AEE">
              <w:rPr>
                <w:sz w:val="22"/>
                <w:szCs w:val="22"/>
              </w:rPr>
              <w:t xml:space="preserve"> к настоящим Правилам, подаются в пунктах приема заявок инвестором  или его уполномоченным представителем.</w:t>
            </w:r>
          </w:p>
          <w:p w:rsidR="00056F77" w:rsidRPr="00E55AEE" w:rsidRDefault="00056F77" w:rsidP="00056F77">
            <w:pPr>
              <w:widowControl w:val="0"/>
              <w:autoSpaceDE w:val="0"/>
              <w:autoSpaceDN w:val="0"/>
              <w:adjustRightInd w:val="0"/>
              <w:ind w:firstLine="709"/>
              <w:jc w:val="both"/>
            </w:pPr>
            <w:r w:rsidRPr="00E55AEE">
              <w:rPr>
                <w:sz w:val="22"/>
                <w:szCs w:val="22"/>
              </w:rPr>
              <w:t xml:space="preserve">Заявки на приобретение инвестиционных паев, оформленные в соответствии </w:t>
            </w:r>
            <w:r w:rsidRPr="00E55AEE">
              <w:rPr>
                <w:b/>
                <w:sz w:val="22"/>
                <w:szCs w:val="22"/>
              </w:rPr>
              <w:t>с Приложением № 2 к</w:t>
            </w:r>
            <w:r w:rsidRPr="00E55AEE">
              <w:rPr>
                <w:sz w:val="22"/>
                <w:szCs w:val="22"/>
              </w:rPr>
              <w:t xml:space="preserve"> настоящим Правилам, подаются в пунктах приема заявок номинальным держателем или его уполномоченным представителем.</w:t>
            </w:r>
          </w:p>
          <w:p w:rsidR="00056F77" w:rsidRPr="00E55AEE" w:rsidRDefault="00056F77" w:rsidP="00056F77">
            <w:pPr>
              <w:autoSpaceDE w:val="0"/>
              <w:autoSpaceDN w:val="0"/>
              <w:adjustRightInd w:val="0"/>
              <w:ind w:firstLine="709"/>
              <w:jc w:val="both"/>
            </w:pPr>
            <w:r w:rsidRPr="00E55AEE">
              <w:rPr>
                <w:sz w:val="22"/>
                <w:szCs w:val="22"/>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056F77" w:rsidRPr="00E55AEE" w:rsidRDefault="00056F77" w:rsidP="00056F77">
            <w:pPr>
              <w:autoSpaceDE w:val="0"/>
              <w:autoSpaceDN w:val="0"/>
              <w:adjustRightInd w:val="0"/>
              <w:ind w:firstLine="709"/>
              <w:jc w:val="both"/>
            </w:pPr>
            <w:r w:rsidRPr="00E55AEE">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D18DB" w:rsidRPr="003C39E5" w:rsidRDefault="00056F77" w:rsidP="003C39E5">
            <w:pPr>
              <w:autoSpaceDE w:val="0"/>
              <w:autoSpaceDN w:val="0"/>
              <w:adjustRightInd w:val="0"/>
              <w:ind w:firstLine="709"/>
              <w:jc w:val="both"/>
            </w:pPr>
            <w:r w:rsidRPr="00E55AEE">
              <w:rPr>
                <w:sz w:val="22"/>
                <w:szCs w:val="22"/>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
        </w:tc>
      </w:tr>
      <w:tr w:rsidR="00056F77" w:rsidRPr="00952D33" w:rsidTr="00676E22">
        <w:tc>
          <w:tcPr>
            <w:tcW w:w="636" w:type="dxa"/>
          </w:tcPr>
          <w:p w:rsidR="00056F77" w:rsidRDefault="00056F77" w:rsidP="00056F77">
            <w:pPr>
              <w:jc w:val="center"/>
            </w:pPr>
            <w:r>
              <w:rPr>
                <w:sz w:val="22"/>
                <w:szCs w:val="22"/>
              </w:rPr>
              <w:t>10.</w:t>
            </w:r>
          </w:p>
        </w:tc>
        <w:tc>
          <w:tcPr>
            <w:tcW w:w="4608" w:type="dxa"/>
          </w:tcPr>
          <w:p w:rsidR="00056F77" w:rsidRPr="00676E22" w:rsidRDefault="00056F77" w:rsidP="00056F77">
            <w:pPr>
              <w:ind w:firstLine="709"/>
              <w:jc w:val="both"/>
            </w:pPr>
            <w:r w:rsidRPr="00676E22">
              <w:rPr>
                <w:sz w:val="22"/>
                <w:szCs w:val="22"/>
              </w:rPr>
              <w:t>49. В приеме заявок на приобретение инвестиционных паев отказывается в следующих случаях:</w:t>
            </w:r>
          </w:p>
          <w:p w:rsidR="00056F77" w:rsidRPr="00676E22" w:rsidRDefault="00056F77" w:rsidP="00056F77">
            <w:pPr>
              <w:ind w:firstLine="709"/>
              <w:jc w:val="both"/>
            </w:pPr>
            <w:r w:rsidRPr="00676E22">
              <w:rPr>
                <w:sz w:val="22"/>
                <w:szCs w:val="22"/>
              </w:rPr>
              <w:t>1) несоблюдение порядка и сроков подачи заявок, установленных настоящими Правилами;</w:t>
            </w:r>
          </w:p>
          <w:p w:rsidR="00056F77" w:rsidRPr="00676E22" w:rsidRDefault="00056F77" w:rsidP="00056F77">
            <w:pPr>
              <w:ind w:firstLine="709"/>
              <w:jc w:val="both"/>
            </w:pPr>
            <w:r w:rsidRPr="00676E22">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56F77" w:rsidRPr="00676E22" w:rsidRDefault="00056F77" w:rsidP="00056F77">
            <w:pPr>
              <w:ind w:firstLine="709"/>
              <w:jc w:val="both"/>
            </w:pPr>
            <w:r w:rsidRPr="00676E22">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056F77" w:rsidRPr="00676E22" w:rsidRDefault="00056F77" w:rsidP="00056F77">
            <w:pPr>
              <w:ind w:firstLine="709"/>
              <w:jc w:val="both"/>
            </w:pPr>
            <w:r w:rsidRPr="00676E22">
              <w:rPr>
                <w:sz w:val="22"/>
                <w:szCs w:val="22"/>
              </w:rPr>
              <w:t>4) принятие управляющей компанией решения о приостановлении выдачи инвестиционных паев;</w:t>
            </w:r>
          </w:p>
          <w:p w:rsidR="00056F77" w:rsidRPr="00676E22" w:rsidRDefault="00056F77" w:rsidP="00056F77">
            <w:pPr>
              <w:ind w:firstLine="709"/>
              <w:jc w:val="both"/>
            </w:pPr>
            <w:r w:rsidRPr="00676E22">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056F77" w:rsidRPr="00676E22" w:rsidRDefault="00056F77" w:rsidP="00056F77">
            <w:pPr>
              <w:ind w:firstLine="709"/>
              <w:jc w:val="both"/>
            </w:pPr>
            <w:r w:rsidRPr="00676E22">
              <w:rPr>
                <w:sz w:val="22"/>
                <w:szCs w:val="22"/>
              </w:rPr>
              <w:t>6) несоблюдение правил приобретения инвестиционных паев;</w:t>
            </w:r>
          </w:p>
          <w:p w:rsidR="00056F77" w:rsidRPr="00676E22" w:rsidRDefault="00056F77" w:rsidP="00056F77">
            <w:pPr>
              <w:ind w:firstLine="709"/>
              <w:jc w:val="both"/>
            </w:pPr>
            <w:r w:rsidRPr="00676E22">
              <w:rPr>
                <w:sz w:val="22"/>
                <w:szCs w:val="22"/>
              </w:rPr>
              <w:t>7) возникновение основания для прекращения фонда;</w:t>
            </w:r>
          </w:p>
          <w:p w:rsidR="00056F77" w:rsidRPr="00676E22" w:rsidRDefault="00056F77" w:rsidP="00056F77">
            <w:pPr>
              <w:ind w:firstLine="709"/>
              <w:jc w:val="both"/>
            </w:pPr>
            <w:r w:rsidRPr="00676E22">
              <w:rPr>
                <w:sz w:val="22"/>
                <w:szCs w:val="22"/>
              </w:rPr>
              <w:t xml:space="preserve">8) иные случаи, предусмотренные Федеральным </w:t>
            </w:r>
            <w:hyperlink r:id="rId12" w:history="1">
              <w:r w:rsidRPr="00676E22">
                <w:rPr>
                  <w:rFonts w:cstheme="minorBidi"/>
                  <w:sz w:val="22"/>
                  <w:szCs w:val="22"/>
                </w:rPr>
                <w:t>законом</w:t>
              </w:r>
            </w:hyperlink>
            <w:r w:rsidRPr="00676E22">
              <w:rPr>
                <w:sz w:val="22"/>
                <w:szCs w:val="22"/>
              </w:rPr>
              <w:t xml:space="preserve"> "Об инвестиционных фондах".</w:t>
            </w:r>
          </w:p>
          <w:p w:rsidR="00056F77" w:rsidRDefault="00056F77" w:rsidP="00056F77">
            <w:pPr>
              <w:ind w:firstLine="709"/>
              <w:jc w:val="both"/>
            </w:pPr>
          </w:p>
        </w:tc>
        <w:tc>
          <w:tcPr>
            <w:tcW w:w="4782" w:type="dxa"/>
          </w:tcPr>
          <w:p w:rsidR="00056F77" w:rsidRPr="00676E22" w:rsidRDefault="00056F77" w:rsidP="00056F77">
            <w:pPr>
              <w:ind w:firstLine="709"/>
              <w:jc w:val="both"/>
            </w:pPr>
            <w:r w:rsidRPr="00676E22">
              <w:rPr>
                <w:sz w:val="22"/>
                <w:szCs w:val="22"/>
              </w:rPr>
              <w:t>49. В приеме заявок на приобретение инвестиционных паев отказывается в следующих случаях:</w:t>
            </w:r>
          </w:p>
          <w:p w:rsidR="00056F77" w:rsidRPr="00676E22" w:rsidRDefault="00056F77" w:rsidP="00056F77">
            <w:pPr>
              <w:ind w:firstLine="709"/>
              <w:jc w:val="both"/>
            </w:pPr>
            <w:r w:rsidRPr="00676E22">
              <w:rPr>
                <w:sz w:val="22"/>
                <w:szCs w:val="22"/>
              </w:rPr>
              <w:t>1) несоблюдение порядка и сроков подачи заявок, установленных настоящими Правилами;</w:t>
            </w:r>
          </w:p>
          <w:p w:rsidR="00056F77" w:rsidRPr="00676E22" w:rsidRDefault="00056F77" w:rsidP="00056F77">
            <w:pPr>
              <w:ind w:firstLine="709"/>
              <w:jc w:val="both"/>
            </w:pPr>
            <w:r w:rsidRPr="00676E22">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56F77" w:rsidRPr="00676E22" w:rsidRDefault="00056F77" w:rsidP="00056F77">
            <w:pPr>
              <w:ind w:firstLine="709"/>
              <w:jc w:val="both"/>
            </w:pPr>
            <w:r w:rsidRPr="00676E22">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056F77" w:rsidRPr="00676E22" w:rsidRDefault="00056F77" w:rsidP="00056F77">
            <w:pPr>
              <w:ind w:firstLine="709"/>
              <w:jc w:val="both"/>
            </w:pPr>
            <w:r w:rsidRPr="00676E22">
              <w:rPr>
                <w:sz w:val="22"/>
                <w:szCs w:val="22"/>
              </w:rPr>
              <w:t>4) принятие управляющей компанией решения о приостановлении выдачи инвестиционных паев;</w:t>
            </w:r>
          </w:p>
          <w:p w:rsidR="00056F77" w:rsidRPr="00676E22" w:rsidRDefault="00056F77" w:rsidP="00056F77">
            <w:pPr>
              <w:ind w:firstLine="709"/>
              <w:jc w:val="both"/>
            </w:pPr>
            <w:r w:rsidRPr="00676E22">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056F77" w:rsidRPr="00676E22" w:rsidRDefault="00056F77" w:rsidP="00056F77">
            <w:pPr>
              <w:ind w:firstLine="709"/>
              <w:jc w:val="both"/>
            </w:pPr>
            <w:r w:rsidRPr="00676E22">
              <w:rPr>
                <w:sz w:val="22"/>
                <w:szCs w:val="22"/>
              </w:rPr>
              <w:t>6) несоблюдение правил приобретения инвестиционных паев;</w:t>
            </w:r>
          </w:p>
          <w:p w:rsidR="00056F77" w:rsidRPr="00676E22" w:rsidRDefault="00056F77" w:rsidP="00056F77">
            <w:pPr>
              <w:ind w:firstLine="709"/>
              <w:jc w:val="both"/>
            </w:pPr>
            <w:r w:rsidRPr="00676E22">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56F77" w:rsidRPr="00676E22" w:rsidRDefault="00056F77" w:rsidP="00056F77">
            <w:pPr>
              <w:ind w:firstLine="709"/>
              <w:jc w:val="both"/>
            </w:pPr>
            <w:r w:rsidRPr="00676E22">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056F77" w:rsidRPr="00676E22" w:rsidRDefault="00056F77" w:rsidP="00056F77">
            <w:pPr>
              <w:ind w:firstLine="709"/>
              <w:jc w:val="both"/>
            </w:pPr>
            <w:r w:rsidRPr="00676E22">
              <w:rPr>
                <w:sz w:val="22"/>
                <w:szCs w:val="22"/>
              </w:rPr>
              <w:t>9) возникновение основания для прекращения фонда;</w:t>
            </w:r>
          </w:p>
          <w:p w:rsidR="00056F77" w:rsidRDefault="00056F77" w:rsidP="00056F77">
            <w:pPr>
              <w:ind w:firstLine="709"/>
              <w:jc w:val="both"/>
              <w:rPr>
                <w:sz w:val="28"/>
                <w:szCs w:val="28"/>
              </w:rPr>
            </w:pPr>
            <w:r w:rsidRPr="00676E22">
              <w:rPr>
                <w:sz w:val="22"/>
                <w:szCs w:val="22"/>
              </w:rPr>
              <w:t xml:space="preserve">10) иные случаи, предусмотренные Федеральным </w:t>
            </w:r>
            <w:hyperlink r:id="rId13" w:history="1">
              <w:r w:rsidRPr="00676E22">
                <w:rPr>
                  <w:rFonts w:cstheme="minorBidi"/>
                  <w:sz w:val="22"/>
                  <w:szCs w:val="22"/>
                </w:rPr>
                <w:t>законом</w:t>
              </w:r>
            </w:hyperlink>
            <w:r w:rsidRPr="00676E22">
              <w:rPr>
                <w:sz w:val="22"/>
                <w:szCs w:val="22"/>
              </w:rPr>
              <w:t xml:space="preserve"> "Об инвестиционных фондах".</w:t>
            </w:r>
          </w:p>
        </w:tc>
      </w:tr>
      <w:tr w:rsidR="00056F77" w:rsidRPr="00952D33" w:rsidTr="00676E22">
        <w:tc>
          <w:tcPr>
            <w:tcW w:w="636" w:type="dxa"/>
          </w:tcPr>
          <w:p w:rsidR="00056F77" w:rsidRDefault="00056F77" w:rsidP="00056F77">
            <w:pPr>
              <w:jc w:val="center"/>
            </w:pPr>
            <w:r w:rsidRPr="00E55AEE">
              <w:rPr>
                <w:sz w:val="22"/>
                <w:szCs w:val="22"/>
              </w:rPr>
              <w:t>1</w:t>
            </w:r>
            <w:r>
              <w:rPr>
                <w:sz w:val="22"/>
                <w:szCs w:val="22"/>
              </w:rPr>
              <w:t>1</w:t>
            </w:r>
            <w:r w:rsidRPr="00E55AEE">
              <w:rPr>
                <w:sz w:val="22"/>
                <w:szCs w:val="22"/>
              </w:rPr>
              <w:t>.</w:t>
            </w:r>
          </w:p>
        </w:tc>
        <w:tc>
          <w:tcPr>
            <w:tcW w:w="4608" w:type="dxa"/>
          </w:tcPr>
          <w:p w:rsidR="00056F77" w:rsidRPr="00E55AEE" w:rsidRDefault="00056F77" w:rsidP="00056F77">
            <w:pPr>
              <w:ind w:firstLine="709"/>
              <w:jc w:val="both"/>
            </w:pPr>
            <w:r w:rsidRPr="00E55AEE">
              <w:rPr>
                <w:sz w:val="22"/>
                <w:szCs w:val="22"/>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56F77" w:rsidRPr="00E55AEE" w:rsidRDefault="00056F77" w:rsidP="00056F77">
            <w:pPr>
              <w:ind w:firstLine="709"/>
              <w:jc w:val="both"/>
            </w:pPr>
            <w:r w:rsidRPr="00E55AEE">
              <w:rPr>
                <w:sz w:val="22"/>
                <w:szCs w:val="22"/>
              </w:rPr>
              <w:t>Заявки на погашение инвестиционных паев носят безотзывный характер.</w:t>
            </w:r>
          </w:p>
          <w:p w:rsidR="00056F77" w:rsidRPr="00E55AEE" w:rsidRDefault="00056F77" w:rsidP="00056F77">
            <w:pPr>
              <w:ind w:firstLine="709"/>
              <w:jc w:val="both"/>
            </w:pPr>
            <w:r w:rsidRPr="00E55AEE">
              <w:rPr>
                <w:sz w:val="22"/>
                <w:szCs w:val="22"/>
              </w:rPr>
              <w:t>Заявки на погашение инвестиционных паев подаются в следующем порядке:</w:t>
            </w:r>
          </w:p>
          <w:p w:rsidR="00056F77" w:rsidRPr="00E55AEE" w:rsidRDefault="00056F77" w:rsidP="00056F77">
            <w:pPr>
              <w:widowControl w:val="0"/>
              <w:autoSpaceDE w:val="0"/>
              <w:autoSpaceDN w:val="0"/>
              <w:adjustRightInd w:val="0"/>
              <w:ind w:firstLine="709"/>
              <w:jc w:val="both"/>
            </w:pPr>
            <w:r w:rsidRPr="00E55AEE">
              <w:rPr>
                <w:sz w:val="22"/>
                <w:szCs w:val="22"/>
              </w:rPr>
              <w:t>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w:t>
            </w:r>
          </w:p>
          <w:p w:rsidR="00056F77" w:rsidRPr="00E55AEE" w:rsidRDefault="00056F77" w:rsidP="00056F77">
            <w:pPr>
              <w:widowControl w:val="0"/>
              <w:autoSpaceDE w:val="0"/>
              <w:autoSpaceDN w:val="0"/>
              <w:adjustRightInd w:val="0"/>
              <w:ind w:firstLine="709"/>
              <w:jc w:val="both"/>
            </w:pPr>
            <w:r w:rsidRPr="00E55AEE">
              <w:rPr>
                <w:sz w:val="22"/>
                <w:szCs w:val="22"/>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056F77" w:rsidRPr="00E55AEE" w:rsidRDefault="00056F77" w:rsidP="00056F77">
            <w:pPr>
              <w:ind w:firstLine="709"/>
              <w:jc w:val="both"/>
            </w:pPr>
            <w:r w:rsidRPr="00E55AEE">
              <w:rPr>
                <w:sz w:val="22"/>
                <w:szCs w:val="22"/>
              </w:rPr>
              <w:t>Заявки на погашение инвестиционных паев, направленные почтой (в том числе электронной), факсом или курьером, не принимаются.</w:t>
            </w:r>
          </w:p>
          <w:p w:rsidR="00056F77" w:rsidRPr="00E55AEE" w:rsidRDefault="00056F77" w:rsidP="00056F77">
            <w:pPr>
              <w:ind w:firstLine="709"/>
              <w:jc w:val="both"/>
            </w:pPr>
            <w:r w:rsidRPr="00E55AEE">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56F77" w:rsidRPr="00E55AEE" w:rsidRDefault="00056F77" w:rsidP="00056F77">
            <w:pPr>
              <w:ind w:firstLine="709"/>
              <w:jc w:val="both"/>
            </w:pPr>
          </w:p>
        </w:tc>
        <w:tc>
          <w:tcPr>
            <w:tcW w:w="4782" w:type="dxa"/>
          </w:tcPr>
          <w:p w:rsidR="00056F77" w:rsidRPr="00E55AEE" w:rsidRDefault="00056F77" w:rsidP="00056F77">
            <w:pPr>
              <w:ind w:firstLine="709"/>
              <w:jc w:val="both"/>
            </w:pPr>
            <w:r w:rsidRPr="00E55AEE">
              <w:rPr>
                <w:sz w:val="22"/>
                <w:szCs w:val="22"/>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056F77" w:rsidRPr="00E55AEE" w:rsidRDefault="00056F77" w:rsidP="00056F77">
            <w:pPr>
              <w:ind w:firstLine="709"/>
              <w:jc w:val="both"/>
            </w:pPr>
            <w:r w:rsidRPr="00E55AEE">
              <w:rPr>
                <w:sz w:val="22"/>
                <w:szCs w:val="22"/>
              </w:rPr>
              <w:t>Заявки на погашение инвестиционных паев носят безотзывный характер.</w:t>
            </w:r>
          </w:p>
          <w:p w:rsidR="00056F77" w:rsidRPr="00E55AEE" w:rsidRDefault="00056F77" w:rsidP="00056F77">
            <w:pPr>
              <w:ind w:firstLine="709"/>
              <w:jc w:val="both"/>
            </w:pPr>
            <w:r w:rsidRPr="00E55AEE">
              <w:rPr>
                <w:sz w:val="22"/>
                <w:szCs w:val="22"/>
              </w:rPr>
              <w:t>Заявки на погашение инвестиционных паев подаются в следующем порядке:</w:t>
            </w:r>
          </w:p>
          <w:p w:rsidR="00056F77" w:rsidRPr="00E55AEE" w:rsidRDefault="00056F77" w:rsidP="00056F77">
            <w:pPr>
              <w:widowControl w:val="0"/>
              <w:autoSpaceDE w:val="0"/>
              <w:autoSpaceDN w:val="0"/>
              <w:adjustRightInd w:val="0"/>
              <w:ind w:firstLine="709"/>
              <w:jc w:val="both"/>
            </w:pPr>
            <w:r w:rsidRPr="00E55AEE">
              <w:rPr>
                <w:sz w:val="22"/>
                <w:szCs w:val="22"/>
              </w:rPr>
              <w:t xml:space="preserve">Заявки на погашение инвестиционных паев, оформленные в соответствии с </w:t>
            </w:r>
            <w:r w:rsidRPr="00E55AEE">
              <w:rPr>
                <w:b/>
                <w:sz w:val="22"/>
                <w:szCs w:val="22"/>
              </w:rPr>
              <w:t xml:space="preserve">Приложением № 3 </w:t>
            </w:r>
            <w:r w:rsidRPr="00E55AEE">
              <w:rPr>
                <w:sz w:val="22"/>
                <w:szCs w:val="22"/>
              </w:rPr>
              <w:t>к настоящим Правилам, подаются в пунктах приема заявок владельцем инвестиционных паев или его уполномоченным представителем.</w:t>
            </w:r>
          </w:p>
          <w:p w:rsidR="00056F77" w:rsidRPr="00E55AEE" w:rsidRDefault="00056F77" w:rsidP="00056F77">
            <w:pPr>
              <w:widowControl w:val="0"/>
              <w:autoSpaceDE w:val="0"/>
              <w:autoSpaceDN w:val="0"/>
              <w:adjustRightInd w:val="0"/>
              <w:ind w:firstLine="709"/>
              <w:jc w:val="both"/>
            </w:pPr>
            <w:r w:rsidRPr="00E55AEE">
              <w:rPr>
                <w:sz w:val="22"/>
                <w:szCs w:val="22"/>
              </w:rPr>
              <w:t xml:space="preserve">Заявки на погашение инвестиционных паев, оформленные в соответствии </w:t>
            </w:r>
            <w:r w:rsidRPr="00E55AEE">
              <w:rPr>
                <w:b/>
                <w:sz w:val="22"/>
                <w:szCs w:val="22"/>
              </w:rPr>
              <w:t>с Приложением № 4</w:t>
            </w:r>
            <w:r w:rsidRPr="00E55AEE">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056F77" w:rsidRPr="00E55AEE" w:rsidRDefault="00056F77" w:rsidP="00056F77">
            <w:pPr>
              <w:widowControl w:val="0"/>
              <w:autoSpaceDE w:val="0"/>
              <w:autoSpaceDN w:val="0"/>
              <w:adjustRightInd w:val="0"/>
              <w:ind w:firstLine="709"/>
              <w:jc w:val="both"/>
            </w:pPr>
            <w:r w:rsidRPr="00E55AEE">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056F77" w:rsidRPr="00E55AEE" w:rsidRDefault="00056F77" w:rsidP="00056F77">
            <w:pPr>
              <w:widowControl w:val="0"/>
              <w:autoSpaceDE w:val="0"/>
              <w:autoSpaceDN w:val="0"/>
              <w:adjustRightInd w:val="0"/>
              <w:ind w:firstLine="709"/>
              <w:jc w:val="both"/>
            </w:pPr>
            <w:r w:rsidRPr="00E55AEE">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56F77" w:rsidRPr="00E55AEE" w:rsidRDefault="00056F77" w:rsidP="00056F77">
            <w:pPr>
              <w:widowControl w:val="0"/>
              <w:autoSpaceDE w:val="0"/>
              <w:autoSpaceDN w:val="0"/>
              <w:adjustRightInd w:val="0"/>
              <w:ind w:firstLine="709"/>
              <w:jc w:val="both"/>
            </w:pPr>
            <w:r w:rsidRPr="00E55AEE">
              <w:rPr>
                <w:sz w:val="22"/>
                <w:szCs w:val="22"/>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056F77" w:rsidRPr="00952D33" w:rsidTr="00676E22">
        <w:tc>
          <w:tcPr>
            <w:tcW w:w="636" w:type="dxa"/>
          </w:tcPr>
          <w:p w:rsidR="00056F77" w:rsidRPr="00E55AEE" w:rsidRDefault="00056F77" w:rsidP="00056F77">
            <w:pPr>
              <w:jc w:val="center"/>
            </w:pPr>
            <w:r>
              <w:rPr>
                <w:sz w:val="22"/>
                <w:szCs w:val="22"/>
              </w:rPr>
              <w:t>12.</w:t>
            </w:r>
          </w:p>
        </w:tc>
        <w:tc>
          <w:tcPr>
            <w:tcW w:w="4608" w:type="dxa"/>
          </w:tcPr>
          <w:p w:rsidR="00056F77" w:rsidRPr="00676E22" w:rsidRDefault="00056F77" w:rsidP="00056F77">
            <w:pPr>
              <w:ind w:firstLine="709"/>
              <w:jc w:val="both"/>
            </w:pPr>
            <w:r w:rsidRPr="00676E22">
              <w:rPr>
                <w:sz w:val="22"/>
                <w:szCs w:val="22"/>
              </w:rPr>
              <w:t>69. В приеме заявок на погашение инвестиционных паев отказывается в следующих случаях:</w:t>
            </w:r>
          </w:p>
          <w:p w:rsidR="00056F77" w:rsidRPr="00676E22" w:rsidRDefault="00056F77" w:rsidP="00056F77">
            <w:pPr>
              <w:ind w:firstLine="709"/>
              <w:jc w:val="both"/>
            </w:pPr>
            <w:r w:rsidRPr="00676E22">
              <w:rPr>
                <w:sz w:val="22"/>
                <w:szCs w:val="22"/>
              </w:rPr>
              <w:t>1) несоблюдение порядка подачи заявок, установленного настоящими Правилами;</w:t>
            </w:r>
          </w:p>
          <w:p w:rsidR="00056F77" w:rsidRPr="00676E22" w:rsidRDefault="00056F77" w:rsidP="00056F77">
            <w:pPr>
              <w:ind w:firstLine="709"/>
              <w:jc w:val="both"/>
            </w:pPr>
            <w:r w:rsidRPr="00676E22">
              <w:rPr>
                <w:sz w:val="22"/>
                <w:szCs w:val="22"/>
              </w:rPr>
              <w:t>2) принятие решения об одновременном приостановлении выдачи и погашения инвестиционных паев;</w:t>
            </w:r>
          </w:p>
          <w:p w:rsidR="00056F77" w:rsidRPr="00676E22" w:rsidRDefault="00056F77" w:rsidP="00056F77">
            <w:pPr>
              <w:ind w:firstLine="709"/>
              <w:jc w:val="both"/>
            </w:pPr>
            <w:r w:rsidRPr="00676E22">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056F77" w:rsidRPr="00676E22" w:rsidRDefault="00056F77" w:rsidP="00056F77">
            <w:pPr>
              <w:autoSpaceDE w:val="0"/>
              <w:autoSpaceDN w:val="0"/>
              <w:adjustRightInd w:val="0"/>
              <w:ind w:firstLine="709"/>
              <w:jc w:val="both"/>
            </w:pPr>
            <w:r w:rsidRPr="00676E22">
              <w:rPr>
                <w:sz w:val="22"/>
                <w:szCs w:val="22"/>
              </w:rPr>
              <w:t>4) возникновение основания для прекращения фонда;</w:t>
            </w:r>
          </w:p>
          <w:p w:rsidR="00056F77" w:rsidRPr="00676E22" w:rsidRDefault="00056F77" w:rsidP="00056F77">
            <w:pPr>
              <w:autoSpaceDE w:val="0"/>
              <w:autoSpaceDN w:val="0"/>
              <w:adjustRightInd w:val="0"/>
              <w:ind w:firstLine="709"/>
              <w:jc w:val="both"/>
            </w:pPr>
            <w:r w:rsidRPr="00676E22">
              <w:rPr>
                <w:sz w:val="22"/>
                <w:szCs w:val="22"/>
              </w:rPr>
              <w:t xml:space="preserve">5) подача заявки на погашение инвестиционных паев до даты завершения (окончания) формирования фонда.  </w:t>
            </w:r>
          </w:p>
          <w:p w:rsidR="00056F77" w:rsidRDefault="00056F77" w:rsidP="00056F77"/>
        </w:tc>
        <w:tc>
          <w:tcPr>
            <w:tcW w:w="4782" w:type="dxa"/>
          </w:tcPr>
          <w:p w:rsidR="00056F77" w:rsidRPr="00676E22" w:rsidRDefault="00056F77" w:rsidP="00056F77">
            <w:pPr>
              <w:ind w:firstLine="709"/>
              <w:jc w:val="both"/>
            </w:pPr>
            <w:r w:rsidRPr="00676E22">
              <w:rPr>
                <w:sz w:val="22"/>
                <w:szCs w:val="22"/>
              </w:rPr>
              <w:t>69. В приеме заявок на погашение инвестиционных паев отказывается в следующих случаях:</w:t>
            </w:r>
          </w:p>
          <w:p w:rsidR="00056F77" w:rsidRPr="00676E22" w:rsidRDefault="00056F77" w:rsidP="00056F77">
            <w:pPr>
              <w:ind w:firstLine="709"/>
              <w:jc w:val="both"/>
            </w:pPr>
            <w:r w:rsidRPr="00676E22">
              <w:rPr>
                <w:sz w:val="22"/>
                <w:szCs w:val="22"/>
              </w:rPr>
              <w:t>1) несоблюдение порядка подачи заявок, установленного настоящими Правилами;</w:t>
            </w:r>
          </w:p>
          <w:p w:rsidR="00056F77" w:rsidRPr="00676E22" w:rsidRDefault="00056F77" w:rsidP="00056F77">
            <w:pPr>
              <w:ind w:firstLine="709"/>
              <w:jc w:val="both"/>
            </w:pPr>
            <w:r w:rsidRPr="00676E22">
              <w:rPr>
                <w:sz w:val="22"/>
                <w:szCs w:val="22"/>
              </w:rPr>
              <w:t>2) принятие решения об одновременном приостановлении выдачи и погашения инвестиционных паев;</w:t>
            </w:r>
          </w:p>
          <w:p w:rsidR="00056F77" w:rsidRPr="00676E22" w:rsidRDefault="00056F77" w:rsidP="00056F77">
            <w:pPr>
              <w:ind w:firstLine="709"/>
              <w:jc w:val="both"/>
            </w:pPr>
            <w:r w:rsidRPr="00676E22">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056F77" w:rsidRPr="00676E22" w:rsidRDefault="00056F77" w:rsidP="00056F77">
            <w:pPr>
              <w:autoSpaceDE w:val="0"/>
              <w:autoSpaceDN w:val="0"/>
              <w:adjustRightInd w:val="0"/>
              <w:ind w:firstLine="709"/>
              <w:jc w:val="both"/>
            </w:pPr>
            <w:r w:rsidRPr="00676E22">
              <w:rPr>
                <w:sz w:val="22"/>
                <w:szCs w:val="22"/>
              </w:rPr>
              <w:t>4) возникновение основания для прекращения фонда;</w:t>
            </w:r>
          </w:p>
          <w:p w:rsidR="00056F77" w:rsidRPr="00676E22" w:rsidRDefault="00056F77" w:rsidP="00056F77">
            <w:pPr>
              <w:autoSpaceDE w:val="0"/>
              <w:autoSpaceDN w:val="0"/>
              <w:adjustRightInd w:val="0"/>
              <w:ind w:firstLine="709"/>
              <w:jc w:val="both"/>
            </w:pPr>
            <w:r w:rsidRPr="00676E22">
              <w:rPr>
                <w:sz w:val="22"/>
                <w:szCs w:val="22"/>
              </w:rPr>
              <w:t xml:space="preserve">5) подача заявки на погашение инвестиционных паев до даты завершения (окончания) формирования фонда;  </w:t>
            </w:r>
          </w:p>
          <w:p w:rsidR="00056F77" w:rsidRPr="00676E22" w:rsidRDefault="00056F77" w:rsidP="00056F77">
            <w:pPr>
              <w:autoSpaceDE w:val="0"/>
              <w:autoSpaceDN w:val="0"/>
              <w:adjustRightInd w:val="0"/>
              <w:ind w:firstLine="709"/>
              <w:jc w:val="both"/>
            </w:pPr>
            <w:r w:rsidRPr="00676E22">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56F77" w:rsidRDefault="00056F77" w:rsidP="00056F77">
            <w:pPr>
              <w:jc w:val="both"/>
            </w:pPr>
            <w:r w:rsidRPr="00676E22">
              <w:rPr>
                <w:sz w:val="22"/>
                <w:szCs w:val="22"/>
              </w:rPr>
              <w:t xml:space="preserve">            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w:t>
            </w:r>
          </w:p>
        </w:tc>
      </w:tr>
      <w:tr w:rsidR="00056F77" w:rsidRPr="00952D33" w:rsidTr="00676E22">
        <w:tc>
          <w:tcPr>
            <w:tcW w:w="636" w:type="dxa"/>
          </w:tcPr>
          <w:p w:rsidR="00056F77" w:rsidRDefault="00056F77" w:rsidP="00056F77">
            <w:pPr>
              <w:jc w:val="center"/>
            </w:pPr>
            <w:r>
              <w:t>13.</w:t>
            </w:r>
          </w:p>
        </w:tc>
        <w:tc>
          <w:tcPr>
            <w:tcW w:w="4608" w:type="dxa"/>
          </w:tcPr>
          <w:p w:rsidR="00056F77" w:rsidRPr="00E55AEE" w:rsidRDefault="00056F77" w:rsidP="00056F77">
            <w:pPr>
              <w:ind w:firstLine="709"/>
              <w:jc w:val="both"/>
            </w:pPr>
          </w:p>
        </w:tc>
        <w:tc>
          <w:tcPr>
            <w:tcW w:w="4782" w:type="dxa"/>
          </w:tcPr>
          <w:p w:rsidR="00056F77" w:rsidRPr="00676E22" w:rsidRDefault="00056F77" w:rsidP="00056F77">
            <w:pPr>
              <w:pStyle w:val="Default"/>
              <w:jc w:val="center"/>
              <w:rPr>
                <w:b/>
                <w:color w:val="auto"/>
                <w:sz w:val="22"/>
                <w:szCs w:val="22"/>
                <w:lang w:eastAsia="en-US"/>
              </w:rPr>
            </w:pPr>
            <w:r w:rsidRPr="00676E22">
              <w:rPr>
                <w:b/>
                <w:color w:val="auto"/>
                <w:sz w:val="22"/>
                <w:szCs w:val="22"/>
                <w:lang w:eastAsia="en-US"/>
              </w:rPr>
              <w:t>VI (1). Обмен инвестиционных паев</w:t>
            </w:r>
          </w:p>
          <w:p w:rsidR="00056F77" w:rsidRPr="00676E22" w:rsidRDefault="00056F77" w:rsidP="00056F77">
            <w:pPr>
              <w:pStyle w:val="Default"/>
              <w:jc w:val="both"/>
              <w:rPr>
                <w:b/>
                <w:color w:val="auto"/>
                <w:sz w:val="22"/>
                <w:szCs w:val="22"/>
                <w:lang w:eastAsia="en-US"/>
              </w:rPr>
            </w:pPr>
            <w:r w:rsidRPr="00676E22">
              <w:rPr>
                <w:b/>
                <w:color w:val="auto"/>
                <w:sz w:val="22"/>
                <w:szCs w:val="22"/>
                <w:lang w:eastAsia="en-US"/>
              </w:rPr>
              <w:t xml:space="preserve"> на основании решения управляющей компании</w:t>
            </w:r>
          </w:p>
          <w:p w:rsidR="00056F77" w:rsidRPr="00676E22" w:rsidRDefault="00056F77" w:rsidP="00056F77">
            <w:pPr>
              <w:pStyle w:val="Default"/>
              <w:ind w:firstLine="708"/>
              <w:jc w:val="both"/>
              <w:rPr>
                <w:sz w:val="22"/>
                <w:szCs w:val="22"/>
              </w:rPr>
            </w:pPr>
            <w:r>
              <w:rPr>
                <w:sz w:val="22"/>
                <w:szCs w:val="22"/>
              </w:rPr>
              <w:t xml:space="preserve">77(1).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056F77" w:rsidRPr="00676E22" w:rsidRDefault="00056F77" w:rsidP="00056F77">
            <w:pPr>
              <w:pStyle w:val="Default"/>
              <w:ind w:firstLine="708"/>
              <w:jc w:val="both"/>
              <w:rPr>
                <w:sz w:val="22"/>
                <w:szCs w:val="22"/>
              </w:rPr>
            </w:pPr>
            <w:r w:rsidRPr="00676E22">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056F77" w:rsidRPr="00676E22" w:rsidRDefault="00056F77" w:rsidP="00056F77">
            <w:pPr>
              <w:pStyle w:val="Default"/>
              <w:ind w:firstLine="708"/>
              <w:jc w:val="both"/>
              <w:rPr>
                <w:sz w:val="22"/>
                <w:szCs w:val="22"/>
              </w:rPr>
            </w:pPr>
            <w:r w:rsidRPr="00676E22">
              <w:rPr>
                <w:sz w:val="22"/>
                <w:szCs w:val="22"/>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w:t>
            </w:r>
            <w:r>
              <w:rPr>
                <w:sz w:val="22"/>
                <w:szCs w:val="22"/>
              </w:rPr>
              <w:t xml:space="preserve"> и</w:t>
            </w:r>
            <w:r w:rsidRPr="00676E22">
              <w:rPr>
                <w:sz w:val="22"/>
                <w:szCs w:val="22"/>
              </w:rPr>
              <w:t xml:space="preserve"> погашение инвестиционных паев, указанного в пункте 7</w:t>
            </w:r>
            <w:r>
              <w:rPr>
                <w:sz w:val="22"/>
                <w:szCs w:val="22"/>
              </w:rPr>
              <w:t>7</w:t>
            </w:r>
            <w:r w:rsidRPr="00676E22">
              <w:rPr>
                <w:sz w:val="22"/>
                <w:szCs w:val="22"/>
              </w:rPr>
              <w:t xml:space="preserve">(3)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056F77" w:rsidRPr="00676E22" w:rsidRDefault="00056F77" w:rsidP="00056F77">
            <w:pPr>
              <w:pStyle w:val="Default"/>
              <w:ind w:firstLine="708"/>
              <w:jc w:val="both"/>
              <w:rPr>
                <w:sz w:val="22"/>
                <w:szCs w:val="22"/>
              </w:rPr>
            </w:pPr>
            <w:r w:rsidRPr="00676E22">
              <w:rPr>
                <w:sz w:val="22"/>
                <w:szCs w:val="22"/>
              </w:rPr>
              <w:t>Информацию об отмене указанного решения управляющая компания раскрывает в соответствии с пунктом 9</w:t>
            </w:r>
            <w:r>
              <w:rPr>
                <w:sz w:val="22"/>
                <w:szCs w:val="22"/>
              </w:rPr>
              <w:t>0</w:t>
            </w:r>
            <w:r w:rsidRPr="00676E22">
              <w:rPr>
                <w:sz w:val="22"/>
                <w:szCs w:val="22"/>
              </w:rPr>
              <w:t xml:space="preserve"> настоящих Правил. </w:t>
            </w:r>
          </w:p>
          <w:p w:rsidR="00056F77" w:rsidRPr="00676E22" w:rsidRDefault="00056F77" w:rsidP="00056F77">
            <w:pPr>
              <w:pStyle w:val="Default"/>
              <w:ind w:firstLine="708"/>
              <w:jc w:val="both"/>
              <w:rPr>
                <w:sz w:val="22"/>
                <w:szCs w:val="22"/>
              </w:rPr>
            </w:pPr>
            <w:r w:rsidRPr="00676E22">
              <w:rPr>
                <w:sz w:val="22"/>
                <w:szCs w:val="22"/>
              </w:rPr>
              <w:t>7</w:t>
            </w:r>
            <w:r>
              <w:rPr>
                <w:sz w:val="22"/>
                <w:szCs w:val="22"/>
              </w:rPr>
              <w:t>7</w:t>
            </w:r>
            <w:r w:rsidRPr="00676E22">
              <w:rPr>
                <w:sz w:val="22"/>
                <w:szCs w:val="22"/>
              </w:rPr>
              <w:t xml:space="preserve">(2).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056F77" w:rsidRPr="00676E22" w:rsidRDefault="00056F77" w:rsidP="00056F77">
            <w:pPr>
              <w:pStyle w:val="Default"/>
              <w:ind w:firstLine="708"/>
              <w:jc w:val="both"/>
              <w:rPr>
                <w:sz w:val="22"/>
                <w:szCs w:val="22"/>
              </w:rPr>
            </w:pPr>
            <w:r w:rsidRPr="00676E22">
              <w:rPr>
                <w:sz w:val="22"/>
                <w:szCs w:val="22"/>
              </w:rPr>
              <w:t>7</w:t>
            </w:r>
            <w:r>
              <w:rPr>
                <w:sz w:val="22"/>
                <w:szCs w:val="22"/>
              </w:rPr>
              <w:t>7</w:t>
            </w:r>
            <w:r w:rsidRPr="00676E22">
              <w:rPr>
                <w:sz w:val="22"/>
                <w:szCs w:val="22"/>
              </w:rPr>
              <w:t>(3). Прием заявок на приобретение</w:t>
            </w:r>
            <w:r>
              <w:rPr>
                <w:sz w:val="22"/>
                <w:szCs w:val="22"/>
              </w:rPr>
              <w:t xml:space="preserve"> и</w:t>
            </w:r>
            <w:r w:rsidRPr="00676E22">
              <w:rPr>
                <w:sz w:val="22"/>
                <w:szCs w:val="22"/>
              </w:rPr>
              <w:t xml:space="preserve">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w:t>
            </w:r>
            <w:r>
              <w:rPr>
                <w:sz w:val="22"/>
                <w:szCs w:val="22"/>
              </w:rPr>
              <w:t>7</w:t>
            </w:r>
            <w:r w:rsidRPr="00676E22">
              <w:rPr>
                <w:sz w:val="22"/>
                <w:szCs w:val="22"/>
              </w:rPr>
              <w:t xml:space="preserve">(1) настоящих Правил. </w:t>
            </w:r>
          </w:p>
          <w:p w:rsidR="00056F77" w:rsidRPr="00676E22" w:rsidRDefault="00056F77" w:rsidP="00056F77">
            <w:pPr>
              <w:pStyle w:val="Default"/>
              <w:ind w:firstLine="708"/>
              <w:jc w:val="both"/>
              <w:rPr>
                <w:sz w:val="22"/>
                <w:szCs w:val="22"/>
              </w:rPr>
            </w:pPr>
            <w:r w:rsidRPr="00676E22">
              <w:rPr>
                <w:sz w:val="22"/>
                <w:szCs w:val="22"/>
              </w:rPr>
              <w:t>7</w:t>
            </w:r>
            <w:r>
              <w:rPr>
                <w:sz w:val="22"/>
                <w:szCs w:val="22"/>
              </w:rPr>
              <w:t>7</w:t>
            </w:r>
            <w:r w:rsidRPr="00676E22">
              <w:rPr>
                <w:sz w:val="22"/>
                <w:szCs w:val="22"/>
              </w:rPr>
              <w:t>(4). Управляющая компания обязана не позднее 3 рабочих дней со дня, следующего за днем приостановления приема заявок на приобретение и погашение инвестиционных паев, указанного в пункте 7</w:t>
            </w:r>
            <w:r>
              <w:rPr>
                <w:sz w:val="22"/>
                <w:szCs w:val="22"/>
              </w:rPr>
              <w:t>7</w:t>
            </w:r>
            <w:r w:rsidRPr="00676E22">
              <w:rPr>
                <w:sz w:val="22"/>
                <w:szCs w:val="22"/>
              </w:rPr>
              <w:t xml:space="preserve">(3) 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056F77" w:rsidRPr="00676E22" w:rsidRDefault="00056F77" w:rsidP="00056F77">
            <w:pPr>
              <w:pStyle w:val="Default"/>
              <w:ind w:firstLine="708"/>
              <w:jc w:val="both"/>
              <w:rPr>
                <w:sz w:val="22"/>
                <w:szCs w:val="22"/>
              </w:rPr>
            </w:pPr>
            <w:r w:rsidRPr="00676E22">
              <w:rPr>
                <w:sz w:val="22"/>
                <w:szCs w:val="22"/>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 </w:t>
            </w:r>
          </w:p>
          <w:p w:rsidR="00056F77" w:rsidRPr="00676E22" w:rsidRDefault="00056F77" w:rsidP="00056F77">
            <w:pPr>
              <w:pStyle w:val="Default"/>
              <w:ind w:firstLine="708"/>
              <w:jc w:val="both"/>
              <w:rPr>
                <w:sz w:val="22"/>
                <w:szCs w:val="22"/>
              </w:rPr>
            </w:pPr>
            <w:r w:rsidRPr="00676E22">
              <w:rPr>
                <w:sz w:val="22"/>
                <w:szCs w:val="22"/>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056F77" w:rsidRPr="00676E22" w:rsidRDefault="00056F77" w:rsidP="00056F77">
            <w:pPr>
              <w:pStyle w:val="Default"/>
              <w:ind w:firstLine="708"/>
              <w:jc w:val="both"/>
              <w:rPr>
                <w:sz w:val="22"/>
                <w:szCs w:val="22"/>
              </w:rPr>
            </w:pPr>
            <w:r w:rsidRPr="00676E22">
              <w:rPr>
                <w:sz w:val="22"/>
                <w:szCs w:val="22"/>
              </w:rPr>
              <w:t>7</w:t>
            </w:r>
            <w:r>
              <w:rPr>
                <w:sz w:val="22"/>
                <w:szCs w:val="22"/>
              </w:rPr>
              <w:t>7</w:t>
            </w:r>
            <w:r w:rsidRPr="00676E22">
              <w:rPr>
                <w:sz w:val="22"/>
                <w:szCs w:val="22"/>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7</w:t>
            </w:r>
            <w:r>
              <w:rPr>
                <w:sz w:val="22"/>
                <w:szCs w:val="22"/>
              </w:rPr>
              <w:t>7</w:t>
            </w:r>
            <w:r w:rsidRPr="00676E22">
              <w:rPr>
                <w:sz w:val="22"/>
                <w:szCs w:val="22"/>
              </w:rPr>
              <w:t xml:space="preserve">(4) настоящих Правил, в течение одного рабочего дня, следующего за днем завершения указанного объединения имущества. </w:t>
            </w:r>
          </w:p>
          <w:p w:rsidR="00056F77" w:rsidRPr="00676E22" w:rsidRDefault="00056F77" w:rsidP="00056F77">
            <w:pPr>
              <w:pStyle w:val="1"/>
              <w:ind w:firstLine="709"/>
              <w:jc w:val="both"/>
              <w:rPr>
                <w:b w:val="0"/>
                <w:bCs w:val="0"/>
                <w:color w:val="000000"/>
                <w:sz w:val="22"/>
                <w:szCs w:val="22"/>
              </w:rPr>
            </w:pPr>
            <w:r w:rsidRPr="00676E22">
              <w:rPr>
                <w:b w:val="0"/>
                <w:bCs w:val="0"/>
                <w:color w:val="000000"/>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056F77" w:rsidRPr="00676E22" w:rsidRDefault="00056F77" w:rsidP="00056F77">
            <w:pPr>
              <w:pStyle w:val="1"/>
              <w:ind w:firstLine="709"/>
              <w:jc w:val="both"/>
              <w:rPr>
                <w:b w:val="0"/>
                <w:bCs w:val="0"/>
                <w:color w:val="000000"/>
                <w:sz w:val="22"/>
                <w:szCs w:val="22"/>
              </w:rPr>
            </w:pPr>
          </w:p>
          <w:p w:rsidR="00056F77" w:rsidRPr="00676E22" w:rsidRDefault="00056F77" w:rsidP="00056F77">
            <w:pPr>
              <w:pStyle w:val="Default"/>
              <w:jc w:val="center"/>
              <w:rPr>
                <w:b/>
                <w:color w:val="auto"/>
                <w:sz w:val="22"/>
                <w:szCs w:val="22"/>
                <w:lang w:eastAsia="en-US"/>
              </w:rPr>
            </w:pPr>
            <w:r w:rsidRPr="00676E22">
              <w:rPr>
                <w:b/>
                <w:color w:val="auto"/>
                <w:sz w:val="22"/>
                <w:szCs w:val="22"/>
                <w:lang w:val="en-US" w:eastAsia="en-US"/>
              </w:rPr>
              <w:t>VI</w:t>
            </w:r>
            <w:r w:rsidRPr="00676E22">
              <w:rPr>
                <w:b/>
                <w:color w:val="auto"/>
                <w:sz w:val="22"/>
                <w:szCs w:val="22"/>
                <w:lang w:eastAsia="en-US"/>
              </w:rPr>
              <w:t xml:space="preserve"> (2). Обмен на инвестиционные паи</w:t>
            </w:r>
          </w:p>
          <w:p w:rsidR="00056F77" w:rsidRPr="00676E22" w:rsidRDefault="00056F77" w:rsidP="00056F77">
            <w:pPr>
              <w:pStyle w:val="Default"/>
              <w:jc w:val="center"/>
              <w:rPr>
                <w:b/>
                <w:color w:val="auto"/>
                <w:sz w:val="22"/>
                <w:szCs w:val="22"/>
                <w:lang w:eastAsia="en-US"/>
              </w:rPr>
            </w:pPr>
            <w:r w:rsidRPr="00676E22">
              <w:rPr>
                <w:b/>
                <w:color w:val="auto"/>
                <w:sz w:val="22"/>
                <w:szCs w:val="22"/>
                <w:lang w:eastAsia="en-US"/>
              </w:rPr>
              <w:t>на основании решения управляющей компании</w:t>
            </w:r>
          </w:p>
          <w:p w:rsidR="00056F77" w:rsidRPr="00676E22" w:rsidRDefault="00056F77" w:rsidP="00056F77">
            <w:pPr>
              <w:pStyle w:val="Default"/>
              <w:ind w:firstLine="708"/>
              <w:jc w:val="both"/>
              <w:rPr>
                <w:sz w:val="22"/>
                <w:szCs w:val="22"/>
              </w:rPr>
            </w:pPr>
            <w:r w:rsidRPr="00676E22">
              <w:rPr>
                <w:sz w:val="22"/>
                <w:szCs w:val="22"/>
              </w:rPr>
              <w:t>7</w:t>
            </w:r>
            <w:r>
              <w:rPr>
                <w:sz w:val="22"/>
                <w:szCs w:val="22"/>
              </w:rPr>
              <w:t>7</w:t>
            </w:r>
            <w:r w:rsidRPr="00676E22">
              <w:rPr>
                <w:sz w:val="22"/>
                <w:szCs w:val="22"/>
              </w:rPr>
              <w:t xml:space="preserve">(6).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056F77" w:rsidRPr="00676E22" w:rsidRDefault="00056F77" w:rsidP="00056F77">
            <w:pPr>
              <w:pStyle w:val="Default"/>
              <w:ind w:firstLine="708"/>
              <w:jc w:val="both"/>
              <w:rPr>
                <w:sz w:val="22"/>
                <w:szCs w:val="22"/>
              </w:rPr>
            </w:pPr>
            <w:r w:rsidRPr="00676E22">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w:t>
            </w:r>
            <w:r>
              <w:rPr>
                <w:sz w:val="22"/>
                <w:szCs w:val="22"/>
              </w:rPr>
              <w:t xml:space="preserve"> и</w:t>
            </w:r>
            <w:r w:rsidRPr="00676E22">
              <w:rPr>
                <w:sz w:val="22"/>
                <w:szCs w:val="22"/>
              </w:rPr>
              <w:t xml:space="preserve"> погашение инвестиционных паев до дня конвертации инвестиционных паев присоединяемого фонда в инвестиционные паи. </w:t>
            </w:r>
          </w:p>
          <w:p w:rsidR="00056F77" w:rsidRPr="00676E22" w:rsidRDefault="00056F77" w:rsidP="00056F77">
            <w:pPr>
              <w:pStyle w:val="Default"/>
              <w:ind w:firstLine="708"/>
              <w:jc w:val="both"/>
              <w:rPr>
                <w:sz w:val="22"/>
                <w:szCs w:val="22"/>
              </w:rPr>
            </w:pPr>
            <w:r w:rsidRPr="00676E22">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w:t>
            </w:r>
            <w:r>
              <w:rPr>
                <w:sz w:val="22"/>
                <w:szCs w:val="22"/>
              </w:rPr>
              <w:t xml:space="preserve"> и</w:t>
            </w:r>
            <w:r w:rsidRPr="00676E22">
              <w:rPr>
                <w:sz w:val="22"/>
                <w:szCs w:val="22"/>
              </w:rPr>
              <w:t xml:space="preserve">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056F77" w:rsidRPr="00676E22" w:rsidRDefault="00056F77" w:rsidP="00056F77">
            <w:pPr>
              <w:pStyle w:val="Default"/>
              <w:ind w:firstLine="708"/>
              <w:jc w:val="both"/>
              <w:rPr>
                <w:sz w:val="22"/>
                <w:szCs w:val="22"/>
              </w:rPr>
            </w:pPr>
            <w:r w:rsidRPr="00676E22">
              <w:rPr>
                <w:sz w:val="22"/>
                <w:szCs w:val="22"/>
              </w:rPr>
              <w:t>Управляющая компания обязана раскрыть информацию об отмене указанного решения в соответствии с пунктом 9</w:t>
            </w:r>
            <w:r>
              <w:rPr>
                <w:sz w:val="22"/>
                <w:szCs w:val="22"/>
              </w:rPr>
              <w:t>0</w:t>
            </w:r>
            <w:r w:rsidRPr="00676E22">
              <w:rPr>
                <w:sz w:val="22"/>
                <w:szCs w:val="22"/>
              </w:rPr>
              <w:t xml:space="preserve"> настоящих Правил. </w:t>
            </w:r>
          </w:p>
          <w:p w:rsidR="00056F77" w:rsidRPr="00676E22" w:rsidRDefault="00056F77" w:rsidP="00056F77">
            <w:pPr>
              <w:pStyle w:val="Default"/>
              <w:ind w:firstLine="708"/>
              <w:jc w:val="both"/>
              <w:rPr>
                <w:sz w:val="22"/>
                <w:szCs w:val="22"/>
              </w:rPr>
            </w:pPr>
            <w:r w:rsidRPr="00676E22">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056F77" w:rsidRPr="00676E22" w:rsidRDefault="00056F77" w:rsidP="00056F77">
            <w:pPr>
              <w:pStyle w:val="Default"/>
              <w:ind w:firstLine="708"/>
              <w:jc w:val="both"/>
              <w:rPr>
                <w:sz w:val="22"/>
                <w:szCs w:val="22"/>
              </w:rPr>
            </w:pPr>
            <w:r w:rsidRPr="00676E22">
              <w:rPr>
                <w:sz w:val="22"/>
                <w:szCs w:val="22"/>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056F77" w:rsidRDefault="00056F77" w:rsidP="00056F77">
            <w:pPr>
              <w:pStyle w:val="1"/>
              <w:jc w:val="both"/>
              <w:rPr>
                <w:sz w:val="22"/>
                <w:szCs w:val="22"/>
              </w:rPr>
            </w:pPr>
            <w:r w:rsidRPr="00676E22">
              <w:rPr>
                <w:b w:val="0"/>
                <w:bCs w:val="0"/>
                <w:color w:val="000000"/>
                <w:sz w:val="22"/>
                <w:szCs w:val="22"/>
              </w:rPr>
              <w:t>7</w:t>
            </w:r>
            <w:r>
              <w:rPr>
                <w:b w:val="0"/>
                <w:bCs w:val="0"/>
                <w:color w:val="000000"/>
                <w:sz w:val="22"/>
                <w:szCs w:val="22"/>
              </w:rPr>
              <w:t>7</w:t>
            </w:r>
            <w:r w:rsidRPr="00676E22">
              <w:rPr>
                <w:b w:val="0"/>
                <w:bCs w:val="0"/>
                <w:color w:val="000000"/>
                <w:sz w:val="22"/>
                <w:szCs w:val="22"/>
              </w:rPr>
              <w:t>(7).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w:t>
            </w:r>
            <w:r>
              <w:rPr>
                <w:b w:val="0"/>
                <w:bCs w:val="0"/>
                <w:color w:val="000000"/>
                <w:sz w:val="22"/>
                <w:szCs w:val="22"/>
              </w:rPr>
              <w:t xml:space="preserve"> и</w:t>
            </w:r>
            <w:r w:rsidRPr="00676E22">
              <w:rPr>
                <w:b w:val="0"/>
                <w:bCs w:val="0"/>
                <w:color w:val="000000"/>
                <w:sz w:val="22"/>
                <w:szCs w:val="22"/>
              </w:rPr>
              <w:t xml:space="preserve"> погашение инвестиционных паев в соответствии с пунктом 7</w:t>
            </w:r>
            <w:r>
              <w:rPr>
                <w:b w:val="0"/>
                <w:bCs w:val="0"/>
                <w:color w:val="000000"/>
                <w:sz w:val="22"/>
                <w:szCs w:val="22"/>
              </w:rPr>
              <w:t>7</w:t>
            </w:r>
            <w:r w:rsidRPr="00676E22">
              <w:rPr>
                <w:b w:val="0"/>
                <w:bCs w:val="0"/>
                <w:color w:val="000000"/>
                <w:sz w:val="22"/>
                <w:szCs w:val="22"/>
              </w:rPr>
              <w:t>(6) настоящих Правил.</w:t>
            </w:r>
          </w:p>
        </w:tc>
      </w:tr>
      <w:tr w:rsidR="00056F77" w:rsidRPr="00952D33" w:rsidTr="00676E22">
        <w:tc>
          <w:tcPr>
            <w:tcW w:w="636" w:type="dxa"/>
          </w:tcPr>
          <w:p w:rsidR="00056F77" w:rsidRDefault="00056F77" w:rsidP="00056F77">
            <w:pPr>
              <w:jc w:val="center"/>
            </w:pPr>
            <w:r w:rsidRPr="00E55AEE">
              <w:rPr>
                <w:sz w:val="22"/>
                <w:szCs w:val="22"/>
              </w:rPr>
              <w:t>1</w:t>
            </w:r>
            <w:r>
              <w:rPr>
                <w:sz w:val="22"/>
                <w:szCs w:val="22"/>
              </w:rPr>
              <w:t>4</w:t>
            </w:r>
            <w:r w:rsidRPr="00E55AEE">
              <w:rPr>
                <w:sz w:val="22"/>
                <w:szCs w:val="22"/>
              </w:rPr>
              <w:t>.</w:t>
            </w:r>
          </w:p>
        </w:tc>
        <w:tc>
          <w:tcPr>
            <w:tcW w:w="4608" w:type="dxa"/>
          </w:tcPr>
          <w:p w:rsidR="00056F77" w:rsidRPr="00E55AEE" w:rsidRDefault="00056F77" w:rsidP="00056F77">
            <w:pPr>
              <w:ind w:firstLine="709"/>
              <w:jc w:val="both"/>
            </w:pPr>
            <w:r w:rsidRPr="00E55AEE">
              <w:rPr>
                <w:sz w:val="22"/>
                <w:szCs w:val="22"/>
              </w:rPr>
              <w:t xml:space="preserve">84. За счет имущества, составляющего фонд, оплачиваются следующие расходы, связанные с доверительным управлением указанным имуществом: </w:t>
            </w:r>
          </w:p>
          <w:p w:rsidR="00056F77" w:rsidRPr="00E55AEE" w:rsidRDefault="00056F77" w:rsidP="00056F77">
            <w:pPr>
              <w:ind w:firstLine="709"/>
              <w:jc w:val="both"/>
            </w:pPr>
            <w:r w:rsidRPr="00E55AEE">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056F77" w:rsidRPr="00E55AEE" w:rsidRDefault="00056F77" w:rsidP="00056F77">
            <w:pPr>
              <w:ind w:firstLine="709"/>
              <w:jc w:val="both"/>
            </w:pPr>
            <w:r w:rsidRPr="00E55AEE">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56F77" w:rsidRPr="00E55AEE" w:rsidRDefault="00056F77" w:rsidP="00056F77">
            <w:pPr>
              <w:ind w:firstLine="709"/>
              <w:jc w:val="both"/>
            </w:pPr>
            <w:r w:rsidRPr="00E55AEE">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56F77" w:rsidRPr="00E55AEE" w:rsidRDefault="00056F77" w:rsidP="00056F77">
            <w:pPr>
              <w:ind w:firstLine="709"/>
              <w:jc w:val="both"/>
            </w:pPr>
            <w:r w:rsidRPr="00E55AEE">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56F77" w:rsidRPr="00E55AEE" w:rsidRDefault="00056F77" w:rsidP="00056F77">
            <w:pPr>
              <w:ind w:firstLine="709"/>
              <w:jc w:val="both"/>
            </w:pPr>
            <w:r w:rsidRPr="00E55AEE">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56F77" w:rsidRPr="00E55AEE" w:rsidRDefault="00056F77" w:rsidP="00056F77">
            <w:pPr>
              <w:ind w:firstLine="709"/>
              <w:jc w:val="both"/>
            </w:pPr>
            <w:r w:rsidRPr="00E55AEE">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56F77" w:rsidRPr="00E55AEE" w:rsidRDefault="00056F77" w:rsidP="00056F77">
            <w:pPr>
              <w:ind w:firstLine="709"/>
              <w:jc w:val="both"/>
            </w:pPr>
            <w:r w:rsidRPr="00E55AEE">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56F77" w:rsidRPr="00E55AEE" w:rsidRDefault="00056F77" w:rsidP="00056F77">
            <w:pPr>
              <w:ind w:firstLine="709"/>
              <w:jc w:val="both"/>
            </w:pPr>
            <w:r w:rsidRPr="00E55AEE">
              <w:rPr>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56F77" w:rsidRPr="00E55AEE" w:rsidRDefault="00056F77" w:rsidP="00056F77">
            <w:pPr>
              <w:ind w:firstLine="709"/>
              <w:jc w:val="both"/>
            </w:pPr>
            <w:r w:rsidRPr="00E55AEE">
              <w:rPr>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56F77" w:rsidRPr="00E55AEE" w:rsidRDefault="00056F77" w:rsidP="00056F77">
            <w:pPr>
              <w:ind w:firstLine="709"/>
              <w:jc w:val="both"/>
            </w:pPr>
            <w:r w:rsidRPr="00E55AEE">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56F77" w:rsidRPr="00E55AEE" w:rsidRDefault="00056F77" w:rsidP="00056F77">
            <w:pPr>
              <w:ind w:firstLine="709"/>
              <w:jc w:val="both"/>
            </w:pPr>
            <w:r w:rsidRPr="00E55AEE">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E55AEE">
              <w:rPr>
                <w:b/>
                <w:sz w:val="22"/>
                <w:szCs w:val="22"/>
              </w:rPr>
              <w:t xml:space="preserve">1 (Один) процент  </w:t>
            </w:r>
            <w:r w:rsidRPr="00E55AEE">
              <w:rPr>
                <w:sz w:val="22"/>
                <w:szCs w:val="22"/>
              </w:rPr>
              <w:t>(с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056F77" w:rsidRPr="00E55AEE" w:rsidRDefault="00056F77" w:rsidP="00056F77">
            <w:pPr>
              <w:ind w:firstLine="709"/>
              <w:jc w:val="both"/>
            </w:pPr>
          </w:p>
        </w:tc>
        <w:tc>
          <w:tcPr>
            <w:tcW w:w="4782" w:type="dxa"/>
          </w:tcPr>
          <w:p w:rsidR="00056F77" w:rsidRPr="004E2CFE" w:rsidRDefault="00056F77" w:rsidP="00056F77">
            <w:pPr>
              <w:ind w:firstLine="709"/>
              <w:jc w:val="both"/>
            </w:pPr>
            <w:r w:rsidRPr="004E2CFE">
              <w:rPr>
                <w:sz w:val="22"/>
                <w:szCs w:val="22"/>
              </w:rPr>
              <w:t xml:space="preserve">84. За счет имущества, составляющего фонд, оплачиваются следующие расходы, связанные с доверительным управлением указанным имуществом: </w:t>
            </w:r>
          </w:p>
          <w:p w:rsidR="00056F77" w:rsidRPr="004E2CFE" w:rsidRDefault="00056F77" w:rsidP="00056F77">
            <w:pPr>
              <w:ind w:firstLine="709"/>
              <w:jc w:val="both"/>
            </w:pPr>
            <w:r w:rsidRPr="004E2CFE">
              <w:rPr>
                <w:sz w:val="22"/>
                <w:szCs w:val="22"/>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056F77" w:rsidRPr="004E2CFE" w:rsidRDefault="00056F77" w:rsidP="00056F77">
            <w:pPr>
              <w:ind w:firstLine="709"/>
              <w:jc w:val="both"/>
            </w:pPr>
            <w:r w:rsidRPr="004E2CFE">
              <w:rPr>
                <w:sz w:val="22"/>
                <w:szCs w:val="22"/>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56F77" w:rsidRPr="004E2CFE" w:rsidRDefault="00056F77" w:rsidP="00056F77">
            <w:pPr>
              <w:ind w:firstLine="709"/>
              <w:jc w:val="both"/>
            </w:pPr>
            <w:r w:rsidRPr="004E2CFE">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056F77" w:rsidRPr="004E2CFE" w:rsidRDefault="00056F77" w:rsidP="00056F77">
            <w:pPr>
              <w:ind w:firstLine="709"/>
              <w:jc w:val="both"/>
            </w:pPr>
            <w:r w:rsidRPr="004E2CFE">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056F77" w:rsidRPr="004E2CFE" w:rsidRDefault="00056F77" w:rsidP="00056F77">
            <w:pPr>
              <w:ind w:firstLine="709"/>
              <w:jc w:val="both"/>
            </w:pPr>
            <w:r w:rsidRPr="004E2CFE">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56F77" w:rsidRPr="004E2CFE" w:rsidRDefault="00056F77" w:rsidP="00056F77">
            <w:pPr>
              <w:ind w:firstLine="709"/>
              <w:jc w:val="both"/>
            </w:pPr>
            <w:r w:rsidRPr="004E2CFE">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56F77" w:rsidRPr="004E2CFE" w:rsidRDefault="00056F77" w:rsidP="00056F77">
            <w:pPr>
              <w:ind w:firstLine="709"/>
              <w:jc w:val="both"/>
            </w:pPr>
            <w:r w:rsidRPr="004E2CFE">
              <w:rPr>
                <w:sz w:val="22"/>
                <w:szCs w:val="22"/>
              </w:rPr>
              <w:t>7) расходы, возмещаемые акционерному обществу и регистратору, связанные с исполнением ими обязанностей по направлению владельцам ценных бумаг добровольного (обязательного) предложения, требования о выкупе ценных бумаг, предусмотренных Федеральным законом от 26 декабря 1995 года № 208-ФЗ «Об акционерных обществах», пропорционально доле ценных бумаг, приобретаемых за счет имущества фонда;</w:t>
            </w:r>
          </w:p>
          <w:p w:rsidR="00056F77" w:rsidRPr="004E2CFE" w:rsidRDefault="00056F77" w:rsidP="00056F77">
            <w:pPr>
              <w:ind w:firstLine="539"/>
              <w:jc w:val="both"/>
            </w:pPr>
            <w:r w:rsidRPr="004E2CFE">
              <w:rPr>
                <w:sz w:val="22"/>
                <w:szCs w:val="22"/>
              </w:rPr>
              <w:t xml:space="preserve">   8)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rsidR="00056F77" w:rsidRPr="004E2CFE" w:rsidRDefault="00056F77" w:rsidP="00056F77">
            <w:pPr>
              <w:ind w:firstLine="709"/>
              <w:jc w:val="both"/>
            </w:pPr>
            <w:r w:rsidRPr="004E2CFE">
              <w:rPr>
                <w:sz w:val="22"/>
                <w:szCs w:val="22"/>
              </w:rPr>
              <w:t>9)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56F77" w:rsidRPr="004E2CFE" w:rsidRDefault="00056F77" w:rsidP="00056F77">
            <w:pPr>
              <w:ind w:firstLine="709"/>
              <w:jc w:val="both"/>
            </w:pPr>
            <w:r w:rsidRPr="004E2CFE">
              <w:rPr>
                <w:sz w:val="22"/>
                <w:szCs w:val="22"/>
              </w:rPr>
              <w:t>10)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56F77" w:rsidRPr="004E2CFE" w:rsidRDefault="00056F77" w:rsidP="00056F77">
            <w:pPr>
              <w:ind w:firstLine="709"/>
              <w:jc w:val="both"/>
            </w:pPr>
            <w:r w:rsidRPr="004E2CFE">
              <w:rPr>
                <w:sz w:val="22"/>
                <w:szCs w:val="22"/>
              </w:rPr>
              <w:t>11)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056F77" w:rsidRPr="004E2CFE" w:rsidRDefault="00056F77" w:rsidP="00056F77">
            <w:pPr>
              <w:ind w:firstLine="709"/>
              <w:jc w:val="both"/>
            </w:pPr>
            <w:r w:rsidRPr="004E2CFE">
              <w:rPr>
                <w:sz w:val="22"/>
                <w:szCs w:val="22"/>
              </w:rPr>
              <w:t>12)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056F77" w:rsidRPr="004E2CFE" w:rsidRDefault="00056F77" w:rsidP="00056F77">
            <w:pPr>
              <w:ind w:firstLine="709"/>
              <w:jc w:val="both"/>
            </w:pPr>
            <w:r w:rsidRPr="004E2CFE">
              <w:rPr>
                <w:sz w:val="22"/>
                <w:szCs w:val="22"/>
              </w:rPr>
              <w:t>13) иные расходы, не указанные в настоящем пункте, при условии, что такие расходы допустимы в соответствии с ФЗ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056F77" w:rsidRPr="004E2CFE" w:rsidRDefault="00056F77" w:rsidP="00056F77">
            <w:pPr>
              <w:ind w:firstLine="709"/>
              <w:jc w:val="both"/>
            </w:pPr>
            <w:r w:rsidRPr="004E2CFE">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056F77" w:rsidRPr="004E2CFE" w:rsidRDefault="00056F77" w:rsidP="003C39E5">
            <w:pPr>
              <w:ind w:firstLine="709"/>
              <w:jc w:val="both"/>
            </w:pPr>
            <w:r w:rsidRPr="004E2CFE">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r>
      <w:tr w:rsidR="00056F77" w:rsidRPr="00952D33" w:rsidTr="00676E22">
        <w:tc>
          <w:tcPr>
            <w:tcW w:w="636" w:type="dxa"/>
          </w:tcPr>
          <w:p w:rsidR="00056F77" w:rsidRPr="00E55AEE" w:rsidRDefault="00056F77" w:rsidP="00056F77">
            <w:pPr>
              <w:jc w:val="center"/>
            </w:pPr>
            <w:r w:rsidRPr="00E55AEE">
              <w:rPr>
                <w:sz w:val="22"/>
                <w:szCs w:val="22"/>
              </w:rPr>
              <w:t>1</w:t>
            </w:r>
            <w:r>
              <w:rPr>
                <w:sz w:val="22"/>
                <w:szCs w:val="22"/>
              </w:rPr>
              <w:t>5</w:t>
            </w:r>
            <w:r w:rsidRPr="00E55AEE">
              <w:rPr>
                <w:sz w:val="22"/>
                <w:szCs w:val="22"/>
              </w:rPr>
              <w:t>.</w:t>
            </w:r>
          </w:p>
        </w:tc>
        <w:tc>
          <w:tcPr>
            <w:tcW w:w="4608" w:type="dxa"/>
          </w:tcPr>
          <w:p w:rsidR="00056F77" w:rsidRPr="00E55AEE" w:rsidRDefault="00056F77" w:rsidP="00056F77">
            <w:pPr>
              <w:ind w:firstLine="709"/>
              <w:jc w:val="both"/>
            </w:pPr>
            <w:r w:rsidRPr="00E55AEE">
              <w:rPr>
                <w:sz w:val="22"/>
                <w:szCs w:val="22"/>
              </w:rPr>
              <w:t>87.</w:t>
            </w:r>
            <w:bookmarkStart w:id="10" w:name="p_87"/>
            <w:bookmarkEnd w:id="10"/>
            <w:r w:rsidRPr="00E55AEE">
              <w:rPr>
                <w:sz w:val="22"/>
                <w:szCs w:val="22"/>
              </w:rPr>
              <w:t> Стоимость чистых активов фонда определяется в порядке и сроки, предусмотренные нормативными актами в сфере финансовых рынков.</w:t>
            </w:r>
          </w:p>
          <w:p w:rsidR="00056F77" w:rsidRPr="00E55AEE" w:rsidRDefault="00056F77" w:rsidP="00056F77">
            <w:pPr>
              <w:ind w:firstLine="709"/>
              <w:jc w:val="both"/>
            </w:pPr>
            <w:r w:rsidRPr="00E55AEE">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056F77" w:rsidRPr="00E55AEE" w:rsidRDefault="00056F77" w:rsidP="00056F77">
            <w:pPr>
              <w:ind w:firstLine="709"/>
              <w:jc w:val="both"/>
            </w:pPr>
          </w:p>
        </w:tc>
        <w:tc>
          <w:tcPr>
            <w:tcW w:w="4782" w:type="dxa"/>
          </w:tcPr>
          <w:p w:rsidR="00056F77" w:rsidRPr="004E2CFE" w:rsidRDefault="00056F77" w:rsidP="00056F77">
            <w:pPr>
              <w:ind w:firstLine="709"/>
              <w:jc w:val="both"/>
            </w:pPr>
            <w:r w:rsidRPr="00D11330">
              <w:rPr>
                <w:sz w:val="22"/>
                <w:szCs w:val="22"/>
              </w:rPr>
              <w:t>87. Стоимость чистых активов фонда определяется в порядке и сроки, предусмотренные нормативными актами в сфере финансовых рынков.</w:t>
            </w:r>
          </w:p>
          <w:p w:rsidR="00056F77" w:rsidRPr="004E2CFE" w:rsidRDefault="00056F77" w:rsidP="00056F77">
            <w:pPr>
              <w:ind w:firstLine="539"/>
              <w:jc w:val="both"/>
            </w:pPr>
            <w:r w:rsidRPr="00D11330">
              <w:rPr>
                <w:sz w:val="22"/>
                <w:szCs w:val="22"/>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tc>
      </w:tr>
    </w:tbl>
    <w:p w:rsidR="007A103B" w:rsidRDefault="007A103B" w:rsidP="00096C8C"/>
    <w:p w:rsidR="00006D3C" w:rsidRDefault="00006D3C" w:rsidP="00096C8C"/>
    <w:p w:rsidR="00006D3C" w:rsidRDefault="00006D3C" w:rsidP="00096C8C"/>
    <w:p w:rsidR="00096C8C" w:rsidRDefault="00096C8C" w:rsidP="00096C8C">
      <w:r>
        <w:t>Генеральный директор</w:t>
      </w:r>
    </w:p>
    <w:p w:rsidR="00096C8C" w:rsidRDefault="00096C8C">
      <w:pPr>
        <w:pStyle w:val="fieldcomment"/>
        <w:jc w:val="center"/>
        <w:rPr>
          <w:rFonts w:ascii="Times New Roman" w:hAnsi="Times New Roman"/>
          <w:sz w:val="24"/>
          <w:szCs w:val="24"/>
          <w:lang w:val="ru-RU"/>
        </w:rPr>
      </w:pPr>
      <w:r w:rsidRPr="002447F7">
        <w:rPr>
          <w:rFonts w:ascii="Times New Roman" w:hAnsi="Times New Roman"/>
          <w:sz w:val="24"/>
          <w:szCs w:val="24"/>
          <w:lang w:val="ru-RU"/>
        </w:rPr>
        <w:t>ООО УК «</w:t>
      </w:r>
      <w:r w:rsidR="00E318C3">
        <w:rPr>
          <w:rFonts w:ascii="Times New Roman" w:hAnsi="Times New Roman"/>
          <w:sz w:val="24"/>
          <w:szCs w:val="24"/>
          <w:lang w:val="ru-RU"/>
        </w:rPr>
        <w:t>ФинанСист</w:t>
      </w:r>
      <w:r w:rsidRPr="002447F7">
        <w:rPr>
          <w:rFonts w:ascii="Times New Roman" w:hAnsi="Times New Roman"/>
          <w:sz w:val="24"/>
          <w:szCs w:val="24"/>
          <w:lang w:val="ru-RU"/>
        </w:rPr>
        <w:t xml:space="preserve">»                                         </w:t>
      </w:r>
      <w:r>
        <w:rPr>
          <w:rFonts w:ascii="Times New Roman" w:hAnsi="Times New Roman"/>
          <w:sz w:val="24"/>
          <w:szCs w:val="24"/>
          <w:lang w:val="ru-RU"/>
        </w:rPr>
        <w:t xml:space="preserve">                  </w:t>
      </w:r>
      <w:r w:rsidRPr="002447F7">
        <w:rPr>
          <w:rFonts w:ascii="Times New Roman" w:hAnsi="Times New Roman"/>
          <w:sz w:val="24"/>
          <w:szCs w:val="24"/>
          <w:lang w:val="ru-RU"/>
        </w:rPr>
        <w:t xml:space="preserve"> </w:t>
      </w:r>
      <w:r>
        <w:rPr>
          <w:rFonts w:ascii="Times New Roman" w:hAnsi="Times New Roman"/>
          <w:sz w:val="24"/>
          <w:szCs w:val="24"/>
          <w:lang w:val="ru-RU"/>
        </w:rPr>
        <w:t>___________________</w:t>
      </w:r>
      <w:r w:rsidRPr="002447F7">
        <w:rPr>
          <w:rFonts w:ascii="Times New Roman" w:hAnsi="Times New Roman"/>
          <w:sz w:val="24"/>
          <w:szCs w:val="24"/>
          <w:lang w:val="ru-RU"/>
        </w:rPr>
        <w:t xml:space="preserve"> А.</w:t>
      </w:r>
      <w:r w:rsidR="00E318C3">
        <w:rPr>
          <w:rFonts w:ascii="Times New Roman" w:hAnsi="Times New Roman"/>
          <w:sz w:val="24"/>
          <w:szCs w:val="24"/>
          <w:lang w:val="ru-RU"/>
        </w:rPr>
        <w:t>З</w:t>
      </w:r>
      <w:r w:rsidRPr="002447F7">
        <w:rPr>
          <w:rFonts w:ascii="Times New Roman" w:hAnsi="Times New Roman"/>
          <w:sz w:val="24"/>
          <w:szCs w:val="24"/>
          <w:lang w:val="ru-RU"/>
        </w:rPr>
        <w:t>.</w:t>
      </w:r>
      <w:r w:rsidR="00E318C3">
        <w:rPr>
          <w:rFonts w:ascii="Times New Roman" w:hAnsi="Times New Roman"/>
          <w:sz w:val="24"/>
          <w:szCs w:val="24"/>
          <w:lang w:val="ru-RU"/>
        </w:rPr>
        <w:t>Шайхиева</w:t>
      </w:r>
    </w:p>
    <w:sectPr w:rsidR="00096C8C" w:rsidSect="00AB3393">
      <w:headerReference w:type="even" r:id="rId14"/>
      <w:headerReference w:type="default" r:id="rId15"/>
      <w:footerReference w:type="even" r:id="rId16"/>
      <w:footerReference w:type="default" r:id="rId17"/>
      <w:pgSz w:w="11906" w:h="16838"/>
      <w:pgMar w:top="35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78" w:rsidRDefault="005F3678" w:rsidP="006F50FD">
      <w:pPr>
        <w:pStyle w:val="signfield"/>
      </w:pPr>
      <w:r>
        <w:separator/>
      </w:r>
    </w:p>
  </w:endnote>
  <w:endnote w:type="continuationSeparator" w:id="0">
    <w:p w:rsidR="005F3678" w:rsidRDefault="005F3678" w:rsidP="006F50FD">
      <w:pPr>
        <w:pStyle w:val="signfiel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A8" w:rsidRDefault="001516CF" w:rsidP="00D55FDC">
    <w:pPr>
      <w:pStyle w:val="a3"/>
      <w:framePr w:wrap="around" w:vAnchor="text" w:hAnchor="margin" w:xAlign="right" w:y="1"/>
      <w:rPr>
        <w:rStyle w:val="a8"/>
      </w:rPr>
    </w:pPr>
    <w:r>
      <w:rPr>
        <w:rStyle w:val="a8"/>
      </w:rPr>
      <w:fldChar w:fldCharType="begin"/>
    </w:r>
    <w:r w:rsidR="003B63A8">
      <w:rPr>
        <w:rStyle w:val="a8"/>
      </w:rPr>
      <w:instrText xml:space="preserve">PAGE  </w:instrText>
    </w:r>
    <w:r>
      <w:rPr>
        <w:rStyle w:val="a8"/>
      </w:rPr>
      <w:fldChar w:fldCharType="end"/>
    </w:r>
  </w:p>
  <w:p w:rsidR="003B63A8" w:rsidRDefault="003B63A8" w:rsidP="003666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A8" w:rsidRDefault="001516CF" w:rsidP="003C39E5">
    <w:pPr>
      <w:pStyle w:val="a3"/>
      <w:framePr w:w="387" w:wrap="around" w:vAnchor="text" w:hAnchor="margin" w:xAlign="right" w:y="1"/>
      <w:ind w:left="-142" w:firstLine="142"/>
      <w:rPr>
        <w:rStyle w:val="a8"/>
      </w:rPr>
    </w:pPr>
    <w:r>
      <w:rPr>
        <w:rStyle w:val="a8"/>
      </w:rPr>
      <w:fldChar w:fldCharType="begin"/>
    </w:r>
    <w:r w:rsidR="003B63A8">
      <w:rPr>
        <w:rStyle w:val="a8"/>
      </w:rPr>
      <w:instrText xml:space="preserve">PAGE  </w:instrText>
    </w:r>
    <w:r>
      <w:rPr>
        <w:rStyle w:val="a8"/>
      </w:rPr>
      <w:fldChar w:fldCharType="separate"/>
    </w:r>
    <w:r w:rsidR="00E9175B">
      <w:rPr>
        <w:rStyle w:val="a8"/>
        <w:noProof/>
      </w:rPr>
      <w:t>1</w:t>
    </w:r>
    <w:r>
      <w:rPr>
        <w:rStyle w:val="a8"/>
      </w:rPr>
      <w:fldChar w:fldCharType="end"/>
    </w:r>
  </w:p>
  <w:p w:rsidR="003B63A8" w:rsidRDefault="003B63A8" w:rsidP="00366600">
    <w:pPr>
      <w:pStyle w:val="a3"/>
      <w:ind w:right="360"/>
      <w:jc w:val="right"/>
    </w:pPr>
  </w:p>
  <w:p w:rsidR="003B63A8" w:rsidRDefault="003B63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78" w:rsidRDefault="005F3678" w:rsidP="006F50FD">
      <w:pPr>
        <w:pStyle w:val="signfield"/>
      </w:pPr>
      <w:r>
        <w:separator/>
      </w:r>
    </w:p>
  </w:footnote>
  <w:footnote w:type="continuationSeparator" w:id="0">
    <w:p w:rsidR="005F3678" w:rsidRDefault="005F3678" w:rsidP="006F50FD">
      <w:pPr>
        <w:pStyle w:val="signfiel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A8" w:rsidRDefault="001516CF" w:rsidP="00283508">
    <w:pPr>
      <w:pStyle w:val="a5"/>
      <w:framePr w:wrap="around" w:vAnchor="text" w:hAnchor="margin" w:xAlign="center" w:y="1"/>
      <w:rPr>
        <w:rStyle w:val="a8"/>
      </w:rPr>
    </w:pPr>
    <w:r>
      <w:rPr>
        <w:rStyle w:val="a8"/>
      </w:rPr>
      <w:fldChar w:fldCharType="begin"/>
    </w:r>
    <w:r w:rsidR="003B63A8">
      <w:rPr>
        <w:rStyle w:val="a8"/>
      </w:rPr>
      <w:instrText xml:space="preserve">PAGE  </w:instrText>
    </w:r>
    <w:r>
      <w:rPr>
        <w:rStyle w:val="a8"/>
      </w:rPr>
      <w:fldChar w:fldCharType="end"/>
    </w:r>
  </w:p>
  <w:p w:rsidR="003B63A8" w:rsidRDefault="003B63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A8" w:rsidRDefault="003B63A8" w:rsidP="00283508">
    <w:pPr>
      <w:pStyle w:val="a5"/>
      <w:framePr w:wrap="around" w:vAnchor="text" w:hAnchor="margin" w:xAlign="center" w:y="1"/>
      <w:rPr>
        <w:rStyle w:val="a8"/>
      </w:rPr>
    </w:pPr>
  </w:p>
  <w:p w:rsidR="003B63A8" w:rsidRDefault="003B63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3B"/>
    <w:multiLevelType w:val="hybridMultilevel"/>
    <w:tmpl w:val="0E6C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735DA"/>
    <w:rsid w:val="00001611"/>
    <w:rsid w:val="00002AA2"/>
    <w:rsid w:val="00004710"/>
    <w:rsid w:val="00006A31"/>
    <w:rsid w:val="00006D3C"/>
    <w:rsid w:val="000245B6"/>
    <w:rsid w:val="00026175"/>
    <w:rsid w:val="000276FA"/>
    <w:rsid w:val="000372B1"/>
    <w:rsid w:val="00056F77"/>
    <w:rsid w:val="000677CF"/>
    <w:rsid w:val="00077CF4"/>
    <w:rsid w:val="00094D81"/>
    <w:rsid w:val="00096C8C"/>
    <w:rsid w:val="000C0960"/>
    <w:rsid w:val="000C6F6E"/>
    <w:rsid w:val="000F041F"/>
    <w:rsid w:val="000F3CF0"/>
    <w:rsid w:val="0010138B"/>
    <w:rsid w:val="00101B80"/>
    <w:rsid w:val="00117DEA"/>
    <w:rsid w:val="00124111"/>
    <w:rsid w:val="00130701"/>
    <w:rsid w:val="00140D6B"/>
    <w:rsid w:val="00142232"/>
    <w:rsid w:val="001474B5"/>
    <w:rsid w:val="001516CF"/>
    <w:rsid w:val="00167AEE"/>
    <w:rsid w:val="001805EF"/>
    <w:rsid w:val="00193F6F"/>
    <w:rsid w:val="001A0A61"/>
    <w:rsid w:val="001C30DC"/>
    <w:rsid w:val="001C75AC"/>
    <w:rsid w:val="001F42BB"/>
    <w:rsid w:val="001F5BD1"/>
    <w:rsid w:val="002447F7"/>
    <w:rsid w:val="00252E21"/>
    <w:rsid w:val="0025691A"/>
    <w:rsid w:val="00257D2C"/>
    <w:rsid w:val="00274A94"/>
    <w:rsid w:val="00283508"/>
    <w:rsid w:val="00296242"/>
    <w:rsid w:val="002A3727"/>
    <w:rsid w:val="002C2D58"/>
    <w:rsid w:val="002F3205"/>
    <w:rsid w:val="00301098"/>
    <w:rsid w:val="00302634"/>
    <w:rsid w:val="003070DA"/>
    <w:rsid w:val="00326AE3"/>
    <w:rsid w:val="00330CE6"/>
    <w:rsid w:val="003406AF"/>
    <w:rsid w:val="00341BCD"/>
    <w:rsid w:val="00356CF1"/>
    <w:rsid w:val="00362788"/>
    <w:rsid w:val="00366600"/>
    <w:rsid w:val="003677E7"/>
    <w:rsid w:val="00371CA7"/>
    <w:rsid w:val="00382AEF"/>
    <w:rsid w:val="00396C30"/>
    <w:rsid w:val="00396D57"/>
    <w:rsid w:val="003B03FA"/>
    <w:rsid w:val="003B6284"/>
    <w:rsid w:val="003B63A8"/>
    <w:rsid w:val="003C39E5"/>
    <w:rsid w:val="003C5925"/>
    <w:rsid w:val="003C70B3"/>
    <w:rsid w:val="0040782E"/>
    <w:rsid w:val="00431672"/>
    <w:rsid w:val="00440759"/>
    <w:rsid w:val="004545D1"/>
    <w:rsid w:val="004601BE"/>
    <w:rsid w:val="00463C41"/>
    <w:rsid w:val="00463EBA"/>
    <w:rsid w:val="00474E5A"/>
    <w:rsid w:val="00487A6F"/>
    <w:rsid w:val="0049360F"/>
    <w:rsid w:val="004C3073"/>
    <w:rsid w:val="004D18DB"/>
    <w:rsid w:val="004D3D20"/>
    <w:rsid w:val="004E2CFE"/>
    <w:rsid w:val="00513C83"/>
    <w:rsid w:val="005223C4"/>
    <w:rsid w:val="00532A8A"/>
    <w:rsid w:val="00536385"/>
    <w:rsid w:val="00544920"/>
    <w:rsid w:val="00545D55"/>
    <w:rsid w:val="00545F8E"/>
    <w:rsid w:val="0054710B"/>
    <w:rsid w:val="005532C9"/>
    <w:rsid w:val="00580991"/>
    <w:rsid w:val="005A5756"/>
    <w:rsid w:val="005C465E"/>
    <w:rsid w:val="005C5668"/>
    <w:rsid w:val="005E62C5"/>
    <w:rsid w:val="005F3678"/>
    <w:rsid w:val="005F36ED"/>
    <w:rsid w:val="006312BB"/>
    <w:rsid w:val="00641719"/>
    <w:rsid w:val="0064426C"/>
    <w:rsid w:val="00646230"/>
    <w:rsid w:val="00676E22"/>
    <w:rsid w:val="0068509C"/>
    <w:rsid w:val="00685622"/>
    <w:rsid w:val="00686F1D"/>
    <w:rsid w:val="006A14EF"/>
    <w:rsid w:val="006A66CC"/>
    <w:rsid w:val="006B1A82"/>
    <w:rsid w:val="006D40B6"/>
    <w:rsid w:val="006D4D4A"/>
    <w:rsid w:val="006D5D1C"/>
    <w:rsid w:val="006E78D3"/>
    <w:rsid w:val="006F50FD"/>
    <w:rsid w:val="00700707"/>
    <w:rsid w:val="007015DA"/>
    <w:rsid w:val="007324A1"/>
    <w:rsid w:val="00741F91"/>
    <w:rsid w:val="0074285E"/>
    <w:rsid w:val="00746787"/>
    <w:rsid w:val="00746A71"/>
    <w:rsid w:val="007533FD"/>
    <w:rsid w:val="007713FA"/>
    <w:rsid w:val="007848BB"/>
    <w:rsid w:val="00784CDA"/>
    <w:rsid w:val="007910A3"/>
    <w:rsid w:val="00793E5C"/>
    <w:rsid w:val="007A103B"/>
    <w:rsid w:val="007B736E"/>
    <w:rsid w:val="007D4289"/>
    <w:rsid w:val="007E74EE"/>
    <w:rsid w:val="007F1CF2"/>
    <w:rsid w:val="008016E0"/>
    <w:rsid w:val="00801BC5"/>
    <w:rsid w:val="008176E9"/>
    <w:rsid w:val="0082352E"/>
    <w:rsid w:val="00835B76"/>
    <w:rsid w:val="0085049A"/>
    <w:rsid w:val="00862991"/>
    <w:rsid w:val="00864006"/>
    <w:rsid w:val="00874F63"/>
    <w:rsid w:val="0087530B"/>
    <w:rsid w:val="00875C9D"/>
    <w:rsid w:val="0088653C"/>
    <w:rsid w:val="008A037A"/>
    <w:rsid w:val="008A0871"/>
    <w:rsid w:val="008B20BA"/>
    <w:rsid w:val="008C3A9B"/>
    <w:rsid w:val="008E03E4"/>
    <w:rsid w:val="008E590E"/>
    <w:rsid w:val="008F6FA9"/>
    <w:rsid w:val="00902887"/>
    <w:rsid w:val="009209D2"/>
    <w:rsid w:val="00936975"/>
    <w:rsid w:val="00952D33"/>
    <w:rsid w:val="00960131"/>
    <w:rsid w:val="00960E07"/>
    <w:rsid w:val="009668BF"/>
    <w:rsid w:val="009735DA"/>
    <w:rsid w:val="00977FC8"/>
    <w:rsid w:val="009A113B"/>
    <w:rsid w:val="009A382C"/>
    <w:rsid w:val="009D5A0F"/>
    <w:rsid w:val="009E2426"/>
    <w:rsid w:val="009F4983"/>
    <w:rsid w:val="00A01116"/>
    <w:rsid w:val="00A04538"/>
    <w:rsid w:val="00A14129"/>
    <w:rsid w:val="00A142EC"/>
    <w:rsid w:val="00A26600"/>
    <w:rsid w:val="00A27D79"/>
    <w:rsid w:val="00A57A41"/>
    <w:rsid w:val="00A82704"/>
    <w:rsid w:val="00A85B02"/>
    <w:rsid w:val="00AB3393"/>
    <w:rsid w:val="00AB3F3B"/>
    <w:rsid w:val="00AB538B"/>
    <w:rsid w:val="00AE02D3"/>
    <w:rsid w:val="00AE1521"/>
    <w:rsid w:val="00AF20D4"/>
    <w:rsid w:val="00AF5BD6"/>
    <w:rsid w:val="00B00BF2"/>
    <w:rsid w:val="00B138BF"/>
    <w:rsid w:val="00B20F05"/>
    <w:rsid w:val="00B3004A"/>
    <w:rsid w:val="00B501D7"/>
    <w:rsid w:val="00B519EE"/>
    <w:rsid w:val="00B56C2A"/>
    <w:rsid w:val="00B85052"/>
    <w:rsid w:val="00B96EB9"/>
    <w:rsid w:val="00BA268F"/>
    <w:rsid w:val="00BA45F8"/>
    <w:rsid w:val="00BA6B10"/>
    <w:rsid w:val="00C12F73"/>
    <w:rsid w:val="00C22C6E"/>
    <w:rsid w:val="00C36856"/>
    <w:rsid w:val="00C40CF9"/>
    <w:rsid w:val="00C4690F"/>
    <w:rsid w:val="00C6431E"/>
    <w:rsid w:val="00C70129"/>
    <w:rsid w:val="00C77524"/>
    <w:rsid w:val="00C80E7D"/>
    <w:rsid w:val="00C906D9"/>
    <w:rsid w:val="00CA49F8"/>
    <w:rsid w:val="00CA787C"/>
    <w:rsid w:val="00CB1A0B"/>
    <w:rsid w:val="00CB7D20"/>
    <w:rsid w:val="00CE1583"/>
    <w:rsid w:val="00D039FF"/>
    <w:rsid w:val="00D11330"/>
    <w:rsid w:val="00D3048D"/>
    <w:rsid w:val="00D3277A"/>
    <w:rsid w:val="00D405F4"/>
    <w:rsid w:val="00D456B5"/>
    <w:rsid w:val="00D46748"/>
    <w:rsid w:val="00D50BC9"/>
    <w:rsid w:val="00D55FDC"/>
    <w:rsid w:val="00D65F45"/>
    <w:rsid w:val="00D84649"/>
    <w:rsid w:val="00D86E5A"/>
    <w:rsid w:val="00DA00B2"/>
    <w:rsid w:val="00DA5DB4"/>
    <w:rsid w:val="00DC3A08"/>
    <w:rsid w:val="00DC5E0E"/>
    <w:rsid w:val="00DE68DF"/>
    <w:rsid w:val="00DF0C71"/>
    <w:rsid w:val="00E02870"/>
    <w:rsid w:val="00E11811"/>
    <w:rsid w:val="00E254ED"/>
    <w:rsid w:val="00E318C3"/>
    <w:rsid w:val="00E35B59"/>
    <w:rsid w:val="00E47402"/>
    <w:rsid w:val="00E50A4D"/>
    <w:rsid w:val="00E55AEE"/>
    <w:rsid w:val="00E71381"/>
    <w:rsid w:val="00E902A8"/>
    <w:rsid w:val="00E9175B"/>
    <w:rsid w:val="00EA0EA8"/>
    <w:rsid w:val="00EA1871"/>
    <w:rsid w:val="00EC76C2"/>
    <w:rsid w:val="00EF5CBE"/>
    <w:rsid w:val="00F147D5"/>
    <w:rsid w:val="00F2149B"/>
    <w:rsid w:val="00F25525"/>
    <w:rsid w:val="00F3573D"/>
    <w:rsid w:val="00F675DE"/>
    <w:rsid w:val="00F70864"/>
    <w:rsid w:val="00F8194E"/>
    <w:rsid w:val="00F93036"/>
    <w:rsid w:val="00F93F88"/>
    <w:rsid w:val="00F94DF2"/>
    <w:rsid w:val="00FB26FD"/>
    <w:rsid w:val="00FC25D5"/>
    <w:rsid w:val="00FD0BC7"/>
    <w:rsid w:val="00FE1F23"/>
    <w:rsid w:val="00FE41D5"/>
    <w:rsid w:val="00FF0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DA"/>
    <w:pPr>
      <w:spacing w:after="0" w:line="240" w:lineRule="auto"/>
    </w:pPr>
    <w:rPr>
      <w:sz w:val="24"/>
      <w:szCs w:val="24"/>
    </w:rPr>
  </w:style>
  <w:style w:type="paragraph" w:styleId="1">
    <w:name w:val="heading 1"/>
    <w:basedOn w:val="a"/>
    <w:next w:val="a"/>
    <w:link w:val="10"/>
    <w:uiPriority w:val="99"/>
    <w:qFormat/>
    <w:rsid w:val="009735DA"/>
    <w:pPr>
      <w:keepNext/>
      <w:jc w:val="right"/>
      <w:outlineLvl w:val="0"/>
    </w:pPr>
    <w:rPr>
      <w:b/>
      <w:bCs/>
      <w:sz w:val="20"/>
      <w:szCs w:val="20"/>
    </w:rPr>
  </w:style>
  <w:style w:type="paragraph" w:styleId="2">
    <w:name w:val="heading 2"/>
    <w:basedOn w:val="a"/>
    <w:next w:val="a"/>
    <w:link w:val="21"/>
    <w:uiPriority w:val="99"/>
    <w:qFormat/>
    <w:rsid w:val="009735D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735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5DA"/>
    <w:rPr>
      <w:rFonts w:cs="Times New Roman"/>
      <w:b/>
      <w:bCs/>
      <w:lang w:val="ru-RU" w:eastAsia="ru-RU" w:bidi="ar-SA"/>
    </w:rPr>
  </w:style>
  <w:style w:type="paragraph" w:styleId="a3">
    <w:name w:val="footer"/>
    <w:basedOn w:val="a"/>
    <w:link w:val="a4"/>
    <w:uiPriority w:val="99"/>
    <w:rsid w:val="009735DA"/>
    <w:pPr>
      <w:tabs>
        <w:tab w:val="center" w:pos="4677"/>
        <w:tab w:val="right" w:pos="9355"/>
      </w:tabs>
    </w:pPr>
  </w:style>
  <w:style w:type="character" w:customStyle="1" w:styleId="30">
    <w:name w:val="Заголовок 3 Знак"/>
    <w:basedOn w:val="a0"/>
    <w:link w:val="3"/>
    <w:uiPriority w:val="99"/>
    <w:locked/>
    <w:rsid w:val="009735DA"/>
    <w:rPr>
      <w:rFonts w:ascii="Arial" w:hAnsi="Arial" w:cs="Arial"/>
      <w:b/>
      <w:bCs/>
      <w:sz w:val="26"/>
      <w:szCs w:val="26"/>
      <w:lang w:val="ru-RU" w:eastAsia="ru-RU" w:bidi="ar-SA"/>
    </w:rPr>
  </w:style>
  <w:style w:type="paragraph" w:styleId="a5">
    <w:name w:val="header"/>
    <w:basedOn w:val="a"/>
    <w:link w:val="a6"/>
    <w:uiPriority w:val="99"/>
    <w:rsid w:val="009735DA"/>
    <w:pPr>
      <w:tabs>
        <w:tab w:val="center" w:pos="4153"/>
        <w:tab w:val="right" w:pos="8306"/>
      </w:tabs>
      <w:autoSpaceDE w:val="0"/>
      <w:autoSpaceDN w:val="0"/>
      <w:spacing w:line="360" w:lineRule="atLeast"/>
      <w:jc w:val="both"/>
    </w:pPr>
    <w:rPr>
      <w:sz w:val="28"/>
      <w:szCs w:val="28"/>
    </w:rPr>
  </w:style>
  <w:style w:type="character" w:customStyle="1" w:styleId="a6">
    <w:name w:val="Верхний колонтитул Знак"/>
    <w:basedOn w:val="a0"/>
    <w:link w:val="a5"/>
    <w:uiPriority w:val="99"/>
    <w:locked/>
    <w:rsid w:val="009735DA"/>
    <w:rPr>
      <w:rFonts w:cs="Times New Roman"/>
      <w:sz w:val="28"/>
      <w:szCs w:val="28"/>
      <w:lang w:val="ru-RU" w:eastAsia="ru-RU" w:bidi="ar-SA"/>
    </w:rPr>
  </w:style>
  <w:style w:type="paragraph" w:styleId="a7">
    <w:name w:val="Normal (Web)"/>
    <w:basedOn w:val="a"/>
    <w:uiPriority w:val="99"/>
    <w:rsid w:val="009735DA"/>
    <w:rPr>
      <w:rFonts w:ascii="Verdana" w:hAnsi="Verdana" w:cs="Verdana"/>
      <w:sz w:val="16"/>
      <w:szCs w:val="16"/>
    </w:rPr>
  </w:style>
  <w:style w:type="character" w:customStyle="1" w:styleId="21">
    <w:name w:val="Заголовок 2 Знак1"/>
    <w:basedOn w:val="a0"/>
    <w:link w:val="2"/>
    <w:uiPriority w:val="99"/>
    <w:locked/>
    <w:rsid w:val="009735DA"/>
    <w:rPr>
      <w:rFonts w:ascii="Arial" w:hAnsi="Arial" w:cs="Arial"/>
      <w:b/>
      <w:bCs/>
      <w:i/>
      <w:iCs/>
      <w:sz w:val="28"/>
      <w:szCs w:val="28"/>
      <w:lang w:val="ru-RU" w:eastAsia="ru-RU" w:bidi="ar-SA"/>
    </w:rPr>
  </w:style>
  <w:style w:type="character" w:customStyle="1" w:styleId="a4">
    <w:name w:val="Нижний колонтитул Знак"/>
    <w:basedOn w:val="a0"/>
    <w:link w:val="a3"/>
    <w:uiPriority w:val="99"/>
    <w:locked/>
    <w:rsid w:val="009735DA"/>
    <w:rPr>
      <w:rFonts w:cs="Times New Roman"/>
      <w:sz w:val="24"/>
      <w:szCs w:val="24"/>
      <w:lang w:val="ru-RU" w:eastAsia="ru-RU" w:bidi="ar-SA"/>
    </w:rPr>
  </w:style>
  <w:style w:type="character" w:styleId="a8">
    <w:name w:val="page number"/>
    <w:basedOn w:val="a0"/>
    <w:uiPriority w:val="99"/>
    <w:rsid w:val="009735DA"/>
    <w:rPr>
      <w:rFonts w:cs="Times New Roman"/>
    </w:rPr>
  </w:style>
  <w:style w:type="paragraph" w:customStyle="1" w:styleId="fieldcomment">
    <w:name w:val="field_comment"/>
    <w:basedOn w:val="a"/>
    <w:uiPriority w:val="99"/>
    <w:rsid w:val="009735DA"/>
    <w:pPr>
      <w:spacing w:before="45" w:after="45"/>
    </w:pPr>
    <w:rPr>
      <w:rFonts w:ascii="Arial" w:hAnsi="Arial" w:cs="Arial"/>
      <w:sz w:val="9"/>
      <w:szCs w:val="9"/>
      <w:lang w:val="en-US" w:eastAsia="en-US"/>
    </w:rPr>
  </w:style>
  <w:style w:type="paragraph" w:customStyle="1" w:styleId="fieldname">
    <w:name w:val="field_name"/>
    <w:basedOn w:val="a"/>
    <w:uiPriority w:val="99"/>
    <w:rsid w:val="009735DA"/>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9735D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9735DA"/>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9735D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9735DA"/>
    <w:rPr>
      <w:rFonts w:cs="Times New Roman"/>
      <w:sz w:val="9"/>
      <w:szCs w:val="9"/>
    </w:rPr>
  </w:style>
  <w:style w:type="paragraph" w:customStyle="1" w:styleId="footnote">
    <w:name w:val="footnote"/>
    <w:basedOn w:val="a"/>
    <w:uiPriority w:val="99"/>
    <w:rsid w:val="009735DA"/>
    <w:pPr>
      <w:spacing w:after="105"/>
      <w:ind w:left="367"/>
    </w:pPr>
    <w:rPr>
      <w:rFonts w:ascii="Arial" w:hAnsi="Arial" w:cs="Arial"/>
      <w:sz w:val="9"/>
      <w:szCs w:val="9"/>
      <w:lang w:val="en-US" w:eastAsia="en-US"/>
    </w:rPr>
  </w:style>
  <w:style w:type="character" w:customStyle="1" w:styleId="20">
    <w:name w:val="Заголовок 2 Знак"/>
    <w:basedOn w:val="a0"/>
    <w:uiPriority w:val="99"/>
    <w:semiHidden/>
    <w:locked/>
    <w:rsid w:val="00545F8E"/>
    <w:rPr>
      <w:rFonts w:ascii="Arial" w:hAnsi="Arial" w:cs="Arial"/>
      <w:b/>
      <w:bCs/>
      <w:i/>
      <w:iCs/>
      <w:sz w:val="28"/>
      <w:szCs w:val="28"/>
      <w:lang w:val="ru-RU" w:eastAsia="ru-RU" w:bidi="ar-SA"/>
    </w:rPr>
  </w:style>
  <w:style w:type="paragraph" w:customStyle="1" w:styleId="ConsNormal">
    <w:name w:val="ConsNormal"/>
    <w:uiPriority w:val="99"/>
    <w:rsid w:val="00DE68DF"/>
    <w:pPr>
      <w:widowControl w:val="0"/>
      <w:spacing w:after="0" w:line="240" w:lineRule="auto"/>
      <w:ind w:firstLine="720"/>
    </w:pPr>
    <w:rPr>
      <w:rFonts w:ascii="Arial" w:hAnsi="Arial" w:cs="Arial"/>
      <w:sz w:val="20"/>
      <w:szCs w:val="20"/>
      <w:lang w:eastAsia="en-US"/>
    </w:rPr>
  </w:style>
  <w:style w:type="paragraph" w:styleId="a9">
    <w:name w:val="Balloon Text"/>
    <w:basedOn w:val="a"/>
    <w:link w:val="aa"/>
    <w:uiPriority w:val="99"/>
    <w:semiHidden/>
    <w:unhideWhenUsed/>
    <w:rsid w:val="00FB26FD"/>
    <w:rPr>
      <w:rFonts w:ascii="Tahoma" w:hAnsi="Tahoma" w:cs="Tahoma"/>
      <w:sz w:val="16"/>
      <w:szCs w:val="16"/>
    </w:rPr>
  </w:style>
  <w:style w:type="character" w:customStyle="1" w:styleId="aa">
    <w:name w:val="Текст выноски Знак"/>
    <w:basedOn w:val="a0"/>
    <w:link w:val="a9"/>
    <w:uiPriority w:val="99"/>
    <w:semiHidden/>
    <w:rsid w:val="00FB26FD"/>
    <w:rPr>
      <w:rFonts w:ascii="Tahoma" w:hAnsi="Tahoma" w:cs="Tahoma"/>
      <w:sz w:val="16"/>
      <w:szCs w:val="16"/>
    </w:rPr>
  </w:style>
  <w:style w:type="character" w:styleId="ab">
    <w:name w:val="Hyperlink"/>
    <w:basedOn w:val="a0"/>
    <w:uiPriority w:val="99"/>
    <w:unhideWhenUsed/>
    <w:rsid w:val="00960E07"/>
    <w:rPr>
      <w:color w:val="0000FF" w:themeColor="hyperlink"/>
      <w:u w:val="single"/>
    </w:rPr>
  </w:style>
  <w:style w:type="paragraph" w:styleId="ac">
    <w:name w:val="List Paragraph"/>
    <w:basedOn w:val="a"/>
    <w:uiPriority w:val="34"/>
    <w:qFormat/>
    <w:rsid w:val="00E902A8"/>
    <w:pPr>
      <w:ind w:left="720"/>
      <w:contextualSpacing/>
    </w:pPr>
  </w:style>
  <w:style w:type="paragraph" w:customStyle="1" w:styleId="ConsPlusNormal">
    <w:name w:val="ConsPlusNormal"/>
    <w:uiPriority w:val="99"/>
    <w:rsid w:val="00EA0EA8"/>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F94DF2"/>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1C270350C2313D3BBA7A7B078BEC8AD7C9DD76DCA86F67AFE0E1A81C9oBf5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consultantplus://offline/ref=21C270350C2313D3BBA7A7B078BEC8AD7C9DD76DCA86F67AFE0E1A81C9oBf5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26DFC9058C542361649FE456193C8F5BEFB37E1CF0A106AFDB98E12ED92CFFDDA969F1638410E32r3S3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02.11.2017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E2D7-F634-46B8-8CB9-98A9B968711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ADB72B25-1CAD-4562-AB23-67976ABF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3697EE-3301-44FD-89E0-7E3C5A3B03E8}">
  <ds:schemaRefs>
    <ds:schemaRef ds:uri="http://schemas.microsoft.com/sharepoint/v3/contenttype/forms"/>
  </ds:schemaRefs>
</ds:datastoreItem>
</file>

<file path=customXml/itemProps4.xml><?xml version="1.0" encoding="utf-8"?>
<ds:datastoreItem xmlns:ds="http://schemas.openxmlformats.org/officeDocument/2006/customXml" ds:itemID="{351451EE-3905-434E-9B9A-D3086B93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7965</Words>
  <Characters>45402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Старая редакция</vt:lpstr>
    </vt:vector>
  </TitlesOfParts>
  <Company>MC INVESTCAPITAL</Company>
  <LinksUpToDate>false</LinksUpToDate>
  <CharactersWithSpaces>53261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Старая редакция</dc:title>
  <dc:creator>trefilov</dc:creator>
  <cp:lastModifiedBy>voronovskaya.v</cp:lastModifiedBy>
  <cp:revision>2</cp:revision>
  <cp:lastPrinted>2017-10-30T12:29:00Z</cp:lastPrinted>
  <dcterms:created xsi:type="dcterms:W3CDTF">2017-11-10T08:33:00Z</dcterms:created>
  <dcterms:modified xsi:type="dcterms:W3CDTF">2017-11-10T08:33:00Z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