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7B" w:rsidRPr="000D7A62" w:rsidRDefault="0086077B" w:rsidP="00456540">
      <w:pPr>
        <w:keepNext/>
        <w:autoSpaceDE w:val="0"/>
        <w:autoSpaceDN w:val="0"/>
        <w:jc w:val="right"/>
        <w:outlineLvl w:val="1"/>
        <w:rPr>
          <w:b/>
          <w:szCs w:val="20"/>
        </w:rPr>
      </w:pPr>
      <w:r w:rsidRPr="000D7A62">
        <w:rPr>
          <w:b/>
          <w:szCs w:val="20"/>
        </w:rPr>
        <w:t>«УТВЕРЖДЕНО»</w:t>
      </w:r>
    </w:p>
    <w:p w:rsidR="0086077B" w:rsidRPr="000D7A62" w:rsidRDefault="0086077B" w:rsidP="00456540">
      <w:pPr>
        <w:autoSpaceDE w:val="0"/>
        <w:autoSpaceDN w:val="0"/>
        <w:ind w:left="5040"/>
        <w:jc w:val="right"/>
        <w:rPr>
          <w:b/>
        </w:rPr>
      </w:pPr>
      <w:r w:rsidRPr="000D7A62">
        <w:rPr>
          <w:b/>
        </w:rPr>
        <w:t>Генеральн</w:t>
      </w:r>
      <w:r>
        <w:rPr>
          <w:b/>
        </w:rPr>
        <w:t>ый директор</w:t>
      </w:r>
    </w:p>
    <w:p w:rsidR="0086077B" w:rsidRPr="000D7A62" w:rsidRDefault="0086077B" w:rsidP="00456540">
      <w:pPr>
        <w:autoSpaceDE w:val="0"/>
        <w:autoSpaceDN w:val="0"/>
        <w:ind w:left="4680"/>
        <w:jc w:val="right"/>
        <w:rPr>
          <w:b/>
        </w:rPr>
      </w:pPr>
      <w:r w:rsidRPr="000D7A62">
        <w:rPr>
          <w:b/>
        </w:rPr>
        <w:t>ООО «УК «ГЕРФИН»</w:t>
      </w:r>
    </w:p>
    <w:p w:rsidR="0086077B" w:rsidRPr="000D7A62" w:rsidRDefault="0086077B" w:rsidP="00456540">
      <w:pPr>
        <w:autoSpaceDE w:val="0"/>
        <w:autoSpaceDN w:val="0"/>
        <w:ind w:left="5040"/>
        <w:jc w:val="right"/>
        <w:rPr>
          <w:b/>
        </w:rPr>
      </w:pPr>
    </w:p>
    <w:p w:rsidR="0086077B" w:rsidRDefault="0086077B" w:rsidP="00456540">
      <w:pPr>
        <w:autoSpaceDE w:val="0"/>
        <w:autoSpaceDN w:val="0"/>
        <w:ind w:left="5040"/>
        <w:jc w:val="right"/>
        <w:rPr>
          <w:b/>
          <w:szCs w:val="20"/>
        </w:rPr>
      </w:pPr>
      <w:r w:rsidRPr="000D7A62">
        <w:rPr>
          <w:u w:val="single"/>
        </w:rPr>
        <w:t xml:space="preserve">                                        </w:t>
      </w:r>
      <w:r w:rsidRPr="000D7A62">
        <w:rPr>
          <w:b/>
        </w:rPr>
        <w:t xml:space="preserve"> Герасимов</w:t>
      </w:r>
      <w:r w:rsidRPr="000D7A62">
        <w:rPr>
          <w:b/>
          <w:szCs w:val="20"/>
        </w:rPr>
        <w:t xml:space="preserve"> С.Я.</w:t>
      </w:r>
    </w:p>
    <w:p w:rsidR="0086077B" w:rsidRDefault="0086077B" w:rsidP="00456540">
      <w:pPr>
        <w:autoSpaceDE w:val="0"/>
        <w:autoSpaceDN w:val="0"/>
        <w:ind w:left="5040"/>
        <w:jc w:val="right"/>
        <w:rPr>
          <w:b/>
          <w:szCs w:val="20"/>
        </w:rPr>
      </w:pPr>
    </w:p>
    <w:p w:rsidR="0086077B" w:rsidRPr="000D7A62" w:rsidRDefault="0086077B" w:rsidP="00063812">
      <w:pPr>
        <w:autoSpaceDE w:val="0"/>
        <w:autoSpaceDN w:val="0"/>
        <w:ind w:left="5040"/>
        <w:jc w:val="center"/>
        <w:rPr>
          <w:b/>
        </w:rPr>
      </w:pPr>
      <w:r w:rsidRPr="000D7A62">
        <w:rPr>
          <w:b/>
        </w:rPr>
        <w:t xml:space="preserve">Приказ № </w:t>
      </w:r>
      <w:r w:rsidR="00063812">
        <w:rPr>
          <w:b/>
        </w:rPr>
        <w:t xml:space="preserve">0408/2 </w:t>
      </w:r>
      <w:r w:rsidRPr="000D7A62">
        <w:rPr>
          <w:b/>
        </w:rPr>
        <w:t>от</w:t>
      </w:r>
      <w:r w:rsidR="00063812">
        <w:rPr>
          <w:b/>
        </w:rPr>
        <w:t xml:space="preserve"> «08» апреля </w:t>
      </w:r>
      <w:r>
        <w:rPr>
          <w:b/>
        </w:rPr>
        <w:t>201</w:t>
      </w:r>
      <w:r w:rsidR="00063812">
        <w:rPr>
          <w:b/>
        </w:rPr>
        <w:t>6</w:t>
      </w:r>
      <w:r>
        <w:rPr>
          <w:b/>
        </w:rPr>
        <w:t xml:space="preserve"> г.</w:t>
      </w:r>
    </w:p>
    <w:p w:rsidR="0086077B" w:rsidRPr="000D7A62" w:rsidRDefault="0086077B" w:rsidP="00456540">
      <w:pPr>
        <w:autoSpaceDE w:val="0"/>
        <w:autoSpaceDN w:val="0"/>
        <w:ind w:left="5040"/>
        <w:jc w:val="right"/>
        <w:rPr>
          <w:b/>
        </w:rPr>
      </w:pPr>
    </w:p>
    <w:p w:rsidR="0086077B" w:rsidRPr="00020784" w:rsidRDefault="0086077B"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86077B" w:rsidRDefault="0086077B" w:rsidP="007C10F8">
      <w:pPr>
        <w:keepNext/>
        <w:widowControl w:val="0"/>
        <w:suppressLineNumbers/>
        <w:suppressAutoHyphens/>
        <w:adjustRightInd w:val="0"/>
        <w:jc w:val="center"/>
        <w:outlineLvl w:val="0"/>
        <w:rPr>
          <w:b/>
          <w:bCs/>
          <w:spacing w:val="30"/>
          <w:sz w:val="28"/>
          <w:szCs w:val="28"/>
        </w:rPr>
      </w:pPr>
    </w:p>
    <w:p w:rsidR="0086077B" w:rsidRDefault="0086077B" w:rsidP="007C10F8">
      <w:pPr>
        <w:keepNext/>
        <w:widowControl w:val="0"/>
        <w:suppressLineNumbers/>
        <w:suppressAutoHyphens/>
        <w:adjustRightInd w:val="0"/>
        <w:jc w:val="center"/>
        <w:outlineLvl w:val="0"/>
        <w:rPr>
          <w:b/>
          <w:bCs/>
          <w:spacing w:val="30"/>
          <w:sz w:val="28"/>
          <w:szCs w:val="28"/>
        </w:rPr>
      </w:pPr>
    </w:p>
    <w:p w:rsidR="0086077B" w:rsidRDefault="0086077B" w:rsidP="00063812">
      <w:pPr>
        <w:keepNext/>
        <w:widowControl w:val="0"/>
        <w:suppressLineNumbers/>
        <w:suppressAutoHyphens/>
        <w:adjustRightInd w:val="0"/>
        <w:jc w:val="center"/>
        <w:outlineLvl w:val="0"/>
        <w:rPr>
          <w:b/>
          <w:bCs/>
          <w:spacing w:val="30"/>
          <w:sz w:val="28"/>
          <w:szCs w:val="28"/>
        </w:rPr>
      </w:pPr>
      <w:r>
        <w:rPr>
          <w:b/>
          <w:bCs/>
          <w:spacing w:val="30"/>
          <w:sz w:val="28"/>
          <w:szCs w:val="28"/>
        </w:rPr>
        <w:t>ИЗМЕНЕНИЯ И ДОПОЛНЕНИЯ № 6</w:t>
      </w:r>
    </w:p>
    <w:p w:rsidR="0086077B" w:rsidRDefault="0086077B" w:rsidP="00063812">
      <w:pPr>
        <w:keepNext/>
        <w:widowControl w:val="0"/>
        <w:suppressLineNumbers/>
        <w:suppressAutoHyphens/>
        <w:adjustRightInd w:val="0"/>
        <w:jc w:val="center"/>
        <w:outlineLvl w:val="0"/>
        <w:rPr>
          <w:b/>
          <w:bCs/>
          <w:spacing w:val="30"/>
          <w:sz w:val="28"/>
          <w:szCs w:val="28"/>
        </w:rPr>
      </w:pPr>
    </w:p>
    <w:p w:rsidR="00465D18" w:rsidRDefault="00465D18" w:rsidP="00063812">
      <w:pPr>
        <w:widowControl w:val="0"/>
        <w:spacing w:line="320" w:lineRule="atLeast"/>
        <w:ind w:firstLine="709"/>
        <w:jc w:val="center"/>
        <w:rPr>
          <w:b/>
          <w:bCs/>
          <w:sz w:val="28"/>
          <w:szCs w:val="28"/>
          <w:lang w:eastAsia="en-US"/>
        </w:rPr>
      </w:pPr>
      <w:r>
        <w:rPr>
          <w:b/>
          <w:bCs/>
          <w:sz w:val="28"/>
          <w:szCs w:val="28"/>
          <w:lang w:eastAsia="en-US"/>
        </w:rPr>
        <w:t>в</w:t>
      </w:r>
      <w:r w:rsidR="0086077B">
        <w:rPr>
          <w:b/>
          <w:bCs/>
          <w:sz w:val="28"/>
          <w:szCs w:val="28"/>
          <w:lang w:eastAsia="en-US"/>
        </w:rPr>
        <w:t xml:space="preserve"> ПРАВИЛА </w:t>
      </w:r>
    </w:p>
    <w:p w:rsidR="0086077B" w:rsidRDefault="00465D18" w:rsidP="00063812">
      <w:pPr>
        <w:widowControl w:val="0"/>
        <w:spacing w:line="320" w:lineRule="atLeast"/>
        <w:ind w:firstLine="709"/>
        <w:jc w:val="center"/>
        <w:rPr>
          <w:b/>
          <w:bCs/>
          <w:sz w:val="28"/>
          <w:szCs w:val="28"/>
          <w:lang w:eastAsia="en-US"/>
        </w:rPr>
      </w:pPr>
      <w:r>
        <w:rPr>
          <w:b/>
          <w:bCs/>
          <w:sz w:val="28"/>
          <w:szCs w:val="28"/>
          <w:lang w:eastAsia="en-US"/>
        </w:rPr>
        <w:t>доверительного управления</w:t>
      </w:r>
    </w:p>
    <w:p w:rsidR="0086077B" w:rsidRDefault="0086077B" w:rsidP="00063812">
      <w:pPr>
        <w:widowControl w:val="0"/>
        <w:spacing w:line="320" w:lineRule="atLeast"/>
        <w:ind w:firstLine="709"/>
        <w:jc w:val="center"/>
        <w:rPr>
          <w:b/>
          <w:bCs/>
          <w:sz w:val="28"/>
          <w:szCs w:val="28"/>
          <w:lang w:eastAsia="en-US"/>
        </w:rPr>
      </w:pPr>
    </w:p>
    <w:p w:rsidR="0086077B" w:rsidRDefault="0086077B" w:rsidP="00063812">
      <w:pPr>
        <w:widowControl w:val="0"/>
        <w:spacing w:line="320" w:lineRule="atLeast"/>
        <w:ind w:firstLine="709"/>
        <w:jc w:val="center"/>
        <w:rPr>
          <w:b/>
          <w:bCs/>
          <w:sz w:val="28"/>
          <w:szCs w:val="28"/>
          <w:lang w:eastAsia="en-US"/>
        </w:rPr>
      </w:pPr>
      <w:r>
        <w:rPr>
          <w:b/>
          <w:bCs/>
          <w:sz w:val="28"/>
          <w:szCs w:val="28"/>
          <w:lang w:eastAsia="en-US"/>
        </w:rPr>
        <w:t>О</w:t>
      </w:r>
      <w:r w:rsidR="00465D18">
        <w:rPr>
          <w:b/>
          <w:bCs/>
          <w:sz w:val="28"/>
          <w:szCs w:val="28"/>
          <w:lang w:eastAsia="en-US"/>
        </w:rPr>
        <w:t>ткрытым</w:t>
      </w:r>
      <w:r>
        <w:rPr>
          <w:b/>
          <w:bCs/>
          <w:sz w:val="28"/>
          <w:szCs w:val="28"/>
          <w:lang w:eastAsia="en-US"/>
        </w:rPr>
        <w:t xml:space="preserve"> </w:t>
      </w:r>
      <w:r w:rsidR="00465D18">
        <w:rPr>
          <w:b/>
          <w:bCs/>
          <w:sz w:val="28"/>
          <w:szCs w:val="28"/>
          <w:lang w:eastAsia="en-US"/>
        </w:rPr>
        <w:t>паевым</w:t>
      </w:r>
      <w:r>
        <w:rPr>
          <w:b/>
          <w:bCs/>
          <w:sz w:val="28"/>
          <w:szCs w:val="28"/>
          <w:lang w:eastAsia="en-US"/>
        </w:rPr>
        <w:t xml:space="preserve"> </w:t>
      </w:r>
      <w:r w:rsidR="00465D18">
        <w:rPr>
          <w:b/>
          <w:bCs/>
          <w:sz w:val="28"/>
          <w:szCs w:val="28"/>
          <w:lang w:eastAsia="en-US"/>
        </w:rPr>
        <w:t>инвестиционным</w:t>
      </w:r>
      <w:r>
        <w:rPr>
          <w:b/>
          <w:bCs/>
          <w:sz w:val="28"/>
          <w:szCs w:val="28"/>
          <w:lang w:eastAsia="en-US"/>
        </w:rPr>
        <w:t xml:space="preserve"> </w:t>
      </w:r>
      <w:r w:rsidR="00465D18">
        <w:rPr>
          <w:b/>
          <w:bCs/>
          <w:sz w:val="28"/>
          <w:szCs w:val="28"/>
          <w:lang w:eastAsia="en-US"/>
        </w:rPr>
        <w:t>фондом облигаций</w:t>
      </w:r>
    </w:p>
    <w:p w:rsidR="0086077B" w:rsidRDefault="0086077B" w:rsidP="00063812">
      <w:pPr>
        <w:widowControl w:val="0"/>
        <w:spacing w:line="320" w:lineRule="atLeast"/>
        <w:ind w:firstLine="709"/>
        <w:jc w:val="center"/>
        <w:rPr>
          <w:b/>
          <w:bCs/>
          <w:sz w:val="28"/>
          <w:szCs w:val="28"/>
          <w:lang w:eastAsia="en-US"/>
        </w:rPr>
      </w:pPr>
    </w:p>
    <w:p w:rsidR="0086077B" w:rsidRDefault="0086077B" w:rsidP="00063812">
      <w:pPr>
        <w:widowControl w:val="0"/>
        <w:spacing w:line="320" w:lineRule="atLeast"/>
        <w:ind w:firstLine="709"/>
        <w:jc w:val="center"/>
        <w:rPr>
          <w:b/>
          <w:bCs/>
          <w:sz w:val="28"/>
          <w:szCs w:val="28"/>
          <w:lang w:eastAsia="en-US"/>
        </w:rPr>
      </w:pPr>
      <w:r>
        <w:rPr>
          <w:b/>
          <w:bCs/>
          <w:sz w:val="28"/>
          <w:szCs w:val="28"/>
          <w:lang w:eastAsia="en-US"/>
        </w:rPr>
        <w:t>«ГЕРФИН – фонд облигаций»</w:t>
      </w:r>
    </w:p>
    <w:p w:rsidR="0086077B" w:rsidRDefault="0086077B" w:rsidP="007C10F8">
      <w:pPr>
        <w:keepNext/>
        <w:widowControl w:val="0"/>
        <w:suppressLineNumbers/>
        <w:suppressAutoHyphens/>
        <w:adjustRightInd w:val="0"/>
        <w:jc w:val="center"/>
        <w:rPr>
          <w:b/>
          <w:bCs/>
          <w:sz w:val="28"/>
          <w:szCs w:val="28"/>
        </w:rPr>
      </w:pPr>
    </w:p>
    <w:p w:rsidR="0086077B" w:rsidRDefault="0086077B" w:rsidP="007C10F8">
      <w:pPr>
        <w:keepNext/>
        <w:widowControl w:val="0"/>
        <w:suppressLineNumbers/>
        <w:suppressAutoHyphens/>
        <w:adjustRightInd w:val="0"/>
        <w:jc w:val="center"/>
        <w:rPr>
          <w:b/>
          <w:bCs/>
          <w:sz w:val="28"/>
          <w:szCs w:val="28"/>
        </w:rPr>
      </w:pPr>
    </w:p>
    <w:p w:rsidR="0086077B" w:rsidRPr="007C10F8" w:rsidRDefault="0086077B"/>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gridCol w:w="4910"/>
      </w:tblGrid>
      <w:tr w:rsidR="0086077B" w:rsidTr="00607EE3">
        <w:trPr>
          <w:trHeight w:val="731"/>
        </w:trPr>
        <w:tc>
          <w:tcPr>
            <w:tcW w:w="2502" w:type="pct"/>
            <w:vAlign w:val="center"/>
          </w:tcPr>
          <w:p w:rsidR="0086077B" w:rsidRPr="00E4421F" w:rsidRDefault="0086077B" w:rsidP="00607EE3">
            <w:pPr>
              <w:jc w:val="center"/>
              <w:rPr>
                <w:b/>
                <w:sz w:val="28"/>
                <w:szCs w:val="28"/>
              </w:rPr>
            </w:pPr>
            <w:r w:rsidRPr="00E4421F">
              <w:rPr>
                <w:b/>
                <w:sz w:val="28"/>
                <w:szCs w:val="28"/>
              </w:rPr>
              <w:t>Старая редакция</w:t>
            </w:r>
          </w:p>
        </w:tc>
        <w:tc>
          <w:tcPr>
            <w:tcW w:w="2498" w:type="pct"/>
            <w:vAlign w:val="center"/>
          </w:tcPr>
          <w:p w:rsidR="0086077B" w:rsidRPr="0081418D" w:rsidRDefault="0086077B" w:rsidP="00607EE3">
            <w:pPr>
              <w:pStyle w:val="4"/>
              <w:ind w:left="-288"/>
              <w:rPr>
                <w:sz w:val="28"/>
                <w:szCs w:val="28"/>
              </w:rPr>
            </w:pPr>
            <w:r w:rsidRPr="0081418D">
              <w:rPr>
                <w:sz w:val="28"/>
                <w:szCs w:val="28"/>
              </w:rPr>
              <w:t>Новая редакция</w:t>
            </w:r>
          </w:p>
        </w:tc>
      </w:tr>
      <w:tr w:rsidR="0086077B" w:rsidTr="00607EE3">
        <w:trPr>
          <w:trHeight w:val="731"/>
        </w:trPr>
        <w:tc>
          <w:tcPr>
            <w:tcW w:w="2502" w:type="pct"/>
            <w:vAlign w:val="center"/>
          </w:tcPr>
          <w:p w:rsidR="0086077B" w:rsidRDefault="0086077B" w:rsidP="00607EE3">
            <w:pPr>
              <w:ind w:firstLine="708"/>
              <w:jc w:val="both"/>
            </w:pPr>
          </w:p>
        </w:tc>
        <w:tc>
          <w:tcPr>
            <w:tcW w:w="2498" w:type="pct"/>
            <w:vAlign w:val="center"/>
          </w:tcPr>
          <w:p w:rsidR="0086077B" w:rsidRDefault="0086077B" w:rsidP="00607EE3">
            <w:pPr>
              <w:ind w:firstLine="720"/>
              <w:jc w:val="both"/>
            </w:pPr>
            <w:r w:rsidRPr="00A30AEB">
              <w:t xml:space="preserve">Добавить п. 43.1. </w:t>
            </w:r>
          </w:p>
          <w:p w:rsidR="0086077B" w:rsidRPr="002E229C" w:rsidRDefault="0086077B" w:rsidP="00607EE3">
            <w:pPr>
              <w:ind w:firstLine="720"/>
              <w:jc w:val="both"/>
            </w:pPr>
            <w:r>
              <w:t xml:space="preserve">43.1. </w:t>
            </w:r>
            <w:r w:rsidRPr="00A30AEB">
              <w:t>Нерезиденты в оплату инвестиционных паев могут передавать денежные средства в иностранной валюте - в Долларах США.</w:t>
            </w:r>
          </w:p>
          <w:p w:rsidR="0086077B" w:rsidRDefault="0086077B" w:rsidP="00607EE3">
            <w:pPr>
              <w:ind w:firstLine="708"/>
              <w:jc w:val="both"/>
            </w:pPr>
          </w:p>
        </w:tc>
      </w:tr>
      <w:tr w:rsidR="0086077B" w:rsidTr="00607EE3">
        <w:trPr>
          <w:trHeight w:val="731"/>
        </w:trPr>
        <w:tc>
          <w:tcPr>
            <w:tcW w:w="2502" w:type="pct"/>
            <w:vAlign w:val="center"/>
          </w:tcPr>
          <w:p w:rsidR="0086077B" w:rsidRPr="008E04F2" w:rsidRDefault="0086077B" w:rsidP="007B4361">
            <w:pPr>
              <w:ind w:firstLine="720"/>
              <w:jc w:val="both"/>
            </w:pPr>
            <w:r w:rsidRPr="008E04F2">
              <w:t>56.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8E04F2">
              <w:t>дств в с</w:t>
            </w:r>
            <w:proofErr w:type="gramEnd"/>
            <w:r w:rsidRPr="008E04F2">
              <w:t>умме не менее:</w:t>
            </w:r>
          </w:p>
          <w:p w:rsidR="0086077B" w:rsidRPr="008E04F2" w:rsidRDefault="0086077B" w:rsidP="007B4361">
            <w:pPr>
              <w:ind w:firstLine="720"/>
              <w:jc w:val="both"/>
            </w:pPr>
            <w:r w:rsidRPr="00481E20">
              <w:t>15 000 (Пятнадцати тысяч)</w:t>
            </w:r>
            <w:r w:rsidRPr="008E04F2">
              <w:t xml:space="preserve"> рублей – при подаче заявки на приобретение инвестиционных паев Фонда  лицом, впервые приобретающим инвестиционные паи;</w:t>
            </w:r>
          </w:p>
          <w:p w:rsidR="0086077B" w:rsidRPr="008E04F2" w:rsidRDefault="0086077B" w:rsidP="007B4361">
            <w:pPr>
              <w:ind w:firstLine="720"/>
              <w:jc w:val="both"/>
            </w:pPr>
            <w:r w:rsidRPr="008E04F2">
              <w:t>10 000 (Десяти тысяч) рублей – для лиц, имеющих или ранее имевших инвестиционные паи Фонда на лицевом счете в реестре владельцев инвестиционных паев.</w:t>
            </w:r>
          </w:p>
          <w:p w:rsidR="0086077B" w:rsidRPr="00E4421F" w:rsidRDefault="0086077B" w:rsidP="00607EE3">
            <w:pPr>
              <w:widowControl w:val="0"/>
              <w:spacing w:line="320" w:lineRule="atLeast"/>
              <w:ind w:firstLine="709"/>
              <w:jc w:val="both"/>
              <w:rPr>
                <w:b/>
                <w:sz w:val="28"/>
                <w:szCs w:val="28"/>
              </w:rPr>
            </w:pPr>
          </w:p>
        </w:tc>
        <w:tc>
          <w:tcPr>
            <w:tcW w:w="2498" w:type="pct"/>
            <w:vAlign w:val="center"/>
          </w:tcPr>
          <w:p w:rsidR="0086077B" w:rsidRPr="008E04F2" w:rsidRDefault="0086077B" w:rsidP="007B4361">
            <w:pPr>
              <w:ind w:firstLine="720"/>
              <w:jc w:val="both"/>
            </w:pPr>
            <w:r w:rsidRPr="008E04F2">
              <w:t>56.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8E04F2">
              <w:t>дств в с</w:t>
            </w:r>
            <w:proofErr w:type="gramEnd"/>
            <w:r w:rsidRPr="008E04F2">
              <w:t>умме не менее:</w:t>
            </w:r>
          </w:p>
          <w:p w:rsidR="0086077B" w:rsidRPr="000E7A2A" w:rsidRDefault="0086077B" w:rsidP="007B4361">
            <w:pPr>
              <w:ind w:firstLine="720"/>
              <w:jc w:val="both"/>
              <w:rPr>
                <w:b/>
              </w:rPr>
            </w:pPr>
            <w:r w:rsidRPr="00481E20">
              <w:t>15 000 (Пятнадцати тысяч)</w:t>
            </w:r>
            <w:r w:rsidRPr="008E04F2">
              <w:t xml:space="preserve"> рублей – при подаче заявки на приобретение инвестиционных паев Фонда  лицом, впервые п</w:t>
            </w:r>
            <w:r>
              <w:t>риобретающим инвестиционные паи</w:t>
            </w:r>
            <w:r w:rsidRPr="000E7A2A">
              <w:t xml:space="preserve">. </w:t>
            </w:r>
            <w:r w:rsidRPr="000E7A2A">
              <w:rPr>
                <w:b/>
              </w:rPr>
              <w:t>При передаче в оплату инвестиционных</w:t>
            </w:r>
            <w:r w:rsidRPr="000E7A2A">
              <w:t xml:space="preserve"> </w:t>
            </w:r>
            <w:r w:rsidRPr="000E7A2A">
              <w:rPr>
                <w:b/>
              </w:rPr>
              <w:t>паев денежных средств нерезидентом в иностранной валюте рублёвый эквивалент, определённый по курсу ЦБ РФ на дату зачисления валюты на транзитный валютный счёт должен быть не менее 15 000 (пятнадцати тысяч) рублей.</w:t>
            </w:r>
          </w:p>
          <w:p w:rsidR="0086077B" w:rsidRDefault="0086077B">
            <w:pPr>
              <w:adjustRightInd w:val="0"/>
              <w:ind w:firstLine="540"/>
              <w:jc w:val="both"/>
            </w:pPr>
            <w:r w:rsidRPr="008E04F2">
              <w:t xml:space="preserve">10 000 (Десяти тысяч) рублей – для лиц, имеющих или ранее имевших </w:t>
            </w:r>
            <w:r w:rsidRPr="008E04F2">
              <w:lastRenderedPageBreak/>
              <w:t xml:space="preserve">инвестиционные паи Фонда на лицевом счете в реестре владельцев инвестиционных </w:t>
            </w:r>
            <w:r w:rsidRPr="000E7A2A">
              <w:t>паев</w:t>
            </w:r>
            <w:r w:rsidRPr="000E7A2A">
              <w:rPr>
                <w:rFonts w:eastAsia="MS Mincho"/>
              </w:rPr>
              <w:t xml:space="preserve"> </w:t>
            </w:r>
            <w:r w:rsidRPr="000E7A2A">
              <w:rPr>
                <w:rFonts w:eastAsia="MS Mincho"/>
                <w:b/>
              </w:rPr>
              <w:t>или рублёвого эквивалента по курсу ЦБ РФ на дату</w:t>
            </w:r>
            <w:r w:rsidRPr="000E7A2A">
              <w:rPr>
                <w:b/>
              </w:rPr>
              <w:t xml:space="preserve"> зачисления валюты на транзитный валютный счет при передаче в оплату нерезидентом денежных средств  в иностранной валюте</w:t>
            </w:r>
            <w:r w:rsidRPr="000E7A2A">
              <w:rPr>
                <w:rFonts w:eastAsia="MS Mincho"/>
                <w:b/>
              </w:rPr>
              <w:t>.</w:t>
            </w:r>
          </w:p>
        </w:tc>
      </w:tr>
      <w:tr w:rsidR="0086077B" w:rsidTr="00607EE3">
        <w:trPr>
          <w:trHeight w:val="731"/>
        </w:trPr>
        <w:tc>
          <w:tcPr>
            <w:tcW w:w="2502" w:type="pct"/>
          </w:tcPr>
          <w:p w:rsidR="0086077B" w:rsidRPr="008E04F2" w:rsidRDefault="0086077B" w:rsidP="007B4361">
            <w:pPr>
              <w:ind w:firstLine="720"/>
              <w:jc w:val="both"/>
            </w:pPr>
            <w:r w:rsidRPr="008E04F2">
              <w:lastRenderedPageBreak/>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6077B" w:rsidRPr="008E04F2" w:rsidRDefault="0086077B" w:rsidP="007B4361">
            <w:pPr>
              <w:autoSpaceDE w:val="0"/>
              <w:autoSpaceDN w:val="0"/>
              <w:adjustRightInd w:val="0"/>
              <w:ind w:firstLine="720"/>
              <w:jc w:val="both"/>
            </w:pPr>
            <w:r w:rsidRPr="008E04F2">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6077B" w:rsidRPr="001D081E" w:rsidRDefault="0086077B" w:rsidP="00607EE3">
            <w:pPr>
              <w:adjustRightInd w:val="0"/>
              <w:ind w:firstLine="720"/>
              <w:jc w:val="both"/>
            </w:pPr>
          </w:p>
        </w:tc>
        <w:tc>
          <w:tcPr>
            <w:tcW w:w="2498" w:type="pct"/>
          </w:tcPr>
          <w:p w:rsidR="0086077B" w:rsidRPr="000E7A2A" w:rsidRDefault="0086077B" w:rsidP="007B4361">
            <w:pPr>
              <w:pStyle w:val="21"/>
              <w:spacing w:after="0" w:line="240" w:lineRule="auto"/>
              <w:ind w:left="0"/>
              <w:jc w:val="both"/>
              <w:rPr>
                <w:b/>
              </w:rPr>
            </w:pPr>
            <w:r w:rsidRPr="008E04F2">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r w:rsidRPr="000E7A2A">
              <w:t xml:space="preserve">. </w:t>
            </w:r>
            <w:r w:rsidRPr="000E7A2A">
              <w:rPr>
                <w:b/>
              </w:rPr>
              <w:t xml:space="preserve">При внесении нерезидентом денежных средств в иностранной валюте, количество инвестиционных  паёв, выдаваемых Управляющей компанией, определяется путем деления рублёвого эквивалента, определённого по курсу ЦБ РФ на дату зачисления валюты на транзитный валютный счёт на расчетную стоимость инвестиционного пая, определенную на рабочий день, предшествующий дню выдачи инвестиционных паёв. </w:t>
            </w:r>
          </w:p>
          <w:p w:rsidR="0086077B" w:rsidRDefault="0086077B" w:rsidP="00AE3A97">
            <w:pPr>
              <w:autoSpaceDE w:val="0"/>
              <w:autoSpaceDN w:val="0"/>
              <w:adjustRightInd w:val="0"/>
              <w:ind w:firstLine="720"/>
              <w:jc w:val="both"/>
            </w:pPr>
            <w:r w:rsidRPr="008E04F2">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tc>
      </w:tr>
      <w:tr w:rsidR="0086077B" w:rsidTr="00607EE3">
        <w:trPr>
          <w:trHeight w:val="731"/>
        </w:trPr>
        <w:tc>
          <w:tcPr>
            <w:tcW w:w="2502" w:type="pct"/>
          </w:tcPr>
          <w:p w:rsidR="0086077B" w:rsidRPr="008E04F2" w:rsidRDefault="0086077B" w:rsidP="007B4361">
            <w:pPr>
              <w:ind w:firstLine="720"/>
              <w:jc w:val="both"/>
            </w:pPr>
            <w:r w:rsidRPr="008E04F2">
              <w:t>80.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6077B" w:rsidRPr="00E4421F" w:rsidRDefault="0086077B" w:rsidP="00607EE3">
            <w:pPr>
              <w:autoSpaceDE w:val="0"/>
              <w:autoSpaceDN w:val="0"/>
              <w:jc w:val="both"/>
              <w:rPr>
                <w:b/>
                <w:sz w:val="28"/>
                <w:szCs w:val="28"/>
              </w:rPr>
            </w:pPr>
          </w:p>
        </w:tc>
        <w:tc>
          <w:tcPr>
            <w:tcW w:w="2498" w:type="pct"/>
          </w:tcPr>
          <w:p w:rsidR="0086077B" w:rsidRPr="008E04F2" w:rsidRDefault="0086077B" w:rsidP="007B4361">
            <w:pPr>
              <w:ind w:firstLine="720"/>
              <w:jc w:val="both"/>
            </w:pPr>
            <w:r w:rsidRPr="008E04F2">
              <w:t>80.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6077B" w:rsidRPr="000E7A2A" w:rsidRDefault="0086077B" w:rsidP="007B4361">
            <w:pPr>
              <w:pStyle w:val="ConsPlusNormal"/>
              <w:ind w:firstLine="540"/>
              <w:jc w:val="both"/>
              <w:rPr>
                <w:rFonts w:ascii="Times New Roman" w:hAnsi="Times New Roman" w:cs="Times New Roman"/>
                <w:b/>
                <w:sz w:val="24"/>
                <w:szCs w:val="24"/>
                <w:lang w:eastAsia="zh-CN"/>
              </w:rPr>
            </w:pPr>
            <w:r w:rsidRPr="000E7A2A">
              <w:rPr>
                <w:rFonts w:ascii="Times New Roman" w:hAnsi="Times New Roman" w:cs="Times New Roman"/>
                <w:b/>
                <w:sz w:val="24"/>
                <w:szCs w:val="24"/>
                <w:lang w:eastAsia="zh-CN"/>
              </w:rPr>
              <w:t xml:space="preserve">Выплата денежной компенсации нерезиденту может осуществляться в иностранной валюте – Долларах США. При этом в заявке на погашение должны </w:t>
            </w:r>
            <w:r w:rsidRPr="000E7A2A">
              <w:rPr>
                <w:rFonts w:ascii="Times New Roman" w:hAnsi="Times New Roman" w:cs="Times New Roman"/>
                <w:b/>
                <w:sz w:val="24"/>
                <w:szCs w:val="24"/>
                <w:lang w:eastAsia="zh-CN"/>
              </w:rPr>
              <w:lastRenderedPageBreak/>
              <w:t xml:space="preserve">быть указаны реквизиты валютного банковского счета лица, погашающего инвестиционные паи. </w:t>
            </w:r>
            <w:proofErr w:type="gramStart"/>
            <w:r w:rsidRPr="000E7A2A">
              <w:rPr>
                <w:rFonts w:ascii="Times New Roman" w:hAnsi="Times New Roman" w:cs="Times New Roman"/>
                <w:b/>
                <w:sz w:val="24"/>
                <w:szCs w:val="24"/>
                <w:lang w:eastAsia="zh-CN"/>
              </w:rPr>
              <w:t>Сумма денежной компенсации, подлежащая выплате в иностранной валюте определяется</w:t>
            </w:r>
            <w:proofErr w:type="gramEnd"/>
            <w:r w:rsidRPr="000E7A2A">
              <w:rPr>
                <w:rFonts w:ascii="Times New Roman" w:hAnsi="Times New Roman" w:cs="Times New Roman"/>
                <w:b/>
                <w:sz w:val="24"/>
                <w:szCs w:val="24"/>
                <w:lang w:eastAsia="zh-CN"/>
              </w:rPr>
              <w:t xml:space="preserve"> путем деления рассчитанной суммы денежной компенсации, подлежащей выплате в рублях, на соответствующий  курс ЦБ РФ на дату погашения инвестиционных паёв.</w:t>
            </w:r>
          </w:p>
          <w:p w:rsidR="0086077B" w:rsidRPr="00C53A41" w:rsidRDefault="0086077B" w:rsidP="00607EE3">
            <w:pPr>
              <w:autoSpaceDE w:val="0"/>
              <w:autoSpaceDN w:val="0"/>
              <w:jc w:val="both"/>
            </w:pPr>
          </w:p>
        </w:tc>
      </w:tr>
    </w:tbl>
    <w:p w:rsidR="0086077B" w:rsidRDefault="0086077B" w:rsidP="003A3414">
      <w:pPr>
        <w:pStyle w:val="a4"/>
      </w:pPr>
    </w:p>
    <w:p w:rsidR="0086077B" w:rsidRDefault="0086077B" w:rsidP="003A3414">
      <w:pPr>
        <w:pStyle w:val="a4"/>
      </w:pPr>
    </w:p>
    <w:p w:rsidR="0086077B" w:rsidRDefault="0086077B" w:rsidP="003A3414">
      <w:pPr>
        <w:pStyle w:val="a4"/>
      </w:pPr>
    </w:p>
    <w:p w:rsidR="00063812" w:rsidRDefault="00063812" w:rsidP="003A3414">
      <w:pPr>
        <w:pStyle w:val="a4"/>
      </w:pPr>
    </w:p>
    <w:p w:rsidR="0086077B" w:rsidRDefault="0086077B" w:rsidP="003A3414">
      <w:pPr>
        <w:pStyle w:val="a4"/>
      </w:pPr>
      <w:r>
        <w:t>Генеральный директор</w:t>
      </w:r>
      <w:r>
        <w:tab/>
      </w:r>
      <w:r>
        <w:tab/>
      </w:r>
    </w:p>
    <w:p w:rsidR="0086077B" w:rsidRDefault="0086077B" w:rsidP="00C71319">
      <w:pPr>
        <w:pStyle w:val="a4"/>
      </w:pPr>
      <w:r>
        <w:t xml:space="preserve">ООО «УК «ГЕРФИН»                                    </w:t>
      </w:r>
      <w:r>
        <w:tab/>
      </w:r>
      <w:r>
        <w:tab/>
      </w:r>
      <w:r>
        <w:tab/>
        <w:t xml:space="preserve">               /Герасимов С.Я./</w:t>
      </w:r>
    </w:p>
    <w:sectPr w:rsidR="0086077B" w:rsidSect="00831519">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2C" w:rsidRDefault="007F122C">
      <w:r>
        <w:separator/>
      </w:r>
    </w:p>
  </w:endnote>
  <w:endnote w:type="continuationSeparator" w:id="0">
    <w:p w:rsidR="007F122C" w:rsidRDefault="007F1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ahom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2A" w:rsidRDefault="00DB7B54" w:rsidP="007C10F8">
    <w:pPr>
      <w:pStyle w:val="aa"/>
      <w:framePr w:wrap="auto" w:vAnchor="text" w:hAnchor="margin" w:xAlign="right" w:y="1"/>
      <w:rPr>
        <w:rStyle w:val="ac"/>
      </w:rPr>
    </w:pPr>
    <w:r>
      <w:rPr>
        <w:rStyle w:val="ac"/>
      </w:rPr>
      <w:fldChar w:fldCharType="begin"/>
    </w:r>
    <w:r w:rsidR="000E7A2A">
      <w:rPr>
        <w:rStyle w:val="ac"/>
      </w:rPr>
      <w:instrText xml:space="preserve">PAGE  </w:instrText>
    </w:r>
    <w:r>
      <w:rPr>
        <w:rStyle w:val="ac"/>
      </w:rPr>
      <w:fldChar w:fldCharType="separate"/>
    </w:r>
    <w:r w:rsidR="008F0F7C">
      <w:rPr>
        <w:rStyle w:val="ac"/>
        <w:noProof/>
      </w:rPr>
      <w:t>3</w:t>
    </w:r>
    <w:r>
      <w:rPr>
        <w:rStyle w:val="ac"/>
      </w:rPr>
      <w:fldChar w:fldCharType="end"/>
    </w:r>
  </w:p>
  <w:p w:rsidR="000E7A2A" w:rsidRDefault="000E7A2A"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2C" w:rsidRDefault="007F122C">
      <w:r>
        <w:separator/>
      </w:r>
    </w:p>
  </w:footnote>
  <w:footnote w:type="continuationSeparator" w:id="0">
    <w:p w:rsidR="007F122C" w:rsidRDefault="007F1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20784"/>
    <w:rsid w:val="00033CEE"/>
    <w:rsid w:val="00062CF0"/>
    <w:rsid w:val="00063812"/>
    <w:rsid w:val="00067BC5"/>
    <w:rsid w:val="00077556"/>
    <w:rsid w:val="00081A9A"/>
    <w:rsid w:val="00083973"/>
    <w:rsid w:val="00091C4B"/>
    <w:rsid w:val="00093888"/>
    <w:rsid w:val="000A6F33"/>
    <w:rsid w:val="000C09AA"/>
    <w:rsid w:val="000C0BA9"/>
    <w:rsid w:val="000C758B"/>
    <w:rsid w:val="000D7A62"/>
    <w:rsid w:val="000E0A2D"/>
    <w:rsid w:val="000E7A2A"/>
    <w:rsid w:val="00120CF3"/>
    <w:rsid w:val="001223F0"/>
    <w:rsid w:val="00157650"/>
    <w:rsid w:val="00164EDF"/>
    <w:rsid w:val="00176DB8"/>
    <w:rsid w:val="00182BD3"/>
    <w:rsid w:val="001D081E"/>
    <w:rsid w:val="001D220A"/>
    <w:rsid w:val="001D3280"/>
    <w:rsid w:val="001E1448"/>
    <w:rsid w:val="001E4BA6"/>
    <w:rsid w:val="001E79F9"/>
    <w:rsid w:val="0020272F"/>
    <w:rsid w:val="00222598"/>
    <w:rsid w:val="0022402F"/>
    <w:rsid w:val="00246BC4"/>
    <w:rsid w:val="0026482B"/>
    <w:rsid w:val="00266E2C"/>
    <w:rsid w:val="0026781E"/>
    <w:rsid w:val="002737AE"/>
    <w:rsid w:val="002861BD"/>
    <w:rsid w:val="002A06FB"/>
    <w:rsid w:val="002A7CC5"/>
    <w:rsid w:val="002B5018"/>
    <w:rsid w:val="002E229C"/>
    <w:rsid w:val="003170B3"/>
    <w:rsid w:val="00321230"/>
    <w:rsid w:val="003309E5"/>
    <w:rsid w:val="0034010B"/>
    <w:rsid w:val="00361B38"/>
    <w:rsid w:val="00363554"/>
    <w:rsid w:val="00386F76"/>
    <w:rsid w:val="00390DB6"/>
    <w:rsid w:val="003A3414"/>
    <w:rsid w:val="003B0F13"/>
    <w:rsid w:val="003B62BF"/>
    <w:rsid w:val="003D75F9"/>
    <w:rsid w:val="003E2FD1"/>
    <w:rsid w:val="00410A8E"/>
    <w:rsid w:val="00411686"/>
    <w:rsid w:val="00437EFC"/>
    <w:rsid w:val="00456540"/>
    <w:rsid w:val="0046080C"/>
    <w:rsid w:val="00465D18"/>
    <w:rsid w:val="00465FFE"/>
    <w:rsid w:val="00473247"/>
    <w:rsid w:val="00481E20"/>
    <w:rsid w:val="004954A8"/>
    <w:rsid w:val="00496AC8"/>
    <w:rsid w:val="0049740E"/>
    <w:rsid w:val="004B5261"/>
    <w:rsid w:val="004E2390"/>
    <w:rsid w:val="004E6F59"/>
    <w:rsid w:val="004F7CC7"/>
    <w:rsid w:val="00502CC7"/>
    <w:rsid w:val="00505E0B"/>
    <w:rsid w:val="00524825"/>
    <w:rsid w:val="00531882"/>
    <w:rsid w:val="00543B51"/>
    <w:rsid w:val="005468D5"/>
    <w:rsid w:val="005542AE"/>
    <w:rsid w:val="005707CE"/>
    <w:rsid w:val="00587A35"/>
    <w:rsid w:val="00590BD0"/>
    <w:rsid w:val="00595AEC"/>
    <w:rsid w:val="00597187"/>
    <w:rsid w:val="005A2E05"/>
    <w:rsid w:val="005A7605"/>
    <w:rsid w:val="005B2BDA"/>
    <w:rsid w:val="005C14AC"/>
    <w:rsid w:val="005C5F00"/>
    <w:rsid w:val="005E07FE"/>
    <w:rsid w:val="005F11F9"/>
    <w:rsid w:val="005F756F"/>
    <w:rsid w:val="00607EE3"/>
    <w:rsid w:val="0061388C"/>
    <w:rsid w:val="00614DC4"/>
    <w:rsid w:val="00620DB9"/>
    <w:rsid w:val="00655E84"/>
    <w:rsid w:val="006633F5"/>
    <w:rsid w:val="00665F63"/>
    <w:rsid w:val="00680654"/>
    <w:rsid w:val="00693647"/>
    <w:rsid w:val="006E48CE"/>
    <w:rsid w:val="00700353"/>
    <w:rsid w:val="007051E0"/>
    <w:rsid w:val="00705AB0"/>
    <w:rsid w:val="00705D33"/>
    <w:rsid w:val="00724698"/>
    <w:rsid w:val="00731EBD"/>
    <w:rsid w:val="00747140"/>
    <w:rsid w:val="007535DF"/>
    <w:rsid w:val="00755478"/>
    <w:rsid w:val="007619D2"/>
    <w:rsid w:val="0076244D"/>
    <w:rsid w:val="007637B3"/>
    <w:rsid w:val="0078103F"/>
    <w:rsid w:val="007953C8"/>
    <w:rsid w:val="007A2AF9"/>
    <w:rsid w:val="007B4361"/>
    <w:rsid w:val="007C0B82"/>
    <w:rsid w:val="007C10F8"/>
    <w:rsid w:val="007C2198"/>
    <w:rsid w:val="007D4911"/>
    <w:rsid w:val="007D70C2"/>
    <w:rsid w:val="007F122C"/>
    <w:rsid w:val="007F4AA6"/>
    <w:rsid w:val="007F4E53"/>
    <w:rsid w:val="008041CB"/>
    <w:rsid w:val="0081418D"/>
    <w:rsid w:val="00814798"/>
    <w:rsid w:val="00814EF7"/>
    <w:rsid w:val="00831519"/>
    <w:rsid w:val="0083298D"/>
    <w:rsid w:val="00832A53"/>
    <w:rsid w:val="0086077B"/>
    <w:rsid w:val="00866231"/>
    <w:rsid w:val="0089147E"/>
    <w:rsid w:val="008A17FD"/>
    <w:rsid w:val="008B4127"/>
    <w:rsid w:val="008C0449"/>
    <w:rsid w:val="008C1AE3"/>
    <w:rsid w:val="008C258B"/>
    <w:rsid w:val="008D6752"/>
    <w:rsid w:val="008E04F2"/>
    <w:rsid w:val="008F0F7C"/>
    <w:rsid w:val="00931626"/>
    <w:rsid w:val="00933B71"/>
    <w:rsid w:val="00947C1F"/>
    <w:rsid w:val="009524C3"/>
    <w:rsid w:val="00960F94"/>
    <w:rsid w:val="009611AE"/>
    <w:rsid w:val="00974C83"/>
    <w:rsid w:val="009A56D3"/>
    <w:rsid w:val="009C0FEB"/>
    <w:rsid w:val="009C4E8B"/>
    <w:rsid w:val="009C79CE"/>
    <w:rsid w:val="009E6293"/>
    <w:rsid w:val="009E6AA5"/>
    <w:rsid w:val="009E6D67"/>
    <w:rsid w:val="00A00D2C"/>
    <w:rsid w:val="00A254F3"/>
    <w:rsid w:val="00A30AEB"/>
    <w:rsid w:val="00A41A1A"/>
    <w:rsid w:val="00A44419"/>
    <w:rsid w:val="00A47A28"/>
    <w:rsid w:val="00A5148B"/>
    <w:rsid w:val="00A516EF"/>
    <w:rsid w:val="00A73127"/>
    <w:rsid w:val="00A849EC"/>
    <w:rsid w:val="00A9138B"/>
    <w:rsid w:val="00AA215C"/>
    <w:rsid w:val="00AC1323"/>
    <w:rsid w:val="00AD50BE"/>
    <w:rsid w:val="00AD6953"/>
    <w:rsid w:val="00AE3A97"/>
    <w:rsid w:val="00B00BA9"/>
    <w:rsid w:val="00B14873"/>
    <w:rsid w:val="00B17019"/>
    <w:rsid w:val="00B31B0D"/>
    <w:rsid w:val="00B3253A"/>
    <w:rsid w:val="00B333F0"/>
    <w:rsid w:val="00B33A70"/>
    <w:rsid w:val="00B4269F"/>
    <w:rsid w:val="00B61DF2"/>
    <w:rsid w:val="00B715D7"/>
    <w:rsid w:val="00B871AC"/>
    <w:rsid w:val="00BA35CE"/>
    <w:rsid w:val="00BC1979"/>
    <w:rsid w:val="00BC23B2"/>
    <w:rsid w:val="00BD64E7"/>
    <w:rsid w:val="00BF7AAF"/>
    <w:rsid w:val="00C0789B"/>
    <w:rsid w:val="00C07A2D"/>
    <w:rsid w:val="00C1046A"/>
    <w:rsid w:val="00C323A3"/>
    <w:rsid w:val="00C356C2"/>
    <w:rsid w:val="00C411DE"/>
    <w:rsid w:val="00C47CB8"/>
    <w:rsid w:val="00C50AE8"/>
    <w:rsid w:val="00C53A41"/>
    <w:rsid w:val="00C56A0E"/>
    <w:rsid w:val="00C5784C"/>
    <w:rsid w:val="00C656CF"/>
    <w:rsid w:val="00C6692A"/>
    <w:rsid w:val="00C71319"/>
    <w:rsid w:val="00C73ADC"/>
    <w:rsid w:val="00C740F5"/>
    <w:rsid w:val="00C77D79"/>
    <w:rsid w:val="00C8362D"/>
    <w:rsid w:val="00C9314F"/>
    <w:rsid w:val="00C94FDD"/>
    <w:rsid w:val="00CB59D0"/>
    <w:rsid w:val="00CC13F8"/>
    <w:rsid w:val="00CC3A9F"/>
    <w:rsid w:val="00CE0B7D"/>
    <w:rsid w:val="00CF05A6"/>
    <w:rsid w:val="00CF2B15"/>
    <w:rsid w:val="00D11FE8"/>
    <w:rsid w:val="00D33198"/>
    <w:rsid w:val="00D578A8"/>
    <w:rsid w:val="00D65290"/>
    <w:rsid w:val="00D658CF"/>
    <w:rsid w:val="00D7184D"/>
    <w:rsid w:val="00D718FE"/>
    <w:rsid w:val="00D73DB3"/>
    <w:rsid w:val="00D86F3D"/>
    <w:rsid w:val="00D9642F"/>
    <w:rsid w:val="00DB3B33"/>
    <w:rsid w:val="00DB6DDA"/>
    <w:rsid w:val="00DB7B54"/>
    <w:rsid w:val="00DC1736"/>
    <w:rsid w:val="00DC5242"/>
    <w:rsid w:val="00DD09D3"/>
    <w:rsid w:val="00DD0F1C"/>
    <w:rsid w:val="00DD192A"/>
    <w:rsid w:val="00DD4773"/>
    <w:rsid w:val="00DE3C71"/>
    <w:rsid w:val="00DF0B98"/>
    <w:rsid w:val="00DF4729"/>
    <w:rsid w:val="00DF5523"/>
    <w:rsid w:val="00E02439"/>
    <w:rsid w:val="00E02784"/>
    <w:rsid w:val="00E11486"/>
    <w:rsid w:val="00E156E3"/>
    <w:rsid w:val="00E24374"/>
    <w:rsid w:val="00E4421F"/>
    <w:rsid w:val="00E5494A"/>
    <w:rsid w:val="00E72FEC"/>
    <w:rsid w:val="00E74E75"/>
    <w:rsid w:val="00E77C2E"/>
    <w:rsid w:val="00E806F6"/>
    <w:rsid w:val="00E81BEB"/>
    <w:rsid w:val="00E82948"/>
    <w:rsid w:val="00E8699B"/>
    <w:rsid w:val="00E86FC6"/>
    <w:rsid w:val="00E91199"/>
    <w:rsid w:val="00EB3E24"/>
    <w:rsid w:val="00EB46CB"/>
    <w:rsid w:val="00EC1224"/>
    <w:rsid w:val="00EC1AD5"/>
    <w:rsid w:val="00EE72F0"/>
    <w:rsid w:val="00EF139D"/>
    <w:rsid w:val="00EF179A"/>
    <w:rsid w:val="00F01B91"/>
    <w:rsid w:val="00F3104F"/>
    <w:rsid w:val="00F46A65"/>
    <w:rsid w:val="00F52C8A"/>
    <w:rsid w:val="00F63828"/>
    <w:rsid w:val="00F641D6"/>
    <w:rsid w:val="00F73CFC"/>
    <w:rsid w:val="00F925B3"/>
    <w:rsid w:val="00FA107B"/>
    <w:rsid w:val="00FB0CC6"/>
    <w:rsid w:val="00FB2563"/>
    <w:rsid w:val="00FB7AAC"/>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3DB3"/>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006_не вступили в силу.Ждем публикацию</Статус_x0020_документа>
    <_EndDate xmlns="http://schemas.microsoft.com/sharepoint/v3/fields">19.05.2016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E29D-33CF-40AA-B009-2FBDD48D663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D619942-DA5D-4A91-B25E-CD0B133900C2}">
  <ds:schemaRefs>
    <ds:schemaRef ds:uri="http://schemas.microsoft.com/sharepoint/v3/contenttype/forms"/>
  </ds:schemaRefs>
</ds:datastoreItem>
</file>

<file path=customXml/itemProps3.xml><?xml version="1.0" encoding="utf-8"?>
<ds:datastoreItem xmlns:ds="http://schemas.openxmlformats.org/officeDocument/2006/customXml" ds:itemID="{EE25865A-626C-4F20-8B06-67046C659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2D3F46-8B42-45A9-8E51-992825E4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ᜄс„䄢⃴ᑂ∔</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Антонова</dc:creator>
  <cp:lastModifiedBy>kulkova</cp:lastModifiedBy>
  <cp:revision>2</cp:revision>
  <cp:lastPrinted>2016-04-08T15:31:00Z</cp:lastPrinted>
  <dcterms:created xsi:type="dcterms:W3CDTF">2016-05-20T12:39:00Z</dcterms:created>
  <dcterms:modified xsi:type="dcterms:W3CDTF">2016-05-20T12:39:00Z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