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48534D">
        <w:rPr>
          <w:rFonts w:ascii="Arial" w:hAnsi="Arial" w:cs="Arial"/>
          <w:sz w:val="20"/>
          <w:szCs w:val="20"/>
        </w:rPr>
        <w:t>186 237 (сто восемьдесят шесть тысяч двести тридцать семь) рублей 73 копейки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D20F5D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4F3A8A" w:rsidRPr="004F3A8A">
        <w:rPr>
          <w:rFonts w:ascii="Arial" w:hAnsi="Arial" w:cs="Arial"/>
          <w:sz w:val="20"/>
          <w:szCs w:val="20"/>
        </w:rPr>
        <w:t>2</w:t>
      </w:r>
      <w:r w:rsidR="007077AB">
        <w:rPr>
          <w:rFonts w:ascii="Arial" w:hAnsi="Arial" w:cs="Arial"/>
          <w:sz w:val="20"/>
          <w:szCs w:val="20"/>
        </w:rPr>
        <w:t>9</w:t>
      </w:r>
      <w:r w:rsidR="00D20F5D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="00D20F5D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D20F5D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D20F5D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D20F5D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D20F5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7077AB">
        <w:rPr>
          <w:rFonts w:ascii="Arial" w:hAnsi="Arial" w:cs="Arial"/>
          <w:sz w:val="20"/>
          <w:szCs w:val="20"/>
        </w:rPr>
        <w:t>05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4F3A8A" w:rsidRPr="004F3A8A">
        <w:rPr>
          <w:rFonts w:ascii="Arial" w:hAnsi="Arial" w:cs="Arial"/>
          <w:sz w:val="20"/>
          <w:szCs w:val="20"/>
        </w:rPr>
        <w:t>2</w:t>
      </w:r>
      <w:r w:rsidR="007077AB">
        <w:rPr>
          <w:rFonts w:ascii="Arial" w:hAnsi="Arial" w:cs="Arial"/>
          <w:sz w:val="20"/>
          <w:szCs w:val="20"/>
        </w:rPr>
        <w:t>9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7077AB">
        <w:rPr>
          <w:rFonts w:ascii="Arial" w:hAnsi="Arial" w:cs="Arial"/>
          <w:sz w:val="20"/>
          <w:szCs w:val="20"/>
        </w:rPr>
        <w:t>05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7077AB">
        <w:rPr>
          <w:rFonts w:ascii="Arial" w:hAnsi="Arial" w:cs="Arial"/>
          <w:sz w:val="20"/>
          <w:szCs w:val="20"/>
        </w:rPr>
        <w:t>04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7077AB">
        <w:rPr>
          <w:rFonts w:ascii="Arial" w:hAnsi="Arial" w:cs="Arial"/>
          <w:sz w:val="20"/>
          <w:szCs w:val="20"/>
        </w:rPr>
        <w:t>ок</w:t>
      </w:r>
      <w:r w:rsidR="00425CEC">
        <w:rPr>
          <w:rFonts w:ascii="Arial" w:hAnsi="Arial" w:cs="Arial"/>
          <w:sz w:val="20"/>
          <w:szCs w:val="20"/>
        </w:rPr>
        <w:t>тября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F3" w:rsidRDefault="00D30DF3" w:rsidP="00D75776">
      <w:pPr>
        <w:spacing w:after="0" w:line="240" w:lineRule="auto"/>
      </w:pPr>
      <w:r>
        <w:separator/>
      </w:r>
    </w:p>
  </w:endnote>
  <w:endnote w:type="continuationSeparator" w:id="0">
    <w:p w:rsidR="00D30DF3" w:rsidRDefault="00D30DF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F3" w:rsidRDefault="00D30DF3" w:rsidP="00D75776">
      <w:pPr>
        <w:spacing w:after="0" w:line="240" w:lineRule="auto"/>
      </w:pPr>
      <w:r>
        <w:separator/>
      </w:r>
    </w:p>
  </w:footnote>
  <w:footnote w:type="continuationSeparator" w:id="0">
    <w:p w:rsidR="00D30DF3" w:rsidRDefault="00D30DF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A6F5C"/>
    <w:rsid w:val="000C5D04"/>
    <w:rsid w:val="000F22AD"/>
    <w:rsid w:val="00104FA1"/>
    <w:rsid w:val="0015042C"/>
    <w:rsid w:val="001600E3"/>
    <w:rsid w:val="001728AA"/>
    <w:rsid w:val="0018239B"/>
    <w:rsid w:val="00195535"/>
    <w:rsid w:val="0019563C"/>
    <w:rsid w:val="001A08A6"/>
    <w:rsid w:val="001A29F4"/>
    <w:rsid w:val="001A6226"/>
    <w:rsid w:val="001B5C02"/>
    <w:rsid w:val="001C0224"/>
    <w:rsid w:val="001C643A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33FB"/>
    <w:rsid w:val="00407C7B"/>
    <w:rsid w:val="00425CEC"/>
    <w:rsid w:val="00434D05"/>
    <w:rsid w:val="00471139"/>
    <w:rsid w:val="00471199"/>
    <w:rsid w:val="0048534D"/>
    <w:rsid w:val="00490F01"/>
    <w:rsid w:val="0049342B"/>
    <w:rsid w:val="004B4D5A"/>
    <w:rsid w:val="004D709B"/>
    <w:rsid w:val="004E25B2"/>
    <w:rsid w:val="004F3A8A"/>
    <w:rsid w:val="004F3E51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077AB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5540F"/>
    <w:rsid w:val="00862471"/>
    <w:rsid w:val="00862C37"/>
    <w:rsid w:val="00864240"/>
    <w:rsid w:val="008747DC"/>
    <w:rsid w:val="00887FF4"/>
    <w:rsid w:val="008B1C20"/>
    <w:rsid w:val="008C5EED"/>
    <w:rsid w:val="008D399B"/>
    <w:rsid w:val="008F1302"/>
    <w:rsid w:val="008F2DFC"/>
    <w:rsid w:val="009039A9"/>
    <w:rsid w:val="00924730"/>
    <w:rsid w:val="00956466"/>
    <w:rsid w:val="0097419E"/>
    <w:rsid w:val="009A0518"/>
    <w:rsid w:val="009B2C36"/>
    <w:rsid w:val="009C490D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54BA1"/>
    <w:rsid w:val="00B64C5D"/>
    <w:rsid w:val="00B80426"/>
    <w:rsid w:val="00B85788"/>
    <w:rsid w:val="00B96272"/>
    <w:rsid w:val="00BA3413"/>
    <w:rsid w:val="00BB63AE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4266C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0F5D"/>
    <w:rsid w:val="00D212E1"/>
    <w:rsid w:val="00D27DE5"/>
    <w:rsid w:val="00D3034C"/>
    <w:rsid w:val="00D30DF3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E7FBD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77A4B-4024-46C0-9E54-68DB9265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3759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2017-09-29T10:51:00Z</dcterms:created>
  <dcterms:modified xsi:type="dcterms:W3CDTF">2017-09-29T10:51:00Z</dcterms:modified>
</cp:coreProperties>
</file>