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2D" w:rsidRDefault="0018632D" w:rsidP="00837C7E">
      <w:pPr>
        <w:spacing w:after="0" w:line="240" w:lineRule="auto"/>
        <w:ind w:left="4820" w:right="-285" w:hanging="142"/>
        <w:rPr>
          <w:rFonts w:ascii="Times New Roman" w:hAnsi="Times New Roman"/>
          <w:bCs/>
          <w:sz w:val="24"/>
          <w:szCs w:val="24"/>
        </w:rPr>
      </w:pPr>
    </w:p>
    <w:p w:rsidR="00171CF1" w:rsidRPr="00B840AD" w:rsidRDefault="00A176A6" w:rsidP="00837C7E">
      <w:pPr>
        <w:spacing w:after="0" w:line="240" w:lineRule="auto"/>
        <w:ind w:left="4820" w:right="-285" w:hanging="142"/>
        <w:rPr>
          <w:rFonts w:ascii="Times New Roman" w:hAnsi="Times New Roman"/>
          <w:bCs/>
          <w:sz w:val="24"/>
          <w:szCs w:val="24"/>
        </w:rPr>
      </w:pPr>
      <w:r w:rsidRPr="00B840AD">
        <w:rPr>
          <w:rFonts w:ascii="Times New Roman" w:hAnsi="Times New Roman"/>
          <w:bCs/>
          <w:sz w:val="24"/>
          <w:szCs w:val="24"/>
        </w:rPr>
        <w:t>УТВЕРЖДЕНО</w:t>
      </w:r>
    </w:p>
    <w:p w:rsidR="00F972E6" w:rsidRPr="00B840AD" w:rsidRDefault="00A176A6" w:rsidP="00837C7E">
      <w:pPr>
        <w:spacing w:after="0" w:line="240" w:lineRule="auto"/>
        <w:ind w:left="4820" w:right="-285" w:hanging="142"/>
        <w:rPr>
          <w:rFonts w:ascii="Times New Roman" w:hAnsi="Times New Roman"/>
          <w:bCs/>
          <w:sz w:val="24"/>
          <w:szCs w:val="24"/>
        </w:rPr>
      </w:pPr>
      <w:r w:rsidRPr="00B840AD">
        <w:rPr>
          <w:rFonts w:ascii="Times New Roman" w:hAnsi="Times New Roman"/>
          <w:bCs/>
          <w:sz w:val="24"/>
          <w:szCs w:val="24"/>
        </w:rPr>
        <w:t>Приказом Генерального директора</w:t>
      </w:r>
      <w:r w:rsidR="00F972E6" w:rsidRPr="00B840AD">
        <w:rPr>
          <w:rFonts w:ascii="Times New Roman" w:hAnsi="Times New Roman"/>
          <w:bCs/>
          <w:sz w:val="24"/>
          <w:szCs w:val="24"/>
        </w:rPr>
        <w:t xml:space="preserve"> </w:t>
      </w:r>
    </w:p>
    <w:p w:rsidR="00A176A6" w:rsidRPr="00B840AD" w:rsidRDefault="00A176A6" w:rsidP="00837C7E">
      <w:pPr>
        <w:spacing w:after="0" w:line="240" w:lineRule="auto"/>
        <w:ind w:left="4820" w:right="-285" w:hanging="142"/>
        <w:rPr>
          <w:rFonts w:ascii="Times New Roman" w:hAnsi="Times New Roman"/>
          <w:bCs/>
          <w:sz w:val="24"/>
          <w:szCs w:val="24"/>
        </w:rPr>
      </w:pPr>
      <w:r w:rsidRPr="00B840AD">
        <w:rPr>
          <w:rFonts w:ascii="Times New Roman" w:hAnsi="Times New Roman"/>
          <w:bCs/>
          <w:sz w:val="24"/>
          <w:szCs w:val="24"/>
        </w:rPr>
        <w:t>ООО «ПЕРАМО</w:t>
      </w:r>
      <w:r w:rsidR="007C4463" w:rsidRPr="00B840AD">
        <w:rPr>
          <w:rFonts w:ascii="Times New Roman" w:hAnsi="Times New Roman"/>
          <w:bCs/>
          <w:sz w:val="24"/>
          <w:szCs w:val="24"/>
        </w:rPr>
        <w:t xml:space="preserve"> ИНВЕСТ</w:t>
      </w:r>
      <w:r w:rsidRPr="006E4C74">
        <w:rPr>
          <w:rFonts w:ascii="Times New Roman" w:hAnsi="Times New Roman"/>
          <w:bCs/>
          <w:sz w:val="24"/>
          <w:szCs w:val="24"/>
        </w:rPr>
        <w:t>»</w:t>
      </w:r>
      <w:r w:rsidR="00F972E6" w:rsidRPr="006E4C74">
        <w:rPr>
          <w:rFonts w:ascii="Times New Roman" w:hAnsi="Times New Roman"/>
          <w:bCs/>
          <w:sz w:val="24"/>
          <w:szCs w:val="24"/>
        </w:rPr>
        <w:t xml:space="preserve"> </w:t>
      </w:r>
      <w:r w:rsidR="00711346" w:rsidRPr="006E4C74">
        <w:rPr>
          <w:rFonts w:ascii="Times New Roman" w:hAnsi="Times New Roman"/>
          <w:bCs/>
          <w:sz w:val="24"/>
          <w:szCs w:val="24"/>
        </w:rPr>
        <w:t xml:space="preserve">№ </w:t>
      </w:r>
      <w:r w:rsidR="00D5327C">
        <w:rPr>
          <w:rFonts w:ascii="Times New Roman" w:hAnsi="Times New Roman"/>
          <w:bCs/>
          <w:sz w:val="24"/>
          <w:szCs w:val="24"/>
        </w:rPr>
        <w:t>1/110521</w:t>
      </w:r>
      <w:r w:rsidR="005A2288" w:rsidRPr="00A41807">
        <w:rPr>
          <w:rFonts w:ascii="Times New Roman" w:hAnsi="Times New Roman"/>
          <w:bCs/>
          <w:sz w:val="24"/>
          <w:szCs w:val="24"/>
        </w:rPr>
        <w:t xml:space="preserve"> </w:t>
      </w:r>
      <w:r w:rsidRPr="00A41807">
        <w:rPr>
          <w:rFonts w:ascii="Times New Roman" w:hAnsi="Times New Roman"/>
          <w:bCs/>
          <w:sz w:val="24"/>
          <w:szCs w:val="24"/>
        </w:rPr>
        <w:t xml:space="preserve">от </w:t>
      </w:r>
      <w:r w:rsidR="00D5327C">
        <w:rPr>
          <w:rFonts w:ascii="Times New Roman" w:hAnsi="Times New Roman"/>
          <w:bCs/>
          <w:sz w:val="24"/>
          <w:szCs w:val="24"/>
        </w:rPr>
        <w:t>11.05.2021</w:t>
      </w:r>
      <w:r w:rsidR="00A41807" w:rsidRPr="00A41807">
        <w:rPr>
          <w:rFonts w:ascii="Times New Roman" w:hAnsi="Times New Roman"/>
          <w:bCs/>
          <w:sz w:val="24"/>
          <w:szCs w:val="24"/>
        </w:rPr>
        <w:t xml:space="preserve"> </w:t>
      </w:r>
      <w:r w:rsidRPr="00A41807">
        <w:rPr>
          <w:rFonts w:ascii="Times New Roman" w:hAnsi="Times New Roman"/>
          <w:bCs/>
          <w:sz w:val="24"/>
          <w:szCs w:val="24"/>
        </w:rPr>
        <w:t>г.</w:t>
      </w:r>
    </w:p>
    <w:p w:rsidR="00B278B6" w:rsidRPr="00B840AD" w:rsidRDefault="00B278B6" w:rsidP="00F972E6">
      <w:pPr>
        <w:spacing w:after="0" w:line="240" w:lineRule="auto"/>
        <w:ind w:left="5103"/>
        <w:rPr>
          <w:rFonts w:ascii="Times New Roman" w:hAnsi="Times New Roman"/>
          <w:bCs/>
          <w:sz w:val="24"/>
          <w:szCs w:val="24"/>
        </w:rPr>
      </w:pPr>
    </w:p>
    <w:p w:rsidR="0018632D" w:rsidRDefault="0018632D" w:rsidP="000F036C">
      <w:pPr>
        <w:spacing w:after="0" w:line="360" w:lineRule="auto"/>
        <w:jc w:val="center"/>
        <w:rPr>
          <w:rFonts w:ascii="Times New Roman" w:hAnsi="Times New Roman"/>
          <w:bCs/>
          <w:sz w:val="24"/>
          <w:szCs w:val="24"/>
        </w:rPr>
      </w:pPr>
    </w:p>
    <w:p w:rsidR="00A5149C" w:rsidRPr="00DF36FC" w:rsidRDefault="00A5149C" w:rsidP="000F036C">
      <w:pPr>
        <w:spacing w:after="0" w:line="360" w:lineRule="auto"/>
        <w:jc w:val="center"/>
        <w:rPr>
          <w:rFonts w:ascii="Times New Roman" w:hAnsi="Times New Roman"/>
          <w:bCs/>
          <w:sz w:val="24"/>
          <w:szCs w:val="24"/>
        </w:rPr>
      </w:pPr>
      <w:r w:rsidRPr="00B840AD">
        <w:rPr>
          <w:rFonts w:ascii="Times New Roman" w:hAnsi="Times New Roman"/>
          <w:bCs/>
          <w:sz w:val="24"/>
          <w:szCs w:val="24"/>
        </w:rPr>
        <w:t xml:space="preserve">ИЗМЕНЕНИЯ И ДОПОЛНЕНИЯ № </w:t>
      </w:r>
      <w:r w:rsidR="005A42A2" w:rsidRPr="00B840AD">
        <w:rPr>
          <w:rFonts w:ascii="Times New Roman" w:hAnsi="Times New Roman"/>
          <w:bCs/>
          <w:sz w:val="24"/>
          <w:szCs w:val="24"/>
        </w:rPr>
        <w:t>1</w:t>
      </w:r>
      <w:r w:rsidR="009809A6">
        <w:rPr>
          <w:rFonts w:ascii="Times New Roman" w:hAnsi="Times New Roman"/>
          <w:bCs/>
          <w:sz w:val="24"/>
          <w:szCs w:val="24"/>
        </w:rPr>
        <w:t>5</w:t>
      </w:r>
    </w:p>
    <w:p w:rsidR="00E30129" w:rsidRPr="00B840AD" w:rsidRDefault="00874067" w:rsidP="000F036C">
      <w:pPr>
        <w:spacing w:after="0" w:line="360" w:lineRule="auto"/>
        <w:jc w:val="center"/>
        <w:rPr>
          <w:rFonts w:ascii="Times New Roman" w:hAnsi="Times New Roman"/>
          <w:bCs/>
          <w:sz w:val="24"/>
          <w:szCs w:val="24"/>
        </w:rPr>
      </w:pPr>
      <w:r>
        <w:rPr>
          <w:rFonts w:ascii="Times New Roman" w:hAnsi="Times New Roman"/>
          <w:bCs/>
          <w:sz w:val="24"/>
          <w:szCs w:val="24"/>
        </w:rPr>
        <w:t>в</w:t>
      </w:r>
      <w:r w:rsidR="00A5149C" w:rsidRPr="00B840AD">
        <w:rPr>
          <w:rFonts w:ascii="Times New Roman" w:hAnsi="Times New Roman"/>
          <w:bCs/>
          <w:sz w:val="24"/>
          <w:szCs w:val="24"/>
        </w:rPr>
        <w:t xml:space="preserve"> Правила доверительного управления </w:t>
      </w:r>
      <w:r w:rsidR="00A31E35" w:rsidRPr="00B840AD">
        <w:rPr>
          <w:rFonts w:ascii="Times New Roman" w:hAnsi="Times New Roman"/>
          <w:bCs/>
          <w:sz w:val="24"/>
          <w:szCs w:val="24"/>
        </w:rPr>
        <w:t>Интервальным</w:t>
      </w:r>
      <w:r w:rsidR="00A5149C" w:rsidRPr="00B840AD">
        <w:rPr>
          <w:rFonts w:ascii="Times New Roman" w:hAnsi="Times New Roman"/>
          <w:bCs/>
          <w:sz w:val="24"/>
          <w:szCs w:val="24"/>
        </w:rPr>
        <w:t xml:space="preserve"> паевым инвестиционным фондом </w:t>
      </w:r>
      <w:r w:rsidR="00790E6F" w:rsidRPr="00B840AD">
        <w:rPr>
          <w:rFonts w:ascii="Times New Roman" w:hAnsi="Times New Roman"/>
          <w:bCs/>
          <w:sz w:val="24"/>
          <w:szCs w:val="24"/>
        </w:rPr>
        <w:t>рыночных финансовых инструментов</w:t>
      </w:r>
      <w:r w:rsidR="000F036C" w:rsidRPr="00B840AD">
        <w:rPr>
          <w:rFonts w:ascii="Times New Roman" w:hAnsi="Times New Roman"/>
          <w:bCs/>
          <w:sz w:val="24"/>
          <w:szCs w:val="24"/>
        </w:rPr>
        <w:t xml:space="preserve"> </w:t>
      </w:r>
      <w:r w:rsidR="00A5149C" w:rsidRPr="00B840AD">
        <w:rPr>
          <w:rFonts w:ascii="Times New Roman" w:hAnsi="Times New Roman"/>
          <w:bCs/>
          <w:sz w:val="24"/>
          <w:szCs w:val="24"/>
        </w:rPr>
        <w:t>«</w:t>
      </w:r>
      <w:r w:rsidR="00A31E35" w:rsidRPr="00B840AD">
        <w:rPr>
          <w:rFonts w:ascii="Times New Roman" w:hAnsi="Times New Roman"/>
          <w:bCs/>
          <w:sz w:val="24"/>
          <w:szCs w:val="24"/>
        </w:rPr>
        <w:t>КОНСЕРВАТОРия</w:t>
      </w:r>
      <w:r w:rsidR="00A5149C" w:rsidRPr="00B840AD">
        <w:rPr>
          <w:rFonts w:ascii="Times New Roman" w:hAnsi="Times New Roman"/>
          <w:bCs/>
          <w:sz w:val="24"/>
          <w:szCs w:val="24"/>
        </w:rPr>
        <w:t xml:space="preserve">» </w:t>
      </w:r>
    </w:p>
    <w:p w:rsidR="00A5149C" w:rsidRPr="00B840AD" w:rsidRDefault="00A5149C" w:rsidP="000F036C">
      <w:pPr>
        <w:spacing w:after="0" w:line="360" w:lineRule="auto"/>
        <w:jc w:val="center"/>
        <w:rPr>
          <w:rFonts w:ascii="Times New Roman" w:hAnsi="Times New Roman"/>
          <w:bCs/>
          <w:sz w:val="24"/>
          <w:szCs w:val="24"/>
        </w:rPr>
      </w:pPr>
      <w:r w:rsidRPr="00B840AD">
        <w:rPr>
          <w:rFonts w:ascii="Times New Roman" w:hAnsi="Times New Roman"/>
          <w:bCs/>
          <w:sz w:val="24"/>
          <w:szCs w:val="24"/>
        </w:rPr>
        <w:t>(Правила зарегистрированы ФСФР России за № 2006-94172747 от 09.12.2010 г.)</w:t>
      </w:r>
    </w:p>
    <w:p w:rsidR="00A5149C" w:rsidRPr="00B840AD" w:rsidRDefault="00A5149C" w:rsidP="000F036C">
      <w:pPr>
        <w:ind w:firstLine="567"/>
        <w:jc w:val="both"/>
        <w:rPr>
          <w:rFonts w:ascii="Times New Roman" w:hAnsi="Times New Roman"/>
        </w:rPr>
      </w:pPr>
      <w:r w:rsidRPr="00B840AD">
        <w:rPr>
          <w:rFonts w:ascii="Times New Roman" w:hAnsi="Times New Roman"/>
        </w:rPr>
        <w:t xml:space="preserve">Внести в Правила доверительного управления </w:t>
      </w:r>
      <w:r w:rsidR="00A31E35" w:rsidRPr="00B840AD">
        <w:rPr>
          <w:rFonts w:ascii="Times New Roman" w:hAnsi="Times New Roman"/>
        </w:rPr>
        <w:t>Интервальным</w:t>
      </w:r>
      <w:r w:rsidRPr="00B840AD">
        <w:rPr>
          <w:rFonts w:ascii="Times New Roman" w:hAnsi="Times New Roman"/>
        </w:rPr>
        <w:t xml:space="preserve"> паевым инвестиционным фондом </w:t>
      </w:r>
      <w:r w:rsidR="00790E6F" w:rsidRPr="00B840AD">
        <w:rPr>
          <w:rFonts w:ascii="Times New Roman" w:hAnsi="Times New Roman"/>
        </w:rPr>
        <w:t xml:space="preserve">рыночных финансовых инструментов </w:t>
      </w:r>
      <w:r w:rsidRPr="00B840AD">
        <w:rPr>
          <w:rFonts w:ascii="Times New Roman" w:hAnsi="Times New Roman"/>
        </w:rPr>
        <w:t>«</w:t>
      </w:r>
      <w:r w:rsidR="00A31E35" w:rsidRPr="00B840AD">
        <w:rPr>
          <w:rFonts w:ascii="Times New Roman" w:hAnsi="Times New Roman"/>
        </w:rPr>
        <w:t>КОНСЕРВАТОРия</w:t>
      </w:r>
      <w:r w:rsidRPr="00B840AD">
        <w:rPr>
          <w:rFonts w:ascii="Times New Roman" w:hAnsi="Times New Roman"/>
        </w:rPr>
        <w:t>» (далее – Правила Фонда) следующие изменения и дополнения:</w:t>
      </w:r>
    </w:p>
    <w:p w:rsidR="00E60945" w:rsidRDefault="00E60945" w:rsidP="00E60945">
      <w:pPr>
        <w:widowControl w:val="0"/>
        <w:numPr>
          <w:ilvl w:val="0"/>
          <w:numId w:val="14"/>
        </w:numPr>
        <w:autoSpaceDE w:val="0"/>
        <w:autoSpaceDN w:val="0"/>
        <w:adjustRightInd w:val="0"/>
        <w:spacing w:after="0" w:line="240" w:lineRule="auto"/>
        <w:jc w:val="both"/>
        <w:rPr>
          <w:rFonts w:ascii="Times New Roman" w:hAnsi="Times New Roman"/>
        </w:rPr>
      </w:pPr>
      <w:r w:rsidRPr="00B840AD">
        <w:rPr>
          <w:rFonts w:ascii="Times New Roman" w:hAnsi="Times New Roman"/>
        </w:rPr>
        <w:t>Изложить п.</w:t>
      </w:r>
      <w:r w:rsidR="00E97580">
        <w:rPr>
          <w:rFonts w:ascii="Times New Roman" w:hAnsi="Times New Roman"/>
        </w:rPr>
        <w:t>5</w:t>
      </w:r>
      <w:r>
        <w:rPr>
          <w:rFonts w:ascii="Times New Roman" w:hAnsi="Times New Roman"/>
        </w:rPr>
        <w:t xml:space="preserve"> </w:t>
      </w:r>
      <w:r w:rsidR="00005C5D">
        <w:rPr>
          <w:rFonts w:ascii="Times New Roman" w:hAnsi="Times New Roman"/>
        </w:rPr>
        <w:t xml:space="preserve">Правил </w:t>
      </w:r>
      <w:r w:rsidRPr="00B840AD">
        <w:rPr>
          <w:rFonts w:ascii="Times New Roman" w:hAnsi="Times New Roman"/>
        </w:rPr>
        <w:t>Фонда в новой редакции:</w:t>
      </w:r>
    </w:p>
    <w:p w:rsidR="00C41A9B" w:rsidRDefault="00C41A9B" w:rsidP="00C41A9B">
      <w:pPr>
        <w:widowControl w:val="0"/>
        <w:autoSpaceDE w:val="0"/>
        <w:autoSpaceDN w:val="0"/>
        <w:adjustRightInd w:val="0"/>
        <w:spacing w:after="0" w:line="240" w:lineRule="auto"/>
        <w:ind w:left="1211"/>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E60945" w:rsidRPr="00B840AD" w:rsidTr="00E729AF">
        <w:trPr>
          <w:jc w:val="center"/>
        </w:trPr>
        <w:tc>
          <w:tcPr>
            <w:tcW w:w="4991" w:type="dxa"/>
          </w:tcPr>
          <w:p w:rsidR="00E60945" w:rsidRPr="00B840AD" w:rsidRDefault="00E60945" w:rsidP="00E729AF">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E60945" w:rsidRPr="00B840AD" w:rsidRDefault="00E60945" w:rsidP="00E729AF">
            <w:pPr>
              <w:spacing w:after="0" w:line="240" w:lineRule="auto"/>
              <w:jc w:val="center"/>
              <w:rPr>
                <w:rFonts w:ascii="Times New Roman" w:hAnsi="Times New Roman"/>
              </w:rPr>
            </w:pPr>
            <w:r w:rsidRPr="00B840AD">
              <w:rPr>
                <w:rFonts w:ascii="Times New Roman" w:hAnsi="Times New Roman"/>
              </w:rPr>
              <w:t>НОВАЯ РЕДАКЦИЯ</w:t>
            </w:r>
          </w:p>
        </w:tc>
      </w:tr>
      <w:tr w:rsidR="00E60945" w:rsidRPr="00DF36FC" w:rsidTr="00E729AF">
        <w:trPr>
          <w:jc w:val="center"/>
        </w:trPr>
        <w:tc>
          <w:tcPr>
            <w:tcW w:w="4991" w:type="dxa"/>
          </w:tcPr>
          <w:p w:rsidR="00B27A65" w:rsidRPr="00E97580" w:rsidRDefault="00E97580" w:rsidP="00B27A65">
            <w:pPr>
              <w:spacing w:after="0" w:line="240" w:lineRule="auto"/>
              <w:ind w:firstLine="174"/>
              <w:jc w:val="both"/>
              <w:rPr>
                <w:rFonts w:ascii="Times New Roman" w:hAnsi="Times New Roman"/>
              </w:rPr>
            </w:pPr>
            <w:r w:rsidRPr="00E97580">
              <w:rPr>
                <w:rFonts w:ascii="Times New Roman" w:hAnsi="Times New Roman"/>
              </w:rPr>
              <w:t>5. Место нахождения управляющей компании: 123100, Москва г, Краснопресненская наб., дом № 8, этаж 2, помещение 15-19.</w:t>
            </w:r>
          </w:p>
        </w:tc>
        <w:tc>
          <w:tcPr>
            <w:tcW w:w="4995" w:type="dxa"/>
          </w:tcPr>
          <w:p w:rsidR="00E60945" w:rsidRPr="00083B3B" w:rsidRDefault="00E97580" w:rsidP="00E97580">
            <w:pPr>
              <w:spacing w:after="0" w:line="240" w:lineRule="auto"/>
              <w:ind w:firstLine="174"/>
              <w:jc w:val="both"/>
              <w:rPr>
                <w:rFonts w:ascii="Times New Roman" w:hAnsi="Times New Roman"/>
              </w:rPr>
            </w:pPr>
            <w:r w:rsidRPr="00E97580">
              <w:rPr>
                <w:rFonts w:ascii="Times New Roman" w:hAnsi="Times New Roman"/>
              </w:rPr>
              <w:t xml:space="preserve">5. Место нахождения управляющей компании: 123100, Москва г, Краснопресненская наб., дом № 8, этаж </w:t>
            </w:r>
            <w:r w:rsidRPr="00E97580">
              <w:rPr>
                <w:rFonts w:ascii="Times New Roman" w:hAnsi="Times New Roman"/>
                <w:b/>
              </w:rPr>
              <w:t>8</w:t>
            </w:r>
            <w:r>
              <w:rPr>
                <w:rFonts w:ascii="Times New Roman" w:hAnsi="Times New Roman"/>
              </w:rPr>
              <w:t>, помещения</w:t>
            </w:r>
            <w:r w:rsidRPr="00E97580">
              <w:rPr>
                <w:rFonts w:ascii="Times New Roman" w:hAnsi="Times New Roman"/>
              </w:rPr>
              <w:t xml:space="preserve"> </w:t>
            </w:r>
            <w:r w:rsidRPr="00E97580">
              <w:rPr>
                <w:rFonts w:ascii="Times New Roman" w:hAnsi="Times New Roman"/>
                <w:b/>
              </w:rPr>
              <w:t>1-9</w:t>
            </w:r>
            <w:r w:rsidRPr="00E97580">
              <w:rPr>
                <w:rFonts w:ascii="Times New Roman" w:hAnsi="Times New Roman"/>
              </w:rPr>
              <w:t>.</w:t>
            </w:r>
          </w:p>
        </w:tc>
      </w:tr>
    </w:tbl>
    <w:p w:rsidR="00E60945" w:rsidRDefault="00E60945" w:rsidP="00E60945">
      <w:pPr>
        <w:widowControl w:val="0"/>
        <w:autoSpaceDE w:val="0"/>
        <w:autoSpaceDN w:val="0"/>
        <w:adjustRightInd w:val="0"/>
        <w:spacing w:after="0" w:line="240" w:lineRule="auto"/>
        <w:ind w:left="1211"/>
        <w:jc w:val="both"/>
        <w:rPr>
          <w:rFonts w:ascii="Times New Roman" w:hAnsi="Times New Roman"/>
        </w:rPr>
      </w:pPr>
    </w:p>
    <w:p w:rsidR="00295760" w:rsidRPr="00083B3B" w:rsidRDefault="00295760" w:rsidP="00083B3B">
      <w:pPr>
        <w:pStyle w:val="aa"/>
        <w:widowControl w:val="0"/>
        <w:numPr>
          <w:ilvl w:val="0"/>
          <w:numId w:val="14"/>
        </w:numPr>
        <w:autoSpaceDE w:val="0"/>
        <w:autoSpaceDN w:val="0"/>
        <w:adjustRightInd w:val="0"/>
        <w:jc w:val="both"/>
        <w:rPr>
          <w:sz w:val="22"/>
          <w:szCs w:val="22"/>
        </w:rPr>
      </w:pPr>
      <w:r w:rsidRPr="00083B3B">
        <w:rPr>
          <w:sz w:val="22"/>
          <w:szCs w:val="22"/>
        </w:rPr>
        <w:t>Изложить п.</w:t>
      </w:r>
      <w:r w:rsidR="00866454">
        <w:rPr>
          <w:sz w:val="22"/>
          <w:szCs w:val="22"/>
        </w:rPr>
        <w:t>23</w:t>
      </w:r>
      <w:r w:rsidRPr="00083B3B">
        <w:rPr>
          <w:sz w:val="22"/>
          <w:szCs w:val="22"/>
        </w:rPr>
        <w:t xml:space="preserve"> Правил Фонда в новой редакции:</w:t>
      </w:r>
    </w:p>
    <w:p w:rsidR="00295760" w:rsidRDefault="00295760" w:rsidP="00E60945">
      <w:pPr>
        <w:widowControl w:val="0"/>
        <w:autoSpaceDE w:val="0"/>
        <w:autoSpaceDN w:val="0"/>
        <w:adjustRightInd w:val="0"/>
        <w:spacing w:after="0" w:line="240" w:lineRule="auto"/>
        <w:ind w:left="1211"/>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BE2DAF" w:rsidRPr="00B840AD" w:rsidTr="00BE2DAF">
        <w:trPr>
          <w:jc w:val="center"/>
        </w:trPr>
        <w:tc>
          <w:tcPr>
            <w:tcW w:w="4991" w:type="dxa"/>
          </w:tcPr>
          <w:p w:rsidR="00BE2DAF" w:rsidRPr="00B840AD" w:rsidRDefault="00BE2DAF" w:rsidP="00465C72">
            <w:pPr>
              <w:spacing w:after="0" w:line="240" w:lineRule="auto"/>
              <w:ind w:firstLine="174"/>
              <w:jc w:val="center"/>
              <w:rPr>
                <w:rFonts w:ascii="Times New Roman" w:hAnsi="Times New Roman"/>
              </w:rPr>
            </w:pPr>
            <w:r w:rsidRPr="00B840AD">
              <w:rPr>
                <w:rFonts w:ascii="Times New Roman" w:hAnsi="Times New Roman"/>
              </w:rPr>
              <w:t>СТАРАЯ РЕДАКЦИЯ</w:t>
            </w:r>
          </w:p>
        </w:tc>
        <w:tc>
          <w:tcPr>
            <w:tcW w:w="4995" w:type="dxa"/>
          </w:tcPr>
          <w:p w:rsidR="00BE2DAF" w:rsidRPr="00B840AD" w:rsidRDefault="00BE2DAF" w:rsidP="00465C72">
            <w:pPr>
              <w:spacing w:after="0" w:line="240" w:lineRule="auto"/>
              <w:ind w:firstLine="174"/>
              <w:jc w:val="center"/>
              <w:rPr>
                <w:rFonts w:ascii="Times New Roman" w:hAnsi="Times New Roman"/>
              </w:rPr>
            </w:pPr>
            <w:r w:rsidRPr="00B840AD">
              <w:rPr>
                <w:rFonts w:ascii="Times New Roman" w:hAnsi="Times New Roman"/>
              </w:rPr>
              <w:t>НОВАЯ РЕДАКЦИЯ</w:t>
            </w:r>
          </w:p>
        </w:tc>
      </w:tr>
      <w:tr w:rsidR="00295760" w:rsidRPr="00DF36FC" w:rsidTr="00683B6F">
        <w:trPr>
          <w:jc w:val="center"/>
        </w:trPr>
        <w:tc>
          <w:tcPr>
            <w:tcW w:w="4991" w:type="dxa"/>
          </w:tcPr>
          <w:p w:rsidR="00866454" w:rsidRPr="00866454" w:rsidRDefault="00866454" w:rsidP="00866454">
            <w:pPr>
              <w:spacing w:after="0" w:line="240" w:lineRule="auto"/>
              <w:ind w:firstLine="174"/>
              <w:jc w:val="both"/>
              <w:rPr>
                <w:rFonts w:ascii="Times New Roman" w:hAnsi="Times New Roman"/>
              </w:rPr>
            </w:pPr>
            <w:r w:rsidRPr="00866454">
              <w:rPr>
                <w:rFonts w:ascii="Times New Roman" w:hAnsi="Times New Roman"/>
              </w:rPr>
              <w:t>23. Инвестиционной политикой управляющей компании является долгосрочное вложение средств в ценные бумаги.</w:t>
            </w:r>
          </w:p>
          <w:p w:rsidR="00295760" w:rsidRPr="00083B3B" w:rsidRDefault="00295760" w:rsidP="00866454">
            <w:pPr>
              <w:spacing w:after="0" w:line="240" w:lineRule="auto"/>
              <w:ind w:firstLine="174"/>
              <w:jc w:val="both"/>
              <w:rPr>
                <w:rFonts w:ascii="Times New Roman" w:hAnsi="Times New Roman"/>
              </w:rPr>
            </w:pPr>
          </w:p>
        </w:tc>
        <w:tc>
          <w:tcPr>
            <w:tcW w:w="4995" w:type="dxa"/>
          </w:tcPr>
          <w:p w:rsidR="00866454" w:rsidRPr="00866454" w:rsidRDefault="00866454" w:rsidP="00866454">
            <w:pPr>
              <w:spacing w:after="0" w:line="240" w:lineRule="auto"/>
              <w:ind w:firstLine="174"/>
              <w:jc w:val="both"/>
              <w:rPr>
                <w:rFonts w:ascii="Times New Roman" w:hAnsi="Times New Roman"/>
              </w:rPr>
            </w:pPr>
            <w:r w:rsidRPr="00866454">
              <w:rPr>
                <w:rFonts w:ascii="Times New Roman" w:hAnsi="Times New Roman"/>
              </w:rPr>
              <w:t>23. Инвестиционной политикой управляющей компании является:</w:t>
            </w:r>
          </w:p>
          <w:p w:rsidR="00866454" w:rsidRPr="00866454" w:rsidRDefault="00866454" w:rsidP="00866454">
            <w:pPr>
              <w:spacing w:after="0" w:line="240" w:lineRule="auto"/>
              <w:ind w:firstLine="174"/>
              <w:jc w:val="both"/>
              <w:rPr>
                <w:rFonts w:ascii="Times New Roman" w:hAnsi="Times New Roman"/>
                <w:b/>
              </w:rPr>
            </w:pPr>
            <w:r w:rsidRPr="00866454">
              <w:rPr>
                <w:rFonts w:ascii="Times New Roman" w:hAnsi="Times New Roman"/>
              </w:rPr>
              <w:t>долгосрочное вложение средств в ценные бумаги</w:t>
            </w:r>
            <w:r w:rsidRPr="00866454">
              <w:rPr>
                <w:rFonts w:ascii="Times New Roman" w:hAnsi="Times New Roman"/>
                <w:b/>
              </w:rPr>
              <w:t>;</w:t>
            </w:r>
          </w:p>
          <w:p w:rsidR="00866454" w:rsidRPr="00866454" w:rsidRDefault="00866454" w:rsidP="00866454">
            <w:pPr>
              <w:spacing w:after="0" w:line="240" w:lineRule="auto"/>
              <w:ind w:firstLine="174"/>
              <w:jc w:val="both"/>
              <w:rPr>
                <w:rFonts w:ascii="Times New Roman" w:hAnsi="Times New Roman"/>
                <w:b/>
              </w:rPr>
            </w:pPr>
            <w:r w:rsidRPr="00866454">
              <w:rPr>
                <w:rFonts w:ascii="Times New Roman" w:hAnsi="Times New Roman"/>
                <w:b/>
              </w:rPr>
              <w:t>краткосрочное вложение средств в производные финансовые инструменты.</w:t>
            </w:r>
          </w:p>
          <w:p w:rsidR="00866454" w:rsidRPr="00866454" w:rsidRDefault="00866454" w:rsidP="00866454">
            <w:pPr>
              <w:spacing w:after="0" w:line="240" w:lineRule="auto"/>
              <w:ind w:firstLine="174"/>
              <w:jc w:val="both"/>
              <w:rPr>
                <w:rFonts w:ascii="Times New Roman" w:hAnsi="Times New Roman"/>
                <w:b/>
              </w:rPr>
            </w:pPr>
            <w:r w:rsidRPr="00866454">
              <w:rPr>
                <w:rFonts w:ascii="Times New Roman" w:hAnsi="Times New Roman"/>
                <w:b/>
              </w:rPr>
              <w:t>Сделки с производными финансовыми инструментами могут заключаться за счет активов Фонда при условии, что:</w:t>
            </w:r>
          </w:p>
          <w:p w:rsidR="00866454" w:rsidRPr="00866454" w:rsidRDefault="00866454" w:rsidP="00866454">
            <w:pPr>
              <w:spacing w:after="0" w:line="240" w:lineRule="auto"/>
              <w:ind w:firstLine="174"/>
              <w:jc w:val="both"/>
              <w:rPr>
                <w:rFonts w:ascii="Times New Roman" w:hAnsi="Times New Roman"/>
                <w:b/>
              </w:rPr>
            </w:pPr>
            <w:r w:rsidRPr="00866454">
              <w:rPr>
                <w:rFonts w:ascii="Times New Roman" w:hAnsi="Times New Roman"/>
                <w:b/>
              </w:rPr>
              <w:t>сделка соответствует требованиям законодательства Российской Федерации;</w:t>
            </w:r>
          </w:p>
          <w:p w:rsidR="00295760" w:rsidRPr="00083B3B" w:rsidRDefault="00866454" w:rsidP="00866454">
            <w:pPr>
              <w:spacing w:after="0" w:line="240" w:lineRule="auto"/>
              <w:ind w:firstLine="174"/>
              <w:jc w:val="both"/>
              <w:rPr>
                <w:rFonts w:ascii="Times New Roman" w:hAnsi="Times New Roman"/>
              </w:rPr>
            </w:pPr>
            <w:r w:rsidRPr="00866454">
              <w:rPr>
                <w:rFonts w:ascii="Times New Roman" w:hAnsi="Times New Roman"/>
                <w:b/>
              </w:rPr>
              <w:t>вид производного финансового инструмента определен Указанием Банка России от 16.02.2015 N 3565-У «О видах производных финансовых инструментов».</w:t>
            </w:r>
          </w:p>
        </w:tc>
      </w:tr>
    </w:tbl>
    <w:p w:rsidR="00F74EE8" w:rsidRDefault="00F74EE8" w:rsidP="00F74EE8">
      <w:pPr>
        <w:pStyle w:val="aa"/>
        <w:widowControl w:val="0"/>
        <w:autoSpaceDE w:val="0"/>
        <w:autoSpaceDN w:val="0"/>
        <w:adjustRightInd w:val="0"/>
        <w:ind w:left="1211"/>
        <w:jc w:val="both"/>
        <w:rPr>
          <w:sz w:val="22"/>
          <w:szCs w:val="22"/>
        </w:rPr>
      </w:pPr>
    </w:p>
    <w:p w:rsidR="00F74EE8" w:rsidRPr="00083B3B" w:rsidRDefault="00F74EE8" w:rsidP="00F74EE8">
      <w:pPr>
        <w:pStyle w:val="aa"/>
        <w:widowControl w:val="0"/>
        <w:numPr>
          <w:ilvl w:val="0"/>
          <w:numId w:val="14"/>
        </w:numPr>
        <w:autoSpaceDE w:val="0"/>
        <w:autoSpaceDN w:val="0"/>
        <w:adjustRightInd w:val="0"/>
        <w:jc w:val="both"/>
        <w:rPr>
          <w:sz w:val="22"/>
          <w:szCs w:val="22"/>
        </w:rPr>
      </w:pPr>
      <w:r w:rsidRPr="00083B3B">
        <w:rPr>
          <w:sz w:val="22"/>
          <w:szCs w:val="22"/>
        </w:rPr>
        <w:t>Изложить п.</w:t>
      </w:r>
      <w:r>
        <w:rPr>
          <w:sz w:val="22"/>
          <w:szCs w:val="22"/>
        </w:rPr>
        <w:t>2</w:t>
      </w:r>
      <w:r w:rsidR="00246D28">
        <w:rPr>
          <w:sz w:val="22"/>
          <w:szCs w:val="22"/>
        </w:rPr>
        <w:t>4.1</w:t>
      </w:r>
      <w:r w:rsidRPr="00083B3B">
        <w:rPr>
          <w:sz w:val="22"/>
          <w:szCs w:val="22"/>
        </w:rPr>
        <w:t xml:space="preserve"> Правил Фонда в новой редакции:</w:t>
      </w:r>
    </w:p>
    <w:p w:rsidR="00F74EE8" w:rsidRDefault="00F74EE8" w:rsidP="00F74EE8">
      <w:pPr>
        <w:widowControl w:val="0"/>
        <w:autoSpaceDE w:val="0"/>
        <w:autoSpaceDN w:val="0"/>
        <w:adjustRightInd w:val="0"/>
        <w:spacing w:after="0" w:line="240" w:lineRule="auto"/>
        <w:ind w:left="1211"/>
        <w:jc w:val="both"/>
        <w:rPr>
          <w:rFonts w:ascii="Times New Roman" w:hAnsi="Times New Roman"/>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BE2DAF" w:rsidRPr="00B840AD" w:rsidTr="00BE2DAF">
        <w:trPr>
          <w:jc w:val="center"/>
        </w:trPr>
        <w:tc>
          <w:tcPr>
            <w:tcW w:w="4991" w:type="dxa"/>
          </w:tcPr>
          <w:p w:rsidR="00BE2DAF" w:rsidRPr="00B840AD" w:rsidRDefault="00BE2DAF" w:rsidP="00465C72">
            <w:pPr>
              <w:spacing w:after="0" w:line="240" w:lineRule="auto"/>
              <w:ind w:firstLine="74"/>
              <w:jc w:val="center"/>
              <w:rPr>
                <w:rFonts w:ascii="Times New Roman" w:hAnsi="Times New Roman"/>
              </w:rPr>
            </w:pPr>
            <w:r w:rsidRPr="00B840AD">
              <w:rPr>
                <w:rFonts w:ascii="Times New Roman" w:hAnsi="Times New Roman"/>
              </w:rPr>
              <w:t>СТАРАЯ РЕДАКЦИЯ</w:t>
            </w:r>
          </w:p>
        </w:tc>
        <w:tc>
          <w:tcPr>
            <w:tcW w:w="4995" w:type="dxa"/>
          </w:tcPr>
          <w:p w:rsidR="00BE2DAF" w:rsidRPr="00BE2DAF" w:rsidRDefault="00BE2DAF" w:rsidP="00465C72">
            <w:pPr>
              <w:pStyle w:val="aa"/>
              <w:widowControl w:val="0"/>
              <w:autoSpaceDE w:val="0"/>
              <w:autoSpaceDN w:val="0"/>
              <w:adjustRightInd w:val="0"/>
              <w:jc w:val="center"/>
              <w:rPr>
                <w:sz w:val="22"/>
                <w:szCs w:val="22"/>
                <w:lang w:eastAsia="en-US"/>
              </w:rPr>
            </w:pPr>
            <w:r w:rsidRPr="00BE2DAF">
              <w:rPr>
                <w:sz w:val="22"/>
                <w:szCs w:val="22"/>
                <w:lang w:eastAsia="en-US"/>
              </w:rPr>
              <w:t>НОВАЯ РЕДАКЦИЯ</w:t>
            </w:r>
          </w:p>
        </w:tc>
      </w:tr>
      <w:tr w:rsidR="00F74EE8" w:rsidRPr="00DF36FC" w:rsidTr="00246D28">
        <w:trPr>
          <w:jc w:val="center"/>
        </w:trPr>
        <w:tc>
          <w:tcPr>
            <w:tcW w:w="4991" w:type="dxa"/>
          </w:tcPr>
          <w:p w:rsidR="00246D28" w:rsidRPr="00246D28" w:rsidRDefault="00246D28" w:rsidP="00246D28">
            <w:pPr>
              <w:spacing w:after="0" w:line="240" w:lineRule="auto"/>
              <w:ind w:firstLine="74"/>
              <w:jc w:val="both"/>
              <w:rPr>
                <w:rFonts w:ascii="Times New Roman" w:hAnsi="Times New Roman"/>
              </w:rPr>
            </w:pPr>
            <w:r w:rsidRPr="00246D28">
              <w:rPr>
                <w:rFonts w:ascii="Times New Roman" w:hAnsi="Times New Roman"/>
              </w:rPr>
              <w:t xml:space="preserve">24.1. Имущество, составляющее Фонд, может быть инвестировано в: </w:t>
            </w:r>
          </w:p>
          <w:p w:rsidR="00246D28" w:rsidRPr="00246D28" w:rsidRDefault="00246D28" w:rsidP="00246D28">
            <w:pPr>
              <w:pStyle w:val="aa"/>
              <w:widowControl w:val="0"/>
              <w:numPr>
                <w:ilvl w:val="0"/>
                <w:numId w:val="10"/>
              </w:numPr>
              <w:autoSpaceDE w:val="0"/>
              <w:autoSpaceDN w:val="0"/>
              <w:adjustRightInd w:val="0"/>
              <w:ind w:left="0" w:firstLine="0"/>
              <w:jc w:val="both"/>
              <w:rPr>
                <w:sz w:val="22"/>
                <w:szCs w:val="22"/>
                <w:lang w:eastAsia="en-US"/>
              </w:rPr>
            </w:pPr>
            <w:r w:rsidRPr="00246D28">
              <w:rPr>
                <w:sz w:val="22"/>
                <w:szCs w:val="22"/>
                <w:lang w:eastAsia="en-US"/>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9" w:history="1">
              <w:r w:rsidRPr="00246D28">
                <w:rPr>
                  <w:sz w:val="22"/>
                  <w:szCs w:val="22"/>
                  <w:lang w:eastAsia="en-US"/>
                </w:rPr>
                <w:t>перечень</w:t>
              </w:r>
            </w:hyperlink>
            <w:r w:rsidRPr="00246D28">
              <w:rPr>
                <w:sz w:val="22"/>
                <w:szCs w:val="22"/>
                <w:lang w:eastAsia="en-US"/>
              </w:rPr>
              <w:t xml:space="preserve"> иностранных бирж, предусмотренный </w:t>
            </w:r>
            <w:hyperlink r:id="rId10" w:history="1">
              <w:r w:rsidRPr="00246D28">
                <w:rPr>
                  <w:sz w:val="22"/>
                  <w:szCs w:val="22"/>
                  <w:lang w:eastAsia="en-US"/>
                </w:rPr>
                <w:t>пунктом 4 статьи 51.1</w:t>
              </w:r>
            </w:hyperlink>
            <w:r w:rsidRPr="00246D28">
              <w:rPr>
                <w:sz w:val="22"/>
                <w:szCs w:val="22"/>
                <w:lang w:eastAsia="en-US"/>
              </w:rPr>
              <w:t xml:space="preserve"> Федерального закона от 22 апреля 1996 года N 39-ФЗ "О рынке ценных бумаг", за исключением инвестиционных паев фондов для квалифицированных инвесторов, и активы, являющиеся клиринговыми сертификатами участия;</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 xml:space="preserve"> паи (акции) иностранных инвестиционных фондов, при этом:</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246D28" w:rsidRPr="00246D28" w:rsidRDefault="00246D28" w:rsidP="00246D28">
            <w:pPr>
              <w:pStyle w:val="aa"/>
              <w:widowControl w:val="0"/>
              <w:autoSpaceDE w:val="0"/>
              <w:autoSpaceDN w:val="0"/>
              <w:adjustRightInd w:val="0"/>
              <w:ind w:firstLine="74"/>
              <w:jc w:val="both"/>
              <w:rPr>
                <w:sz w:val="22"/>
                <w:szCs w:val="22"/>
                <w:lang w:eastAsia="en-US"/>
              </w:rPr>
            </w:pPr>
            <w:r w:rsidRPr="00246D28">
              <w:rPr>
                <w:sz w:val="22"/>
                <w:szCs w:val="22"/>
                <w:lang w:eastAsia="en-US"/>
              </w:rPr>
              <w:t>или</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 xml:space="preserve"> облигации российских юридических лиц;</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биржевые облигации российских юридических лиц;</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государственные ценные бумаги субъектов Российской Федерации и муниципальные ценные бумаги;</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ценные бумаги административно-территориального образования иностранного государства;</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 xml:space="preserve">облигации иностранных эмитентов </w:t>
            </w:r>
            <w:r w:rsidRPr="00246D28">
              <w:rPr>
                <w:sz w:val="22"/>
                <w:szCs w:val="22"/>
                <w:lang w:eastAsia="en-US"/>
              </w:rPr>
              <w:lastRenderedPageBreak/>
              <w:t>и международных финансовых организаций;</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российские и иностранные депозитарные расписки на ценные бумаги, предусмотренные подпунктом 1 пункта 24.1 настоящих Правил;</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 xml:space="preserve"> полностью оплаченные акции иностранных акционерных обществ;</w:t>
            </w:r>
          </w:p>
          <w:p w:rsidR="00246D28" w:rsidRPr="00246D28" w:rsidRDefault="00246D28" w:rsidP="00246D28">
            <w:pPr>
              <w:pStyle w:val="aa"/>
              <w:widowControl w:val="0"/>
              <w:numPr>
                <w:ilvl w:val="1"/>
                <w:numId w:val="10"/>
              </w:numPr>
              <w:autoSpaceDE w:val="0"/>
              <w:autoSpaceDN w:val="0"/>
              <w:adjustRightInd w:val="0"/>
              <w:ind w:firstLine="74"/>
              <w:jc w:val="both"/>
              <w:rPr>
                <w:sz w:val="22"/>
                <w:szCs w:val="22"/>
                <w:lang w:eastAsia="en-US"/>
              </w:rPr>
            </w:pPr>
            <w:r w:rsidRPr="00246D28">
              <w:rPr>
                <w:sz w:val="22"/>
                <w:szCs w:val="22"/>
                <w:lang w:eastAsia="en-US"/>
              </w:rPr>
              <w:t xml:space="preserve"> акции акционерных инвестиционных фондов и инвестиционные паи интервальных и закрытых паевых инвестиционных фондов;</w:t>
            </w:r>
          </w:p>
          <w:p w:rsidR="00246D28" w:rsidRPr="00246D28" w:rsidRDefault="00246D28" w:rsidP="00246D28">
            <w:pPr>
              <w:pStyle w:val="aa"/>
              <w:widowControl w:val="0"/>
              <w:numPr>
                <w:ilvl w:val="0"/>
                <w:numId w:val="10"/>
              </w:numPr>
              <w:autoSpaceDE w:val="0"/>
              <w:autoSpaceDN w:val="0"/>
              <w:adjustRightInd w:val="0"/>
              <w:ind w:firstLine="74"/>
              <w:jc w:val="both"/>
              <w:rPr>
                <w:sz w:val="22"/>
                <w:szCs w:val="22"/>
                <w:lang w:eastAsia="en-US"/>
              </w:rPr>
            </w:pPr>
            <w:r w:rsidRPr="00246D28">
              <w:rPr>
                <w:sz w:val="22"/>
                <w:szCs w:val="22"/>
                <w:lang w:eastAsia="en-US"/>
              </w:rPr>
              <w:t>Инвестиционные паи открытых паевых инвестиционных фондов;</w:t>
            </w:r>
          </w:p>
          <w:p w:rsidR="00246D28" w:rsidRPr="00246D28" w:rsidRDefault="00246D28" w:rsidP="00246D28">
            <w:pPr>
              <w:pStyle w:val="aa"/>
              <w:widowControl w:val="0"/>
              <w:numPr>
                <w:ilvl w:val="0"/>
                <w:numId w:val="10"/>
              </w:numPr>
              <w:autoSpaceDE w:val="0"/>
              <w:autoSpaceDN w:val="0"/>
              <w:adjustRightInd w:val="0"/>
              <w:ind w:firstLine="74"/>
              <w:jc w:val="both"/>
              <w:rPr>
                <w:sz w:val="22"/>
                <w:szCs w:val="22"/>
                <w:lang w:eastAsia="en-US"/>
              </w:rPr>
            </w:pPr>
            <w:r w:rsidRPr="00246D28">
              <w:rPr>
                <w:sz w:val="22"/>
                <w:szCs w:val="22"/>
                <w:lang w:eastAsia="en-US"/>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При этом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2000C9" w:rsidRDefault="00246D28" w:rsidP="002000C9">
            <w:pPr>
              <w:pStyle w:val="aa"/>
              <w:numPr>
                <w:ilvl w:val="0"/>
                <w:numId w:val="10"/>
              </w:numPr>
              <w:autoSpaceDE w:val="0"/>
              <w:autoSpaceDN w:val="0"/>
              <w:adjustRightInd w:val="0"/>
              <w:ind w:firstLine="74"/>
              <w:jc w:val="both"/>
              <w:rPr>
                <w:sz w:val="22"/>
                <w:szCs w:val="22"/>
                <w:lang w:eastAsia="en-US"/>
              </w:rPr>
            </w:pPr>
            <w:r w:rsidRPr="00246D28">
              <w:rPr>
                <w:sz w:val="22"/>
                <w:szCs w:val="22"/>
                <w:lang w:eastAsia="en-US"/>
              </w:rPr>
              <w:t>Права требования из договоров, заключенных для целей доверительного управления в отношении активов, указанных в пункте 24.1 настоящих Правил;</w:t>
            </w:r>
          </w:p>
          <w:p w:rsidR="00F74EE8" w:rsidRPr="002000C9" w:rsidRDefault="00246D28" w:rsidP="002000C9">
            <w:pPr>
              <w:pStyle w:val="aa"/>
              <w:numPr>
                <w:ilvl w:val="0"/>
                <w:numId w:val="10"/>
              </w:numPr>
              <w:autoSpaceDE w:val="0"/>
              <w:autoSpaceDN w:val="0"/>
              <w:adjustRightInd w:val="0"/>
              <w:ind w:firstLine="74"/>
              <w:jc w:val="both"/>
              <w:rPr>
                <w:sz w:val="22"/>
                <w:szCs w:val="22"/>
                <w:lang w:eastAsia="en-US"/>
              </w:rPr>
            </w:pPr>
            <w:r w:rsidRPr="002000C9">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995" w:type="dxa"/>
          </w:tcPr>
          <w:p w:rsidR="00246D28" w:rsidRPr="00246D28" w:rsidRDefault="00246D28" w:rsidP="00246D28">
            <w:pPr>
              <w:pStyle w:val="aa"/>
              <w:widowControl w:val="0"/>
              <w:autoSpaceDE w:val="0"/>
              <w:autoSpaceDN w:val="0"/>
              <w:adjustRightInd w:val="0"/>
              <w:ind w:left="0"/>
              <w:jc w:val="both"/>
              <w:rPr>
                <w:sz w:val="22"/>
                <w:szCs w:val="22"/>
                <w:lang w:eastAsia="en-US"/>
              </w:rPr>
            </w:pPr>
            <w:r w:rsidRPr="00246D28">
              <w:rPr>
                <w:sz w:val="22"/>
                <w:szCs w:val="22"/>
                <w:lang w:eastAsia="en-US"/>
              </w:rPr>
              <w:lastRenderedPageBreak/>
              <w:t xml:space="preserve">24.1. Имущество, составляющее Фонд, может быть инвестировано в: </w:t>
            </w:r>
          </w:p>
          <w:p w:rsidR="00246D28" w:rsidRPr="00246D28" w:rsidRDefault="00246D28" w:rsidP="00246D28">
            <w:pPr>
              <w:pStyle w:val="aa"/>
              <w:widowControl w:val="0"/>
              <w:autoSpaceDE w:val="0"/>
              <w:autoSpaceDN w:val="0"/>
              <w:adjustRightInd w:val="0"/>
              <w:ind w:left="0"/>
              <w:jc w:val="both"/>
              <w:rPr>
                <w:sz w:val="22"/>
                <w:szCs w:val="22"/>
                <w:lang w:eastAsia="en-US"/>
              </w:rPr>
            </w:pPr>
            <w:r w:rsidRPr="00246D28">
              <w:rPr>
                <w:sz w:val="22"/>
                <w:szCs w:val="22"/>
                <w:lang w:eastAsia="en-US"/>
              </w:rPr>
              <w:t>1.</w:t>
            </w:r>
            <w:r w:rsidR="00AD2DFF">
              <w:rPr>
                <w:sz w:val="22"/>
                <w:szCs w:val="22"/>
                <w:lang w:eastAsia="en-US"/>
              </w:rPr>
              <w:t xml:space="preserve"> А</w:t>
            </w:r>
            <w:r w:rsidRPr="00246D28">
              <w:rPr>
                <w:sz w:val="22"/>
                <w:szCs w:val="22"/>
                <w:lang w:eastAsia="en-US"/>
              </w:rPr>
              <w:t xml:space="preserve">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11" w:history="1">
              <w:r w:rsidRPr="00246D28">
                <w:rPr>
                  <w:sz w:val="22"/>
                  <w:szCs w:val="22"/>
                  <w:lang w:eastAsia="en-US"/>
                </w:rPr>
                <w:t>перечень</w:t>
              </w:r>
            </w:hyperlink>
            <w:r w:rsidRPr="00246D28">
              <w:rPr>
                <w:sz w:val="22"/>
                <w:szCs w:val="22"/>
                <w:lang w:eastAsia="en-US"/>
              </w:rPr>
              <w:t xml:space="preserve"> иностранных бирж, предусмотренный </w:t>
            </w:r>
            <w:hyperlink r:id="rId12" w:history="1">
              <w:r w:rsidRPr="00246D28">
                <w:rPr>
                  <w:sz w:val="22"/>
                  <w:szCs w:val="22"/>
                  <w:lang w:eastAsia="en-US"/>
                </w:rPr>
                <w:t>пунктом 4 статьи 51.1</w:t>
              </w:r>
            </w:hyperlink>
            <w:r w:rsidRPr="00246D28">
              <w:rPr>
                <w:sz w:val="22"/>
                <w:szCs w:val="22"/>
                <w:lang w:eastAsia="en-US"/>
              </w:rPr>
              <w:t xml:space="preserve"> Федерального закона от 22 апреля 1996 года N 39-ФЗ "О рынке ценных бумаг", за исключением инвестиционных паев фондов для квалифицированных инвесторов, и активы, являющиеся клиринговыми сертификатами участия;</w:t>
            </w:r>
          </w:p>
          <w:p w:rsidR="00246D28" w:rsidRPr="00246D28" w:rsidRDefault="00246D28" w:rsidP="00246D28">
            <w:pPr>
              <w:pStyle w:val="aa"/>
              <w:widowControl w:val="0"/>
              <w:numPr>
                <w:ilvl w:val="1"/>
                <w:numId w:val="23"/>
              </w:numPr>
              <w:autoSpaceDE w:val="0"/>
              <w:autoSpaceDN w:val="0"/>
              <w:adjustRightInd w:val="0"/>
              <w:jc w:val="both"/>
              <w:rPr>
                <w:sz w:val="22"/>
                <w:szCs w:val="22"/>
                <w:lang w:eastAsia="en-US"/>
              </w:rPr>
            </w:pPr>
            <w:r>
              <w:rPr>
                <w:sz w:val="22"/>
                <w:szCs w:val="22"/>
                <w:lang w:eastAsia="en-US"/>
              </w:rPr>
              <w:t xml:space="preserve"> </w:t>
            </w:r>
            <w:r w:rsidRPr="00246D28">
              <w:rPr>
                <w:sz w:val="22"/>
                <w:szCs w:val="22"/>
                <w:lang w:eastAsia="en-US"/>
              </w:rPr>
              <w:t>паи (акции) иностранных инвестиционных фондов, при этом:</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246D28" w:rsidRPr="00246D28" w:rsidRDefault="00246D28" w:rsidP="00246D28">
            <w:pPr>
              <w:pStyle w:val="aa"/>
              <w:widowControl w:val="0"/>
              <w:autoSpaceDE w:val="0"/>
              <w:autoSpaceDN w:val="0"/>
              <w:adjustRightInd w:val="0"/>
              <w:ind w:firstLine="74"/>
              <w:jc w:val="both"/>
              <w:rPr>
                <w:sz w:val="22"/>
                <w:szCs w:val="22"/>
                <w:lang w:eastAsia="en-US"/>
              </w:rPr>
            </w:pPr>
            <w:r w:rsidRPr="00246D28">
              <w:rPr>
                <w:sz w:val="22"/>
                <w:szCs w:val="22"/>
                <w:lang w:eastAsia="en-US"/>
              </w:rPr>
              <w:t>или</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246D28" w:rsidRPr="00246D28" w:rsidRDefault="00246D28" w:rsidP="00246D28">
            <w:pPr>
              <w:pStyle w:val="aa"/>
              <w:widowControl w:val="0"/>
              <w:numPr>
                <w:ilvl w:val="0"/>
                <w:numId w:val="11"/>
              </w:numPr>
              <w:autoSpaceDE w:val="0"/>
              <w:autoSpaceDN w:val="0"/>
              <w:adjustRightInd w:val="0"/>
              <w:ind w:firstLine="74"/>
              <w:jc w:val="both"/>
              <w:rPr>
                <w:sz w:val="22"/>
                <w:szCs w:val="22"/>
                <w:lang w:eastAsia="en-US"/>
              </w:rPr>
            </w:pPr>
            <w:r w:rsidRPr="00246D28">
              <w:rPr>
                <w:sz w:val="22"/>
                <w:szCs w:val="22"/>
                <w:lang w:eastAsia="en-US"/>
              </w:rPr>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w:t>
            </w:r>
          </w:p>
          <w:p w:rsidR="00246D28" w:rsidRPr="00246D28" w:rsidRDefault="00246D28" w:rsidP="00BF3556">
            <w:pPr>
              <w:pStyle w:val="aa"/>
              <w:widowControl w:val="0"/>
              <w:numPr>
                <w:ilvl w:val="1"/>
                <w:numId w:val="23"/>
              </w:numPr>
              <w:autoSpaceDE w:val="0"/>
              <w:autoSpaceDN w:val="0"/>
              <w:adjustRightInd w:val="0"/>
              <w:ind w:right="-74"/>
              <w:jc w:val="both"/>
              <w:rPr>
                <w:sz w:val="22"/>
                <w:szCs w:val="22"/>
                <w:lang w:eastAsia="en-US"/>
              </w:rPr>
            </w:pPr>
            <w:r w:rsidRPr="00246D28">
              <w:rPr>
                <w:sz w:val="22"/>
                <w:szCs w:val="22"/>
                <w:lang w:eastAsia="en-US"/>
              </w:rPr>
              <w:t xml:space="preserve"> облигации российских юридических лиц;</w:t>
            </w:r>
          </w:p>
          <w:p w:rsidR="00246D28" w:rsidRPr="00246D28" w:rsidRDefault="00246D28" w:rsidP="00BF3556">
            <w:pPr>
              <w:pStyle w:val="aa"/>
              <w:widowControl w:val="0"/>
              <w:numPr>
                <w:ilvl w:val="1"/>
                <w:numId w:val="23"/>
              </w:numPr>
              <w:autoSpaceDE w:val="0"/>
              <w:autoSpaceDN w:val="0"/>
              <w:adjustRightInd w:val="0"/>
              <w:ind w:left="325" w:right="-74" w:firstLine="141"/>
              <w:jc w:val="both"/>
              <w:rPr>
                <w:sz w:val="22"/>
                <w:szCs w:val="22"/>
                <w:lang w:eastAsia="en-US"/>
              </w:rPr>
            </w:pPr>
            <w:r w:rsidRPr="00246D28">
              <w:rPr>
                <w:sz w:val="22"/>
                <w:szCs w:val="22"/>
                <w:lang w:eastAsia="en-US"/>
              </w:rPr>
              <w:t>биржевые облигации российских юридических лиц;</w:t>
            </w:r>
          </w:p>
          <w:p w:rsidR="00246D28" w:rsidRPr="00246D28" w:rsidRDefault="00246D28" w:rsidP="00BF3556">
            <w:pPr>
              <w:pStyle w:val="aa"/>
              <w:widowControl w:val="0"/>
              <w:numPr>
                <w:ilvl w:val="1"/>
                <w:numId w:val="23"/>
              </w:numPr>
              <w:autoSpaceDE w:val="0"/>
              <w:autoSpaceDN w:val="0"/>
              <w:adjustRightInd w:val="0"/>
              <w:ind w:left="325" w:right="-74" w:firstLine="141"/>
              <w:jc w:val="both"/>
              <w:rPr>
                <w:sz w:val="22"/>
                <w:szCs w:val="22"/>
                <w:lang w:eastAsia="en-US"/>
              </w:rPr>
            </w:pPr>
            <w:r w:rsidRPr="00246D28">
              <w:rPr>
                <w:sz w:val="22"/>
                <w:szCs w:val="22"/>
                <w:lang w:eastAsia="en-US"/>
              </w:rPr>
              <w:t>государственные ценные бумаги субъектов Российской Федерации и муниципальные ценные бумаги;</w:t>
            </w:r>
          </w:p>
          <w:p w:rsidR="00246D28" w:rsidRPr="00246D28" w:rsidRDefault="00246D28" w:rsidP="00BF3556">
            <w:pPr>
              <w:pStyle w:val="aa"/>
              <w:widowControl w:val="0"/>
              <w:numPr>
                <w:ilvl w:val="1"/>
                <w:numId w:val="23"/>
              </w:numPr>
              <w:autoSpaceDE w:val="0"/>
              <w:autoSpaceDN w:val="0"/>
              <w:adjustRightInd w:val="0"/>
              <w:ind w:left="325" w:right="-74" w:firstLine="141"/>
              <w:jc w:val="both"/>
              <w:rPr>
                <w:sz w:val="22"/>
                <w:szCs w:val="22"/>
                <w:lang w:eastAsia="en-US"/>
              </w:rPr>
            </w:pPr>
            <w:r w:rsidRPr="00246D28">
              <w:rPr>
                <w:sz w:val="22"/>
                <w:szCs w:val="22"/>
                <w:lang w:eastAsia="en-US"/>
              </w:rPr>
              <w:t>ценные бумаги административно-территориального образования иностранного государства;</w:t>
            </w:r>
          </w:p>
          <w:p w:rsidR="00246D28" w:rsidRPr="00246D28" w:rsidRDefault="00246D28" w:rsidP="008E67AB">
            <w:pPr>
              <w:pStyle w:val="aa"/>
              <w:widowControl w:val="0"/>
              <w:numPr>
                <w:ilvl w:val="1"/>
                <w:numId w:val="23"/>
              </w:numPr>
              <w:autoSpaceDE w:val="0"/>
              <w:autoSpaceDN w:val="0"/>
              <w:adjustRightInd w:val="0"/>
              <w:ind w:left="325" w:firstLine="141"/>
              <w:jc w:val="both"/>
              <w:rPr>
                <w:sz w:val="22"/>
                <w:szCs w:val="22"/>
                <w:lang w:eastAsia="en-US"/>
              </w:rPr>
            </w:pPr>
            <w:r w:rsidRPr="00246D28">
              <w:rPr>
                <w:sz w:val="22"/>
                <w:szCs w:val="22"/>
                <w:lang w:eastAsia="en-US"/>
              </w:rPr>
              <w:t>облигации иностранных эмитентов и международных финансовых организаций;</w:t>
            </w:r>
          </w:p>
          <w:p w:rsidR="00246D28" w:rsidRPr="00246D28" w:rsidRDefault="00246D28" w:rsidP="008E67AB">
            <w:pPr>
              <w:pStyle w:val="aa"/>
              <w:widowControl w:val="0"/>
              <w:numPr>
                <w:ilvl w:val="1"/>
                <w:numId w:val="23"/>
              </w:numPr>
              <w:autoSpaceDE w:val="0"/>
              <w:autoSpaceDN w:val="0"/>
              <w:adjustRightInd w:val="0"/>
              <w:ind w:left="325" w:firstLine="141"/>
              <w:jc w:val="both"/>
              <w:rPr>
                <w:sz w:val="22"/>
                <w:szCs w:val="22"/>
                <w:lang w:eastAsia="en-US"/>
              </w:rPr>
            </w:pPr>
            <w:r w:rsidRPr="00246D28">
              <w:rPr>
                <w:sz w:val="22"/>
                <w:szCs w:val="22"/>
                <w:lang w:eastAsia="en-US"/>
              </w:rPr>
              <w:lastRenderedPageBreak/>
              <w:t>российские и иностранные депозитарные расписки на ценные бумаги, предусмотренные подпунктом 1 пункта 24.1 настоящих Правил;</w:t>
            </w:r>
          </w:p>
          <w:p w:rsidR="00246D28" w:rsidRPr="00246D28" w:rsidRDefault="00246D28" w:rsidP="008E67AB">
            <w:pPr>
              <w:pStyle w:val="aa"/>
              <w:widowControl w:val="0"/>
              <w:numPr>
                <w:ilvl w:val="1"/>
                <w:numId w:val="23"/>
              </w:numPr>
              <w:autoSpaceDE w:val="0"/>
              <w:autoSpaceDN w:val="0"/>
              <w:adjustRightInd w:val="0"/>
              <w:ind w:left="325" w:firstLine="141"/>
              <w:jc w:val="both"/>
              <w:rPr>
                <w:sz w:val="22"/>
                <w:szCs w:val="22"/>
                <w:lang w:eastAsia="en-US"/>
              </w:rPr>
            </w:pPr>
            <w:r w:rsidRPr="00246D28">
              <w:rPr>
                <w:sz w:val="22"/>
                <w:szCs w:val="22"/>
                <w:lang w:eastAsia="en-US"/>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246D28" w:rsidRPr="00246D28" w:rsidRDefault="00246D28" w:rsidP="008E67AB">
            <w:pPr>
              <w:pStyle w:val="aa"/>
              <w:widowControl w:val="0"/>
              <w:numPr>
                <w:ilvl w:val="1"/>
                <w:numId w:val="23"/>
              </w:numPr>
              <w:autoSpaceDE w:val="0"/>
              <w:autoSpaceDN w:val="0"/>
              <w:adjustRightInd w:val="0"/>
              <w:ind w:left="325" w:firstLine="141"/>
              <w:jc w:val="both"/>
              <w:rPr>
                <w:sz w:val="22"/>
                <w:szCs w:val="22"/>
                <w:lang w:eastAsia="en-US"/>
              </w:rPr>
            </w:pPr>
            <w:r w:rsidRPr="00246D28">
              <w:rPr>
                <w:sz w:val="22"/>
                <w:szCs w:val="22"/>
                <w:lang w:eastAsia="en-US"/>
              </w:rPr>
              <w:t xml:space="preserve"> полностью оплаченные акции иностранных акционерных обществ;</w:t>
            </w:r>
          </w:p>
          <w:p w:rsidR="00246D28" w:rsidRDefault="00246D28" w:rsidP="008E67AB">
            <w:pPr>
              <w:pStyle w:val="aa"/>
              <w:widowControl w:val="0"/>
              <w:numPr>
                <w:ilvl w:val="1"/>
                <w:numId w:val="23"/>
              </w:numPr>
              <w:autoSpaceDE w:val="0"/>
              <w:autoSpaceDN w:val="0"/>
              <w:adjustRightInd w:val="0"/>
              <w:ind w:left="325" w:firstLine="141"/>
              <w:jc w:val="both"/>
              <w:rPr>
                <w:sz w:val="22"/>
                <w:szCs w:val="22"/>
                <w:lang w:eastAsia="en-US"/>
              </w:rPr>
            </w:pPr>
            <w:r w:rsidRPr="00246D28">
              <w:rPr>
                <w:sz w:val="22"/>
                <w:szCs w:val="22"/>
                <w:lang w:eastAsia="en-US"/>
              </w:rPr>
              <w:t xml:space="preserve"> акции акционерных инвестиционных фондов и инвестиционные паи интервальных и закрытых паевых инвестиционных фондов;</w:t>
            </w:r>
          </w:p>
          <w:p w:rsidR="00A4149E" w:rsidRPr="00246D28" w:rsidRDefault="00A4149E" w:rsidP="008E67AB">
            <w:pPr>
              <w:pStyle w:val="aa"/>
              <w:widowControl w:val="0"/>
              <w:numPr>
                <w:ilvl w:val="1"/>
                <w:numId w:val="23"/>
              </w:numPr>
              <w:autoSpaceDE w:val="0"/>
              <w:autoSpaceDN w:val="0"/>
              <w:adjustRightInd w:val="0"/>
              <w:ind w:left="325" w:firstLine="141"/>
              <w:jc w:val="both"/>
              <w:rPr>
                <w:sz w:val="22"/>
                <w:szCs w:val="22"/>
                <w:lang w:eastAsia="en-US"/>
              </w:rPr>
            </w:pPr>
            <w:r>
              <w:rPr>
                <w:b/>
                <w:sz w:val="22"/>
                <w:szCs w:val="22"/>
              </w:rPr>
              <w:t>п</w:t>
            </w:r>
            <w:r w:rsidRPr="002000C9">
              <w:rPr>
                <w:b/>
                <w:sz w:val="22"/>
                <w:szCs w:val="22"/>
              </w:rPr>
              <w:t xml:space="preserve">роизводные финансовые инструменты при условии, что изменение их стоимости зависит от изменения стоимости активов, которые могут входить в состав </w:t>
            </w:r>
            <w:r>
              <w:rPr>
                <w:b/>
                <w:sz w:val="22"/>
                <w:szCs w:val="22"/>
              </w:rPr>
              <w:t>Ф</w:t>
            </w:r>
            <w:r w:rsidRPr="002000C9">
              <w:rPr>
                <w:b/>
                <w:sz w:val="22"/>
                <w:szCs w:val="22"/>
              </w:rPr>
              <w:t>онда (в том числе изменения значения индекса, рассчитываемого исходя из стоимости активов, которые могут входить в состав данного инвестиционного фонда), от величины процентных ставок, уровня инфляции, курсов валют</w:t>
            </w:r>
            <w:r>
              <w:rPr>
                <w:b/>
                <w:sz w:val="22"/>
                <w:szCs w:val="22"/>
              </w:rPr>
              <w:t>;</w:t>
            </w:r>
          </w:p>
          <w:p w:rsidR="00246D28" w:rsidRPr="00246D28" w:rsidRDefault="00246D28" w:rsidP="008E67AB">
            <w:pPr>
              <w:pStyle w:val="aa"/>
              <w:widowControl w:val="0"/>
              <w:numPr>
                <w:ilvl w:val="0"/>
                <w:numId w:val="24"/>
              </w:numPr>
              <w:autoSpaceDE w:val="0"/>
              <w:autoSpaceDN w:val="0"/>
              <w:adjustRightInd w:val="0"/>
              <w:ind w:left="325" w:firstLine="0"/>
              <w:jc w:val="both"/>
              <w:rPr>
                <w:sz w:val="22"/>
                <w:szCs w:val="22"/>
                <w:lang w:eastAsia="en-US"/>
              </w:rPr>
            </w:pPr>
            <w:r w:rsidRPr="00246D28">
              <w:rPr>
                <w:sz w:val="22"/>
                <w:szCs w:val="22"/>
                <w:lang w:eastAsia="en-US"/>
              </w:rPr>
              <w:t>Инвестиционные паи открытых паевых инвестиционных фондов;</w:t>
            </w:r>
          </w:p>
          <w:p w:rsidR="00246D28" w:rsidRPr="00246D28" w:rsidRDefault="00246D28" w:rsidP="008E67AB">
            <w:pPr>
              <w:pStyle w:val="aa"/>
              <w:widowControl w:val="0"/>
              <w:numPr>
                <w:ilvl w:val="0"/>
                <w:numId w:val="24"/>
              </w:numPr>
              <w:autoSpaceDE w:val="0"/>
              <w:autoSpaceDN w:val="0"/>
              <w:adjustRightInd w:val="0"/>
              <w:ind w:left="325" w:firstLine="0"/>
              <w:jc w:val="both"/>
              <w:rPr>
                <w:sz w:val="22"/>
                <w:szCs w:val="22"/>
                <w:lang w:eastAsia="en-US"/>
              </w:rPr>
            </w:pPr>
            <w:r w:rsidRPr="00246D28">
              <w:rPr>
                <w:sz w:val="22"/>
                <w:szCs w:val="22"/>
                <w:lang w:eastAsia="en-US"/>
              </w:rP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При этом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246D28" w:rsidRDefault="00246D28" w:rsidP="008E67AB">
            <w:pPr>
              <w:pStyle w:val="aa"/>
              <w:numPr>
                <w:ilvl w:val="0"/>
                <w:numId w:val="24"/>
              </w:numPr>
              <w:autoSpaceDE w:val="0"/>
              <w:autoSpaceDN w:val="0"/>
              <w:adjustRightInd w:val="0"/>
              <w:ind w:left="325" w:firstLine="0"/>
              <w:jc w:val="both"/>
              <w:rPr>
                <w:sz w:val="22"/>
                <w:szCs w:val="22"/>
                <w:lang w:eastAsia="en-US"/>
              </w:rPr>
            </w:pPr>
            <w:r w:rsidRPr="00246D28">
              <w:rPr>
                <w:sz w:val="22"/>
                <w:szCs w:val="22"/>
                <w:lang w:eastAsia="en-US"/>
              </w:rPr>
              <w:t>Права требования из договоров, заключенных для целей доверительного управления в отношении активов, указанных в пункте 24.1 настоящих Правил;</w:t>
            </w:r>
          </w:p>
          <w:p w:rsidR="00F74EE8" w:rsidRPr="00246D28" w:rsidRDefault="00246D28" w:rsidP="002000C9">
            <w:pPr>
              <w:pStyle w:val="aa"/>
              <w:numPr>
                <w:ilvl w:val="0"/>
                <w:numId w:val="24"/>
              </w:numPr>
              <w:autoSpaceDE w:val="0"/>
              <w:autoSpaceDN w:val="0"/>
              <w:adjustRightInd w:val="0"/>
              <w:ind w:left="325" w:firstLine="0"/>
              <w:jc w:val="both"/>
              <w:rPr>
                <w:sz w:val="22"/>
                <w:szCs w:val="22"/>
                <w:lang w:eastAsia="en-US"/>
              </w:rPr>
            </w:pPr>
            <w:r w:rsidRPr="00246D28">
              <w:rPr>
                <w:sz w:val="22"/>
                <w:szCs w:val="22"/>
              </w:rPr>
              <w:t xml:space="preserve">Иные активы, включаемые в состав активов Фонда в связи с оплатой расходов, связанных с доверительным управлением </w:t>
            </w:r>
            <w:r w:rsidRPr="00246D28">
              <w:rPr>
                <w:sz w:val="22"/>
                <w:szCs w:val="22"/>
              </w:rPr>
              <w:lastRenderedPageBreak/>
              <w:t>имуществом, составляющим Фонд.</w:t>
            </w:r>
          </w:p>
        </w:tc>
      </w:tr>
    </w:tbl>
    <w:p w:rsidR="00F30597" w:rsidRDefault="00F30597" w:rsidP="00F74EE8">
      <w:pPr>
        <w:widowControl w:val="0"/>
        <w:autoSpaceDE w:val="0"/>
        <w:autoSpaceDN w:val="0"/>
        <w:adjustRightInd w:val="0"/>
        <w:spacing w:after="0" w:line="240" w:lineRule="auto"/>
        <w:ind w:left="1211"/>
        <w:jc w:val="both"/>
      </w:pPr>
    </w:p>
    <w:p w:rsidR="00F74EE8" w:rsidRPr="00235B42" w:rsidRDefault="00F30597" w:rsidP="00F30597">
      <w:pPr>
        <w:pStyle w:val="aa"/>
        <w:widowControl w:val="0"/>
        <w:numPr>
          <w:ilvl w:val="0"/>
          <w:numId w:val="14"/>
        </w:numPr>
        <w:autoSpaceDE w:val="0"/>
        <w:autoSpaceDN w:val="0"/>
        <w:adjustRightInd w:val="0"/>
        <w:jc w:val="both"/>
      </w:pPr>
      <w:r w:rsidRPr="00083B3B">
        <w:rPr>
          <w:sz w:val="22"/>
          <w:szCs w:val="22"/>
        </w:rPr>
        <w:t>Изложить п.</w:t>
      </w:r>
      <w:r>
        <w:rPr>
          <w:sz w:val="22"/>
          <w:szCs w:val="22"/>
        </w:rPr>
        <w:t>25</w:t>
      </w:r>
      <w:r w:rsidRPr="00083B3B">
        <w:rPr>
          <w:sz w:val="22"/>
          <w:szCs w:val="22"/>
        </w:rPr>
        <w:t xml:space="preserve"> Правил Фонда в новой редакции:</w:t>
      </w:r>
    </w:p>
    <w:p w:rsidR="00235B42" w:rsidRDefault="00235B42" w:rsidP="00235B42">
      <w:pPr>
        <w:pStyle w:val="aa"/>
        <w:widowControl w:val="0"/>
        <w:autoSpaceDE w:val="0"/>
        <w:autoSpaceDN w:val="0"/>
        <w:adjustRightInd w:val="0"/>
        <w:ind w:left="121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BE2DAF" w:rsidRPr="00B840AD" w:rsidTr="00BE2DAF">
        <w:trPr>
          <w:jc w:val="center"/>
        </w:trPr>
        <w:tc>
          <w:tcPr>
            <w:tcW w:w="4991" w:type="dxa"/>
          </w:tcPr>
          <w:p w:rsidR="00BE2DAF" w:rsidRPr="00BE2DAF" w:rsidRDefault="00BE2DAF" w:rsidP="00465C72">
            <w:pPr>
              <w:pStyle w:val="aa"/>
              <w:jc w:val="center"/>
              <w:rPr>
                <w:sz w:val="22"/>
                <w:szCs w:val="22"/>
              </w:rPr>
            </w:pPr>
            <w:r w:rsidRPr="00BE2DAF">
              <w:rPr>
                <w:sz w:val="22"/>
                <w:szCs w:val="22"/>
              </w:rPr>
              <w:t>СТАРАЯ РЕДАКЦИЯ</w:t>
            </w:r>
          </w:p>
        </w:tc>
        <w:tc>
          <w:tcPr>
            <w:tcW w:w="4995" w:type="dxa"/>
          </w:tcPr>
          <w:p w:rsidR="00BE2DAF" w:rsidRPr="00BE2DAF" w:rsidRDefault="00BE2DAF" w:rsidP="00465C72">
            <w:pPr>
              <w:pStyle w:val="aa"/>
              <w:jc w:val="center"/>
              <w:rPr>
                <w:sz w:val="22"/>
                <w:szCs w:val="22"/>
              </w:rPr>
            </w:pPr>
            <w:r w:rsidRPr="00BE2DAF">
              <w:rPr>
                <w:sz w:val="22"/>
                <w:szCs w:val="22"/>
              </w:rPr>
              <w:t>НОВАЯ РЕДАКЦИЯ</w:t>
            </w:r>
          </w:p>
        </w:tc>
      </w:tr>
      <w:tr w:rsidR="00F74EE8" w:rsidRPr="00DF36FC" w:rsidTr="001B4DE2">
        <w:trPr>
          <w:jc w:val="center"/>
        </w:trPr>
        <w:tc>
          <w:tcPr>
            <w:tcW w:w="4991" w:type="dxa"/>
          </w:tcPr>
          <w:p w:rsidR="00F30597" w:rsidRPr="00F30597" w:rsidRDefault="00F30597" w:rsidP="008C0C7B">
            <w:pPr>
              <w:pStyle w:val="aa"/>
              <w:rPr>
                <w:sz w:val="22"/>
                <w:szCs w:val="22"/>
              </w:rPr>
            </w:pPr>
            <w:r w:rsidRPr="00F30597">
              <w:rPr>
                <w:sz w:val="22"/>
                <w:szCs w:val="22"/>
              </w:rPr>
              <w:t>25. Структура активов Фонда:</w:t>
            </w:r>
          </w:p>
          <w:p w:rsidR="00F30597" w:rsidRPr="00F30597" w:rsidRDefault="00F30597" w:rsidP="008C0C7B">
            <w:pPr>
              <w:autoSpaceDE w:val="0"/>
              <w:autoSpaceDN w:val="0"/>
              <w:adjustRightInd w:val="0"/>
              <w:spacing w:line="240" w:lineRule="auto"/>
              <w:ind w:firstLine="426"/>
              <w:jc w:val="both"/>
              <w:rPr>
                <w:rFonts w:ascii="Times New Roman" w:hAnsi="Times New Roman"/>
              </w:rPr>
            </w:pPr>
            <w:bookmarkStart w:id="0" w:name="Par0"/>
            <w:bookmarkEnd w:id="0"/>
            <w:r w:rsidRPr="00F30597">
              <w:rPr>
                <w:rFonts w:ascii="Times New Roman" w:hAnsi="Times New Roman"/>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30597" w:rsidRPr="00F30597" w:rsidRDefault="00F30597" w:rsidP="008C0C7B">
            <w:pPr>
              <w:autoSpaceDE w:val="0"/>
              <w:autoSpaceDN w:val="0"/>
              <w:adjustRightInd w:val="0"/>
              <w:spacing w:line="240" w:lineRule="auto"/>
              <w:ind w:firstLine="426"/>
              <w:jc w:val="both"/>
              <w:rPr>
                <w:rFonts w:ascii="Times New Roman" w:hAnsi="Times New Roman"/>
              </w:rPr>
            </w:pPr>
            <w:bookmarkStart w:id="1" w:name="Par2"/>
            <w:bookmarkEnd w:id="1"/>
            <w:r w:rsidRPr="00F30597">
              <w:rPr>
                <w:rFonts w:ascii="Times New Roman" w:hAnsi="Times New Roman"/>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F30597" w:rsidRPr="00F30597" w:rsidRDefault="00F30597" w:rsidP="008C0C7B">
            <w:pPr>
              <w:autoSpaceDE w:val="0"/>
              <w:autoSpaceDN w:val="0"/>
              <w:adjustRightInd w:val="0"/>
              <w:spacing w:before="220" w:line="240" w:lineRule="auto"/>
              <w:ind w:firstLine="540"/>
              <w:jc w:val="both"/>
              <w:rPr>
                <w:rFonts w:ascii="Times New Roman" w:hAnsi="Times New Roman"/>
              </w:rPr>
            </w:pPr>
            <w:r w:rsidRPr="00F30597">
              <w:rPr>
                <w:rFonts w:ascii="Times New Roman" w:hAnsi="Times New Roman"/>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30597" w:rsidRPr="00F30597" w:rsidRDefault="00F30597" w:rsidP="008C0C7B">
            <w:pPr>
              <w:autoSpaceDE w:val="0"/>
              <w:autoSpaceDN w:val="0"/>
              <w:adjustRightInd w:val="0"/>
              <w:spacing w:line="240" w:lineRule="auto"/>
              <w:ind w:firstLine="567"/>
              <w:jc w:val="both"/>
              <w:rPr>
                <w:rFonts w:ascii="Times New Roman" w:hAnsi="Times New Roman"/>
              </w:rPr>
            </w:pPr>
            <w:r w:rsidRPr="00F30597">
              <w:rPr>
                <w:rFonts w:ascii="Times New Roman" w:hAnsi="Times New Roman"/>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w:t>
            </w:r>
            <w:r w:rsidRPr="00F30597">
              <w:rPr>
                <w:rFonts w:ascii="Times New Roman" w:hAnsi="Times New Roman"/>
              </w:rPr>
              <w:lastRenderedPageBreak/>
              <w:t>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F30597" w:rsidRPr="00F30597" w:rsidRDefault="00F30597" w:rsidP="008C0C7B">
            <w:pPr>
              <w:autoSpaceDE w:val="0"/>
              <w:autoSpaceDN w:val="0"/>
              <w:adjustRightInd w:val="0"/>
              <w:spacing w:line="240" w:lineRule="auto"/>
              <w:ind w:firstLine="567"/>
              <w:jc w:val="both"/>
              <w:rPr>
                <w:rFonts w:ascii="Times New Roman" w:hAnsi="Times New Roman"/>
              </w:rPr>
            </w:pPr>
            <w:r w:rsidRPr="00F30597">
              <w:rPr>
                <w:rFonts w:ascii="Times New Roman" w:hAnsi="Times New Roman"/>
              </w:rPr>
              <w:t xml:space="preserve">Для целей расчета ограничения, указанного в </w:t>
            </w:r>
            <w:hyperlink w:anchor="Par0" w:history="1">
              <w:r w:rsidRPr="00F30597">
                <w:rPr>
                  <w:rFonts w:ascii="Times New Roman" w:hAnsi="Times New Roman"/>
                </w:rPr>
                <w:t>абзаце первом</w:t>
              </w:r>
            </w:hyperlink>
            <w:r w:rsidRPr="00F30597">
              <w:rPr>
                <w:rFonts w:ascii="Times New Roman" w:hAnsi="Times New Roman"/>
              </w:rPr>
              <w:t xml:space="preserve">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
          <w:p w:rsidR="00F30597" w:rsidRPr="00F30597" w:rsidRDefault="00F30597" w:rsidP="008C0C7B">
            <w:pPr>
              <w:autoSpaceDE w:val="0"/>
              <w:autoSpaceDN w:val="0"/>
              <w:adjustRightInd w:val="0"/>
              <w:spacing w:line="240" w:lineRule="auto"/>
              <w:ind w:firstLine="567"/>
              <w:jc w:val="both"/>
              <w:rPr>
                <w:rFonts w:ascii="Times New Roman" w:hAnsi="Times New Roman"/>
              </w:rPr>
            </w:pPr>
            <w:r w:rsidRPr="00F30597">
              <w:rPr>
                <w:rFonts w:ascii="Times New Roman" w:hAnsi="Times New Roman"/>
              </w:rPr>
              <w:t xml:space="preserve">При этом общая сумма денежных средств и стоимость прав требований, которые не учитываются при расчете ограничения, указанного в </w:t>
            </w:r>
            <w:hyperlink w:anchor="Par0" w:history="1">
              <w:r w:rsidRPr="00F30597">
                <w:rPr>
                  <w:rFonts w:ascii="Times New Roman" w:hAnsi="Times New Roman"/>
                </w:rPr>
                <w:t>абзаце первом</w:t>
              </w:r>
            </w:hyperlink>
            <w:r w:rsidRPr="00F30597">
              <w:rPr>
                <w:rFonts w:ascii="Times New Roman" w:hAnsi="Times New Roman"/>
              </w:rPr>
              <w:t xml:space="preserve">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F30597" w:rsidRPr="00F30597" w:rsidRDefault="00F30597" w:rsidP="008C0C7B">
            <w:pPr>
              <w:autoSpaceDE w:val="0"/>
              <w:autoSpaceDN w:val="0"/>
              <w:adjustRightInd w:val="0"/>
              <w:spacing w:line="240" w:lineRule="auto"/>
              <w:ind w:firstLine="540"/>
              <w:jc w:val="both"/>
              <w:rPr>
                <w:rFonts w:ascii="Times New Roman" w:hAnsi="Times New Roman"/>
              </w:rPr>
            </w:pPr>
            <w:r w:rsidRPr="00F30597">
              <w:rPr>
                <w:rFonts w:ascii="Times New Roman" w:hAnsi="Times New Roman"/>
              </w:rPr>
              <w:t xml:space="preserve">Для целей расчета ограничения, указанного в </w:t>
            </w:r>
            <w:hyperlink w:anchor="Par0" w:history="1">
              <w:r w:rsidRPr="00F30597">
                <w:rPr>
                  <w:rFonts w:ascii="Times New Roman" w:hAnsi="Times New Roman"/>
                </w:rPr>
                <w:t>абзаце первом</w:t>
              </w:r>
            </w:hyperlink>
            <w:r w:rsidRPr="00F30597">
              <w:rPr>
                <w:rFonts w:ascii="Times New Roman" w:hAnsi="Times New Roman"/>
              </w:rPr>
              <w:t xml:space="preserve">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w:t>
            </w:r>
            <w:r w:rsidRPr="00F30597">
              <w:rPr>
                <w:rFonts w:ascii="Times New Roman" w:hAnsi="Times New Roman"/>
              </w:rPr>
              <w:lastRenderedPageBreak/>
              <w:t>включенных в такой Фонд при выдаче инвестиционных паев, в течение не более 2 рабочих дней с даты указанного включения.</w:t>
            </w:r>
          </w:p>
          <w:p w:rsidR="00F30597" w:rsidRPr="00F30597" w:rsidRDefault="00F30597" w:rsidP="008C0C7B">
            <w:pPr>
              <w:widowControl w:val="0"/>
              <w:autoSpaceDE w:val="0"/>
              <w:autoSpaceDN w:val="0"/>
              <w:adjustRightInd w:val="0"/>
              <w:spacing w:line="240" w:lineRule="auto"/>
              <w:ind w:firstLine="567"/>
              <w:jc w:val="both"/>
              <w:rPr>
                <w:rFonts w:ascii="Times New Roman" w:hAnsi="Times New Roman"/>
              </w:rPr>
            </w:pPr>
            <w:r w:rsidRPr="00F30597">
              <w:rPr>
                <w:rFonts w:ascii="Times New Roman" w:hAnsi="Times New Roman"/>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№156-ФЗ «Об инвестиционных фондах», в совокупности не должны превышать 40 процентов стоимости чистых активов Фонда.</w:t>
            </w:r>
          </w:p>
          <w:p w:rsidR="00F30597" w:rsidRPr="00F30597" w:rsidRDefault="00F30597" w:rsidP="008C0C7B">
            <w:pPr>
              <w:autoSpaceDE w:val="0"/>
              <w:autoSpaceDN w:val="0"/>
              <w:adjustRightInd w:val="0"/>
              <w:spacing w:line="240" w:lineRule="auto"/>
              <w:ind w:firstLine="567"/>
              <w:jc w:val="both"/>
              <w:rPr>
                <w:rFonts w:ascii="Times New Roman" w:hAnsi="Times New Roman"/>
              </w:rPr>
            </w:pPr>
            <w:r w:rsidRPr="00F30597">
              <w:rPr>
                <w:rFonts w:ascii="Times New Roman" w:hAnsi="Times New Roman"/>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восьмом настоящего подпункта Правил,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№156-ФЗ «Об инвестиционных фондах», не должна превышать 20 процентов стоимости чистых активов Фонда.</w:t>
            </w:r>
          </w:p>
          <w:p w:rsidR="00F30597" w:rsidRPr="00F30597" w:rsidRDefault="00F30597" w:rsidP="008C0C7B">
            <w:pPr>
              <w:autoSpaceDE w:val="0"/>
              <w:autoSpaceDN w:val="0"/>
              <w:adjustRightInd w:val="0"/>
              <w:spacing w:before="220" w:line="240" w:lineRule="auto"/>
              <w:ind w:firstLine="540"/>
              <w:jc w:val="both"/>
              <w:rPr>
                <w:rFonts w:ascii="Times New Roman" w:hAnsi="Times New Roman"/>
              </w:rPr>
            </w:pPr>
            <w:r w:rsidRPr="00F30597">
              <w:rPr>
                <w:rFonts w:ascii="Times New Roman" w:hAnsi="Times New Roman"/>
              </w:rPr>
              <w:t>Оценочная стоимость ценных бумаг, предназначенных для квалифицированных инвесторов, в совокупности не должны превышать 40 процентов стоимости активов Фонда.</w:t>
            </w:r>
          </w:p>
          <w:p w:rsidR="00F30597" w:rsidRPr="00F30597" w:rsidRDefault="00F30597" w:rsidP="008C0C7B">
            <w:pPr>
              <w:autoSpaceDE w:val="0"/>
              <w:autoSpaceDN w:val="0"/>
              <w:adjustRightInd w:val="0"/>
              <w:spacing w:line="240" w:lineRule="auto"/>
              <w:ind w:firstLine="567"/>
              <w:jc w:val="both"/>
              <w:rPr>
                <w:rFonts w:ascii="Times New Roman" w:hAnsi="Times New Roman"/>
              </w:rPr>
            </w:pPr>
            <w:r w:rsidRPr="00F30597">
              <w:rPr>
                <w:rFonts w:ascii="Times New Roman" w:hAnsi="Times New Roman"/>
              </w:rPr>
              <w:t>Требования, установленные пунктом 25 настоящих Правил, применяются к структуре активов Фонда до даты возникновения основания его прекращения.</w:t>
            </w:r>
          </w:p>
          <w:p w:rsidR="00F74EE8" w:rsidRPr="00083B3B" w:rsidRDefault="00F74EE8" w:rsidP="008C0C7B">
            <w:pPr>
              <w:spacing w:after="0" w:line="240" w:lineRule="auto"/>
              <w:ind w:firstLine="174"/>
              <w:jc w:val="both"/>
              <w:rPr>
                <w:rFonts w:ascii="Times New Roman" w:hAnsi="Times New Roman"/>
              </w:rPr>
            </w:pPr>
          </w:p>
        </w:tc>
        <w:tc>
          <w:tcPr>
            <w:tcW w:w="4995" w:type="dxa"/>
          </w:tcPr>
          <w:p w:rsidR="00B2462F" w:rsidRPr="00B2462F" w:rsidRDefault="00B2462F" w:rsidP="008C0C7B">
            <w:pPr>
              <w:pStyle w:val="aa"/>
              <w:rPr>
                <w:sz w:val="22"/>
                <w:szCs w:val="22"/>
              </w:rPr>
            </w:pPr>
            <w:r w:rsidRPr="00B2462F">
              <w:rPr>
                <w:sz w:val="22"/>
                <w:szCs w:val="22"/>
              </w:rPr>
              <w:lastRenderedPageBreak/>
              <w:t>25. Структура активов Фонда:</w:t>
            </w:r>
          </w:p>
          <w:p w:rsidR="00B2462F" w:rsidRPr="00B2462F" w:rsidRDefault="00B2462F" w:rsidP="008C0C7B">
            <w:pPr>
              <w:autoSpaceDE w:val="0"/>
              <w:autoSpaceDN w:val="0"/>
              <w:adjustRightInd w:val="0"/>
              <w:spacing w:line="240" w:lineRule="auto"/>
              <w:ind w:firstLine="426"/>
              <w:jc w:val="both"/>
              <w:rPr>
                <w:rFonts w:ascii="Times New Roman" w:hAnsi="Times New Roman"/>
              </w:rPr>
            </w:pPr>
            <w:r w:rsidRPr="00B2462F">
              <w:rPr>
                <w:rFonts w:ascii="Times New Roman" w:hAnsi="Times New Roman"/>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2462F" w:rsidRPr="00B2462F" w:rsidRDefault="00B2462F" w:rsidP="008C0C7B">
            <w:pPr>
              <w:autoSpaceDE w:val="0"/>
              <w:autoSpaceDN w:val="0"/>
              <w:adjustRightInd w:val="0"/>
              <w:spacing w:line="240" w:lineRule="auto"/>
              <w:ind w:firstLine="426"/>
              <w:jc w:val="both"/>
              <w:rPr>
                <w:rFonts w:ascii="Times New Roman" w:hAnsi="Times New Roman"/>
              </w:rPr>
            </w:pPr>
            <w:r w:rsidRPr="00B2462F">
              <w:rPr>
                <w:rFonts w:ascii="Times New Roman" w:hAnsi="Times New Roman"/>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B2462F" w:rsidRPr="00B2462F" w:rsidRDefault="00B2462F" w:rsidP="008C0C7B">
            <w:pPr>
              <w:autoSpaceDE w:val="0"/>
              <w:autoSpaceDN w:val="0"/>
              <w:adjustRightInd w:val="0"/>
              <w:spacing w:before="220" w:line="240" w:lineRule="auto"/>
              <w:ind w:firstLine="540"/>
              <w:jc w:val="both"/>
              <w:rPr>
                <w:rFonts w:ascii="Times New Roman" w:hAnsi="Times New Roman"/>
              </w:rPr>
            </w:pPr>
            <w:r w:rsidRPr="00B2462F">
              <w:rPr>
                <w:rFonts w:ascii="Times New Roman" w:hAnsi="Times New Roman"/>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2462F" w:rsidRPr="00B2462F" w:rsidRDefault="00B2462F" w:rsidP="008C0C7B">
            <w:pPr>
              <w:autoSpaceDE w:val="0"/>
              <w:autoSpaceDN w:val="0"/>
              <w:adjustRightInd w:val="0"/>
              <w:spacing w:line="240" w:lineRule="auto"/>
              <w:ind w:firstLine="567"/>
              <w:jc w:val="both"/>
              <w:rPr>
                <w:rFonts w:ascii="Times New Roman" w:hAnsi="Times New Roman"/>
              </w:rPr>
            </w:pPr>
            <w:r w:rsidRPr="00B2462F">
              <w:rPr>
                <w:rFonts w:ascii="Times New Roman" w:hAnsi="Times New Roman"/>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w:t>
            </w:r>
            <w:r w:rsidRPr="00B2462F">
              <w:rPr>
                <w:rFonts w:ascii="Times New Roman" w:hAnsi="Times New Roman"/>
              </w:rPr>
              <w:lastRenderedPageBreak/>
              <w:t>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2462F" w:rsidRPr="00B2462F" w:rsidRDefault="00B2462F" w:rsidP="008C0C7B">
            <w:pPr>
              <w:autoSpaceDE w:val="0"/>
              <w:autoSpaceDN w:val="0"/>
              <w:adjustRightInd w:val="0"/>
              <w:spacing w:line="240" w:lineRule="auto"/>
              <w:ind w:firstLine="567"/>
              <w:jc w:val="both"/>
              <w:rPr>
                <w:rFonts w:ascii="Times New Roman" w:hAnsi="Times New Roman"/>
              </w:rPr>
            </w:pPr>
            <w:r w:rsidRPr="00B2462F">
              <w:rPr>
                <w:rFonts w:ascii="Times New Roman" w:hAnsi="Times New Roman"/>
              </w:rPr>
              <w:t xml:space="preserve">Для целей расчета ограничения, указанного в </w:t>
            </w:r>
            <w:hyperlink w:anchor="Par0" w:history="1">
              <w:r w:rsidRPr="00B2462F">
                <w:rPr>
                  <w:rFonts w:ascii="Times New Roman" w:hAnsi="Times New Roman"/>
                </w:rPr>
                <w:t>абзаце первом</w:t>
              </w:r>
            </w:hyperlink>
            <w:r w:rsidRPr="00B2462F">
              <w:rPr>
                <w:rFonts w:ascii="Times New Roman" w:hAnsi="Times New Roman"/>
              </w:rPr>
              <w:t xml:space="preserve">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
          <w:p w:rsidR="00B2462F" w:rsidRPr="00B2462F" w:rsidRDefault="00B2462F" w:rsidP="008C0C7B">
            <w:pPr>
              <w:autoSpaceDE w:val="0"/>
              <w:autoSpaceDN w:val="0"/>
              <w:adjustRightInd w:val="0"/>
              <w:spacing w:line="240" w:lineRule="auto"/>
              <w:ind w:firstLine="567"/>
              <w:jc w:val="both"/>
              <w:rPr>
                <w:rFonts w:ascii="Times New Roman" w:hAnsi="Times New Roman"/>
              </w:rPr>
            </w:pPr>
            <w:r w:rsidRPr="00B2462F">
              <w:rPr>
                <w:rFonts w:ascii="Times New Roman" w:hAnsi="Times New Roman"/>
              </w:rPr>
              <w:t xml:space="preserve">При этом общая сумма денежных средств и стоимость прав требований, которые не учитываются при расчете ограничения, указанного в </w:t>
            </w:r>
            <w:hyperlink w:anchor="Par0" w:history="1">
              <w:r w:rsidRPr="00B2462F">
                <w:rPr>
                  <w:rFonts w:ascii="Times New Roman" w:hAnsi="Times New Roman"/>
                </w:rPr>
                <w:t>абзаце первом</w:t>
              </w:r>
            </w:hyperlink>
            <w:r w:rsidRPr="00B2462F">
              <w:rPr>
                <w:rFonts w:ascii="Times New Roman" w:hAnsi="Times New Roman"/>
              </w:rPr>
              <w:t xml:space="preserve">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B2462F" w:rsidRPr="00B2462F" w:rsidRDefault="00B2462F" w:rsidP="008C0C7B">
            <w:pPr>
              <w:autoSpaceDE w:val="0"/>
              <w:autoSpaceDN w:val="0"/>
              <w:adjustRightInd w:val="0"/>
              <w:spacing w:line="240" w:lineRule="auto"/>
              <w:ind w:firstLine="540"/>
              <w:jc w:val="both"/>
              <w:rPr>
                <w:rFonts w:ascii="Times New Roman" w:hAnsi="Times New Roman"/>
              </w:rPr>
            </w:pPr>
            <w:r w:rsidRPr="00B2462F">
              <w:rPr>
                <w:rFonts w:ascii="Times New Roman" w:hAnsi="Times New Roman"/>
              </w:rPr>
              <w:t xml:space="preserve">Для целей расчета ограничения, указанного в </w:t>
            </w:r>
            <w:hyperlink w:anchor="Par0" w:history="1">
              <w:r w:rsidRPr="00B2462F">
                <w:rPr>
                  <w:rFonts w:ascii="Times New Roman" w:hAnsi="Times New Roman"/>
                </w:rPr>
                <w:t>абзаце первом</w:t>
              </w:r>
            </w:hyperlink>
            <w:r w:rsidRPr="00B2462F">
              <w:rPr>
                <w:rFonts w:ascii="Times New Roman" w:hAnsi="Times New Roman"/>
              </w:rPr>
              <w:t xml:space="preserve">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w:t>
            </w:r>
            <w:r w:rsidRPr="00B2462F">
              <w:rPr>
                <w:rFonts w:ascii="Times New Roman" w:hAnsi="Times New Roman"/>
              </w:rPr>
              <w:lastRenderedPageBreak/>
              <w:t>включенных в такой Фонд при выдаче инвестиционных паев, в течение не более 2 рабочих дней с даты указанного включения.</w:t>
            </w:r>
          </w:p>
          <w:p w:rsidR="00B2462F" w:rsidRPr="0055064F" w:rsidRDefault="00B2462F" w:rsidP="008C0C7B">
            <w:pPr>
              <w:widowControl w:val="0"/>
              <w:autoSpaceDE w:val="0"/>
              <w:autoSpaceDN w:val="0"/>
              <w:adjustRightInd w:val="0"/>
              <w:spacing w:line="240" w:lineRule="auto"/>
              <w:ind w:firstLine="567"/>
              <w:jc w:val="both"/>
              <w:rPr>
                <w:rFonts w:ascii="Times New Roman" w:hAnsi="Times New Roman"/>
              </w:rPr>
            </w:pPr>
            <w:r w:rsidRPr="008C0C7B">
              <w:rPr>
                <w:rFonts w:ascii="Times New Roman" w:hAnsi="Times New Roman"/>
                <w:b/>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w:t>
            </w:r>
            <w:r w:rsidRPr="0055064F">
              <w:rPr>
                <w:rFonts w:ascii="Times New Roman" w:hAnsi="Times New Roman"/>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№156-ФЗ «Об инвестиционных фондах», в совокупности не должны превышать 40 процентов стоимости чистых активов Фонда.</w:t>
            </w:r>
          </w:p>
          <w:p w:rsidR="00B2462F" w:rsidRPr="00B2462F" w:rsidRDefault="00B2462F" w:rsidP="008C0C7B">
            <w:pPr>
              <w:autoSpaceDE w:val="0"/>
              <w:autoSpaceDN w:val="0"/>
              <w:adjustRightInd w:val="0"/>
              <w:spacing w:line="240" w:lineRule="auto"/>
              <w:ind w:firstLine="567"/>
              <w:jc w:val="both"/>
              <w:rPr>
                <w:rFonts w:ascii="Times New Roman" w:hAnsi="Times New Roman"/>
              </w:rPr>
            </w:pPr>
            <w:r w:rsidRPr="00B2462F">
              <w:rPr>
                <w:rFonts w:ascii="Times New Roman" w:hAnsi="Times New Roman"/>
              </w:rPr>
              <w:t xml:space="preserve">На дату заключения </w:t>
            </w:r>
            <w:r w:rsidRPr="00E6069C">
              <w:rPr>
                <w:rFonts w:ascii="Times New Roman" w:hAnsi="Times New Roman"/>
                <w:b/>
              </w:rPr>
              <w:t>сделок с производными финансовыми инструментами, договоров репо,</w:t>
            </w:r>
            <w:r w:rsidRPr="00B2462F">
              <w:rPr>
                <w:rFonts w:ascii="Times New Roman" w:hAnsi="Times New Roman"/>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восьмом настоящего подпункта Правил, с учетом заключенных ранее </w:t>
            </w:r>
            <w:r w:rsidRPr="0030782B">
              <w:rPr>
                <w:rFonts w:ascii="Times New Roman" w:hAnsi="Times New Roman"/>
                <w:b/>
              </w:rPr>
              <w:t>договоров репо</w:t>
            </w:r>
            <w:r w:rsidRPr="00B2462F">
              <w:rPr>
                <w:rFonts w:ascii="Times New Roman" w:hAnsi="Times New Roman"/>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года №156-ФЗ «Об инвестиционных фондах», не должна превышать 20 процентов стоимости чистых активов Фонда.</w:t>
            </w:r>
          </w:p>
          <w:p w:rsidR="00B2462F" w:rsidRPr="003065DB" w:rsidRDefault="00B2462F" w:rsidP="008C0C7B">
            <w:pPr>
              <w:autoSpaceDE w:val="0"/>
              <w:autoSpaceDN w:val="0"/>
              <w:adjustRightInd w:val="0"/>
              <w:spacing w:line="240" w:lineRule="auto"/>
              <w:ind w:firstLine="567"/>
              <w:jc w:val="both"/>
              <w:rPr>
                <w:rFonts w:ascii="Times New Roman" w:hAnsi="Times New Roman"/>
                <w:b/>
              </w:rPr>
            </w:pPr>
            <w:r w:rsidRPr="003065DB">
              <w:rPr>
                <w:rFonts w:ascii="Times New Roman" w:hAnsi="Times New Roman"/>
                <w:b/>
              </w:rPr>
              <w:t xml:space="preserve">Для целей настоящего </w:t>
            </w:r>
            <w:r w:rsidR="00223721">
              <w:rPr>
                <w:rFonts w:ascii="Times New Roman" w:hAnsi="Times New Roman"/>
                <w:b/>
              </w:rPr>
              <w:t>под</w:t>
            </w:r>
            <w:r w:rsidRPr="003065DB">
              <w:rPr>
                <w:rFonts w:ascii="Times New Roman" w:hAnsi="Times New Roman"/>
                <w:b/>
              </w:rPr>
              <w:t>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B2462F" w:rsidRPr="003065DB" w:rsidRDefault="00B2462F" w:rsidP="008C0C7B">
            <w:pPr>
              <w:autoSpaceDE w:val="0"/>
              <w:autoSpaceDN w:val="0"/>
              <w:adjustRightInd w:val="0"/>
              <w:spacing w:line="240" w:lineRule="auto"/>
              <w:ind w:firstLine="567"/>
              <w:jc w:val="both"/>
              <w:rPr>
                <w:rFonts w:ascii="Times New Roman" w:hAnsi="Times New Roman"/>
                <w:b/>
              </w:rPr>
            </w:pPr>
            <w:r w:rsidRPr="003065DB">
              <w:rPr>
                <w:rFonts w:ascii="Times New Roman" w:hAnsi="Times New Roman"/>
                <w:b/>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w:t>
            </w:r>
            <w:r w:rsidRPr="003065DB">
              <w:rPr>
                <w:rFonts w:ascii="Times New Roman" w:hAnsi="Times New Roman"/>
                <w:b/>
              </w:rPr>
              <w:lastRenderedPageBreak/>
              <w:t>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w:t>
            </w:r>
          </w:p>
          <w:p w:rsidR="00B2462F" w:rsidRPr="003065DB" w:rsidRDefault="00B2462F" w:rsidP="008C0C7B">
            <w:pPr>
              <w:autoSpaceDE w:val="0"/>
              <w:autoSpaceDN w:val="0"/>
              <w:adjustRightInd w:val="0"/>
              <w:spacing w:line="240" w:lineRule="auto"/>
              <w:ind w:firstLine="540"/>
              <w:jc w:val="both"/>
              <w:rPr>
                <w:rFonts w:ascii="Times New Roman" w:hAnsi="Times New Roman"/>
                <w:b/>
              </w:rPr>
            </w:pPr>
            <w:r w:rsidRPr="003065DB">
              <w:rPr>
                <w:rFonts w:ascii="Times New Roman" w:hAnsi="Times New Roman"/>
                <w:b/>
              </w:rPr>
              <w:t xml:space="preserve">Для целей абзацев восьмого и девятого настоящего </w:t>
            </w:r>
            <w:r w:rsidR="00223721">
              <w:rPr>
                <w:rFonts w:ascii="Times New Roman" w:hAnsi="Times New Roman"/>
                <w:b/>
              </w:rPr>
              <w:t>под</w:t>
            </w:r>
            <w:r w:rsidRPr="003065DB">
              <w:rPr>
                <w:rFonts w:ascii="Times New Roman" w:hAnsi="Times New Roman"/>
                <w:b/>
              </w:rPr>
              <w:t xml:space="preserve">пункта не учитываются договоры репо, по которым </w:t>
            </w:r>
            <w:r w:rsidR="00AD2DFF">
              <w:rPr>
                <w:rFonts w:ascii="Times New Roman" w:hAnsi="Times New Roman"/>
                <w:b/>
              </w:rPr>
              <w:t>у</w:t>
            </w:r>
            <w:r w:rsidRPr="003065DB">
              <w:rPr>
                <w:rFonts w:ascii="Times New Roman" w:hAnsi="Times New Roman"/>
                <w:b/>
              </w:rPr>
              <w:t>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B2462F" w:rsidRPr="00B2462F" w:rsidRDefault="00B2462F" w:rsidP="008C0C7B">
            <w:pPr>
              <w:autoSpaceDE w:val="0"/>
              <w:autoSpaceDN w:val="0"/>
              <w:adjustRightInd w:val="0"/>
              <w:spacing w:before="220" w:line="240" w:lineRule="auto"/>
              <w:ind w:firstLine="540"/>
              <w:jc w:val="both"/>
              <w:rPr>
                <w:rFonts w:ascii="Times New Roman" w:hAnsi="Times New Roman"/>
              </w:rPr>
            </w:pPr>
            <w:r w:rsidRPr="00B2462F">
              <w:rPr>
                <w:rFonts w:ascii="Times New Roman" w:hAnsi="Times New Roman"/>
              </w:rPr>
              <w:t>Оценочная стоимость ценных бумаг, предназначенных для квалифицированных инвесторов, в совокупности не должны превышать 40 процентов стоимости активов Фонда.</w:t>
            </w:r>
          </w:p>
          <w:p w:rsidR="00F74EE8" w:rsidRPr="00083B3B" w:rsidRDefault="00B2462F" w:rsidP="008C0C7B">
            <w:pPr>
              <w:spacing w:after="0" w:line="240" w:lineRule="auto"/>
              <w:ind w:firstLine="174"/>
              <w:jc w:val="both"/>
              <w:rPr>
                <w:rFonts w:ascii="Times New Roman" w:hAnsi="Times New Roman"/>
              </w:rPr>
            </w:pPr>
            <w:r w:rsidRPr="00B2462F">
              <w:rPr>
                <w:rFonts w:ascii="Times New Roman" w:hAnsi="Times New Roman"/>
              </w:rPr>
              <w:t>Требования, установленные пунктом 25 настоящих Правил, применяются к структуре активов Фонда до даты возникновения основания его прекращения.</w:t>
            </w:r>
          </w:p>
        </w:tc>
      </w:tr>
    </w:tbl>
    <w:p w:rsidR="008E3C7C" w:rsidRDefault="008E3C7C" w:rsidP="00745690">
      <w:pPr>
        <w:spacing w:after="0" w:line="240" w:lineRule="auto"/>
        <w:jc w:val="center"/>
        <w:rPr>
          <w:rFonts w:ascii="Times New Roman" w:hAnsi="Times New Roman"/>
          <w:sz w:val="24"/>
          <w:szCs w:val="24"/>
        </w:rPr>
      </w:pPr>
    </w:p>
    <w:p w:rsidR="00BE2DAF" w:rsidRPr="00BE2DAF" w:rsidRDefault="00BE2DAF" w:rsidP="00BE2DAF">
      <w:pPr>
        <w:pStyle w:val="aa"/>
        <w:widowControl w:val="0"/>
        <w:numPr>
          <w:ilvl w:val="0"/>
          <w:numId w:val="14"/>
        </w:numPr>
        <w:autoSpaceDE w:val="0"/>
        <w:autoSpaceDN w:val="0"/>
        <w:adjustRightInd w:val="0"/>
        <w:jc w:val="both"/>
      </w:pPr>
      <w:r w:rsidRPr="00083B3B">
        <w:rPr>
          <w:sz w:val="22"/>
          <w:szCs w:val="22"/>
        </w:rPr>
        <w:t>Изложить п.</w:t>
      </w:r>
      <w:r>
        <w:rPr>
          <w:sz w:val="22"/>
          <w:szCs w:val="22"/>
        </w:rPr>
        <w:t>2</w:t>
      </w:r>
      <w:r w:rsidR="00B179A5">
        <w:rPr>
          <w:sz w:val="22"/>
          <w:szCs w:val="22"/>
        </w:rPr>
        <w:t>6</w:t>
      </w:r>
      <w:r w:rsidRPr="00083B3B">
        <w:rPr>
          <w:sz w:val="22"/>
          <w:szCs w:val="22"/>
        </w:rPr>
        <w:t xml:space="preserve"> Правил Фонда в новой редакции:</w:t>
      </w:r>
    </w:p>
    <w:p w:rsidR="00BE2DAF" w:rsidRDefault="00BE2DAF" w:rsidP="00BE2DAF">
      <w:pPr>
        <w:pStyle w:val="aa"/>
        <w:widowControl w:val="0"/>
        <w:autoSpaceDE w:val="0"/>
        <w:autoSpaceDN w:val="0"/>
        <w:adjustRightInd w:val="0"/>
        <w:ind w:left="121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BE2DAF" w:rsidRPr="00B840AD" w:rsidTr="001B4DE2">
        <w:trPr>
          <w:jc w:val="center"/>
        </w:trPr>
        <w:tc>
          <w:tcPr>
            <w:tcW w:w="4991" w:type="dxa"/>
          </w:tcPr>
          <w:p w:rsidR="00BE2DAF" w:rsidRPr="00B840AD" w:rsidRDefault="00BE2DAF" w:rsidP="001B4DE2">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BE2DAF" w:rsidRPr="00B840AD" w:rsidRDefault="00BE2DAF" w:rsidP="001B4DE2">
            <w:pPr>
              <w:spacing w:after="0" w:line="240" w:lineRule="auto"/>
              <w:jc w:val="center"/>
              <w:rPr>
                <w:rFonts w:ascii="Times New Roman" w:hAnsi="Times New Roman"/>
              </w:rPr>
            </w:pPr>
            <w:r w:rsidRPr="00B840AD">
              <w:rPr>
                <w:rFonts w:ascii="Times New Roman" w:hAnsi="Times New Roman"/>
              </w:rPr>
              <w:t>НОВАЯ РЕДАКЦИЯ</w:t>
            </w:r>
          </w:p>
        </w:tc>
      </w:tr>
      <w:tr w:rsidR="00C83C1D" w:rsidRPr="00B840AD" w:rsidTr="001B4DE2">
        <w:trPr>
          <w:jc w:val="center"/>
        </w:trPr>
        <w:tc>
          <w:tcPr>
            <w:tcW w:w="4991" w:type="dxa"/>
          </w:tcPr>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xml:space="preserve">26. Описание рисков, связанных с инвестированием. </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Инвестирование в активы, предусмотренные инвестиционной декларацией Фонда, связано с определенной степенью рисков и не подразумевает гарантий, как по возврату основной инвестированной суммы, так и по получению каких-либо доходов.</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w:t>
            </w:r>
            <w:r w:rsidRPr="009F31FB">
              <w:rPr>
                <w:rFonts w:ascii="Times New Roman" w:hAnsi="Times New Roman" w:cs="Times New Roman"/>
                <w:sz w:val="22"/>
                <w:szCs w:val="22"/>
              </w:rPr>
              <w:lastRenderedPageBreak/>
              <w:t>финансового результата по итогам инвестиционной деятельности.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xml:space="preserve">Инвестор неизбежно сталкивается с необходимостью учитывать факторы риска самого различного свойства. </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Риски инвестирования в активы, указанные в инвестиционной декларации Фонда, включают, но не ограничиваются следующими рисками: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Нефинансовые риски;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Финансовые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 </w:t>
            </w:r>
          </w:p>
          <w:p w:rsidR="00C83C1D" w:rsidRPr="009F31FB" w:rsidRDefault="00C83C1D" w:rsidP="00C83C1D">
            <w:pPr>
              <w:pStyle w:val="aa"/>
              <w:numPr>
                <w:ilvl w:val="0"/>
                <w:numId w:val="15"/>
              </w:numPr>
              <w:ind w:left="0" w:firstLine="426"/>
              <w:jc w:val="both"/>
              <w:rPr>
                <w:sz w:val="22"/>
                <w:szCs w:val="22"/>
              </w:rPr>
            </w:pPr>
            <w:r w:rsidRPr="009F31FB">
              <w:rPr>
                <w:sz w:val="22"/>
                <w:szCs w:val="22"/>
              </w:rPr>
              <w:tab/>
              <w:t>Нефинансовые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К нефинансовым рискам, в том числе, могут быть отнесены следующие риски:</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C83C1D" w:rsidRPr="009F31FB" w:rsidRDefault="00C83C1D" w:rsidP="00C83C1D">
            <w:pPr>
              <w:pStyle w:val="a6"/>
              <w:spacing w:after="0" w:line="240" w:lineRule="auto"/>
              <w:ind w:firstLine="426"/>
              <w:contextualSpacing/>
              <w:jc w:val="both"/>
              <w:rPr>
                <w:rFonts w:ascii="Times New Roman" w:hAnsi="Times New Roman"/>
                <w:lang w:eastAsia="ru-RU"/>
              </w:rPr>
            </w:pPr>
            <w:r w:rsidRPr="009F31FB">
              <w:rPr>
                <w:rFonts w:ascii="Times New Roman" w:hAnsi="Times New Roman"/>
                <w:lang w:eastAsia="ru-RU"/>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w:t>
            </w:r>
            <w:r w:rsidRPr="009F31FB">
              <w:rPr>
                <w:rFonts w:ascii="Times New Roman" w:hAnsi="Times New Roman"/>
                <w:lang w:eastAsia="ru-RU"/>
              </w:rPr>
              <w:lastRenderedPageBreak/>
              <w:t xml:space="preserve">возможностей воздействия на системный риск. </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w:t>
            </w:r>
            <w:r w:rsidRPr="009F31FB">
              <w:rPr>
                <w:rFonts w:ascii="Times New Roman" w:hAnsi="Times New Roman"/>
              </w:rPr>
              <w:lastRenderedPageBreak/>
              <w:t xml:space="preserve">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C83C1D" w:rsidRPr="009F31FB" w:rsidRDefault="00C83C1D" w:rsidP="00C83C1D">
            <w:pPr>
              <w:spacing w:line="240" w:lineRule="auto"/>
              <w:ind w:firstLine="426"/>
              <w:contextualSpacing/>
              <w:jc w:val="both"/>
              <w:rPr>
                <w:rFonts w:ascii="Times New Roman" w:hAnsi="Times New Roman"/>
              </w:rPr>
            </w:pPr>
          </w:p>
          <w:p w:rsidR="00C83C1D" w:rsidRPr="009F31FB" w:rsidRDefault="00C83C1D" w:rsidP="00C83C1D">
            <w:pPr>
              <w:pStyle w:val="aa"/>
              <w:numPr>
                <w:ilvl w:val="0"/>
                <w:numId w:val="15"/>
              </w:numPr>
              <w:ind w:left="0" w:firstLine="426"/>
              <w:jc w:val="both"/>
              <w:rPr>
                <w:sz w:val="22"/>
                <w:szCs w:val="22"/>
              </w:rPr>
            </w:pPr>
            <w:r w:rsidRPr="009F31FB">
              <w:rPr>
                <w:sz w:val="22"/>
                <w:szCs w:val="22"/>
              </w:rPr>
              <w:t xml:space="preserve"> Финансовые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К финансовым рискам, в том числе, могут быть отнесены следующие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w:t>
            </w:r>
            <w:r w:rsidRPr="009F31FB">
              <w:rPr>
                <w:rFonts w:ascii="Times New Roman" w:hAnsi="Times New Roman"/>
              </w:rPr>
              <w:lastRenderedPageBreak/>
              <w:t xml:space="preserve">погашения без возможности реализации. </w:t>
            </w:r>
          </w:p>
          <w:p w:rsidR="00C83C1D" w:rsidRPr="009F31FB" w:rsidRDefault="00C83C1D" w:rsidP="00C83C1D">
            <w:pPr>
              <w:pStyle w:val="ad"/>
              <w:ind w:firstLine="426"/>
              <w:contextualSpacing/>
              <w:rPr>
                <w:rFonts w:ascii="Times New Roman" w:hAnsi="Times New Roman" w:cs="Times New Roman"/>
                <w:sz w:val="22"/>
                <w:szCs w:val="22"/>
              </w:rPr>
            </w:pPr>
          </w:p>
          <w:p w:rsidR="00C83C1D" w:rsidRPr="009F31FB" w:rsidRDefault="00C83C1D" w:rsidP="00C83C1D">
            <w:pPr>
              <w:pStyle w:val="aa"/>
              <w:ind w:left="3" w:firstLine="426"/>
              <w:jc w:val="both"/>
              <w:rPr>
                <w:sz w:val="22"/>
                <w:szCs w:val="22"/>
              </w:rPr>
            </w:pPr>
            <w:r w:rsidRPr="009F31FB">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83C1D" w:rsidRPr="009F31FB" w:rsidRDefault="00C83C1D" w:rsidP="00C83C1D">
            <w:pPr>
              <w:pStyle w:val="aa"/>
              <w:ind w:left="0" w:firstLine="426"/>
              <w:jc w:val="both"/>
              <w:rPr>
                <w:sz w:val="22"/>
                <w:szCs w:val="22"/>
              </w:rPr>
            </w:pPr>
            <w:r w:rsidRPr="009F31FB">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C83C1D" w:rsidRPr="009F31FB" w:rsidRDefault="00C83C1D" w:rsidP="00C83C1D">
            <w:pPr>
              <w:pStyle w:val="aa"/>
              <w:ind w:left="0" w:firstLine="426"/>
              <w:jc w:val="both"/>
              <w:rPr>
                <w:sz w:val="22"/>
                <w:szCs w:val="22"/>
              </w:rPr>
            </w:pPr>
            <w:r w:rsidRPr="009F31FB">
              <w:rPr>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К числу кредитных рисков, в том числе, относятся:</w:t>
            </w:r>
          </w:p>
          <w:p w:rsidR="00C83C1D" w:rsidRPr="009F31FB" w:rsidRDefault="00C83C1D" w:rsidP="00C83C1D">
            <w:pPr>
              <w:pStyle w:val="a6"/>
              <w:tabs>
                <w:tab w:val="num" w:pos="284"/>
              </w:tabs>
              <w:spacing w:after="0" w:line="240" w:lineRule="auto"/>
              <w:ind w:firstLine="426"/>
              <w:contextualSpacing/>
              <w:jc w:val="both"/>
              <w:rPr>
                <w:rFonts w:ascii="Times New Roman" w:hAnsi="Times New Roman"/>
                <w:lang w:eastAsia="ru-RU"/>
              </w:rPr>
            </w:pPr>
            <w:r w:rsidRPr="009F31FB">
              <w:rPr>
                <w:rFonts w:ascii="Times New Roman" w:hAnsi="Times New Roman"/>
                <w:lang w:eastAsia="ru-RU"/>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Инвестор несет риск дефолта в отношении активов, входящих в состав Фонда.</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C83C1D" w:rsidRPr="009F31FB" w:rsidRDefault="00C83C1D" w:rsidP="00C83C1D">
            <w:pPr>
              <w:spacing w:line="240" w:lineRule="auto"/>
              <w:ind w:firstLine="426"/>
              <w:contextualSpacing/>
              <w:jc w:val="both"/>
              <w:rPr>
                <w:rFonts w:ascii="Times New Roman" w:hAnsi="Times New Roman"/>
              </w:rPr>
            </w:pPr>
          </w:p>
          <w:p w:rsidR="00C83C1D" w:rsidRPr="009F31FB" w:rsidRDefault="00C83C1D" w:rsidP="00C83C1D">
            <w:pPr>
              <w:pStyle w:val="aa"/>
              <w:ind w:left="0" w:firstLine="426"/>
              <w:jc w:val="both"/>
              <w:rPr>
                <w:sz w:val="22"/>
                <w:szCs w:val="22"/>
              </w:rPr>
            </w:pPr>
            <w:r w:rsidRPr="009F31FB">
              <w:rPr>
                <w:sz w:val="22"/>
                <w:szCs w:val="22"/>
              </w:rPr>
              <w:t xml:space="preserve">Инвестированию в иностранные ценные бумаги присущи описанные выше риски со следующими особенностями. </w:t>
            </w:r>
          </w:p>
          <w:p w:rsidR="00C83C1D" w:rsidRPr="009F31FB" w:rsidRDefault="00C83C1D" w:rsidP="00C83C1D">
            <w:pPr>
              <w:pStyle w:val="a6"/>
              <w:tabs>
                <w:tab w:val="num" w:pos="284"/>
              </w:tabs>
              <w:spacing w:after="0" w:line="240" w:lineRule="auto"/>
              <w:ind w:firstLine="426"/>
              <w:contextualSpacing/>
              <w:jc w:val="both"/>
              <w:rPr>
                <w:rFonts w:ascii="Times New Roman" w:hAnsi="Times New Roman"/>
                <w:lang w:eastAsia="ru-RU"/>
              </w:rPr>
            </w:pPr>
            <w:r w:rsidRPr="009F31FB">
              <w:rPr>
                <w:rFonts w:ascii="Times New Roman" w:hAnsi="Times New Roman"/>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lastRenderedPageBreak/>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C83C1D" w:rsidRPr="009F31FB" w:rsidRDefault="00C83C1D" w:rsidP="00C83C1D">
            <w:pPr>
              <w:spacing w:after="0" w:line="240" w:lineRule="auto"/>
              <w:jc w:val="center"/>
              <w:rPr>
                <w:rFonts w:ascii="Times New Roman" w:hAnsi="Times New Roman"/>
              </w:rPr>
            </w:pPr>
          </w:p>
        </w:tc>
        <w:tc>
          <w:tcPr>
            <w:tcW w:w="4995" w:type="dxa"/>
          </w:tcPr>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lastRenderedPageBreak/>
              <w:t xml:space="preserve">26. Описание рисков, связанных с инвестированием. </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Инвестирование в активы, предусмотренные инвестиционной декларацией Фонда, связано с определенной степенью рисков и не подразумевает гарантий, как по возврату основной инвестированной суммы, так и по получению каких-либо доходов.</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w:t>
            </w:r>
            <w:r w:rsidRPr="009F31FB">
              <w:rPr>
                <w:rFonts w:ascii="Times New Roman" w:hAnsi="Times New Roman" w:cs="Times New Roman"/>
                <w:sz w:val="22"/>
                <w:szCs w:val="22"/>
              </w:rPr>
              <w:lastRenderedPageBreak/>
              <w:t>финансового результата по итогам инвестиционной деятельности.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xml:space="preserve">Инвестор неизбежно сталкивается с необходимостью учитывать факторы риска самого различного свойства. </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Риски инвестирования в активы, указанные в инвестиционной декларации Фонда, включают, но не ограничиваются следующими рисками: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Нефинансовые риски;</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Финансовые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 </w:t>
            </w:r>
          </w:p>
          <w:p w:rsidR="00C83C1D" w:rsidRPr="009F31FB" w:rsidRDefault="00C83C1D" w:rsidP="00C83C1D">
            <w:pPr>
              <w:pStyle w:val="aa"/>
              <w:numPr>
                <w:ilvl w:val="0"/>
                <w:numId w:val="15"/>
              </w:numPr>
              <w:ind w:left="0" w:firstLine="426"/>
              <w:jc w:val="both"/>
              <w:rPr>
                <w:sz w:val="22"/>
                <w:szCs w:val="22"/>
              </w:rPr>
            </w:pPr>
            <w:r w:rsidRPr="009F31FB">
              <w:rPr>
                <w:sz w:val="22"/>
                <w:szCs w:val="22"/>
              </w:rPr>
              <w:tab/>
              <w:t>Нефинансовые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К нефинансовым рискам, в том числе, могут быть отнесены следующие риски:</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C83C1D" w:rsidRPr="009F31FB" w:rsidRDefault="00C83C1D" w:rsidP="00C83C1D">
            <w:pPr>
              <w:pStyle w:val="a6"/>
              <w:spacing w:after="0" w:line="240" w:lineRule="auto"/>
              <w:ind w:firstLine="426"/>
              <w:contextualSpacing/>
              <w:jc w:val="both"/>
              <w:rPr>
                <w:rFonts w:ascii="Times New Roman" w:hAnsi="Times New Roman"/>
                <w:lang w:eastAsia="ru-RU"/>
              </w:rPr>
            </w:pPr>
            <w:r w:rsidRPr="009F31FB">
              <w:rPr>
                <w:rFonts w:ascii="Times New Roman" w:hAnsi="Times New Roman"/>
                <w:lang w:eastAsia="ru-RU"/>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w:t>
            </w:r>
            <w:r w:rsidRPr="009F31FB">
              <w:rPr>
                <w:rFonts w:ascii="Times New Roman" w:hAnsi="Times New Roman"/>
                <w:lang w:eastAsia="ru-RU"/>
              </w:rPr>
              <w:lastRenderedPageBreak/>
              <w:t xml:space="preserve">возможностей воздействия на системный риск. </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w:t>
            </w:r>
            <w:r w:rsidRPr="009F31FB">
              <w:rPr>
                <w:rFonts w:ascii="Times New Roman" w:hAnsi="Times New Roman"/>
              </w:rPr>
              <w:lastRenderedPageBreak/>
              <w:t xml:space="preserve">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C83C1D" w:rsidRPr="009F31FB" w:rsidRDefault="00C83C1D" w:rsidP="00C83C1D">
            <w:pPr>
              <w:spacing w:line="240" w:lineRule="auto"/>
              <w:ind w:firstLine="426"/>
              <w:contextualSpacing/>
              <w:jc w:val="both"/>
              <w:rPr>
                <w:rFonts w:ascii="Times New Roman" w:hAnsi="Times New Roman"/>
              </w:rPr>
            </w:pPr>
          </w:p>
          <w:p w:rsidR="00C83C1D" w:rsidRPr="009F31FB" w:rsidRDefault="00C83C1D" w:rsidP="00C83C1D">
            <w:pPr>
              <w:pStyle w:val="aa"/>
              <w:numPr>
                <w:ilvl w:val="0"/>
                <w:numId w:val="15"/>
              </w:numPr>
              <w:ind w:left="0" w:firstLine="426"/>
              <w:jc w:val="both"/>
              <w:rPr>
                <w:sz w:val="22"/>
                <w:szCs w:val="22"/>
              </w:rPr>
            </w:pPr>
            <w:r w:rsidRPr="009F31FB">
              <w:rPr>
                <w:sz w:val="22"/>
                <w:szCs w:val="22"/>
              </w:rPr>
              <w:t xml:space="preserve"> Финансовые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К финансовым рискам, в том числе, могут быть отнесены следующие риски:</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w:t>
            </w:r>
            <w:r w:rsidRPr="009F31FB">
              <w:rPr>
                <w:rFonts w:ascii="Times New Roman" w:hAnsi="Times New Roman"/>
              </w:rPr>
              <w:lastRenderedPageBreak/>
              <w:t xml:space="preserve">погашения без возможности реализации. </w:t>
            </w:r>
          </w:p>
          <w:p w:rsidR="00C83C1D" w:rsidRPr="009F31FB" w:rsidRDefault="00C83C1D" w:rsidP="00C83C1D">
            <w:pPr>
              <w:pStyle w:val="ad"/>
              <w:ind w:firstLine="426"/>
              <w:contextualSpacing/>
              <w:rPr>
                <w:rFonts w:ascii="Times New Roman" w:hAnsi="Times New Roman" w:cs="Times New Roman"/>
                <w:sz w:val="22"/>
                <w:szCs w:val="22"/>
              </w:rPr>
            </w:pPr>
          </w:p>
          <w:p w:rsidR="00C83C1D" w:rsidRPr="009F31FB" w:rsidRDefault="00C83C1D" w:rsidP="00C83C1D">
            <w:pPr>
              <w:pStyle w:val="aa"/>
              <w:ind w:left="3" w:firstLine="426"/>
              <w:jc w:val="both"/>
              <w:rPr>
                <w:sz w:val="22"/>
                <w:szCs w:val="22"/>
              </w:rPr>
            </w:pPr>
            <w:r w:rsidRPr="009F31FB">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83C1D" w:rsidRPr="009F31FB" w:rsidRDefault="00C83C1D" w:rsidP="00C83C1D">
            <w:pPr>
              <w:pStyle w:val="aa"/>
              <w:ind w:left="0" w:firstLine="426"/>
              <w:jc w:val="both"/>
              <w:rPr>
                <w:sz w:val="22"/>
                <w:szCs w:val="22"/>
              </w:rPr>
            </w:pPr>
            <w:r w:rsidRPr="009F31FB">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C83C1D" w:rsidRPr="009F31FB" w:rsidRDefault="00C83C1D" w:rsidP="00C83C1D">
            <w:pPr>
              <w:pStyle w:val="aa"/>
              <w:ind w:left="0" w:firstLine="426"/>
              <w:jc w:val="both"/>
              <w:rPr>
                <w:sz w:val="22"/>
                <w:szCs w:val="22"/>
              </w:rPr>
            </w:pPr>
            <w:r w:rsidRPr="009F31FB">
              <w:rPr>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К числу кредитных рисков, в том числе, относятся:</w:t>
            </w:r>
          </w:p>
          <w:p w:rsidR="00C83C1D" w:rsidRPr="009F31FB" w:rsidRDefault="00C83C1D" w:rsidP="00C83C1D">
            <w:pPr>
              <w:pStyle w:val="a6"/>
              <w:tabs>
                <w:tab w:val="num" w:pos="284"/>
              </w:tabs>
              <w:spacing w:after="0" w:line="240" w:lineRule="auto"/>
              <w:ind w:firstLine="426"/>
              <w:contextualSpacing/>
              <w:jc w:val="both"/>
              <w:rPr>
                <w:rFonts w:ascii="Times New Roman" w:hAnsi="Times New Roman"/>
                <w:lang w:eastAsia="ru-RU"/>
              </w:rPr>
            </w:pPr>
            <w:r w:rsidRPr="009F31FB">
              <w:rPr>
                <w:rFonts w:ascii="Times New Roman" w:hAnsi="Times New Roman"/>
                <w:lang w:eastAsia="ru-RU"/>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Инвестор несет риск дефолта в отношении активов, входящих в состав Фонда.</w:t>
            </w:r>
          </w:p>
          <w:p w:rsidR="00C83C1D" w:rsidRPr="009F31FB" w:rsidRDefault="00C83C1D" w:rsidP="00C83C1D">
            <w:pPr>
              <w:pStyle w:val="ad"/>
              <w:ind w:firstLine="426"/>
              <w:contextualSpacing/>
              <w:rPr>
                <w:rFonts w:ascii="Times New Roman" w:hAnsi="Times New Roman" w:cs="Times New Roman"/>
                <w:sz w:val="22"/>
                <w:szCs w:val="22"/>
              </w:rPr>
            </w:pPr>
            <w:r w:rsidRPr="009F31FB">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E64F1F" w:rsidRPr="00E64F1F" w:rsidRDefault="00E64F1F" w:rsidP="00E64F1F">
            <w:pPr>
              <w:spacing w:line="240" w:lineRule="auto"/>
              <w:ind w:firstLine="425"/>
              <w:contextualSpacing/>
              <w:jc w:val="both"/>
              <w:rPr>
                <w:rFonts w:ascii="Times New Roman" w:hAnsi="Times New Roman"/>
                <w:b/>
              </w:rPr>
            </w:pPr>
            <w:r w:rsidRPr="00E64F1F">
              <w:rPr>
                <w:rFonts w:ascii="Times New Roman" w:hAnsi="Times New Roman"/>
                <w:b/>
              </w:rPr>
              <w:t xml:space="preserve">Инвестирование в производные финансовые инструменты (фьючерсы, форварды, опционы, свопы и др.), как правило, связано с большим уровнем риска и может быть сопряжено со значительными убытками. </w:t>
            </w:r>
          </w:p>
          <w:p w:rsidR="00E64F1F" w:rsidRPr="00E64F1F" w:rsidRDefault="00E64F1F" w:rsidP="00E64F1F">
            <w:pPr>
              <w:spacing w:line="240" w:lineRule="auto"/>
              <w:ind w:firstLine="425"/>
              <w:contextualSpacing/>
              <w:jc w:val="both"/>
              <w:rPr>
                <w:rFonts w:ascii="Times New Roman" w:hAnsi="Times New Roman"/>
                <w:b/>
              </w:rPr>
            </w:pPr>
            <w:r w:rsidRPr="00E64F1F">
              <w:rPr>
                <w:rFonts w:ascii="Times New Roman" w:hAnsi="Times New Roman"/>
                <w:b/>
              </w:rPr>
              <w:t xml:space="preserve">Так, при покупке опционного контракта потери, в общем случае, не превысят величину уплаченных премии, вознаграждения и </w:t>
            </w:r>
            <w:r w:rsidRPr="00E64F1F">
              <w:rPr>
                <w:rFonts w:ascii="Times New Roman" w:hAnsi="Times New Roman"/>
                <w:b/>
              </w:rPr>
              <w:lastRenderedPageBreak/>
              <w:t>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C83C1D" w:rsidRPr="009F31FB" w:rsidRDefault="00E64F1F" w:rsidP="00E64F1F">
            <w:pPr>
              <w:spacing w:line="240" w:lineRule="auto"/>
              <w:ind w:firstLine="425"/>
              <w:contextualSpacing/>
              <w:jc w:val="both"/>
              <w:rPr>
                <w:rFonts w:ascii="Times New Roman" w:hAnsi="Times New Roman"/>
              </w:rPr>
            </w:pPr>
            <w:r w:rsidRPr="00E64F1F">
              <w:rPr>
                <w:rFonts w:ascii="Times New Roman" w:hAnsi="Times New Roman"/>
                <w:b/>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C83C1D" w:rsidRPr="009F31FB" w:rsidRDefault="00C83C1D" w:rsidP="00530633">
            <w:pPr>
              <w:pStyle w:val="aa"/>
              <w:ind w:left="0" w:firstLine="425"/>
              <w:jc w:val="both"/>
              <w:rPr>
                <w:sz w:val="22"/>
                <w:szCs w:val="22"/>
              </w:rPr>
            </w:pPr>
            <w:r w:rsidRPr="009F31FB">
              <w:rPr>
                <w:sz w:val="22"/>
                <w:szCs w:val="22"/>
              </w:rPr>
              <w:t>Инвестированию в иностранные ценные бумаги</w:t>
            </w:r>
            <w:r w:rsidR="00530633" w:rsidRPr="00D04C5B">
              <w:rPr>
                <w:rFonts w:ascii="Palatino Linotype" w:hAnsi="Palatino Linotype" w:cs="Palatino Linotype"/>
                <w:sz w:val="22"/>
                <w:szCs w:val="22"/>
              </w:rPr>
              <w:t xml:space="preserve"> </w:t>
            </w:r>
            <w:r w:rsidR="00530633" w:rsidRPr="00530633">
              <w:rPr>
                <w:b/>
                <w:sz w:val="22"/>
                <w:szCs w:val="22"/>
              </w:rPr>
              <w:t>и производные финансовые инструменты, базовые активы которых имеют иностранное происхождение,</w:t>
            </w:r>
            <w:r w:rsidR="00530633" w:rsidRPr="000951BC">
              <w:rPr>
                <w:rFonts w:ascii="Palatino Linotype" w:hAnsi="Palatino Linotype" w:cs="Palatino Linotype"/>
                <w:sz w:val="22"/>
                <w:szCs w:val="22"/>
              </w:rPr>
              <w:t xml:space="preserve"> </w:t>
            </w:r>
            <w:r w:rsidRPr="009F31FB">
              <w:rPr>
                <w:sz w:val="22"/>
                <w:szCs w:val="22"/>
              </w:rPr>
              <w:t xml:space="preserve"> присущи описанные выше риски со следующими особенностями. </w:t>
            </w:r>
          </w:p>
          <w:p w:rsidR="00C83C1D" w:rsidRPr="009F31FB" w:rsidRDefault="00C83C1D" w:rsidP="00C83C1D">
            <w:pPr>
              <w:pStyle w:val="a6"/>
              <w:tabs>
                <w:tab w:val="num" w:pos="284"/>
              </w:tabs>
              <w:spacing w:after="0" w:line="240" w:lineRule="auto"/>
              <w:ind w:firstLine="426"/>
              <w:contextualSpacing/>
              <w:jc w:val="both"/>
              <w:rPr>
                <w:rFonts w:ascii="Times New Roman" w:hAnsi="Times New Roman"/>
                <w:lang w:eastAsia="ru-RU"/>
              </w:rPr>
            </w:pPr>
            <w:r w:rsidRPr="009F31FB">
              <w:rPr>
                <w:rFonts w:ascii="Times New Roman" w:hAnsi="Times New Roman"/>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C83C1D" w:rsidRPr="009F31FB" w:rsidRDefault="00C83C1D" w:rsidP="00C83C1D">
            <w:pPr>
              <w:spacing w:line="240" w:lineRule="auto"/>
              <w:ind w:firstLine="426"/>
              <w:contextualSpacing/>
              <w:jc w:val="both"/>
              <w:rPr>
                <w:rFonts w:ascii="Times New Roman" w:hAnsi="Times New Roman"/>
              </w:rPr>
            </w:pPr>
            <w:r w:rsidRPr="009F31FB">
              <w:rPr>
                <w:rFonts w:ascii="Times New Roman" w:hAnsi="Times New Roman"/>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w:t>
            </w:r>
            <w:r w:rsidRPr="009F31FB">
              <w:rPr>
                <w:rFonts w:ascii="Times New Roman" w:hAnsi="Times New Roman" w:cs="Times New Roman"/>
                <w:sz w:val="22"/>
                <w:szCs w:val="22"/>
              </w:rPr>
              <w:lastRenderedPageBreak/>
              <w:t>собственно, и определяет результативность операций инвестора.</w:t>
            </w:r>
          </w:p>
          <w:p w:rsidR="00C83C1D" w:rsidRPr="009F31FB" w:rsidRDefault="00C83C1D" w:rsidP="00C83C1D">
            <w:pPr>
              <w:pStyle w:val="ConsPlusNormal"/>
              <w:widowControl/>
              <w:ind w:firstLine="426"/>
              <w:contextualSpacing/>
              <w:jc w:val="both"/>
              <w:rPr>
                <w:rFonts w:ascii="Times New Roman" w:hAnsi="Times New Roman" w:cs="Times New Roman"/>
                <w:sz w:val="22"/>
                <w:szCs w:val="22"/>
              </w:rPr>
            </w:pPr>
            <w:r w:rsidRPr="009F31FB">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C83C1D" w:rsidRPr="009F31FB" w:rsidRDefault="00C83C1D" w:rsidP="00C83C1D">
            <w:pPr>
              <w:spacing w:after="0" w:line="240" w:lineRule="auto"/>
              <w:jc w:val="center"/>
              <w:rPr>
                <w:rFonts w:ascii="Times New Roman" w:hAnsi="Times New Roman"/>
              </w:rPr>
            </w:pPr>
          </w:p>
        </w:tc>
      </w:tr>
    </w:tbl>
    <w:p w:rsidR="00BE2DAF" w:rsidRDefault="00BE2DAF" w:rsidP="00745690">
      <w:pPr>
        <w:spacing w:after="0" w:line="240" w:lineRule="auto"/>
        <w:jc w:val="center"/>
        <w:rPr>
          <w:rFonts w:ascii="Times New Roman" w:hAnsi="Times New Roman"/>
          <w:sz w:val="24"/>
          <w:szCs w:val="24"/>
        </w:rPr>
      </w:pPr>
    </w:p>
    <w:p w:rsidR="00235B42" w:rsidRPr="00235B42" w:rsidRDefault="00235B42" w:rsidP="00235B42">
      <w:pPr>
        <w:pStyle w:val="aa"/>
        <w:widowControl w:val="0"/>
        <w:numPr>
          <w:ilvl w:val="0"/>
          <w:numId w:val="14"/>
        </w:numPr>
        <w:autoSpaceDE w:val="0"/>
        <w:autoSpaceDN w:val="0"/>
        <w:adjustRightInd w:val="0"/>
        <w:jc w:val="both"/>
      </w:pPr>
      <w:r w:rsidRPr="00083B3B">
        <w:rPr>
          <w:sz w:val="22"/>
          <w:szCs w:val="22"/>
        </w:rPr>
        <w:t>Изложить п.</w:t>
      </w:r>
      <w:r>
        <w:rPr>
          <w:sz w:val="22"/>
          <w:szCs w:val="22"/>
        </w:rPr>
        <w:t>28</w:t>
      </w:r>
      <w:r w:rsidRPr="00083B3B">
        <w:rPr>
          <w:sz w:val="22"/>
          <w:szCs w:val="22"/>
        </w:rPr>
        <w:t xml:space="preserve"> Правил Фонда в новой редакции:</w:t>
      </w:r>
    </w:p>
    <w:p w:rsidR="00235B42" w:rsidRPr="00235B42" w:rsidRDefault="00235B42" w:rsidP="00235B42">
      <w:pPr>
        <w:pStyle w:val="aa"/>
        <w:widowControl w:val="0"/>
        <w:autoSpaceDE w:val="0"/>
        <w:autoSpaceDN w:val="0"/>
        <w:adjustRightInd w:val="0"/>
        <w:ind w:left="121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235B42" w:rsidRPr="00B840AD" w:rsidTr="001B4DE2">
        <w:trPr>
          <w:jc w:val="center"/>
        </w:trPr>
        <w:tc>
          <w:tcPr>
            <w:tcW w:w="4991" w:type="dxa"/>
          </w:tcPr>
          <w:p w:rsidR="00235B42" w:rsidRPr="00B840AD" w:rsidRDefault="00235B42" w:rsidP="001B4DE2">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235B42" w:rsidRPr="00B840AD" w:rsidRDefault="00235B42" w:rsidP="001B4DE2">
            <w:pPr>
              <w:spacing w:after="0" w:line="240" w:lineRule="auto"/>
              <w:jc w:val="center"/>
              <w:rPr>
                <w:rFonts w:ascii="Times New Roman" w:hAnsi="Times New Roman"/>
              </w:rPr>
            </w:pPr>
            <w:r w:rsidRPr="00B840AD">
              <w:rPr>
                <w:rFonts w:ascii="Times New Roman" w:hAnsi="Times New Roman"/>
              </w:rPr>
              <w:t>НОВАЯ РЕДАКЦИЯ</w:t>
            </w:r>
          </w:p>
        </w:tc>
      </w:tr>
      <w:tr w:rsidR="00235B42" w:rsidRPr="00B840AD" w:rsidTr="001B4DE2">
        <w:trPr>
          <w:jc w:val="center"/>
        </w:trPr>
        <w:tc>
          <w:tcPr>
            <w:tcW w:w="4991" w:type="dxa"/>
          </w:tcPr>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28. Управляющая компания:</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4) вправе принять решение о прекращении Фонда;</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235B42" w:rsidRDefault="00235B42" w:rsidP="001B4DE2">
            <w:pPr>
              <w:spacing w:after="0" w:line="240" w:lineRule="auto"/>
              <w:jc w:val="center"/>
              <w:rPr>
                <w:rFonts w:ascii="Times New Roman" w:hAnsi="Times New Roman"/>
              </w:rPr>
            </w:pPr>
          </w:p>
          <w:p w:rsidR="00E31120" w:rsidRPr="00B840AD" w:rsidRDefault="00E31120" w:rsidP="001B4DE2">
            <w:pPr>
              <w:spacing w:after="0" w:line="240" w:lineRule="auto"/>
              <w:jc w:val="center"/>
              <w:rPr>
                <w:rFonts w:ascii="Times New Roman" w:hAnsi="Times New Roman"/>
              </w:rPr>
            </w:pPr>
          </w:p>
        </w:tc>
        <w:tc>
          <w:tcPr>
            <w:tcW w:w="4995" w:type="dxa"/>
          </w:tcPr>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28. Управляющая компания:</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4) вправе принять решение о прекращении Фонда;</w:t>
            </w:r>
          </w:p>
          <w:p w:rsidR="00A561AD" w:rsidRPr="00A561AD" w:rsidRDefault="00A561AD" w:rsidP="00A561AD">
            <w:pPr>
              <w:pStyle w:val="ConsPlusNormal"/>
              <w:widowControl/>
              <w:ind w:firstLine="539"/>
              <w:jc w:val="both"/>
              <w:rPr>
                <w:rFonts w:ascii="Times New Roman" w:hAnsi="Times New Roman" w:cs="Times New Roman"/>
                <w:sz w:val="22"/>
                <w:szCs w:val="22"/>
              </w:rPr>
            </w:pPr>
            <w:r w:rsidRPr="00A561AD">
              <w:rPr>
                <w:rFonts w:ascii="Times New Roman" w:hAnsi="Times New Roman" w:cs="Times New Roman"/>
                <w:sz w:val="22"/>
                <w:szCs w:val="22"/>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Pr>
                <w:rFonts w:ascii="Times New Roman" w:hAnsi="Times New Roman" w:cs="Times New Roman"/>
                <w:sz w:val="22"/>
                <w:szCs w:val="22"/>
              </w:rPr>
              <w:t>;</w:t>
            </w:r>
          </w:p>
          <w:p w:rsidR="00235B42" w:rsidRPr="00B840AD" w:rsidRDefault="00A561AD" w:rsidP="00A561AD">
            <w:pPr>
              <w:pStyle w:val="ConsPlusNormal"/>
              <w:widowControl/>
              <w:ind w:firstLine="539"/>
              <w:jc w:val="both"/>
              <w:rPr>
                <w:rFonts w:ascii="Times New Roman" w:hAnsi="Times New Roman"/>
              </w:rPr>
            </w:pPr>
            <w:r w:rsidRPr="00A561AD">
              <w:rPr>
                <w:rFonts w:ascii="Times New Roman" w:hAnsi="Times New Roman" w:cs="Times New Roman"/>
                <w:b/>
                <w:sz w:val="22"/>
                <w:szCs w:val="22"/>
              </w:rPr>
              <w:t>6)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Pr="00A561AD">
              <w:rPr>
                <w:rFonts w:ascii="Times New Roman" w:hAnsi="Times New Roman" w:cs="Times New Roman"/>
                <w:sz w:val="22"/>
                <w:szCs w:val="22"/>
              </w:rPr>
              <w:t>.</w:t>
            </w:r>
          </w:p>
        </w:tc>
      </w:tr>
    </w:tbl>
    <w:p w:rsidR="00E31120" w:rsidRDefault="00E31120" w:rsidP="00E31120">
      <w:pPr>
        <w:pStyle w:val="aa"/>
        <w:widowControl w:val="0"/>
        <w:autoSpaceDE w:val="0"/>
        <w:autoSpaceDN w:val="0"/>
        <w:adjustRightInd w:val="0"/>
        <w:ind w:left="1211"/>
        <w:jc w:val="both"/>
        <w:rPr>
          <w:sz w:val="22"/>
          <w:szCs w:val="22"/>
        </w:rPr>
      </w:pPr>
    </w:p>
    <w:p w:rsidR="00E31120" w:rsidRPr="00E31120" w:rsidRDefault="00E31120" w:rsidP="00E31120">
      <w:pPr>
        <w:pStyle w:val="aa"/>
        <w:widowControl w:val="0"/>
        <w:numPr>
          <w:ilvl w:val="0"/>
          <w:numId w:val="14"/>
        </w:numPr>
        <w:autoSpaceDE w:val="0"/>
        <w:autoSpaceDN w:val="0"/>
        <w:adjustRightInd w:val="0"/>
        <w:jc w:val="both"/>
        <w:rPr>
          <w:sz w:val="22"/>
          <w:szCs w:val="22"/>
        </w:rPr>
      </w:pPr>
      <w:r w:rsidRPr="00083B3B">
        <w:rPr>
          <w:sz w:val="22"/>
          <w:szCs w:val="22"/>
        </w:rPr>
        <w:t>Изложить п.</w:t>
      </w:r>
      <w:r w:rsidR="00641498">
        <w:rPr>
          <w:sz w:val="22"/>
          <w:szCs w:val="22"/>
        </w:rPr>
        <w:t>30</w:t>
      </w:r>
      <w:r w:rsidRPr="00083B3B">
        <w:rPr>
          <w:sz w:val="22"/>
          <w:szCs w:val="22"/>
        </w:rPr>
        <w:t xml:space="preserve"> Правил Фонда в новой редакции:</w:t>
      </w:r>
    </w:p>
    <w:p w:rsidR="00E31120" w:rsidRPr="00E31120" w:rsidRDefault="00E31120" w:rsidP="00E31120">
      <w:pPr>
        <w:pStyle w:val="aa"/>
        <w:widowControl w:val="0"/>
        <w:autoSpaceDE w:val="0"/>
        <w:autoSpaceDN w:val="0"/>
        <w:adjustRightInd w:val="0"/>
        <w:ind w:left="121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E31120" w:rsidRPr="00B840AD" w:rsidTr="001B4DE2">
        <w:trPr>
          <w:jc w:val="center"/>
        </w:trPr>
        <w:tc>
          <w:tcPr>
            <w:tcW w:w="4991" w:type="dxa"/>
          </w:tcPr>
          <w:p w:rsidR="00E31120" w:rsidRPr="00B840AD" w:rsidRDefault="00E31120" w:rsidP="001B4DE2">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E31120" w:rsidRPr="00B840AD" w:rsidRDefault="00E31120" w:rsidP="001B4DE2">
            <w:pPr>
              <w:spacing w:after="0" w:line="240" w:lineRule="auto"/>
              <w:jc w:val="center"/>
              <w:rPr>
                <w:rFonts w:ascii="Times New Roman" w:hAnsi="Times New Roman"/>
              </w:rPr>
            </w:pPr>
            <w:r w:rsidRPr="00B840AD">
              <w:rPr>
                <w:rFonts w:ascii="Times New Roman" w:hAnsi="Times New Roman"/>
              </w:rPr>
              <w:t>НОВАЯ РЕДАКЦИЯ</w:t>
            </w:r>
          </w:p>
        </w:tc>
      </w:tr>
      <w:tr w:rsidR="00641498" w:rsidRPr="00B840AD" w:rsidTr="001B4DE2">
        <w:trPr>
          <w:jc w:val="center"/>
        </w:trPr>
        <w:tc>
          <w:tcPr>
            <w:tcW w:w="4991" w:type="dxa"/>
          </w:tcPr>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30. Управляющая компания не вправе:</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 xml:space="preserve">3) использовать имущество, составляющее Фонд, для обеспечения исполнения собственных обязательств, не связанных с доверительным </w:t>
            </w:r>
            <w:r w:rsidRPr="001A3AFF">
              <w:rPr>
                <w:rFonts w:ascii="Times New Roman" w:hAnsi="Times New Roman" w:cs="Times New Roman"/>
                <w:sz w:val="22"/>
                <w:szCs w:val="22"/>
              </w:rPr>
              <w:lastRenderedPageBreak/>
              <w:t>управлением Фондом, или для обеспечения исполнения обязательств третьих лиц;</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5) совершать следующие сделки или давать поручения на совершение следующих сделок:</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безвозмездному отчуждению имущества, составляющего Фонд;</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репо, подлежащие исполнению за счет имущества Фонда;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w:t>
            </w:r>
            <w:r w:rsidRPr="001A3AFF">
              <w:rPr>
                <w:rFonts w:ascii="Times New Roman" w:hAnsi="Times New Roman" w:cs="Times New Roman"/>
                <w:sz w:val="22"/>
                <w:szCs w:val="22"/>
              </w:rPr>
              <w:lastRenderedPageBreak/>
              <w:t>единоличного исполнительного органа;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89 настоящих Правил, а также иных случаев, предусмотренных настоящими Правилами;</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641498" w:rsidRPr="00B840AD" w:rsidRDefault="00641498" w:rsidP="001B4DE2">
            <w:pPr>
              <w:spacing w:after="0" w:line="240" w:lineRule="auto"/>
              <w:jc w:val="center"/>
              <w:rPr>
                <w:rFonts w:ascii="Times New Roman" w:hAnsi="Times New Roman"/>
              </w:rPr>
            </w:pPr>
          </w:p>
        </w:tc>
        <w:tc>
          <w:tcPr>
            <w:tcW w:w="4995" w:type="dxa"/>
          </w:tcPr>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lastRenderedPageBreak/>
              <w:t>30. Управляющая компания не вправе:</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 xml:space="preserve">3) использовать имущество, составляющее Фонд, для обеспечения исполнения собственных обязательств, не связанных с доверительным </w:t>
            </w:r>
            <w:r w:rsidRPr="001A3AFF">
              <w:rPr>
                <w:rFonts w:ascii="Times New Roman" w:hAnsi="Times New Roman" w:cs="Times New Roman"/>
                <w:sz w:val="22"/>
                <w:szCs w:val="22"/>
              </w:rPr>
              <w:lastRenderedPageBreak/>
              <w:t>управлением Фондом, или для обеспечения исполнения обязательств третьих лиц;</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5) совершать следующие сделки или давать поручения на совершение следующих сделок:</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безвозмездному отчуждению имущества, составляющего Фонд;</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1A3AFF" w:rsidRPr="002753F5" w:rsidRDefault="001A3AFF" w:rsidP="001A3AFF">
            <w:pPr>
              <w:pStyle w:val="ConsPlusNormal"/>
              <w:widowControl/>
              <w:ind w:firstLine="539"/>
              <w:jc w:val="both"/>
              <w:rPr>
                <w:rFonts w:ascii="Times New Roman" w:hAnsi="Times New Roman" w:cs="Times New Roman"/>
                <w:b/>
                <w:sz w:val="22"/>
                <w:szCs w:val="22"/>
              </w:rPr>
            </w:pPr>
            <w:r w:rsidRPr="001A3AFF">
              <w:rPr>
                <w:rFonts w:ascii="Times New Roman" w:hAnsi="Times New Roman" w:cs="Times New Roman"/>
                <w:sz w:val="22"/>
                <w:szCs w:val="22"/>
              </w:rPr>
              <w:t>сделки репо, подлежащие исполнению за счет имущества Фонда</w:t>
            </w:r>
            <w:r w:rsidR="00B12532">
              <w:rPr>
                <w:rFonts w:ascii="Times New Roman" w:hAnsi="Times New Roman" w:cs="Times New Roman"/>
                <w:sz w:val="22"/>
                <w:szCs w:val="22"/>
              </w:rPr>
              <w:t>.</w:t>
            </w:r>
            <w:r w:rsidR="00ED4AF9">
              <w:rPr>
                <w:rFonts w:ascii="Palatino Linotype" w:hAnsi="Palatino Linotype" w:cs="Palatino Linotype"/>
                <w:sz w:val="22"/>
                <w:szCs w:val="22"/>
              </w:rPr>
              <w:t xml:space="preserve"> </w:t>
            </w:r>
            <w:r w:rsidR="000E520A">
              <w:rPr>
                <w:rFonts w:ascii="Times New Roman" w:hAnsi="Times New Roman" w:cs="Times New Roman"/>
                <w:b/>
                <w:sz w:val="22"/>
                <w:szCs w:val="22"/>
              </w:rPr>
              <w:t>Д</w:t>
            </w:r>
            <w:r w:rsidR="00B12532" w:rsidRPr="00B12532">
              <w:rPr>
                <w:rFonts w:ascii="Times New Roman" w:hAnsi="Times New Roman" w:cs="Times New Roman"/>
                <w:b/>
                <w:sz w:val="22"/>
                <w:szCs w:val="22"/>
              </w:rPr>
              <w:t>анное ограничение не применяется в случае соблюдения условий, предусмотренных пунктом 25 настоящих Правил</w:t>
            </w:r>
            <w:r w:rsidRPr="00B12532">
              <w:rPr>
                <w:rFonts w:ascii="Times New Roman" w:hAnsi="Times New Roman" w:cs="Times New Roman"/>
                <w:b/>
                <w:sz w:val="22"/>
                <w:szCs w:val="22"/>
              </w:rPr>
              <w:t>;</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w:t>
            </w:r>
            <w:r w:rsidRPr="001A3AFF">
              <w:rPr>
                <w:rFonts w:ascii="Times New Roman" w:hAnsi="Times New Roman" w:cs="Times New Roman"/>
                <w:sz w:val="22"/>
                <w:szCs w:val="22"/>
              </w:rPr>
              <w:lastRenderedPageBreak/>
              <w:t>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89 настоящих Правил, а также иных случаев, предусмотренных настоящими Правилами;</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1A3AFF" w:rsidRPr="001A3AFF" w:rsidRDefault="001A3AFF" w:rsidP="001A3AFF">
            <w:pPr>
              <w:pStyle w:val="ConsPlusNormal"/>
              <w:widowControl/>
              <w:ind w:firstLine="539"/>
              <w:jc w:val="both"/>
              <w:rPr>
                <w:rFonts w:ascii="Times New Roman" w:hAnsi="Times New Roman" w:cs="Times New Roman"/>
                <w:sz w:val="22"/>
                <w:szCs w:val="22"/>
              </w:rPr>
            </w:pPr>
            <w:r w:rsidRPr="001A3AFF">
              <w:rPr>
                <w:rFonts w:ascii="Times New Roman" w:hAnsi="Times New Roman" w:cs="Times New Roman"/>
                <w:sz w:val="22"/>
                <w:szCs w:val="22"/>
              </w:rPr>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641498" w:rsidRPr="00B840AD" w:rsidRDefault="00641498" w:rsidP="001B4DE2">
            <w:pPr>
              <w:spacing w:after="0" w:line="240" w:lineRule="auto"/>
              <w:jc w:val="center"/>
              <w:rPr>
                <w:rFonts w:ascii="Times New Roman" w:hAnsi="Times New Roman"/>
              </w:rPr>
            </w:pPr>
          </w:p>
        </w:tc>
      </w:tr>
    </w:tbl>
    <w:p w:rsidR="00235B42" w:rsidRPr="00BF3556" w:rsidRDefault="00235B42" w:rsidP="00235B42">
      <w:pPr>
        <w:pStyle w:val="aa"/>
        <w:widowControl w:val="0"/>
        <w:autoSpaceDE w:val="0"/>
        <w:autoSpaceDN w:val="0"/>
        <w:adjustRightInd w:val="0"/>
        <w:ind w:left="1211"/>
        <w:jc w:val="both"/>
      </w:pPr>
    </w:p>
    <w:p w:rsidR="000E520A" w:rsidRPr="00235B42" w:rsidRDefault="000E520A" w:rsidP="00BF3556">
      <w:pPr>
        <w:pStyle w:val="aa"/>
        <w:widowControl w:val="0"/>
        <w:numPr>
          <w:ilvl w:val="0"/>
          <w:numId w:val="14"/>
        </w:numPr>
        <w:autoSpaceDE w:val="0"/>
        <w:autoSpaceDN w:val="0"/>
        <w:adjustRightInd w:val="0"/>
        <w:jc w:val="both"/>
      </w:pPr>
      <w:r w:rsidRPr="00083B3B">
        <w:rPr>
          <w:sz w:val="22"/>
          <w:szCs w:val="22"/>
        </w:rPr>
        <w:t>Изложить п.</w:t>
      </w:r>
      <w:r w:rsidRPr="00BF3556">
        <w:rPr>
          <w:sz w:val="22"/>
          <w:szCs w:val="22"/>
        </w:rPr>
        <w:t>33</w:t>
      </w:r>
      <w:r w:rsidRPr="00083B3B">
        <w:rPr>
          <w:sz w:val="22"/>
          <w:szCs w:val="22"/>
        </w:rPr>
        <w:t xml:space="preserve"> Правил Фонда в новой редакции:</w:t>
      </w:r>
    </w:p>
    <w:p w:rsidR="000E520A" w:rsidRPr="00235B42" w:rsidRDefault="000E520A" w:rsidP="000E520A">
      <w:pPr>
        <w:pStyle w:val="aa"/>
        <w:widowControl w:val="0"/>
        <w:autoSpaceDE w:val="0"/>
        <w:autoSpaceDN w:val="0"/>
        <w:adjustRightInd w:val="0"/>
        <w:ind w:left="121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1"/>
        <w:gridCol w:w="4995"/>
      </w:tblGrid>
      <w:tr w:rsidR="000E520A" w:rsidRPr="00B840AD" w:rsidTr="005B449C">
        <w:trPr>
          <w:jc w:val="center"/>
        </w:trPr>
        <w:tc>
          <w:tcPr>
            <w:tcW w:w="4991" w:type="dxa"/>
          </w:tcPr>
          <w:p w:rsidR="000E520A" w:rsidRPr="00B840AD" w:rsidRDefault="000E520A" w:rsidP="005B449C">
            <w:pPr>
              <w:spacing w:after="0" w:line="240" w:lineRule="auto"/>
              <w:jc w:val="center"/>
              <w:rPr>
                <w:rFonts w:ascii="Times New Roman" w:hAnsi="Times New Roman"/>
              </w:rPr>
            </w:pPr>
            <w:r w:rsidRPr="00B840AD">
              <w:rPr>
                <w:rFonts w:ascii="Times New Roman" w:hAnsi="Times New Roman"/>
              </w:rPr>
              <w:t>СТАРАЯ РЕДАКЦИЯ</w:t>
            </w:r>
          </w:p>
        </w:tc>
        <w:tc>
          <w:tcPr>
            <w:tcW w:w="4995" w:type="dxa"/>
          </w:tcPr>
          <w:p w:rsidR="000E520A" w:rsidRPr="00B840AD" w:rsidRDefault="000E520A" w:rsidP="005B449C">
            <w:pPr>
              <w:spacing w:after="0" w:line="240" w:lineRule="auto"/>
              <w:jc w:val="center"/>
              <w:rPr>
                <w:rFonts w:ascii="Times New Roman" w:hAnsi="Times New Roman"/>
              </w:rPr>
            </w:pPr>
            <w:r w:rsidRPr="00B840AD">
              <w:rPr>
                <w:rFonts w:ascii="Times New Roman" w:hAnsi="Times New Roman"/>
              </w:rPr>
              <w:t>НОВАЯ РЕДАКЦИЯ</w:t>
            </w:r>
          </w:p>
        </w:tc>
      </w:tr>
      <w:tr w:rsidR="000E520A" w:rsidRPr="00B840AD" w:rsidTr="005B449C">
        <w:trPr>
          <w:jc w:val="center"/>
        </w:trPr>
        <w:tc>
          <w:tcPr>
            <w:tcW w:w="4991" w:type="dxa"/>
          </w:tcPr>
          <w:p w:rsidR="000E520A" w:rsidRPr="00D5327C" w:rsidRDefault="000E520A" w:rsidP="00BF3556">
            <w:pPr>
              <w:pStyle w:val="ConsPlusNormal"/>
              <w:widowControl/>
              <w:ind w:firstLine="540"/>
              <w:jc w:val="both"/>
              <w:rPr>
                <w:rFonts w:ascii="Times New Roman" w:hAnsi="Times New Roman"/>
              </w:rPr>
            </w:pPr>
            <w:r w:rsidRPr="00AD2DFF">
              <w:rPr>
                <w:rFonts w:ascii="Times New Roman" w:hAnsi="Times New Roman" w:cs="Times New Roman"/>
                <w:sz w:val="22"/>
                <w:szCs w:val="22"/>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E520A" w:rsidRPr="00B840AD" w:rsidRDefault="000E520A" w:rsidP="005B449C">
            <w:pPr>
              <w:spacing w:after="0" w:line="240" w:lineRule="auto"/>
              <w:jc w:val="center"/>
              <w:rPr>
                <w:rFonts w:ascii="Times New Roman" w:hAnsi="Times New Roman"/>
              </w:rPr>
            </w:pPr>
          </w:p>
        </w:tc>
        <w:tc>
          <w:tcPr>
            <w:tcW w:w="4995" w:type="dxa"/>
          </w:tcPr>
          <w:p w:rsidR="000E520A" w:rsidRPr="00BF3556" w:rsidRDefault="000E520A" w:rsidP="00BF3556">
            <w:pPr>
              <w:pStyle w:val="ConsPlusNormal"/>
              <w:widowControl/>
              <w:ind w:firstLine="540"/>
              <w:jc w:val="both"/>
              <w:rPr>
                <w:rFonts w:ascii="Palatino Linotype" w:hAnsi="Palatino Linotype" w:cs="Palatino Linotype"/>
                <w:sz w:val="22"/>
                <w:szCs w:val="22"/>
              </w:rPr>
            </w:pPr>
            <w:r w:rsidRPr="00AD2DFF">
              <w:rPr>
                <w:rFonts w:ascii="Times New Roman" w:hAnsi="Times New Roman" w:cs="Times New Roman"/>
                <w:sz w:val="22"/>
                <w:szCs w:val="22"/>
              </w:rPr>
              <w:t xml:space="preserve">33. По сделкам, совершенным в нарушение требований </w:t>
            </w:r>
            <w:r w:rsidRPr="00B42488">
              <w:rPr>
                <w:rFonts w:ascii="Times New Roman" w:hAnsi="Times New Roman" w:cs="Times New Roman"/>
                <w:b/>
                <w:sz w:val="22"/>
                <w:szCs w:val="22"/>
              </w:rPr>
              <w:t>подпункта 6 пункта 28</w:t>
            </w:r>
            <w:r w:rsidRPr="00BF3556">
              <w:rPr>
                <w:rFonts w:ascii="Times New Roman" w:hAnsi="Times New Roman" w:cs="Times New Roman"/>
                <w:sz w:val="22"/>
                <w:szCs w:val="22"/>
              </w:rPr>
              <w:t xml:space="preserve"> и</w:t>
            </w:r>
            <w:r w:rsidRPr="00AD2DFF">
              <w:rPr>
                <w:rFonts w:ascii="Times New Roman" w:hAnsi="Times New Roman" w:cs="Times New Roman"/>
                <w:sz w:val="22"/>
                <w:szCs w:val="22"/>
              </w:rPr>
              <w:t xml:space="preserve">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bl>
    <w:p w:rsidR="000E520A" w:rsidRPr="000E520A" w:rsidRDefault="000E520A" w:rsidP="00235B42">
      <w:pPr>
        <w:pStyle w:val="aa"/>
        <w:widowControl w:val="0"/>
        <w:autoSpaceDE w:val="0"/>
        <w:autoSpaceDN w:val="0"/>
        <w:adjustRightInd w:val="0"/>
        <w:ind w:left="1211"/>
        <w:jc w:val="both"/>
      </w:pPr>
    </w:p>
    <w:p w:rsidR="00BE2DAF" w:rsidRDefault="00BE2DAF" w:rsidP="00745690">
      <w:pPr>
        <w:spacing w:after="0" w:line="240" w:lineRule="auto"/>
        <w:jc w:val="center"/>
        <w:rPr>
          <w:rFonts w:ascii="Times New Roman" w:hAnsi="Times New Roman"/>
          <w:sz w:val="24"/>
          <w:szCs w:val="24"/>
        </w:rPr>
      </w:pPr>
    </w:p>
    <w:p w:rsidR="007F56A8" w:rsidRPr="00B840AD" w:rsidRDefault="00340AC7" w:rsidP="00745690">
      <w:pPr>
        <w:spacing w:after="0" w:line="240" w:lineRule="auto"/>
        <w:jc w:val="center"/>
        <w:rPr>
          <w:rFonts w:ascii="Times New Roman" w:hAnsi="Times New Roman"/>
          <w:b/>
          <w:sz w:val="24"/>
          <w:szCs w:val="24"/>
        </w:rPr>
      </w:pPr>
      <w:r w:rsidRPr="00B840AD">
        <w:rPr>
          <w:rFonts w:ascii="Times New Roman" w:hAnsi="Times New Roman"/>
          <w:sz w:val="24"/>
          <w:szCs w:val="24"/>
        </w:rPr>
        <w:t>Генеральный директор</w:t>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00636C96" w:rsidRPr="00B840AD">
        <w:rPr>
          <w:rFonts w:ascii="Times New Roman" w:hAnsi="Times New Roman"/>
          <w:sz w:val="24"/>
          <w:szCs w:val="24"/>
        </w:rPr>
        <w:tab/>
      </w:r>
      <w:r w:rsidRPr="00B840AD">
        <w:rPr>
          <w:rFonts w:ascii="Times New Roman" w:hAnsi="Times New Roman"/>
          <w:sz w:val="24"/>
          <w:szCs w:val="24"/>
        </w:rPr>
        <w:t>О.Л.</w:t>
      </w:r>
      <w:r w:rsidR="003F7D6C">
        <w:rPr>
          <w:rFonts w:ascii="Times New Roman" w:hAnsi="Times New Roman"/>
          <w:sz w:val="24"/>
          <w:szCs w:val="24"/>
        </w:rPr>
        <w:t xml:space="preserve"> </w:t>
      </w:r>
      <w:r w:rsidRPr="00B840AD">
        <w:rPr>
          <w:rFonts w:ascii="Times New Roman" w:hAnsi="Times New Roman"/>
          <w:sz w:val="24"/>
          <w:szCs w:val="24"/>
        </w:rPr>
        <w:t>Мещерякова</w:t>
      </w:r>
    </w:p>
    <w:sectPr w:rsidR="007F56A8" w:rsidRPr="00B840AD" w:rsidSect="00837C7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EE1"/>
    <w:multiLevelType w:val="hybridMultilevel"/>
    <w:tmpl w:val="B602F792"/>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2E11870"/>
    <w:multiLevelType w:val="hybridMultilevel"/>
    <w:tmpl w:val="781C4C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7F606D4"/>
    <w:multiLevelType w:val="hybridMultilevel"/>
    <w:tmpl w:val="41A4B8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764BBE"/>
    <w:multiLevelType w:val="hybridMultilevel"/>
    <w:tmpl w:val="28245168"/>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0FE6BD3"/>
    <w:multiLevelType w:val="hybridMultilevel"/>
    <w:tmpl w:val="9D462856"/>
    <w:lvl w:ilvl="0" w:tplc="2418F85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AEA7D0F"/>
    <w:multiLevelType w:val="multilevel"/>
    <w:tmpl w:val="E4669B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40F5F83"/>
    <w:multiLevelType w:val="hybridMultilevel"/>
    <w:tmpl w:val="28245168"/>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5A70783"/>
    <w:multiLevelType w:val="multilevel"/>
    <w:tmpl w:val="D6A4FE7A"/>
    <w:lvl w:ilvl="0">
      <w:start w:val="1"/>
      <w:numFmt w:val="decimal"/>
      <w:lvlText w:val="%1"/>
      <w:lvlJc w:val="left"/>
      <w:pPr>
        <w:ind w:left="360" w:hanging="360"/>
      </w:pPr>
      <w:rPr>
        <w:rFonts w:cs="Times New Roman" w:hint="default"/>
      </w:rPr>
    </w:lvl>
    <w:lvl w:ilvl="1">
      <w:start w:val="1"/>
      <w:numFmt w:val="decimal"/>
      <w:lvlText w:val="%1.%2"/>
      <w:lvlJc w:val="left"/>
      <w:pPr>
        <w:ind w:left="794" w:hanging="360"/>
      </w:pPr>
      <w:rPr>
        <w:rFonts w:cs="Times New Roman" w:hint="default"/>
      </w:rPr>
    </w:lvl>
    <w:lvl w:ilvl="2">
      <w:start w:val="1"/>
      <w:numFmt w:val="decimal"/>
      <w:lvlText w:val="%1.%2.%3"/>
      <w:lvlJc w:val="left"/>
      <w:pPr>
        <w:ind w:left="1588" w:hanging="720"/>
      </w:pPr>
      <w:rPr>
        <w:rFonts w:cs="Times New Roman" w:hint="default"/>
      </w:rPr>
    </w:lvl>
    <w:lvl w:ilvl="3">
      <w:start w:val="1"/>
      <w:numFmt w:val="decimal"/>
      <w:lvlText w:val="%1.%2.%3.%4"/>
      <w:lvlJc w:val="left"/>
      <w:pPr>
        <w:ind w:left="2022" w:hanging="720"/>
      </w:pPr>
      <w:rPr>
        <w:rFonts w:cs="Times New Roman" w:hint="default"/>
      </w:rPr>
    </w:lvl>
    <w:lvl w:ilvl="4">
      <w:start w:val="1"/>
      <w:numFmt w:val="decimal"/>
      <w:lvlText w:val="%1.%2.%3.%4.%5"/>
      <w:lvlJc w:val="left"/>
      <w:pPr>
        <w:ind w:left="2816" w:hanging="1080"/>
      </w:pPr>
      <w:rPr>
        <w:rFonts w:cs="Times New Roman" w:hint="default"/>
      </w:rPr>
    </w:lvl>
    <w:lvl w:ilvl="5">
      <w:start w:val="1"/>
      <w:numFmt w:val="decimal"/>
      <w:lvlText w:val="%1.%2.%3.%4.%5.%6"/>
      <w:lvlJc w:val="left"/>
      <w:pPr>
        <w:ind w:left="3250" w:hanging="1080"/>
      </w:pPr>
      <w:rPr>
        <w:rFonts w:cs="Times New Roman" w:hint="default"/>
      </w:rPr>
    </w:lvl>
    <w:lvl w:ilvl="6">
      <w:start w:val="1"/>
      <w:numFmt w:val="decimal"/>
      <w:lvlText w:val="%1.%2.%3.%4.%5.%6.%7"/>
      <w:lvlJc w:val="left"/>
      <w:pPr>
        <w:ind w:left="4044" w:hanging="1440"/>
      </w:pPr>
      <w:rPr>
        <w:rFonts w:cs="Times New Roman" w:hint="default"/>
      </w:rPr>
    </w:lvl>
    <w:lvl w:ilvl="7">
      <w:start w:val="1"/>
      <w:numFmt w:val="decimal"/>
      <w:lvlText w:val="%1.%2.%3.%4.%5.%6.%7.%8"/>
      <w:lvlJc w:val="left"/>
      <w:pPr>
        <w:ind w:left="4478" w:hanging="1440"/>
      </w:pPr>
      <w:rPr>
        <w:rFonts w:cs="Times New Roman" w:hint="default"/>
      </w:rPr>
    </w:lvl>
    <w:lvl w:ilvl="8">
      <w:start w:val="1"/>
      <w:numFmt w:val="decimal"/>
      <w:lvlText w:val="%1.%2.%3.%4.%5.%6.%7.%8.%9"/>
      <w:lvlJc w:val="left"/>
      <w:pPr>
        <w:ind w:left="4912" w:hanging="1440"/>
      </w:pPr>
      <w:rPr>
        <w:rFonts w:cs="Times New Roman" w:hint="default"/>
      </w:rPr>
    </w:lvl>
  </w:abstractNum>
  <w:abstractNum w:abstractNumId="9">
    <w:nsid w:val="377D7864"/>
    <w:multiLevelType w:val="hybridMultilevel"/>
    <w:tmpl w:val="A12E05B2"/>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B375DC3"/>
    <w:multiLevelType w:val="hybridMultilevel"/>
    <w:tmpl w:val="B602F792"/>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42A62C18"/>
    <w:multiLevelType w:val="hybridMultilevel"/>
    <w:tmpl w:val="28245168"/>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460D254E"/>
    <w:multiLevelType w:val="hybridMultilevel"/>
    <w:tmpl w:val="D72066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453EA5"/>
    <w:multiLevelType w:val="hybridMultilevel"/>
    <w:tmpl w:val="1C065492"/>
    <w:lvl w:ilvl="0" w:tplc="445009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EF653B"/>
    <w:multiLevelType w:val="hybridMultilevel"/>
    <w:tmpl w:val="0C7A12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5F4A5EC8"/>
    <w:multiLevelType w:val="hybridMultilevel"/>
    <w:tmpl w:val="187835AE"/>
    <w:lvl w:ilvl="0" w:tplc="F6C22E4A">
      <w:start w:val="2"/>
      <w:numFmt w:val="decimal"/>
      <w:lvlText w:val="%1."/>
      <w:lvlJc w:val="left"/>
      <w:pPr>
        <w:ind w:left="794" w:hanging="360"/>
      </w:pPr>
      <w:rPr>
        <w:rFonts w:cs="Times New Roman" w:hint="default"/>
      </w:rPr>
    </w:lvl>
    <w:lvl w:ilvl="1" w:tplc="04190019" w:tentative="1">
      <w:start w:val="1"/>
      <w:numFmt w:val="lowerLetter"/>
      <w:lvlText w:val="%2."/>
      <w:lvlJc w:val="left"/>
      <w:pPr>
        <w:ind w:left="1514" w:hanging="360"/>
      </w:pPr>
      <w:rPr>
        <w:rFonts w:cs="Times New Roman"/>
      </w:rPr>
    </w:lvl>
    <w:lvl w:ilvl="2" w:tplc="0419001B" w:tentative="1">
      <w:start w:val="1"/>
      <w:numFmt w:val="lowerRoman"/>
      <w:lvlText w:val="%3."/>
      <w:lvlJc w:val="right"/>
      <w:pPr>
        <w:ind w:left="2234" w:hanging="180"/>
      </w:pPr>
      <w:rPr>
        <w:rFonts w:cs="Times New Roman"/>
      </w:rPr>
    </w:lvl>
    <w:lvl w:ilvl="3" w:tplc="0419000F" w:tentative="1">
      <w:start w:val="1"/>
      <w:numFmt w:val="decimal"/>
      <w:lvlText w:val="%4."/>
      <w:lvlJc w:val="left"/>
      <w:pPr>
        <w:ind w:left="2954" w:hanging="360"/>
      </w:pPr>
      <w:rPr>
        <w:rFonts w:cs="Times New Roman"/>
      </w:rPr>
    </w:lvl>
    <w:lvl w:ilvl="4" w:tplc="04190019" w:tentative="1">
      <w:start w:val="1"/>
      <w:numFmt w:val="lowerLetter"/>
      <w:lvlText w:val="%5."/>
      <w:lvlJc w:val="left"/>
      <w:pPr>
        <w:ind w:left="3674" w:hanging="360"/>
      </w:pPr>
      <w:rPr>
        <w:rFonts w:cs="Times New Roman"/>
      </w:rPr>
    </w:lvl>
    <w:lvl w:ilvl="5" w:tplc="0419001B" w:tentative="1">
      <w:start w:val="1"/>
      <w:numFmt w:val="lowerRoman"/>
      <w:lvlText w:val="%6."/>
      <w:lvlJc w:val="right"/>
      <w:pPr>
        <w:ind w:left="4394" w:hanging="180"/>
      </w:pPr>
      <w:rPr>
        <w:rFonts w:cs="Times New Roman"/>
      </w:rPr>
    </w:lvl>
    <w:lvl w:ilvl="6" w:tplc="0419000F" w:tentative="1">
      <w:start w:val="1"/>
      <w:numFmt w:val="decimal"/>
      <w:lvlText w:val="%7."/>
      <w:lvlJc w:val="left"/>
      <w:pPr>
        <w:ind w:left="5114" w:hanging="360"/>
      </w:pPr>
      <w:rPr>
        <w:rFonts w:cs="Times New Roman"/>
      </w:rPr>
    </w:lvl>
    <w:lvl w:ilvl="7" w:tplc="04190019" w:tentative="1">
      <w:start w:val="1"/>
      <w:numFmt w:val="lowerLetter"/>
      <w:lvlText w:val="%8."/>
      <w:lvlJc w:val="left"/>
      <w:pPr>
        <w:ind w:left="5834" w:hanging="360"/>
      </w:pPr>
      <w:rPr>
        <w:rFonts w:cs="Times New Roman"/>
      </w:rPr>
    </w:lvl>
    <w:lvl w:ilvl="8" w:tplc="0419001B" w:tentative="1">
      <w:start w:val="1"/>
      <w:numFmt w:val="lowerRoman"/>
      <w:lvlText w:val="%9."/>
      <w:lvlJc w:val="right"/>
      <w:pPr>
        <w:ind w:left="6554" w:hanging="180"/>
      </w:pPr>
      <w:rPr>
        <w:rFonts w:cs="Times New Roman"/>
      </w:rPr>
    </w:lvl>
  </w:abstractNum>
  <w:abstractNum w:abstractNumId="16">
    <w:nsid w:val="64876E75"/>
    <w:multiLevelType w:val="multilevel"/>
    <w:tmpl w:val="E4669B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8EA224D"/>
    <w:multiLevelType w:val="hybridMultilevel"/>
    <w:tmpl w:val="28245168"/>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6BBE33A5"/>
    <w:multiLevelType w:val="hybridMultilevel"/>
    <w:tmpl w:val="B6E03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073701"/>
    <w:multiLevelType w:val="hybridMultilevel"/>
    <w:tmpl w:val="B6E03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940807"/>
    <w:multiLevelType w:val="hybridMultilevel"/>
    <w:tmpl w:val="49CC8A74"/>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74AE13C8"/>
    <w:multiLevelType w:val="hybridMultilevel"/>
    <w:tmpl w:val="B602F792"/>
    <w:lvl w:ilvl="0" w:tplc="BCC8BBF6">
      <w:start w:val="1"/>
      <w:numFmt w:val="decimal"/>
      <w:lvlText w:val="%1."/>
      <w:lvlJc w:val="left"/>
      <w:pPr>
        <w:ind w:left="1211" w:hanging="360"/>
      </w:pPr>
      <w:rPr>
        <w:rFonts w:cs="Times New Roman" w:hint="default"/>
        <w:spacing w:val="0"/>
        <w:w w:val="100"/>
        <w:position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74D43DB1"/>
    <w:multiLevelType w:val="hybridMultilevel"/>
    <w:tmpl w:val="AB72D7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39589B"/>
    <w:multiLevelType w:val="hybridMultilevel"/>
    <w:tmpl w:val="6A70E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6B41756"/>
    <w:multiLevelType w:val="hybridMultilevel"/>
    <w:tmpl w:val="C41AAB16"/>
    <w:lvl w:ilvl="0" w:tplc="04190011">
      <w:start w:val="1"/>
      <w:numFmt w:val="decimal"/>
      <w:lvlText w:val="%1)"/>
      <w:lvlJc w:val="left"/>
      <w:pPr>
        <w:tabs>
          <w:tab w:val="num" w:pos="1287"/>
        </w:tabs>
        <w:ind w:left="1287" w:hanging="360"/>
      </w:pPr>
      <w:rPr>
        <w:rFonts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7D045461"/>
    <w:multiLevelType w:val="hybridMultilevel"/>
    <w:tmpl w:val="C1F445F8"/>
    <w:lvl w:ilvl="0" w:tplc="964C5B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D9C1319"/>
    <w:multiLevelType w:val="hybridMultilevel"/>
    <w:tmpl w:val="CE26022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7E803EE0"/>
    <w:multiLevelType w:val="hybridMultilevel"/>
    <w:tmpl w:val="80CEF0C4"/>
    <w:lvl w:ilvl="0" w:tplc="4A4A8FFE">
      <w:start w:val="5"/>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22"/>
  </w:num>
  <w:num w:numId="2">
    <w:abstractNumId w:val="23"/>
  </w:num>
  <w:num w:numId="3">
    <w:abstractNumId w:val="20"/>
  </w:num>
  <w:num w:numId="4">
    <w:abstractNumId w:val="18"/>
  </w:num>
  <w:num w:numId="5">
    <w:abstractNumId w:val="14"/>
  </w:num>
  <w:num w:numId="6">
    <w:abstractNumId w:val="24"/>
  </w:num>
  <w:num w:numId="7">
    <w:abstractNumId w:val="27"/>
  </w:num>
  <w:num w:numId="8">
    <w:abstractNumId w:val="26"/>
  </w:num>
  <w:num w:numId="9">
    <w:abstractNumId w:val="1"/>
  </w:num>
  <w:num w:numId="10">
    <w:abstractNumId w:val="6"/>
  </w:num>
  <w:num w:numId="11">
    <w:abstractNumId w:val="13"/>
  </w:num>
  <w:num w:numId="12">
    <w:abstractNumId w:val="19"/>
  </w:num>
  <w:num w:numId="13">
    <w:abstractNumId w:val="5"/>
  </w:num>
  <w:num w:numId="14">
    <w:abstractNumId w:val="9"/>
  </w:num>
  <w:num w:numId="15">
    <w:abstractNumId w:val="2"/>
  </w:num>
  <w:num w:numId="16">
    <w:abstractNumId w:val="12"/>
  </w:num>
  <w:num w:numId="17">
    <w:abstractNumId w:val="25"/>
  </w:num>
  <w:num w:numId="18">
    <w:abstractNumId w:val="16"/>
  </w:num>
  <w:num w:numId="19">
    <w:abstractNumId w:val="3"/>
  </w:num>
  <w:num w:numId="20">
    <w:abstractNumId w:val="10"/>
  </w:num>
  <w:num w:numId="21">
    <w:abstractNumId w:val="0"/>
  </w:num>
  <w:num w:numId="22">
    <w:abstractNumId w:val="21"/>
  </w:num>
  <w:num w:numId="23">
    <w:abstractNumId w:val="8"/>
  </w:num>
  <w:num w:numId="24">
    <w:abstractNumId w:val="15"/>
  </w:num>
  <w:num w:numId="25">
    <w:abstractNumId w:val="11"/>
  </w:num>
  <w:num w:numId="26">
    <w:abstractNumId w:val="7"/>
  </w:num>
  <w:num w:numId="27">
    <w:abstractNumId w:val="1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compat/>
  <w:rsids>
    <w:rsidRoot w:val="00B00161"/>
    <w:rsid w:val="000056F5"/>
    <w:rsid w:val="00005C5D"/>
    <w:rsid w:val="0001235D"/>
    <w:rsid w:val="00013A48"/>
    <w:rsid w:val="00027F32"/>
    <w:rsid w:val="000350CC"/>
    <w:rsid w:val="00040BEF"/>
    <w:rsid w:val="0004706F"/>
    <w:rsid w:val="00052C62"/>
    <w:rsid w:val="00052FA5"/>
    <w:rsid w:val="00061648"/>
    <w:rsid w:val="00061D14"/>
    <w:rsid w:val="00062574"/>
    <w:rsid w:val="0006279E"/>
    <w:rsid w:val="0006617B"/>
    <w:rsid w:val="00072697"/>
    <w:rsid w:val="00083B3B"/>
    <w:rsid w:val="0008459F"/>
    <w:rsid w:val="000846E8"/>
    <w:rsid w:val="0008627F"/>
    <w:rsid w:val="000951BC"/>
    <w:rsid w:val="000A5E48"/>
    <w:rsid w:val="000C170D"/>
    <w:rsid w:val="000C65BB"/>
    <w:rsid w:val="000D57F6"/>
    <w:rsid w:val="000E520A"/>
    <w:rsid w:val="000F036C"/>
    <w:rsid w:val="000F5FE7"/>
    <w:rsid w:val="001159EF"/>
    <w:rsid w:val="00140C0E"/>
    <w:rsid w:val="0014371F"/>
    <w:rsid w:val="00157D81"/>
    <w:rsid w:val="001603BA"/>
    <w:rsid w:val="00165B7F"/>
    <w:rsid w:val="00166C45"/>
    <w:rsid w:val="0017156B"/>
    <w:rsid w:val="001715CE"/>
    <w:rsid w:val="00171CF1"/>
    <w:rsid w:val="00183F4D"/>
    <w:rsid w:val="0018632D"/>
    <w:rsid w:val="00192309"/>
    <w:rsid w:val="001964AB"/>
    <w:rsid w:val="001A3AFF"/>
    <w:rsid w:val="001B0836"/>
    <w:rsid w:val="001B2CD7"/>
    <w:rsid w:val="001B4DE2"/>
    <w:rsid w:val="001B6519"/>
    <w:rsid w:val="001C05E8"/>
    <w:rsid w:val="001D0295"/>
    <w:rsid w:val="001D0AE1"/>
    <w:rsid w:val="001D2815"/>
    <w:rsid w:val="001E356E"/>
    <w:rsid w:val="001F22BD"/>
    <w:rsid w:val="002000C9"/>
    <w:rsid w:val="00205411"/>
    <w:rsid w:val="00210AA7"/>
    <w:rsid w:val="00212D3E"/>
    <w:rsid w:val="00223721"/>
    <w:rsid w:val="002241A5"/>
    <w:rsid w:val="00235B42"/>
    <w:rsid w:val="00236A8A"/>
    <w:rsid w:val="00240B06"/>
    <w:rsid w:val="00246A2D"/>
    <w:rsid w:val="00246D28"/>
    <w:rsid w:val="00252CDF"/>
    <w:rsid w:val="00265477"/>
    <w:rsid w:val="00271F3F"/>
    <w:rsid w:val="002753F5"/>
    <w:rsid w:val="002828A2"/>
    <w:rsid w:val="00284F07"/>
    <w:rsid w:val="00291FDE"/>
    <w:rsid w:val="00295760"/>
    <w:rsid w:val="002D1770"/>
    <w:rsid w:val="002E3DF1"/>
    <w:rsid w:val="002F2C99"/>
    <w:rsid w:val="002F40AA"/>
    <w:rsid w:val="002F4486"/>
    <w:rsid w:val="00300571"/>
    <w:rsid w:val="003065DB"/>
    <w:rsid w:val="0030782B"/>
    <w:rsid w:val="00316412"/>
    <w:rsid w:val="00332ECA"/>
    <w:rsid w:val="003378E1"/>
    <w:rsid w:val="003400A0"/>
    <w:rsid w:val="00340AC7"/>
    <w:rsid w:val="00342E2E"/>
    <w:rsid w:val="00343A65"/>
    <w:rsid w:val="0034649F"/>
    <w:rsid w:val="00352E93"/>
    <w:rsid w:val="00355A18"/>
    <w:rsid w:val="00357AE2"/>
    <w:rsid w:val="00360AC8"/>
    <w:rsid w:val="00367480"/>
    <w:rsid w:val="00372836"/>
    <w:rsid w:val="0037441A"/>
    <w:rsid w:val="00375081"/>
    <w:rsid w:val="0037799E"/>
    <w:rsid w:val="003839CA"/>
    <w:rsid w:val="00385FC9"/>
    <w:rsid w:val="0039711F"/>
    <w:rsid w:val="003A03C6"/>
    <w:rsid w:val="003A63B8"/>
    <w:rsid w:val="003C5845"/>
    <w:rsid w:val="003C6AB8"/>
    <w:rsid w:val="003D7400"/>
    <w:rsid w:val="003E3518"/>
    <w:rsid w:val="003F0797"/>
    <w:rsid w:val="003F4000"/>
    <w:rsid w:val="003F7D6C"/>
    <w:rsid w:val="00414B68"/>
    <w:rsid w:val="0042061D"/>
    <w:rsid w:val="00420962"/>
    <w:rsid w:val="0042539F"/>
    <w:rsid w:val="00425A5D"/>
    <w:rsid w:val="00431A31"/>
    <w:rsid w:val="004326CE"/>
    <w:rsid w:val="00442EB0"/>
    <w:rsid w:val="004439B3"/>
    <w:rsid w:val="00450453"/>
    <w:rsid w:val="0045343D"/>
    <w:rsid w:val="0045771C"/>
    <w:rsid w:val="0046288A"/>
    <w:rsid w:val="00465C72"/>
    <w:rsid w:val="00466EED"/>
    <w:rsid w:val="00467C27"/>
    <w:rsid w:val="00483376"/>
    <w:rsid w:val="00483D22"/>
    <w:rsid w:val="00487A9D"/>
    <w:rsid w:val="00497BEE"/>
    <w:rsid w:val="004A1929"/>
    <w:rsid w:val="004A3E7E"/>
    <w:rsid w:val="004A52FA"/>
    <w:rsid w:val="004A5D5B"/>
    <w:rsid w:val="004A7586"/>
    <w:rsid w:val="004B0126"/>
    <w:rsid w:val="004B24A8"/>
    <w:rsid w:val="004B6A60"/>
    <w:rsid w:val="004B7ACF"/>
    <w:rsid w:val="004C0BEE"/>
    <w:rsid w:val="004C0FA4"/>
    <w:rsid w:val="004C2877"/>
    <w:rsid w:val="004C2941"/>
    <w:rsid w:val="004D03D0"/>
    <w:rsid w:val="004E21AC"/>
    <w:rsid w:val="004F167F"/>
    <w:rsid w:val="004F2494"/>
    <w:rsid w:val="00525CA2"/>
    <w:rsid w:val="00526865"/>
    <w:rsid w:val="00530633"/>
    <w:rsid w:val="005307DA"/>
    <w:rsid w:val="00543695"/>
    <w:rsid w:val="00547921"/>
    <w:rsid w:val="0055064F"/>
    <w:rsid w:val="00550A68"/>
    <w:rsid w:val="00556146"/>
    <w:rsid w:val="00561723"/>
    <w:rsid w:val="00584BB0"/>
    <w:rsid w:val="00593FAA"/>
    <w:rsid w:val="005A2288"/>
    <w:rsid w:val="005A42A2"/>
    <w:rsid w:val="005A4524"/>
    <w:rsid w:val="005B2E03"/>
    <w:rsid w:val="005B449C"/>
    <w:rsid w:val="005C10D8"/>
    <w:rsid w:val="005C4306"/>
    <w:rsid w:val="005D1279"/>
    <w:rsid w:val="005D17E5"/>
    <w:rsid w:val="005D7CC9"/>
    <w:rsid w:val="005E0CBF"/>
    <w:rsid w:val="005E5789"/>
    <w:rsid w:val="005F1692"/>
    <w:rsid w:val="00624FB7"/>
    <w:rsid w:val="00636C96"/>
    <w:rsid w:val="00641498"/>
    <w:rsid w:val="00650C96"/>
    <w:rsid w:val="00651371"/>
    <w:rsid w:val="00663F9C"/>
    <w:rsid w:val="00666030"/>
    <w:rsid w:val="0067209A"/>
    <w:rsid w:val="006837F1"/>
    <w:rsid w:val="00683B6F"/>
    <w:rsid w:val="006A5C6C"/>
    <w:rsid w:val="006B7B80"/>
    <w:rsid w:val="006C0C97"/>
    <w:rsid w:val="006D09CA"/>
    <w:rsid w:val="006D4ECD"/>
    <w:rsid w:val="006D5A43"/>
    <w:rsid w:val="006E4C74"/>
    <w:rsid w:val="006F397B"/>
    <w:rsid w:val="006F7613"/>
    <w:rsid w:val="00711346"/>
    <w:rsid w:val="00722584"/>
    <w:rsid w:val="00727EF5"/>
    <w:rsid w:val="0073146B"/>
    <w:rsid w:val="0073164B"/>
    <w:rsid w:val="0073314C"/>
    <w:rsid w:val="00736C46"/>
    <w:rsid w:val="00741CD1"/>
    <w:rsid w:val="007427FA"/>
    <w:rsid w:val="00745690"/>
    <w:rsid w:val="00752D71"/>
    <w:rsid w:val="00754C23"/>
    <w:rsid w:val="00760EAA"/>
    <w:rsid w:val="00764BC6"/>
    <w:rsid w:val="00771350"/>
    <w:rsid w:val="00772CFF"/>
    <w:rsid w:val="00774E0C"/>
    <w:rsid w:val="007879BF"/>
    <w:rsid w:val="00790E6F"/>
    <w:rsid w:val="007A2C74"/>
    <w:rsid w:val="007C3E06"/>
    <w:rsid w:val="007C4463"/>
    <w:rsid w:val="007C6CBB"/>
    <w:rsid w:val="007C72E2"/>
    <w:rsid w:val="007D0EAC"/>
    <w:rsid w:val="007D22F6"/>
    <w:rsid w:val="007D423E"/>
    <w:rsid w:val="007F2622"/>
    <w:rsid w:val="007F45F6"/>
    <w:rsid w:val="007F56A8"/>
    <w:rsid w:val="00803851"/>
    <w:rsid w:val="00804DF9"/>
    <w:rsid w:val="00816D1E"/>
    <w:rsid w:val="00817DF8"/>
    <w:rsid w:val="00826D6A"/>
    <w:rsid w:val="00837C7E"/>
    <w:rsid w:val="008511D9"/>
    <w:rsid w:val="00866454"/>
    <w:rsid w:val="00874067"/>
    <w:rsid w:val="008821B5"/>
    <w:rsid w:val="00890E74"/>
    <w:rsid w:val="008937C3"/>
    <w:rsid w:val="008A0559"/>
    <w:rsid w:val="008B1ECB"/>
    <w:rsid w:val="008B2F93"/>
    <w:rsid w:val="008B30BA"/>
    <w:rsid w:val="008C0C7B"/>
    <w:rsid w:val="008C2AE9"/>
    <w:rsid w:val="008C4496"/>
    <w:rsid w:val="008C5074"/>
    <w:rsid w:val="008D6B95"/>
    <w:rsid w:val="008E3C7C"/>
    <w:rsid w:val="008E61ED"/>
    <w:rsid w:val="008E67AB"/>
    <w:rsid w:val="008F1400"/>
    <w:rsid w:val="008F3323"/>
    <w:rsid w:val="0090292B"/>
    <w:rsid w:val="00903805"/>
    <w:rsid w:val="00907412"/>
    <w:rsid w:val="00907975"/>
    <w:rsid w:val="00911275"/>
    <w:rsid w:val="00912704"/>
    <w:rsid w:val="00912766"/>
    <w:rsid w:val="0092050C"/>
    <w:rsid w:val="00922682"/>
    <w:rsid w:val="00926C47"/>
    <w:rsid w:val="009428A6"/>
    <w:rsid w:val="009459D2"/>
    <w:rsid w:val="00957F0A"/>
    <w:rsid w:val="009639FF"/>
    <w:rsid w:val="00967491"/>
    <w:rsid w:val="00975E9B"/>
    <w:rsid w:val="009809A6"/>
    <w:rsid w:val="00984742"/>
    <w:rsid w:val="00987099"/>
    <w:rsid w:val="00994887"/>
    <w:rsid w:val="009A5438"/>
    <w:rsid w:val="009B43A1"/>
    <w:rsid w:val="009C0A86"/>
    <w:rsid w:val="009D069A"/>
    <w:rsid w:val="009D0C45"/>
    <w:rsid w:val="009E68F4"/>
    <w:rsid w:val="009E77D4"/>
    <w:rsid w:val="009E77FA"/>
    <w:rsid w:val="009F0FEC"/>
    <w:rsid w:val="009F141E"/>
    <w:rsid w:val="009F31FB"/>
    <w:rsid w:val="009F48F5"/>
    <w:rsid w:val="00A046EA"/>
    <w:rsid w:val="00A111D9"/>
    <w:rsid w:val="00A176A6"/>
    <w:rsid w:val="00A30A69"/>
    <w:rsid w:val="00A31E35"/>
    <w:rsid w:val="00A4149E"/>
    <w:rsid w:val="00A41807"/>
    <w:rsid w:val="00A418B9"/>
    <w:rsid w:val="00A5053F"/>
    <w:rsid w:val="00A5149C"/>
    <w:rsid w:val="00A561AD"/>
    <w:rsid w:val="00A62590"/>
    <w:rsid w:val="00A81930"/>
    <w:rsid w:val="00A846BE"/>
    <w:rsid w:val="00A97F74"/>
    <w:rsid w:val="00AA2A3B"/>
    <w:rsid w:val="00AB146C"/>
    <w:rsid w:val="00AB1BB6"/>
    <w:rsid w:val="00AC5C25"/>
    <w:rsid w:val="00AD2DFF"/>
    <w:rsid w:val="00AD367C"/>
    <w:rsid w:val="00AE024B"/>
    <w:rsid w:val="00AF1EA9"/>
    <w:rsid w:val="00B00161"/>
    <w:rsid w:val="00B00F19"/>
    <w:rsid w:val="00B05F61"/>
    <w:rsid w:val="00B12532"/>
    <w:rsid w:val="00B179A5"/>
    <w:rsid w:val="00B2462F"/>
    <w:rsid w:val="00B278B6"/>
    <w:rsid w:val="00B27A65"/>
    <w:rsid w:val="00B309A8"/>
    <w:rsid w:val="00B3246F"/>
    <w:rsid w:val="00B33554"/>
    <w:rsid w:val="00B42488"/>
    <w:rsid w:val="00B43B23"/>
    <w:rsid w:val="00B60544"/>
    <w:rsid w:val="00B610B2"/>
    <w:rsid w:val="00B6462C"/>
    <w:rsid w:val="00B64722"/>
    <w:rsid w:val="00B66529"/>
    <w:rsid w:val="00B67CF9"/>
    <w:rsid w:val="00B73B27"/>
    <w:rsid w:val="00B74054"/>
    <w:rsid w:val="00B74AD8"/>
    <w:rsid w:val="00B8081A"/>
    <w:rsid w:val="00B81096"/>
    <w:rsid w:val="00B8331E"/>
    <w:rsid w:val="00B840AD"/>
    <w:rsid w:val="00B9189E"/>
    <w:rsid w:val="00B92A5F"/>
    <w:rsid w:val="00BB2672"/>
    <w:rsid w:val="00BC196B"/>
    <w:rsid w:val="00BC5ECD"/>
    <w:rsid w:val="00BC6E8A"/>
    <w:rsid w:val="00BD34E7"/>
    <w:rsid w:val="00BD7A42"/>
    <w:rsid w:val="00BE260F"/>
    <w:rsid w:val="00BE2849"/>
    <w:rsid w:val="00BE2DAF"/>
    <w:rsid w:val="00BE7697"/>
    <w:rsid w:val="00BF3556"/>
    <w:rsid w:val="00C0198D"/>
    <w:rsid w:val="00C04E34"/>
    <w:rsid w:val="00C11E19"/>
    <w:rsid w:val="00C15FD5"/>
    <w:rsid w:val="00C20E07"/>
    <w:rsid w:val="00C32554"/>
    <w:rsid w:val="00C37E5A"/>
    <w:rsid w:val="00C4157A"/>
    <w:rsid w:val="00C41A9B"/>
    <w:rsid w:val="00C55188"/>
    <w:rsid w:val="00C55530"/>
    <w:rsid w:val="00C70971"/>
    <w:rsid w:val="00C7179E"/>
    <w:rsid w:val="00C80BDC"/>
    <w:rsid w:val="00C83B9D"/>
    <w:rsid w:val="00C83C1D"/>
    <w:rsid w:val="00C87545"/>
    <w:rsid w:val="00C91CBB"/>
    <w:rsid w:val="00C94D50"/>
    <w:rsid w:val="00CB06FD"/>
    <w:rsid w:val="00CB2149"/>
    <w:rsid w:val="00CB2FAE"/>
    <w:rsid w:val="00CB3138"/>
    <w:rsid w:val="00CB7377"/>
    <w:rsid w:val="00CC0605"/>
    <w:rsid w:val="00CC0EAE"/>
    <w:rsid w:val="00CC7907"/>
    <w:rsid w:val="00CD371C"/>
    <w:rsid w:val="00CE54D8"/>
    <w:rsid w:val="00CF2A82"/>
    <w:rsid w:val="00CF4D49"/>
    <w:rsid w:val="00D01B68"/>
    <w:rsid w:val="00D04C5B"/>
    <w:rsid w:val="00D05979"/>
    <w:rsid w:val="00D12B77"/>
    <w:rsid w:val="00D1418C"/>
    <w:rsid w:val="00D15C42"/>
    <w:rsid w:val="00D15D43"/>
    <w:rsid w:val="00D26941"/>
    <w:rsid w:val="00D33834"/>
    <w:rsid w:val="00D4131A"/>
    <w:rsid w:val="00D432C1"/>
    <w:rsid w:val="00D46F8E"/>
    <w:rsid w:val="00D5327C"/>
    <w:rsid w:val="00D5489E"/>
    <w:rsid w:val="00D56671"/>
    <w:rsid w:val="00D6551F"/>
    <w:rsid w:val="00D660B6"/>
    <w:rsid w:val="00D66A9C"/>
    <w:rsid w:val="00D74B2D"/>
    <w:rsid w:val="00D8120B"/>
    <w:rsid w:val="00D90263"/>
    <w:rsid w:val="00D9517F"/>
    <w:rsid w:val="00D95AAA"/>
    <w:rsid w:val="00DA18AE"/>
    <w:rsid w:val="00DA586E"/>
    <w:rsid w:val="00DA5F72"/>
    <w:rsid w:val="00DA7C4B"/>
    <w:rsid w:val="00DB29F9"/>
    <w:rsid w:val="00DB46E8"/>
    <w:rsid w:val="00DB4DEA"/>
    <w:rsid w:val="00DB6FA2"/>
    <w:rsid w:val="00DC7BC5"/>
    <w:rsid w:val="00DD0B41"/>
    <w:rsid w:val="00DE15AC"/>
    <w:rsid w:val="00DF36FC"/>
    <w:rsid w:val="00DF4F10"/>
    <w:rsid w:val="00DF718C"/>
    <w:rsid w:val="00E05346"/>
    <w:rsid w:val="00E06589"/>
    <w:rsid w:val="00E11682"/>
    <w:rsid w:val="00E20CDF"/>
    <w:rsid w:val="00E30129"/>
    <w:rsid w:val="00E31120"/>
    <w:rsid w:val="00E31D06"/>
    <w:rsid w:val="00E36A66"/>
    <w:rsid w:val="00E5578C"/>
    <w:rsid w:val="00E6069C"/>
    <w:rsid w:val="00E60945"/>
    <w:rsid w:val="00E64F1F"/>
    <w:rsid w:val="00E65504"/>
    <w:rsid w:val="00E729AF"/>
    <w:rsid w:val="00E74597"/>
    <w:rsid w:val="00E769B6"/>
    <w:rsid w:val="00E8206F"/>
    <w:rsid w:val="00E93024"/>
    <w:rsid w:val="00E93B70"/>
    <w:rsid w:val="00E97580"/>
    <w:rsid w:val="00E97E0D"/>
    <w:rsid w:val="00EA0410"/>
    <w:rsid w:val="00EA66FA"/>
    <w:rsid w:val="00EB3558"/>
    <w:rsid w:val="00EC6AE0"/>
    <w:rsid w:val="00ED225B"/>
    <w:rsid w:val="00ED4327"/>
    <w:rsid w:val="00ED4AF9"/>
    <w:rsid w:val="00ED66FA"/>
    <w:rsid w:val="00EE042A"/>
    <w:rsid w:val="00EE2465"/>
    <w:rsid w:val="00EF631D"/>
    <w:rsid w:val="00EF7AD3"/>
    <w:rsid w:val="00F00E7F"/>
    <w:rsid w:val="00F06CDA"/>
    <w:rsid w:val="00F1112E"/>
    <w:rsid w:val="00F30597"/>
    <w:rsid w:val="00F35C42"/>
    <w:rsid w:val="00F45254"/>
    <w:rsid w:val="00F45310"/>
    <w:rsid w:val="00F52CF5"/>
    <w:rsid w:val="00F669B5"/>
    <w:rsid w:val="00F67056"/>
    <w:rsid w:val="00F74EE8"/>
    <w:rsid w:val="00F75CF3"/>
    <w:rsid w:val="00F774AB"/>
    <w:rsid w:val="00F90461"/>
    <w:rsid w:val="00F91AD1"/>
    <w:rsid w:val="00F972E6"/>
    <w:rsid w:val="00FA1558"/>
    <w:rsid w:val="00FA778F"/>
    <w:rsid w:val="00FB2707"/>
    <w:rsid w:val="00FC0098"/>
    <w:rsid w:val="00FC41C3"/>
    <w:rsid w:val="00FC4C43"/>
    <w:rsid w:val="00FD0A73"/>
    <w:rsid w:val="00FE2A1E"/>
    <w:rsid w:val="00FE637C"/>
    <w:rsid w:val="00FF10B6"/>
    <w:rsid w:val="00FF6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0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A2C74"/>
    <w:pPr>
      <w:widowControl w:val="0"/>
      <w:autoSpaceDE w:val="0"/>
      <w:autoSpaceDN w:val="0"/>
      <w:adjustRightInd w:val="0"/>
    </w:pPr>
    <w:rPr>
      <w:rFonts w:ascii="Courier New" w:hAnsi="Courier New" w:cs="Courier New"/>
    </w:rPr>
  </w:style>
  <w:style w:type="paragraph" w:customStyle="1" w:styleId="ConsNormal">
    <w:name w:val="ConsNormal"/>
    <w:rsid w:val="00584BB0"/>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7D0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D0EAC"/>
    <w:rPr>
      <w:rFonts w:ascii="Tahoma" w:hAnsi="Tahoma" w:cs="Tahoma"/>
      <w:sz w:val="16"/>
      <w:szCs w:val="16"/>
      <w:lang w:eastAsia="en-US"/>
    </w:rPr>
  </w:style>
  <w:style w:type="paragraph" w:styleId="HTML">
    <w:name w:val="HTML Preformatted"/>
    <w:basedOn w:val="a"/>
    <w:link w:val="HTML0"/>
    <w:uiPriority w:val="99"/>
    <w:rsid w:val="00FF1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FF10B6"/>
    <w:rPr>
      <w:rFonts w:ascii="Courier New" w:hAnsi="Courier New" w:cs="Courier New"/>
    </w:rPr>
  </w:style>
  <w:style w:type="paragraph" w:styleId="2">
    <w:name w:val="Body Text 2"/>
    <w:basedOn w:val="a"/>
    <w:link w:val="20"/>
    <w:uiPriority w:val="99"/>
    <w:rsid w:val="000846E8"/>
    <w:pPr>
      <w:autoSpaceDE w:val="0"/>
      <w:autoSpaceDN w:val="0"/>
      <w:spacing w:after="0" w:line="240" w:lineRule="auto"/>
      <w:jc w:val="both"/>
    </w:pPr>
    <w:rPr>
      <w:rFonts w:ascii="Times New Roman" w:hAnsi="Times New Roman"/>
      <w:sz w:val="28"/>
      <w:szCs w:val="28"/>
      <w:lang w:eastAsia="ru-RU"/>
    </w:rPr>
  </w:style>
  <w:style w:type="character" w:customStyle="1" w:styleId="20">
    <w:name w:val="Основной текст 2 Знак"/>
    <w:basedOn w:val="a0"/>
    <w:link w:val="2"/>
    <w:uiPriority w:val="99"/>
    <w:locked/>
    <w:rsid w:val="000846E8"/>
    <w:rPr>
      <w:rFonts w:ascii="Times New Roman" w:hAnsi="Times New Roman" w:cs="Times New Roman"/>
      <w:sz w:val="28"/>
      <w:szCs w:val="28"/>
    </w:rPr>
  </w:style>
  <w:style w:type="table" w:styleId="a5">
    <w:name w:val="Table Grid"/>
    <w:basedOn w:val="a1"/>
    <w:uiPriority w:val="59"/>
    <w:rsid w:val="00D2694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6"/>
    <w:link w:val="10"/>
    <w:qFormat/>
    <w:rsid w:val="00CB7377"/>
  </w:style>
  <w:style w:type="character" w:customStyle="1" w:styleId="10">
    <w:name w:val="Стиль1 Знак"/>
    <w:basedOn w:val="a0"/>
    <w:link w:val="1"/>
    <w:locked/>
    <w:rsid w:val="00CB7377"/>
    <w:rPr>
      <w:rFonts w:cs="Times New Roman"/>
      <w:sz w:val="22"/>
      <w:szCs w:val="22"/>
      <w:lang w:eastAsia="en-US"/>
    </w:rPr>
  </w:style>
  <w:style w:type="paragraph" w:styleId="a6">
    <w:name w:val="Body Text"/>
    <w:basedOn w:val="a"/>
    <w:link w:val="a7"/>
    <w:uiPriority w:val="99"/>
    <w:unhideWhenUsed/>
    <w:rsid w:val="00CB7377"/>
    <w:pPr>
      <w:spacing w:after="120"/>
    </w:pPr>
  </w:style>
  <w:style w:type="character" w:customStyle="1" w:styleId="a7">
    <w:name w:val="Основной текст Знак"/>
    <w:basedOn w:val="a0"/>
    <w:link w:val="a6"/>
    <w:uiPriority w:val="99"/>
    <w:semiHidden/>
    <w:locked/>
    <w:rsid w:val="00CB7377"/>
    <w:rPr>
      <w:rFonts w:cs="Times New Roman"/>
      <w:sz w:val="22"/>
      <w:szCs w:val="22"/>
      <w:lang w:eastAsia="en-US"/>
    </w:rPr>
  </w:style>
  <w:style w:type="paragraph" w:customStyle="1" w:styleId="a8">
    <w:name w:val="Цитаты"/>
    <w:basedOn w:val="a"/>
    <w:rsid w:val="00340AC7"/>
    <w:pPr>
      <w:widowControl w:val="0"/>
      <w:spacing w:before="100" w:after="100" w:line="240" w:lineRule="auto"/>
      <w:ind w:left="360" w:right="360"/>
    </w:pPr>
    <w:rPr>
      <w:rFonts w:ascii="Symbol" w:hAnsi="Symbol"/>
      <w:sz w:val="24"/>
      <w:szCs w:val="20"/>
      <w:lang w:eastAsia="ru-RU"/>
    </w:rPr>
  </w:style>
  <w:style w:type="paragraph" w:customStyle="1" w:styleId="ConsPlusNormal">
    <w:name w:val="ConsPlusNormal"/>
    <w:rsid w:val="00A5149C"/>
    <w:pPr>
      <w:widowControl w:val="0"/>
      <w:autoSpaceDE w:val="0"/>
      <w:autoSpaceDN w:val="0"/>
      <w:adjustRightInd w:val="0"/>
      <w:ind w:firstLine="720"/>
    </w:pPr>
    <w:rPr>
      <w:rFonts w:ascii="Arial" w:hAnsi="Arial" w:cs="Arial"/>
    </w:rPr>
  </w:style>
  <w:style w:type="character" w:styleId="a9">
    <w:name w:val="Hyperlink"/>
    <w:basedOn w:val="a0"/>
    <w:uiPriority w:val="99"/>
    <w:rsid w:val="00D6551F"/>
    <w:rPr>
      <w:rFonts w:cs="Times New Roman"/>
      <w:color w:val="0000FF"/>
      <w:u w:val="single"/>
    </w:rPr>
  </w:style>
  <w:style w:type="paragraph" w:customStyle="1" w:styleId="Default">
    <w:name w:val="Default"/>
    <w:rsid w:val="00A31E35"/>
    <w:pPr>
      <w:autoSpaceDE w:val="0"/>
      <w:autoSpaceDN w:val="0"/>
      <w:adjustRightInd w:val="0"/>
    </w:pPr>
    <w:rPr>
      <w:rFonts w:ascii="Times New Roman" w:hAnsi="Times New Roman" w:cs="Times New Roman"/>
      <w:color w:val="000000"/>
      <w:sz w:val="24"/>
      <w:szCs w:val="24"/>
    </w:rPr>
  </w:style>
  <w:style w:type="paragraph" w:styleId="aa">
    <w:name w:val="List Paragraph"/>
    <w:basedOn w:val="a"/>
    <w:uiPriority w:val="34"/>
    <w:qFormat/>
    <w:rsid w:val="005C4306"/>
    <w:pPr>
      <w:spacing w:after="0" w:line="240" w:lineRule="auto"/>
      <w:ind w:left="720"/>
      <w:contextualSpacing/>
    </w:pPr>
    <w:rPr>
      <w:rFonts w:ascii="Times New Roman" w:hAnsi="Times New Roman"/>
      <w:sz w:val="24"/>
      <w:szCs w:val="24"/>
      <w:lang w:eastAsia="ru-RU"/>
    </w:rPr>
  </w:style>
  <w:style w:type="character" w:styleId="ab">
    <w:name w:val="annotation reference"/>
    <w:basedOn w:val="a0"/>
    <w:uiPriority w:val="99"/>
    <w:semiHidden/>
    <w:rsid w:val="00BB2672"/>
    <w:rPr>
      <w:rFonts w:cs="Times New Roman"/>
      <w:sz w:val="16"/>
    </w:rPr>
  </w:style>
  <w:style w:type="character" w:customStyle="1" w:styleId="ac">
    <w:name w:val="Текстовый Знак"/>
    <w:basedOn w:val="a0"/>
    <w:link w:val="ad"/>
    <w:locked/>
    <w:rsid w:val="00DF718C"/>
    <w:rPr>
      <w:rFonts w:ascii="Arial" w:hAnsi="Arial" w:cs="Times New Roman"/>
    </w:rPr>
  </w:style>
  <w:style w:type="paragraph" w:customStyle="1" w:styleId="ad">
    <w:name w:val="Текстовый"/>
    <w:link w:val="ac"/>
    <w:rsid w:val="00DF718C"/>
    <w:pPr>
      <w:widowControl w:val="0"/>
      <w:jc w:val="both"/>
    </w:pPr>
    <w:rPr>
      <w:rFonts w:ascii="Arial" w:hAnsi="Arial"/>
    </w:rPr>
  </w:style>
  <w:style w:type="paragraph" w:customStyle="1" w:styleId="fieldname">
    <w:name w:val="field_name"/>
    <w:basedOn w:val="a"/>
    <w:rsid w:val="00874067"/>
    <w:pPr>
      <w:spacing w:before="45" w:after="45" w:line="240" w:lineRule="auto"/>
      <w:jc w:val="right"/>
    </w:pPr>
    <w:rPr>
      <w:rFonts w:ascii="Arial" w:hAnsi="Arial" w:cs="Arial"/>
      <w:b/>
      <w:bCs/>
      <w:sz w:val="16"/>
      <w:szCs w:val="16"/>
      <w:lang w:val="en-US"/>
    </w:rPr>
  </w:style>
</w:styles>
</file>

<file path=word/webSettings.xml><?xml version="1.0" encoding="utf-8"?>
<w:webSettings xmlns:r="http://schemas.openxmlformats.org/officeDocument/2006/relationships" xmlns:w="http://schemas.openxmlformats.org/wordprocessingml/2006/main">
  <w:divs>
    <w:div w:id="1186214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7D8589A8ABA924689CE2DC77D56D005806157CDE7A810FCBFA6B93809CF82A13A2C7CC6A9307E3534E8DB390B985514EF5C4269DD80CDb5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565064DA8EE4E673BCF71F47FC6F8EE6999531AD1E3C89CF95766D01A133E4E1D90223CB66439F0n6p3M" TargetMode="External"/><Relationship Id="rId5" Type="http://schemas.openxmlformats.org/officeDocument/2006/relationships/numbering" Target="numbering.xml"/><Relationship Id="rId10" Type="http://schemas.openxmlformats.org/officeDocument/2006/relationships/hyperlink" Target="consultantplus://offline/ref=37D8589A8ABA924689CE2DC77D56D005806157CDE7A810FCBFA6B93809CF82A13A2C7CC6A9307E3534E8DB390B985514EF5C4269DD80CDb5N" TargetMode="External"/><Relationship Id="rId4" Type="http://schemas.openxmlformats.org/officeDocument/2006/relationships/customXml" Target="../customXml/item4.xml"/><Relationship Id="rId9" Type="http://schemas.openxmlformats.org/officeDocument/2006/relationships/hyperlink" Target="consultantplus://offline/ref=6565064DA8EE4E673BCF71F47FC6F8EE6999531AD1E3C89CF95766D01A133E4E1D90223CB66439F0n6p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015_частично действующая редакция</Статус_x0020_документа>
    <_EndDate xmlns="http://schemas.microsoft.com/sharepoint/v3/fields">31.05.2021</_En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A426-1E45-4073-9139-70EACCBEC453}"/>
</file>

<file path=customXml/itemProps2.xml><?xml version="1.0" encoding="utf-8"?>
<ds:datastoreItem xmlns:ds="http://schemas.openxmlformats.org/officeDocument/2006/customXml" ds:itemID="{569D1C36-CE87-47C6-ABE7-458116E56241}"/>
</file>

<file path=customXml/itemProps3.xml><?xml version="1.0" encoding="utf-8"?>
<ds:datastoreItem xmlns:ds="http://schemas.openxmlformats.org/officeDocument/2006/customXml" ds:itemID="{298001E1-F940-462D-A21E-D44C6659F4AD}"/>
</file>

<file path=customXml/itemProps4.xml><?xml version="1.0" encoding="utf-8"?>
<ds:datastoreItem xmlns:ds="http://schemas.openxmlformats.org/officeDocument/2006/customXml" ds:itemID="{D88D60B4-5ED4-4FA4-ACD0-E7727A176563}"/>
</file>

<file path=docProps/app.xml><?xml version="1.0" encoding="utf-8"?>
<Properties xmlns="http://schemas.openxmlformats.org/officeDocument/2006/extended-properties" xmlns:vt="http://schemas.openxmlformats.org/officeDocument/2006/docPropsVTypes">
  <Template>Normal.dotm</Template>
  <TotalTime>1</TotalTime>
  <Pages>15</Pages>
  <Words>9163</Words>
  <Characters>52230</Characters>
  <Application>Microsoft Office Word</Application>
  <DocSecurity>0</DocSecurity>
  <Lines>435</Lines>
  <Paragraphs>122</Paragraphs>
  <ScaleCrop>false</ScaleCrop>
  <Company>Grizli777</Company>
  <LinksUpToDate>false</LinksUpToDate>
  <CharactersWithSpaces>61271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kondratieva</cp:lastModifiedBy>
  <cp:revision>2</cp:revision>
  <cp:lastPrinted>2019-03-22T10:40:00Z</cp:lastPrinted>
  <dcterms:created xsi:type="dcterms:W3CDTF">2021-06-01T07:34:00Z</dcterms:created>
  <dcterms:modified xsi:type="dcterms:W3CDTF">2021-06-01T07:34:00Z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