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347" w:rsidRDefault="00566347" w:rsidP="005747EE">
      <w:pPr>
        <w:pStyle w:val="a3"/>
        <w:widowControl/>
        <w:ind w:right="0"/>
        <w:jc w:val="both"/>
        <w:rPr>
          <w:rFonts w:ascii="Times New Roman CYR" w:hAnsi="Times New Roman CYR" w:cs="Times New Roman CYR"/>
          <w:b w:val="0"/>
          <w:bCs w:val="0"/>
        </w:rPr>
      </w:pPr>
    </w:p>
    <w:p w:rsidR="007C5854" w:rsidRPr="007509C4" w:rsidRDefault="007C5854" w:rsidP="00D852A4">
      <w:pPr>
        <w:pStyle w:val="a3"/>
        <w:widowControl/>
        <w:spacing w:line="40" w:lineRule="atLeast"/>
        <w:ind w:right="0"/>
        <w:jc w:val="right"/>
        <w:rPr>
          <w:b w:val="0"/>
          <w:bCs w:val="0"/>
          <w:sz w:val="24"/>
          <w:szCs w:val="24"/>
        </w:rPr>
      </w:pPr>
      <w:r w:rsidRPr="00A76B1D">
        <w:rPr>
          <w:sz w:val="24"/>
          <w:szCs w:val="24"/>
        </w:rPr>
        <w:t xml:space="preserve">  </w:t>
      </w:r>
      <w:r w:rsidRPr="007509C4">
        <w:rPr>
          <w:b w:val="0"/>
          <w:bCs w:val="0"/>
          <w:sz w:val="24"/>
          <w:szCs w:val="24"/>
        </w:rPr>
        <w:t xml:space="preserve">Утверждено решением </w:t>
      </w:r>
    </w:p>
    <w:p w:rsidR="007C5854" w:rsidRPr="00C21E87" w:rsidRDefault="007C5854" w:rsidP="00D852A4">
      <w:pPr>
        <w:pStyle w:val="a3"/>
        <w:widowControl/>
        <w:spacing w:line="40" w:lineRule="atLeast"/>
        <w:ind w:right="0"/>
        <w:jc w:val="right"/>
        <w:rPr>
          <w:bCs w:val="0"/>
          <w:sz w:val="24"/>
          <w:szCs w:val="24"/>
        </w:rPr>
      </w:pPr>
      <w:r w:rsidRPr="00C21E87">
        <w:rPr>
          <w:b w:val="0"/>
          <w:bCs w:val="0"/>
          <w:sz w:val="24"/>
          <w:szCs w:val="24"/>
        </w:rPr>
        <w:t>Общего собрания владельцев</w:t>
      </w:r>
    </w:p>
    <w:p w:rsidR="007C5854" w:rsidRPr="00C21E87" w:rsidRDefault="007C5854" w:rsidP="00D852A4">
      <w:pPr>
        <w:pStyle w:val="a3"/>
        <w:widowControl/>
        <w:spacing w:line="40" w:lineRule="atLeast"/>
        <w:ind w:right="0"/>
        <w:jc w:val="right"/>
        <w:rPr>
          <w:b w:val="0"/>
          <w:bCs w:val="0"/>
          <w:sz w:val="24"/>
          <w:szCs w:val="24"/>
        </w:rPr>
      </w:pPr>
      <w:r w:rsidRPr="00C21E87">
        <w:rPr>
          <w:b w:val="0"/>
          <w:bCs w:val="0"/>
          <w:sz w:val="24"/>
          <w:szCs w:val="24"/>
        </w:rPr>
        <w:t>инвестиционных паев фонда</w:t>
      </w:r>
    </w:p>
    <w:p w:rsidR="007C5854" w:rsidRPr="00C21E87" w:rsidRDefault="007C5854" w:rsidP="00D852A4">
      <w:pPr>
        <w:pStyle w:val="a3"/>
        <w:widowControl/>
        <w:spacing w:line="40" w:lineRule="atLeast"/>
        <w:ind w:right="0"/>
        <w:jc w:val="right"/>
        <w:rPr>
          <w:b w:val="0"/>
          <w:bCs w:val="0"/>
          <w:sz w:val="24"/>
          <w:szCs w:val="24"/>
        </w:rPr>
      </w:pPr>
      <w:r w:rsidRPr="00C21E87">
        <w:rPr>
          <w:b w:val="0"/>
          <w:bCs w:val="0"/>
          <w:sz w:val="24"/>
          <w:szCs w:val="24"/>
        </w:rPr>
        <w:t xml:space="preserve">Протокол  № </w:t>
      </w:r>
      <w:r w:rsidR="00D852A4" w:rsidRPr="00C21E87">
        <w:rPr>
          <w:b w:val="0"/>
          <w:bCs w:val="0"/>
          <w:sz w:val="24"/>
          <w:szCs w:val="24"/>
        </w:rPr>
        <w:t>1</w:t>
      </w:r>
      <w:r w:rsidRPr="00C21E87">
        <w:rPr>
          <w:b w:val="0"/>
          <w:bCs w:val="0"/>
          <w:sz w:val="24"/>
          <w:szCs w:val="24"/>
        </w:rPr>
        <w:t xml:space="preserve"> от </w:t>
      </w:r>
      <w:r w:rsidR="00C21E87" w:rsidRPr="00C21E87">
        <w:rPr>
          <w:b w:val="0"/>
          <w:bCs w:val="0"/>
          <w:sz w:val="24"/>
          <w:szCs w:val="24"/>
        </w:rPr>
        <w:t>14.01.2020</w:t>
      </w:r>
      <w:r w:rsidRPr="00C21E87">
        <w:rPr>
          <w:b w:val="0"/>
          <w:bCs w:val="0"/>
          <w:sz w:val="24"/>
          <w:szCs w:val="24"/>
        </w:rPr>
        <w:t>г.</w:t>
      </w:r>
    </w:p>
    <w:p w:rsidR="007C5854" w:rsidRPr="00C21E87" w:rsidRDefault="007C5854" w:rsidP="00D852A4">
      <w:pPr>
        <w:pStyle w:val="a3"/>
        <w:widowControl/>
        <w:spacing w:line="40" w:lineRule="atLeast"/>
        <w:ind w:right="0"/>
        <w:jc w:val="right"/>
        <w:rPr>
          <w:b w:val="0"/>
          <w:bCs w:val="0"/>
          <w:sz w:val="24"/>
          <w:szCs w:val="24"/>
        </w:rPr>
      </w:pPr>
    </w:p>
    <w:p w:rsidR="007C5854" w:rsidRPr="007509C4" w:rsidRDefault="00C21E87" w:rsidP="00D852A4">
      <w:pPr>
        <w:pStyle w:val="a3"/>
        <w:widowControl/>
        <w:spacing w:line="40" w:lineRule="atLeast"/>
        <w:ind w:right="0"/>
        <w:jc w:val="righ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Утверждено П</w:t>
      </w:r>
      <w:r w:rsidR="007C5854" w:rsidRPr="00C21E87">
        <w:rPr>
          <w:b w:val="0"/>
          <w:bCs w:val="0"/>
          <w:sz w:val="24"/>
          <w:szCs w:val="24"/>
        </w:rPr>
        <w:t>риказом</w:t>
      </w:r>
      <w:r w:rsidR="007C5854" w:rsidRPr="007509C4">
        <w:rPr>
          <w:b w:val="0"/>
          <w:bCs w:val="0"/>
          <w:sz w:val="24"/>
          <w:szCs w:val="24"/>
        </w:rPr>
        <w:t xml:space="preserve"> </w:t>
      </w:r>
    </w:p>
    <w:p w:rsidR="007C5854" w:rsidRPr="00D852A4" w:rsidRDefault="007C5854" w:rsidP="00D852A4">
      <w:pPr>
        <w:pStyle w:val="a3"/>
        <w:widowControl/>
        <w:spacing w:line="40" w:lineRule="atLeast"/>
        <w:ind w:right="0"/>
        <w:jc w:val="right"/>
        <w:rPr>
          <w:b w:val="0"/>
          <w:bCs w:val="0"/>
          <w:sz w:val="24"/>
          <w:szCs w:val="24"/>
        </w:rPr>
      </w:pPr>
      <w:r w:rsidRPr="00D852A4">
        <w:rPr>
          <w:b w:val="0"/>
          <w:bCs w:val="0"/>
          <w:sz w:val="24"/>
          <w:szCs w:val="24"/>
        </w:rPr>
        <w:t>Генерального директора</w:t>
      </w:r>
    </w:p>
    <w:p w:rsidR="007C5854" w:rsidRPr="00D50E0E" w:rsidRDefault="00F415BA" w:rsidP="00D852A4">
      <w:pPr>
        <w:pStyle w:val="a3"/>
        <w:widowControl/>
        <w:spacing w:line="40" w:lineRule="atLeast"/>
        <w:ind w:right="0"/>
        <w:jc w:val="right"/>
        <w:rPr>
          <w:b w:val="0"/>
          <w:bCs w:val="0"/>
        </w:rPr>
      </w:pPr>
      <w:r>
        <w:rPr>
          <w:b w:val="0"/>
          <w:bCs w:val="0"/>
          <w:sz w:val="24"/>
          <w:szCs w:val="24"/>
        </w:rPr>
        <w:t>№ 11</w:t>
      </w:r>
      <w:r w:rsidR="00D852A4" w:rsidRPr="00D852A4">
        <w:rPr>
          <w:b w:val="0"/>
          <w:bCs w:val="0"/>
          <w:sz w:val="24"/>
          <w:szCs w:val="24"/>
        </w:rPr>
        <w:t>/20</w:t>
      </w:r>
      <w:r w:rsidR="007C5854" w:rsidRPr="00D852A4">
        <w:rPr>
          <w:b w:val="0"/>
          <w:bCs w:val="0"/>
          <w:sz w:val="24"/>
          <w:szCs w:val="24"/>
        </w:rPr>
        <w:t xml:space="preserve"> от </w:t>
      </w:r>
      <w:r w:rsidR="00BB486E">
        <w:rPr>
          <w:b w:val="0"/>
          <w:bCs w:val="0"/>
          <w:sz w:val="24"/>
          <w:szCs w:val="24"/>
        </w:rPr>
        <w:t>1</w:t>
      </w:r>
      <w:r>
        <w:rPr>
          <w:b w:val="0"/>
          <w:bCs w:val="0"/>
          <w:sz w:val="24"/>
          <w:szCs w:val="24"/>
        </w:rPr>
        <w:t>4</w:t>
      </w:r>
      <w:r w:rsidR="00D852A4" w:rsidRPr="00D852A4">
        <w:rPr>
          <w:b w:val="0"/>
          <w:bCs w:val="0"/>
          <w:sz w:val="24"/>
          <w:szCs w:val="24"/>
        </w:rPr>
        <w:t>.0</w:t>
      </w:r>
      <w:r>
        <w:rPr>
          <w:b w:val="0"/>
          <w:bCs w:val="0"/>
          <w:sz w:val="24"/>
          <w:szCs w:val="24"/>
        </w:rPr>
        <w:t>5</w:t>
      </w:r>
      <w:r w:rsidR="00D852A4" w:rsidRPr="00D852A4">
        <w:rPr>
          <w:b w:val="0"/>
          <w:bCs w:val="0"/>
          <w:sz w:val="24"/>
          <w:szCs w:val="24"/>
        </w:rPr>
        <w:t>.2020</w:t>
      </w:r>
      <w:r w:rsidR="007C5854" w:rsidRPr="00D852A4">
        <w:rPr>
          <w:b w:val="0"/>
          <w:bCs w:val="0"/>
          <w:sz w:val="24"/>
          <w:szCs w:val="24"/>
        </w:rPr>
        <w:t>г.</w:t>
      </w:r>
    </w:p>
    <w:p w:rsidR="00A20DC7" w:rsidRDefault="00A20DC7" w:rsidP="005747EE">
      <w:pPr>
        <w:pStyle w:val="a3"/>
        <w:widowControl/>
        <w:ind w:right="0"/>
        <w:jc w:val="both"/>
        <w:rPr>
          <w:rFonts w:ascii="Times New Roman CYR" w:hAnsi="Times New Roman CYR" w:cs="Times New Roman CYR"/>
          <w:b w:val="0"/>
          <w:bCs w:val="0"/>
        </w:rPr>
      </w:pPr>
    </w:p>
    <w:p w:rsidR="002D49E2" w:rsidRDefault="002D49E2" w:rsidP="005747EE">
      <w:pPr>
        <w:pStyle w:val="a3"/>
        <w:widowControl/>
        <w:ind w:right="0"/>
        <w:jc w:val="both"/>
        <w:rPr>
          <w:rFonts w:ascii="Times New Roman CYR" w:hAnsi="Times New Roman CYR" w:cs="Times New Roman CYR"/>
          <w:b w:val="0"/>
          <w:bCs w:val="0"/>
        </w:rPr>
      </w:pPr>
    </w:p>
    <w:p w:rsidR="00573CB1" w:rsidRDefault="00573CB1" w:rsidP="005747EE">
      <w:pPr>
        <w:pStyle w:val="a3"/>
        <w:widowControl/>
        <w:ind w:right="0"/>
        <w:jc w:val="both"/>
        <w:rPr>
          <w:rFonts w:ascii="Times New Roman CYR" w:hAnsi="Times New Roman CYR" w:cs="Times New Roman CYR"/>
          <w:b w:val="0"/>
          <w:bCs w:val="0"/>
        </w:rPr>
      </w:pPr>
    </w:p>
    <w:p w:rsidR="006C7B7A" w:rsidRDefault="006C7B7A" w:rsidP="005747EE">
      <w:pPr>
        <w:pStyle w:val="a3"/>
        <w:widowControl/>
        <w:ind w:right="0"/>
        <w:jc w:val="both"/>
        <w:rPr>
          <w:rFonts w:ascii="Times New Roman CYR" w:hAnsi="Times New Roman CYR" w:cs="Times New Roman CYR"/>
          <w:b w:val="0"/>
          <w:bCs w:val="0"/>
        </w:rPr>
      </w:pPr>
    </w:p>
    <w:p w:rsidR="005747EE" w:rsidRPr="00903B3E" w:rsidRDefault="005747EE" w:rsidP="007A3C59">
      <w:pPr>
        <w:pStyle w:val="a3"/>
        <w:spacing w:line="340" w:lineRule="exact"/>
        <w:ind w:right="0" w:firstLine="284"/>
        <w:rPr>
          <w:bCs w:val="0"/>
          <w:sz w:val="24"/>
          <w:szCs w:val="24"/>
        </w:rPr>
      </w:pPr>
      <w:r w:rsidRPr="005747EE">
        <w:rPr>
          <w:bCs w:val="0"/>
          <w:sz w:val="24"/>
          <w:szCs w:val="24"/>
        </w:rPr>
        <w:t>Изменения и дополнения</w:t>
      </w:r>
      <w:r w:rsidR="005874ED">
        <w:rPr>
          <w:bCs w:val="0"/>
          <w:sz w:val="24"/>
          <w:szCs w:val="24"/>
        </w:rPr>
        <w:t xml:space="preserve"> №</w:t>
      </w:r>
      <w:r w:rsidR="007C5854">
        <w:rPr>
          <w:bCs w:val="0"/>
          <w:sz w:val="24"/>
          <w:szCs w:val="24"/>
        </w:rPr>
        <w:t>4</w:t>
      </w:r>
      <w:r w:rsidR="009868A8">
        <w:rPr>
          <w:bCs w:val="0"/>
          <w:sz w:val="24"/>
          <w:szCs w:val="24"/>
        </w:rPr>
        <w:t xml:space="preserve"> </w:t>
      </w:r>
    </w:p>
    <w:p w:rsidR="005747EE" w:rsidRPr="005747EE" w:rsidRDefault="005747EE" w:rsidP="007A3C59">
      <w:pPr>
        <w:pStyle w:val="a3"/>
        <w:spacing w:line="340" w:lineRule="exact"/>
        <w:ind w:right="0" w:firstLine="284"/>
        <w:rPr>
          <w:bCs w:val="0"/>
          <w:sz w:val="24"/>
          <w:szCs w:val="24"/>
        </w:rPr>
      </w:pPr>
      <w:r w:rsidRPr="005747EE">
        <w:rPr>
          <w:bCs w:val="0"/>
          <w:sz w:val="24"/>
          <w:szCs w:val="24"/>
        </w:rPr>
        <w:t>в Правила доверительного управления</w:t>
      </w:r>
    </w:p>
    <w:p w:rsidR="005747EE" w:rsidRPr="005747EE" w:rsidRDefault="005747EE" w:rsidP="007A3C59">
      <w:pPr>
        <w:spacing w:line="340" w:lineRule="exact"/>
        <w:jc w:val="center"/>
        <w:rPr>
          <w:b/>
          <w:bCs/>
          <w:sz w:val="24"/>
          <w:szCs w:val="24"/>
        </w:rPr>
      </w:pPr>
      <w:r w:rsidRPr="005747EE">
        <w:rPr>
          <w:b/>
          <w:bCs/>
          <w:sz w:val="24"/>
          <w:szCs w:val="24"/>
        </w:rPr>
        <w:t xml:space="preserve">Закрытым паевым инвестиционным фондом </w:t>
      </w:r>
      <w:r w:rsidR="006737C1">
        <w:rPr>
          <w:b/>
          <w:bCs/>
          <w:sz w:val="24"/>
          <w:szCs w:val="24"/>
        </w:rPr>
        <w:t>недвижимости</w:t>
      </w:r>
      <w:r w:rsidRPr="005747EE">
        <w:rPr>
          <w:b/>
          <w:bCs/>
          <w:sz w:val="24"/>
          <w:szCs w:val="24"/>
        </w:rPr>
        <w:t xml:space="preserve"> «</w:t>
      </w:r>
      <w:r w:rsidR="006737C1">
        <w:rPr>
          <w:b/>
          <w:bCs/>
          <w:sz w:val="24"/>
          <w:szCs w:val="24"/>
        </w:rPr>
        <w:t>Касимово</w:t>
      </w:r>
      <w:r w:rsidRPr="005747EE">
        <w:rPr>
          <w:b/>
          <w:bCs/>
          <w:sz w:val="24"/>
          <w:szCs w:val="24"/>
        </w:rPr>
        <w:t>»</w:t>
      </w:r>
    </w:p>
    <w:p w:rsidR="005747EE" w:rsidRPr="007A3C59" w:rsidRDefault="005747EE" w:rsidP="007A3C59">
      <w:pPr>
        <w:spacing w:line="340" w:lineRule="exact"/>
        <w:jc w:val="center"/>
      </w:pPr>
      <w:r>
        <w:t>(далее именуется – «</w:t>
      </w:r>
      <w:r w:rsidR="000E19D6">
        <w:t>Ф</w:t>
      </w:r>
      <w:r w:rsidRPr="009270F2">
        <w:t>онд</w:t>
      </w:r>
      <w:r>
        <w:t>»</w:t>
      </w:r>
      <w:r w:rsidRPr="009270F2">
        <w:t>)</w:t>
      </w:r>
    </w:p>
    <w:p w:rsidR="00BA63B4" w:rsidRDefault="005747EE" w:rsidP="007A3C59">
      <w:pPr>
        <w:pStyle w:val="a3"/>
        <w:spacing w:line="340" w:lineRule="exact"/>
        <w:ind w:right="0" w:firstLine="284"/>
        <w:rPr>
          <w:bCs w:val="0"/>
          <w:sz w:val="24"/>
          <w:szCs w:val="24"/>
        </w:rPr>
      </w:pPr>
      <w:r w:rsidRPr="005747EE">
        <w:rPr>
          <w:bCs w:val="0"/>
          <w:sz w:val="24"/>
          <w:szCs w:val="24"/>
        </w:rPr>
        <w:t xml:space="preserve">Правила доверительного управления фондом зарегистрированы </w:t>
      </w:r>
    </w:p>
    <w:p w:rsidR="005747EE" w:rsidRPr="005747EE" w:rsidRDefault="00BA63B4" w:rsidP="007A3C59">
      <w:pPr>
        <w:pStyle w:val="a3"/>
        <w:spacing w:line="340" w:lineRule="exact"/>
        <w:ind w:right="0" w:firstLine="284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Службой Банка России по финансовым рынкам</w:t>
      </w:r>
      <w:r w:rsidR="005747EE" w:rsidRPr="005747EE">
        <w:rPr>
          <w:bCs w:val="0"/>
          <w:sz w:val="24"/>
          <w:szCs w:val="24"/>
        </w:rPr>
        <w:t xml:space="preserve"> за</w:t>
      </w:r>
    </w:p>
    <w:p w:rsidR="007C5854" w:rsidRDefault="005747EE" w:rsidP="007C5854">
      <w:pPr>
        <w:pStyle w:val="a3"/>
        <w:spacing w:line="340" w:lineRule="exact"/>
        <w:ind w:right="0" w:firstLine="284"/>
        <w:rPr>
          <w:bCs w:val="0"/>
          <w:sz w:val="24"/>
          <w:szCs w:val="24"/>
        </w:rPr>
      </w:pPr>
      <w:r w:rsidRPr="005747EE">
        <w:rPr>
          <w:bCs w:val="0"/>
          <w:sz w:val="24"/>
          <w:szCs w:val="24"/>
        </w:rPr>
        <w:t xml:space="preserve">№ </w:t>
      </w:r>
      <w:r w:rsidR="00666810">
        <w:rPr>
          <w:bCs w:val="0"/>
          <w:sz w:val="24"/>
          <w:szCs w:val="24"/>
        </w:rPr>
        <w:t>2699 от 06 декабря</w:t>
      </w:r>
      <w:r w:rsidRPr="005747EE">
        <w:rPr>
          <w:bCs w:val="0"/>
          <w:sz w:val="24"/>
          <w:szCs w:val="24"/>
        </w:rPr>
        <w:t xml:space="preserve"> </w:t>
      </w:r>
      <w:r w:rsidR="00CB2E36">
        <w:rPr>
          <w:bCs w:val="0"/>
          <w:sz w:val="24"/>
          <w:szCs w:val="24"/>
        </w:rPr>
        <w:t>2013</w:t>
      </w:r>
      <w:r w:rsidRPr="005747EE">
        <w:rPr>
          <w:bCs w:val="0"/>
          <w:sz w:val="24"/>
          <w:szCs w:val="24"/>
        </w:rPr>
        <w:t xml:space="preserve"> г.</w:t>
      </w:r>
    </w:p>
    <w:p w:rsidR="007C5854" w:rsidRPr="007C5854" w:rsidRDefault="007C5854" w:rsidP="007C5854">
      <w:pPr>
        <w:pStyle w:val="a3"/>
        <w:spacing w:line="340" w:lineRule="exact"/>
        <w:ind w:right="0" w:firstLine="284"/>
        <w:jc w:val="left"/>
        <w:rPr>
          <w:bCs w:val="0"/>
          <w:sz w:val="16"/>
          <w:szCs w:val="16"/>
        </w:rPr>
      </w:pPr>
    </w:p>
    <w:p w:rsidR="002B3D29" w:rsidRPr="007C5854" w:rsidRDefault="007C5854" w:rsidP="007C5854">
      <w:pPr>
        <w:ind w:firstLine="567"/>
        <w:jc w:val="both"/>
        <w:rPr>
          <w:sz w:val="24"/>
          <w:szCs w:val="24"/>
        </w:rPr>
      </w:pPr>
      <w:r w:rsidRPr="006F56D0">
        <w:rPr>
          <w:bCs/>
          <w:sz w:val="24"/>
          <w:szCs w:val="24"/>
        </w:rPr>
        <w:t xml:space="preserve">Изложить </w:t>
      </w:r>
      <w:r>
        <w:rPr>
          <w:bCs/>
          <w:sz w:val="24"/>
          <w:szCs w:val="24"/>
        </w:rPr>
        <w:t xml:space="preserve">следующие </w:t>
      </w:r>
      <w:r w:rsidRPr="006F56D0">
        <w:rPr>
          <w:bCs/>
          <w:sz w:val="24"/>
          <w:szCs w:val="24"/>
        </w:rPr>
        <w:t xml:space="preserve">пункты </w:t>
      </w:r>
      <w:r w:rsidRPr="006F56D0">
        <w:rPr>
          <w:sz w:val="24"/>
          <w:szCs w:val="24"/>
        </w:rPr>
        <w:t>Правил доверительного управления Закрытым паевым инвестиционным фондом недвижимости «</w:t>
      </w:r>
      <w:r>
        <w:rPr>
          <w:sz w:val="24"/>
          <w:szCs w:val="24"/>
        </w:rPr>
        <w:t>Касимово</w:t>
      </w:r>
      <w:r w:rsidRPr="006F56D0">
        <w:rPr>
          <w:sz w:val="24"/>
          <w:szCs w:val="24"/>
        </w:rPr>
        <w:t>» в новой редакции:</w:t>
      </w:r>
    </w:p>
    <w:p w:rsidR="002B3D29" w:rsidRPr="005E5CF7" w:rsidRDefault="002B3D29" w:rsidP="007C5854">
      <w:pPr>
        <w:ind w:firstLine="0"/>
        <w:jc w:val="both"/>
        <w:rPr>
          <w:sz w:val="24"/>
          <w:szCs w:val="24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4678"/>
        <w:gridCol w:w="5245"/>
      </w:tblGrid>
      <w:tr w:rsidR="00BB0000" w:rsidRPr="001F70B7" w:rsidTr="00F4602C">
        <w:tc>
          <w:tcPr>
            <w:tcW w:w="817" w:type="dxa"/>
          </w:tcPr>
          <w:p w:rsidR="00BB0000" w:rsidRPr="001F70B7" w:rsidRDefault="00BB0000" w:rsidP="00F4602C">
            <w:pPr>
              <w:spacing w:after="120"/>
              <w:ind w:firstLine="0"/>
              <w:jc w:val="center"/>
              <w:rPr>
                <w:b/>
                <w:sz w:val="22"/>
                <w:szCs w:val="22"/>
              </w:rPr>
            </w:pPr>
            <w:r w:rsidRPr="001F70B7">
              <w:rPr>
                <w:b/>
                <w:sz w:val="22"/>
                <w:szCs w:val="22"/>
              </w:rPr>
              <w:t>№№ п.п.</w:t>
            </w:r>
          </w:p>
        </w:tc>
        <w:tc>
          <w:tcPr>
            <w:tcW w:w="4678" w:type="dxa"/>
          </w:tcPr>
          <w:p w:rsidR="00BB0000" w:rsidRPr="001F70B7" w:rsidRDefault="00BB0000" w:rsidP="00B22C2A">
            <w:pPr>
              <w:spacing w:after="120"/>
              <w:ind w:firstLine="0"/>
              <w:rPr>
                <w:b/>
                <w:sz w:val="22"/>
                <w:szCs w:val="22"/>
              </w:rPr>
            </w:pPr>
            <w:r w:rsidRPr="001F70B7">
              <w:rPr>
                <w:b/>
                <w:sz w:val="22"/>
                <w:szCs w:val="22"/>
              </w:rPr>
              <w:t>Старая редакция:</w:t>
            </w:r>
          </w:p>
        </w:tc>
        <w:tc>
          <w:tcPr>
            <w:tcW w:w="5245" w:type="dxa"/>
          </w:tcPr>
          <w:p w:rsidR="00BB0000" w:rsidRPr="001F70B7" w:rsidRDefault="00BB0000" w:rsidP="00B22C2A">
            <w:pPr>
              <w:spacing w:after="120"/>
              <w:ind w:firstLine="0"/>
              <w:rPr>
                <w:b/>
                <w:sz w:val="22"/>
                <w:szCs w:val="22"/>
              </w:rPr>
            </w:pPr>
            <w:r w:rsidRPr="001F70B7">
              <w:rPr>
                <w:b/>
                <w:sz w:val="22"/>
                <w:szCs w:val="22"/>
              </w:rPr>
              <w:t>Новая редакция:</w:t>
            </w:r>
          </w:p>
        </w:tc>
      </w:tr>
      <w:tr w:rsidR="00926538" w:rsidRPr="001F70B7" w:rsidTr="00F4602C">
        <w:tc>
          <w:tcPr>
            <w:tcW w:w="817" w:type="dxa"/>
          </w:tcPr>
          <w:p w:rsidR="00926538" w:rsidRPr="001F70B7" w:rsidRDefault="00926538" w:rsidP="00F4602C">
            <w:pPr>
              <w:ind w:firstLine="0"/>
              <w:jc w:val="center"/>
              <w:rPr>
                <w:sz w:val="22"/>
                <w:szCs w:val="22"/>
              </w:rPr>
            </w:pPr>
            <w:r w:rsidRPr="001F70B7">
              <w:rPr>
                <w:sz w:val="22"/>
                <w:szCs w:val="22"/>
              </w:rPr>
              <w:t>1</w:t>
            </w:r>
          </w:p>
        </w:tc>
        <w:tc>
          <w:tcPr>
            <w:tcW w:w="4678" w:type="dxa"/>
          </w:tcPr>
          <w:p w:rsidR="00926538" w:rsidRPr="001F70B7" w:rsidRDefault="00926538" w:rsidP="001F70B7">
            <w:pPr>
              <w:jc w:val="both"/>
              <w:rPr>
                <w:sz w:val="22"/>
                <w:szCs w:val="22"/>
              </w:rPr>
            </w:pPr>
            <w:r w:rsidRPr="001F70B7">
              <w:rPr>
                <w:sz w:val="22"/>
                <w:szCs w:val="22"/>
              </w:rPr>
              <w:t>7. Полное фирменное наименование специализированного депозитария фонда – Закрытое акционерное общество «Первый Специализированный Депозитарий» (далее - специализированный депозитарий).</w:t>
            </w:r>
          </w:p>
        </w:tc>
        <w:tc>
          <w:tcPr>
            <w:tcW w:w="5245" w:type="dxa"/>
          </w:tcPr>
          <w:p w:rsidR="00926538" w:rsidRPr="001F70B7" w:rsidRDefault="00D84D30" w:rsidP="001F70B7">
            <w:pPr>
              <w:ind w:firstLine="742"/>
              <w:jc w:val="both"/>
              <w:rPr>
                <w:b/>
                <w:sz w:val="22"/>
                <w:szCs w:val="22"/>
              </w:rPr>
            </w:pPr>
            <w:r w:rsidRPr="001F70B7">
              <w:rPr>
                <w:sz w:val="22"/>
                <w:szCs w:val="22"/>
              </w:rPr>
              <w:t xml:space="preserve">7. Полное фирменное наименование специализированного депозитария фонда – </w:t>
            </w:r>
            <w:r w:rsidR="002B398F" w:rsidRPr="001F70B7">
              <w:rPr>
                <w:sz w:val="22"/>
                <w:szCs w:val="22"/>
              </w:rPr>
              <w:t>Акционерное общество «Специализированный депозитарий «ИНФИНИТУМ»</w:t>
            </w:r>
            <w:r w:rsidRPr="001F70B7">
              <w:rPr>
                <w:sz w:val="22"/>
                <w:szCs w:val="22"/>
              </w:rPr>
              <w:t xml:space="preserve"> (далее - специализированный депозитарий).</w:t>
            </w:r>
          </w:p>
        </w:tc>
      </w:tr>
      <w:tr w:rsidR="00926538" w:rsidRPr="001F70B7" w:rsidTr="00F4602C">
        <w:tc>
          <w:tcPr>
            <w:tcW w:w="817" w:type="dxa"/>
          </w:tcPr>
          <w:p w:rsidR="00926538" w:rsidRPr="001F70B7" w:rsidRDefault="00FC247E" w:rsidP="00F460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678" w:type="dxa"/>
          </w:tcPr>
          <w:p w:rsidR="00926538" w:rsidRPr="001F70B7" w:rsidRDefault="00926538" w:rsidP="001F70B7">
            <w:pPr>
              <w:jc w:val="both"/>
              <w:rPr>
                <w:sz w:val="22"/>
                <w:szCs w:val="22"/>
              </w:rPr>
            </w:pPr>
            <w:r w:rsidRPr="001F70B7">
              <w:rPr>
                <w:sz w:val="22"/>
                <w:szCs w:val="22"/>
              </w:rPr>
              <w:t>8. Место нахождения специализированного депозитария – 125167, г. Москва, ул. Восьмого марта 4-я, д. 6А.</w:t>
            </w:r>
          </w:p>
        </w:tc>
        <w:tc>
          <w:tcPr>
            <w:tcW w:w="5245" w:type="dxa"/>
          </w:tcPr>
          <w:p w:rsidR="00926538" w:rsidRPr="001F70B7" w:rsidRDefault="00D84D30" w:rsidP="001F70B7">
            <w:pPr>
              <w:ind w:firstLine="742"/>
              <w:jc w:val="both"/>
              <w:rPr>
                <w:b/>
                <w:sz w:val="22"/>
                <w:szCs w:val="22"/>
              </w:rPr>
            </w:pPr>
            <w:r w:rsidRPr="001F70B7">
              <w:rPr>
                <w:sz w:val="22"/>
                <w:szCs w:val="22"/>
              </w:rPr>
              <w:t xml:space="preserve">8. Место нахождения специализированного депозитария – </w:t>
            </w:r>
            <w:r w:rsidR="002B398F" w:rsidRPr="001F70B7">
              <w:rPr>
                <w:sz w:val="22"/>
                <w:szCs w:val="22"/>
              </w:rPr>
              <w:t>115162, г. Москва, ул. Шаболовка, д. 31, корп. Б.</w:t>
            </w:r>
          </w:p>
        </w:tc>
      </w:tr>
      <w:tr w:rsidR="00D84D30" w:rsidRPr="001F70B7" w:rsidTr="00F4602C">
        <w:tc>
          <w:tcPr>
            <w:tcW w:w="817" w:type="dxa"/>
          </w:tcPr>
          <w:p w:rsidR="00D84D30" w:rsidRPr="001F70B7" w:rsidRDefault="00FC247E" w:rsidP="00F460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678" w:type="dxa"/>
          </w:tcPr>
          <w:p w:rsidR="00D84D30" w:rsidRPr="001F70B7" w:rsidRDefault="00D84D30" w:rsidP="001F70B7">
            <w:pPr>
              <w:jc w:val="both"/>
              <w:rPr>
                <w:sz w:val="22"/>
                <w:szCs w:val="22"/>
              </w:rPr>
            </w:pPr>
            <w:r w:rsidRPr="001F70B7">
              <w:rPr>
                <w:sz w:val="22"/>
                <w:szCs w:val="22"/>
              </w:rPr>
              <w:t>9. Лицензия Специализированного депозитария на осуществление деятельности специализированного депозитария инвестиционных фондов, паевых инвестиционных фондов и негосударственных пенсионных фондов от «08» августа 1996 года № 22-000-1-00001, предоставленная Федеральной службой по финансовым рынкам.</w:t>
            </w:r>
          </w:p>
        </w:tc>
        <w:tc>
          <w:tcPr>
            <w:tcW w:w="5245" w:type="dxa"/>
          </w:tcPr>
          <w:p w:rsidR="00D84D30" w:rsidRPr="001F70B7" w:rsidRDefault="00D84D30" w:rsidP="001F70B7">
            <w:pPr>
              <w:jc w:val="both"/>
              <w:rPr>
                <w:sz w:val="22"/>
                <w:szCs w:val="22"/>
              </w:rPr>
            </w:pPr>
            <w:r w:rsidRPr="001F70B7">
              <w:rPr>
                <w:sz w:val="22"/>
                <w:szCs w:val="22"/>
              </w:rPr>
              <w:t xml:space="preserve">9. Лицензия Специализированного депозитария на осуществление деятельности специализированного депозитария инвестиционных фондов, паевых инвестиционных фондов и негосударственных пенсионных фондов от </w:t>
            </w:r>
            <w:r w:rsidR="002B398F" w:rsidRPr="001F70B7">
              <w:rPr>
                <w:sz w:val="22"/>
                <w:szCs w:val="22"/>
              </w:rPr>
              <w:t>«04» октября 2000 г. № 22-000-1-00013, выданная ФКЦБ России</w:t>
            </w:r>
            <w:r w:rsidRPr="001F70B7">
              <w:rPr>
                <w:sz w:val="22"/>
                <w:szCs w:val="22"/>
              </w:rPr>
              <w:t>.</w:t>
            </w:r>
          </w:p>
        </w:tc>
      </w:tr>
      <w:tr w:rsidR="00D84D30" w:rsidRPr="001F70B7" w:rsidTr="00F4602C">
        <w:tc>
          <w:tcPr>
            <w:tcW w:w="817" w:type="dxa"/>
          </w:tcPr>
          <w:p w:rsidR="00D84D30" w:rsidRPr="001F70B7" w:rsidRDefault="00FC247E" w:rsidP="00F460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678" w:type="dxa"/>
          </w:tcPr>
          <w:p w:rsidR="00D84D30" w:rsidRPr="001F70B7" w:rsidRDefault="00D84D30" w:rsidP="001F70B7">
            <w:pPr>
              <w:jc w:val="both"/>
              <w:rPr>
                <w:sz w:val="22"/>
                <w:szCs w:val="22"/>
              </w:rPr>
            </w:pPr>
            <w:r w:rsidRPr="001F70B7">
              <w:rPr>
                <w:sz w:val="22"/>
                <w:szCs w:val="22"/>
              </w:rPr>
              <w:t>10. Полное фирменное наименование лица, осуществляющего ведение реестра владельцев инвестиционных паев фонда - Закрытое акционерное общество «Первый Специализированный Депозитарий»  (далее - регистратор).</w:t>
            </w:r>
          </w:p>
        </w:tc>
        <w:tc>
          <w:tcPr>
            <w:tcW w:w="5245" w:type="dxa"/>
          </w:tcPr>
          <w:p w:rsidR="00D84D30" w:rsidRPr="001F70B7" w:rsidRDefault="00D84D30" w:rsidP="001F70B7">
            <w:pPr>
              <w:jc w:val="both"/>
              <w:rPr>
                <w:sz w:val="22"/>
                <w:szCs w:val="22"/>
              </w:rPr>
            </w:pPr>
            <w:r w:rsidRPr="001F70B7">
              <w:rPr>
                <w:sz w:val="22"/>
                <w:szCs w:val="22"/>
              </w:rPr>
              <w:t xml:space="preserve">10. Полное фирменное наименование лица, осуществляющего ведение реестра владельцев инвестиционных паев фонда - </w:t>
            </w:r>
            <w:r w:rsidR="002B398F" w:rsidRPr="001F70B7">
              <w:rPr>
                <w:sz w:val="22"/>
                <w:szCs w:val="22"/>
              </w:rPr>
              <w:t>Акционерное общество «Специализированный депозитарий «ИНФИНИТУМ»</w:t>
            </w:r>
            <w:r w:rsidRPr="001F70B7">
              <w:rPr>
                <w:sz w:val="22"/>
                <w:szCs w:val="22"/>
              </w:rPr>
              <w:t xml:space="preserve"> (далее - регистратор).</w:t>
            </w:r>
          </w:p>
        </w:tc>
      </w:tr>
      <w:tr w:rsidR="00D84D30" w:rsidRPr="001F70B7" w:rsidTr="00F4602C">
        <w:tc>
          <w:tcPr>
            <w:tcW w:w="817" w:type="dxa"/>
          </w:tcPr>
          <w:p w:rsidR="00D84D30" w:rsidRPr="001F70B7" w:rsidRDefault="00FC247E" w:rsidP="00F460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678" w:type="dxa"/>
          </w:tcPr>
          <w:p w:rsidR="00D84D30" w:rsidRPr="001F70B7" w:rsidRDefault="00D84D30" w:rsidP="001F70B7">
            <w:pPr>
              <w:jc w:val="both"/>
              <w:rPr>
                <w:sz w:val="22"/>
                <w:szCs w:val="22"/>
              </w:rPr>
            </w:pPr>
            <w:r w:rsidRPr="001F70B7">
              <w:rPr>
                <w:sz w:val="22"/>
                <w:szCs w:val="22"/>
              </w:rPr>
              <w:t>11. Место нахождения регистратора:  125167, г. Москва, ул. Восьмого марта 4-я, д. 6А.</w:t>
            </w:r>
          </w:p>
        </w:tc>
        <w:tc>
          <w:tcPr>
            <w:tcW w:w="5245" w:type="dxa"/>
          </w:tcPr>
          <w:p w:rsidR="00D84D30" w:rsidRPr="001F70B7" w:rsidRDefault="00D84D30" w:rsidP="001F70B7">
            <w:pPr>
              <w:jc w:val="both"/>
              <w:rPr>
                <w:sz w:val="22"/>
                <w:szCs w:val="22"/>
              </w:rPr>
            </w:pPr>
            <w:r w:rsidRPr="001F70B7">
              <w:rPr>
                <w:sz w:val="22"/>
                <w:szCs w:val="22"/>
              </w:rPr>
              <w:t xml:space="preserve">11. Место нахождения регистратора:  </w:t>
            </w:r>
            <w:r w:rsidR="002B398F" w:rsidRPr="001F70B7">
              <w:rPr>
                <w:sz w:val="22"/>
                <w:szCs w:val="22"/>
              </w:rPr>
              <w:t>115162, г. Москва, ул. Шаболовка, д. 31, корп. Б.</w:t>
            </w:r>
          </w:p>
        </w:tc>
      </w:tr>
      <w:tr w:rsidR="00D84D30" w:rsidRPr="001F70B7" w:rsidTr="00F4602C">
        <w:tc>
          <w:tcPr>
            <w:tcW w:w="817" w:type="dxa"/>
          </w:tcPr>
          <w:p w:rsidR="00D84D30" w:rsidRPr="001F70B7" w:rsidRDefault="00FC247E" w:rsidP="00F460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4678" w:type="dxa"/>
          </w:tcPr>
          <w:p w:rsidR="00D84D30" w:rsidRPr="001F70B7" w:rsidRDefault="00D84D30" w:rsidP="001F70B7">
            <w:pPr>
              <w:jc w:val="both"/>
              <w:rPr>
                <w:sz w:val="22"/>
                <w:szCs w:val="22"/>
              </w:rPr>
            </w:pPr>
            <w:r w:rsidRPr="001F70B7">
              <w:rPr>
                <w:sz w:val="22"/>
                <w:szCs w:val="22"/>
              </w:rPr>
              <w:t>12. Лицензия регистратора на осуществление деятельности специализированного депозитария инвестиционных фондов, паевых инвестиционных фондов и негосударственных пенсионных фондов от «08» августа 1996 года № 22-000-1-00001, предоставленная Федеральной службой по финансовым рынкам.</w:t>
            </w:r>
          </w:p>
        </w:tc>
        <w:tc>
          <w:tcPr>
            <w:tcW w:w="5245" w:type="dxa"/>
          </w:tcPr>
          <w:p w:rsidR="00D84D30" w:rsidRPr="001F70B7" w:rsidRDefault="00D84D30" w:rsidP="001F70B7">
            <w:pPr>
              <w:jc w:val="both"/>
              <w:rPr>
                <w:sz w:val="22"/>
                <w:szCs w:val="22"/>
              </w:rPr>
            </w:pPr>
            <w:r w:rsidRPr="001F70B7">
              <w:rPr>
                <w:sz w:val="22"/>
                <w:szCs w:val="22"/>
              </w:rPr>
              <w:t xml:space="preserve">12. Лицензия регистратора на осуществление деятельности специализированного депозитария инвестиционных фондов, паевых инвестиционных фондов и негосударственных пенсионных фондов от </w:t>
            </w:r>
            <w:r w:rsidR="002B398F" w:rsidRPr="001F70B7">
              <w:rPr>
                <w:sz w:val="22"/>
                <w:szCs w:val="22"/>
              </w:rPr>
              <w:t>«04» октября 2000 г. № 22-000-1-00013, выданная ФКЦБ России</w:t>
            </w:r>
            <w:r w:rsidRPr="001F70B7">
              <w:rPr>
                <w:sz w:val="22"/>
                <w:szCs w:val="22"/>
              </w:rPr>
              <w:t>.</w:t>
            </w:r>
          </w:p>
        </w:tc>
      </w:tr>
      <w:tr w:rsidR="00D84D30" w:rsidRPr="001F70B7" w:rsidTr="00F4602C">
        <w:tc>
          <w:tcPr>
            <w:tcW w:w="817" w:type="dxa"/>
          </w:tcPr>
          <w:p w:rsidR="00D84D30" w:rsidRPr="001F70B7" w:rsidRDefault="00FC247E" w:rsidP="00F460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678" w:type="dxa"/>
          </w:tcPr>
          <w:p w:rsidR="00D84D30" w:rsidRPr="001F70B7" w:rsidRDefault="00D84D30" w:rsidP="001F70B7">
            <w:pPr>
              <w:jc w:val="both"/>
              <w:rPr>
                <w:sz w:val="22"/>
                <w:szCs w:val="22"/>
              </w:rPr>
            </w:pPr>
            <w:r w:rsidRPr="001F70B7">
              <w:rPr>
                <w:sz w:val="22"/>
                <w:szCs w:val="22"/>
              </w:rPr>
              <w:t>13. Полное фирменное наименование аудиторской организации фонда: Общество с ограниченной ответственностью «Банковский аудит» (далее  именуется – аудиторская организация).</w:t>
            </w:r>
          </w:p>
          <w:p w:rsidR="00D84D30" w:rsidRPr="001F70B7" w:rsidRDefault="00D84D30" w:rsidP="001F70B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D84D30" w:rsidRPr="001F70B7" w:rsidRDefault="002B398F" w:rsidP="00B51937">
            <w:pPr>
              <w:ind w:firstLine="742"/>
              <w:jc w:val="both"/>
              <w:rPr>
                <w:sz w:val="22"/>
                <w:szCs w:val="22"/>
              </w:rPr>
            </w:pPr>
            <w:r w:rsidRPr="001F70B7">
              <w:rPr>
                <w:sz w:val="22"/>
                <w:szCs w:val="22"/>
              </w:rPr>
              <w:t xml:space="preserve">13. </w:t>
            </w:r>
            <w:r w:rsidR="00D84D30" w:rsidRPr="001F70B7">
              <w:rPr>
                <w:sz w:val="22"/>
                <w:szCs w:val="22"/>
              </w:rPr>
              <w:t>Пункт исключен</w:t>
            </w:r>
          </w:p>
        </w:tc>
      </w:tr>
      <w:tr w:rsidR="00D84D30" w:rsidRPr="001F70B7" w:rsidTr="00F4602C">
        <w:tc>
          <w:tcPr>
            <w:tcW w:w="817" w:type="dxa"/>
          </w:tcPr>
          <w:p w:rsidR="00D84D30" w:rsidRPr="001F70B7" w:rsidRDefault="00FC247E" w:rsidP="00F460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678" w:type="dxa"/>
          </w:tcPr>
          <w:p w:rsidR="00D84D30" w:rsidRPr="001F70B7" w:rsidRDefault="00D84D30" w:rsidP="001F70B7">
            <w:pPr>
              <w:jc w:val="both"/>
              <w:rPr>
                <w:sz w:val="22"/>
                <w:szCs w:val="22"/>
              </w:rPr>
            </w:pPr>
            <w:r w:rsidRPr="001F70B7">
              <w:rPr>
                <w:sz w:val="22"/>
                <w:szCs w:val="22"/>
              </w:rPr>
              <w:t>14. Место нахождения аудиторской организации: 105066, г. Москва, ул. Спартаковская, д.19, стр.3 А.</w:t>
            </w:r>
          </w:p>
          <w:p w:rsidR="00D84D30" w:rsidRPr="001F70B7" w:rsidRDefault="00D84D30" w:rsidP="001F70B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D84D30" w:rsidRPr="001F70B7" w:rsidRDefault="002B398F" w:rsidP="00B51937">
            <w:pPr>
              <w:ind w:firstLine="742"/>
              <w:jc w:val="both"/>
              <w:rPr>
                <w:sz w:val="22"/>
                <w:szCs w:val="22"/>
              </w:rPr>
            </w:pPr>
            <w:r w:rsidRPr="001F70B7">
              <w:rPr>
                <w:sz w:val="22"/>
                <w:szCs w:val="22"/>
              </w:rPr>
              <w:t xml:space="preserve">14. </w:t>
            </w:r>
            <w:r w:rsidR="00D84D30" w:rsidRPr="001F70B7">
              <w:rPr>
                <w:sz w:val="22"/>
                <w:szCs w:val="22"/>
              </w:rPr>
              <w:t>Пункт исключен</w:t>
            </w:r>
          </w:p>
        </w:tc>
      </w:tr>
      <w:tr w:rsidR="00D84D30" w:rsidRPr="001F70B7" w:rsidTr="00F4602C">
        <w:tc>
          <w:tcPr>
            <w:tcW w:w="817" w:type="dxa"/>
          </w:tcPr>
          <w:p w:rsidR="00D84D30" w:rsidRPr="001F70B7" w:rsidRDefault="00FC247E" w:rsidP="00F4602C">
            <w:pPr>
              <w:pStyle w:val="2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678" w:type="dxa"/>
          </w:tcPr>
          <w:p w:rsidR="00D84D30" w:rsidRPr="001F70B7" w:rsidRDefault="00D84D30" w:rsidP="001F70B7">
            <w:pPr>
              <w:jc w:val="both"/>
              <w:rPr>
                <w:sz w:val="22"/>
                <w:szCs w:val="22"/>
              </w:rPr>
            </w:pPr>
            <w:r w:rsidRPr="001F70B7">
              <w:rPr>
                <w:sz w:val="22"/>
                <w:szCs w:val="22"/>
              </w:rPr>
              <w:t>21. Дата окончания срока действия договора доверительного управления фондом – «30» сентября 2020 года.</w:t>
            </w:r>
          </w:p>
          <w:p w:rsidR="00D84D30" w:rsidRPr="001F70B7" w:rsidRDefault="00D84D30" w:rsidP="001F70B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D84D30" w:rsidRPr="001F70B7" w:rsidRDefault="00D84D30" w:rsidP="001F70B7">
            <w:pPr>
              <w:jc w:val="both"/>
              <w:rPr>
                <w:b/>
                <w:sz w:val="22"/>
                <w:szCs w:val="22"/>
              </w:rPr>
            </w:pPr>
            <w:r w:rsidRPr="001F70B7">
              <w:rPr>
                <w:sz w:val="22"/>
                <w:szCs w:val="22"/>
              </w:rPr>
              <w:t xml:space="preserve">21. Дата окончания срока действия договора доверительного управления фондом – </w:t>
            </w:r>
            <w:r w:rsidRPr="001F70B7">
              <w:rPr>
                <w:b/>
                <w:sz w:val="22"/>
                <w:szCs w:val="22"/>
              </w:rPr>
              <w:t>«30» сентября 2030 года.</w:t>
            </w:r>
          </w:p>
          <w:p w:rsidR="00D84D30" w:rsidRPr="001F70B7" w:rsidRDefault="00D84D30" w:rsidP="001F70B7">
            <w:pPr>
              <w:autoSpaceDE w:val="0"/>
              <w:autoSpaceDN w:val="0"/>
              <w:adjustRightInd w:val="0"/>
              <w:ind w:firstLine="432"/>
              <w:jc w:val="both"/>
              <w:rPr>
                <w:sz w:val="22"/>
                <w:szCs w:val="22"/>
              </w:rPr>
            </w:pPr>
          </w:p>
        </w:tc>
      </w:tr>
      <w:tr w:rsidR="0070655B" w:rsidRPr="001F70B7" w:rsidTr="00F4602C">
        <w:tc>
          <w:tcPr>
            <w:tcW w:w="817" w:type="dxa"/>
          </w:tcPr>
          <w:p w:rsidR="0070655B" w:rsidRPr="001F70B7" w:rsidRDefault="00FC247E" w:rsidP="00F4602C">
            <w:pPr>
              <w:pStyle w:val="2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678" w:type="dxa"/>
          </w:tcPr>
          <w:p w:rsidR="007F502C" w:rsidRPr="001F70B7" w:rsidRDefault="007F502C" w:rsidP="001F70B7">
            <w:pPr>
              <w:ind w:firstLine="770"/>
              <w:jc w:val="both"/>
              <w:rPr>
                <w:sz w:val="22"/>
                <w:szCs w:val="22"/>
                <w:lang w:eastAsia="en-US"/>
              </w:rPr>
            </w:pPr>
            <w:r w:rsidRPr="001F70B7">
              <w:rPr>
                <w:sz w:val="22"/>
                <w:szCs w:val="22"/>
                <w:lang w:eastAsia="en-US"/>
              </w:rPr>
              <w:t>абз. 10-12 пп.5 п.30:</w:t>
            </w:r>
          </w:p>
          <w:p w:rsidR="001F70B7" w:rsidRDefault="001F70B7" w:rsidP="001F70B7">
            <w:pPr>
              <w:ind w:firstLine="0"/>
              <w:jc w:val="both"/>
              <w:rPr>
                <w:sz w:val="22"/>
                <w:szCs w:val="22"/>
                <w:lang w:eastAsia="en-US"/>
              </w:rPr>
            </w:pPr>
          </w:p>
          <w:p w:rsidR="007F502C" w:rsidRPr="007F502C" w:rsidRDefault="007F502C" w:rsidP="001F70B7">
            <w:pPr>
              <w:ind w:firstLine="743"/>
              <w:jc w:val="both"/>
              <w:rPr>
                <w:sz w:val="22"/>
                <w:szCs w:val="22"/>
                <w:lang w:eastAsia="en-US"/>
              </w:rPr>
            </w:pPr>
            <w:r w:rsidRPr="007F502C">
              <w:rPr>
                <w:sz w:val="22"/>
                <w:szCs w:val="22"/>
                <w:lang w:eastAsia="en-US"/>
              </w:rPr>
              <w:t>сделки по приобретению в состав фонда ценных бумаг, выпущенных (выданных) участниками управляющей компании, их основными и преобладающими хозяйственными обществами, дочерними и зависимыми обществами управляющей компании, а также специализированным депозитарием</w:t>
            </w:r>
            <w:r w:rsidRPr="001F70B7">
              <w:rPr>
                <w:i/>
                <w:sz w:val="22"/>
                <w:szCs w:val="22"/>
                <w:lang w:eastAsia="en-US"/>
              </w:rPr>
              <w:t>, аудиторской организацией,</w:t>
            </w:r>
            <w:r w:rsidRPr="007F502C">
              <w:rPr>
                <w:sz w:val="22"/>
                <w:szCs w:val="22"/>
                <w:lang w:eastAsia="en-US"/>
              </w:rPr>
              <w:t xml:space="preserve"> регистратором;</w:t>
            </w:r>
          </w:p>
          <w:p w:rsidR="007F502C" w:rsidRPr="007F502C" w:rsidRDefault="007F502C" w:rsidP="001F70B7">
            <w:pPr>
              <w:ind w:firstLine="743"/>
              <w:jc w:val="both"/>
              <w:rPr>
                <w:sz w:val="22"/>
                <w:szCs w:val="22"/>
                <w:lang w:eastAsia="en-US"/>
              </w:rPr>
            </w:pPr>
            <w:r w:rsidRPr="007F502C">
              <w:rPr>
                <w:sz w:val="22"/>
                <w:szCs w:val="22"/>
                <w:lang w:eastAsia="en-US"/>
              </w:rPr>
              <w:t>сделки по приобретению в состав фонда имущества, принадлежащего управляющей компании, ее участникам, основным и преобладающим хозяйственным обществам ее участников, ее дочерним и зависимым обществам, либо по отчуждению имущества, составляющего фонд, указанным лицам;</w:t>
            </w:r>
          </w:p>
          <w:p w:rsidR="007F502C" w:rsidRPr="007F502C" w:rsidRDefault="007F502C" w:rsidP="001F70B7">
            <w:pPr>
              <w:ind w:firstLine="743"/>
              <w:jc w:val="both"/>
              <w:rPr>
                <w:sz w:val="22"/>
                <w:szCs w:val="22"/>
                <w:lang w:eastAsia="en-US"/>
              </w:rPr>
            </w:pPr>
            <w:r w:rsidRPr="007F502C">
              <w:rPr>
                <w:sz w:val="22"/>
                <w:szCs w:val="22"/>
                <w:lang w:eastAsia="en-US"/>
              </w:rPr>
              <w:t xml:space="preserve">сделки по приобретению в состав фонда имущества у специализированного депозитария, оценщика, </w:t>
            </w:r>
            <w:r w:rsidRPr="001F70B7">
              <w:rPr>
                <w:i/>
                <w:sz w:val="22"/>
                <w:szCs w:val="22"/>
                <w:lang w:eastAsia="en-US"/>
              </w:rPr>
              <w:t>аудиторской организации,</w:t>
            </w:r>
            <w:r w:rsidRPr="007F502C">
              <w:rPr>
                <w:sz w:val="22"/>
                <w:szCs w:val="22"/>
                <w:lang w:eastAsia="en-US"/>
              </w:rPr>
              <w:t xml:space="preserve"> с которыми управляющей компанией заключены договоры, и владельцев инвестиционных паев либо по отчуждению имущества указанным лицам, за исключением случаев выдачи инвестиционных паев владельцам инвестиционных паев, и оплаты расходов, указанных в пункте 117 настоящих Правил, а также иных случаев, предусмотренных настоящими Правилами;</w:t>
            </w:r>
          </w:p>
          <w:p w:rsidR="0070655B" w:rsidRPr="001F70B7" w:rsidRDefault="0070655B" w:rsidP="001F70B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7F502C" w:rsidRDefault="007F502C" w:rsidP="001F70B7">
            <w:pPr>
              <w:ind w:firstLine="601"/>
              <w:jc w:val="both"/>
              <w:rPr>
                <w:sz w:val="22"/>
                <w:szCs w:val="22"/>
                <w:lang w:eastAsia="en-US"/>
              </w:rPr>
            </w:pPr>
            <w:r w:rsidRPr="001F70B7">
              <w:rPr>
                <w:sz w:val="22"/>
                <w:szCs w:val="22"/>
                <w:lang w:eastAsia="en-US"/>
              </w:rPr>
              <w:t>абз. 10-12 пп.5 п.30:</w:t>
            </w:r>
          </w:p>
          <w:p w:rsidR="001F70B7" w:rsidRPr="001F70B7" w:rsidRDefault="001F70B7" w:rsidP="001F70B7">
            <w:pPr>
              <w:ind w:firstLine="601"/>
              <w:jc w:val="both"/>
              <w:rPr>
                <w:sz w:val="22"/>
                <w:szCs w:val="22"/>
                <w:lang w:eastAsia="en-US"/>
              </w:rPr>
            </w:pPr>
          </w:p>
          <w:p w:rsidR="007F502C" w:rsidRPr="007F502C" w:rsidRDefault="007F502C" w:rsidP="001F70B7">
            <w:pPr>
              <w:ind w:firstLine="601"/>
              <w:jc w:val="both"/>
              <w:rPr>
                <w:sz w:val="22"/>
                <w:szCs w:val="22"/>
                <w:lang w:eastAsia="en-US"/>
              </w:rPr>
            </w:pPr>
            <w:r w:rsidRPr="007F502C">
              <w:rPr>
                <w:sz w:val="22"/>
                <w:szCs w:val="22"/>
                <w:lang w:eastAsia="en-US"/>
              </w:rPr>
              <w:t>сделки по приобретению в состав фонда ценных бумаг, выпущенных (выданных) участниками управляющей компании, их основными и преобладающими хозяйственными обществами, дочерними и зависимыми обществами управляющей компании, а также специализированным депозитарием, регистратором;</w:t>
            </w:r>
          </w:p>
          <w:p w:rsidR="007F502C" w:rsidRPr="007F502C" w:rsidRDefault="007F502C" w:rsidP="001F70B7">
            <w:pPr>
              <w:ind w:firstLine="601"/>
              <w:jc w:val="both"/>
              <w:rPr>
                <w:sz w:val="22"/>
                <w:szCs w:val="22"/>
                <w:lang w:eastAsia="en-US"/>
              </w:rPr>
            </w:pPr>
            <w:r w:rsidRPr="007F502C">
              <w:rPr>
                <w:sz w:val="22"/>
                <w:szCs w:val="22"/>
                <w:lang w:eastAsia="en-US"/>
              </w:rPr>
              <w:t>сделки по приобретению в состав фонда имущества, принадлежащего управляющей компании, ее участникам, основным и преобладающим хозяйственным обществам ее участников, ее дочерним и зависимым обществам, либо по отчуждению имущества, составляющего фонд, указанным лицам;</w:t>
            </w:r>
          </w:p>
          <w:p w:rsidR="007F502C" w:rsidRPr="007F502C" w:rsidRDefault="007F502C" w:rsidP="001F70B7">
            <w:pPr>
              <w:ind w:firstLine="601"/>
              <w:jc w:val="both"/>
              <w:rPr>
                <w:sz w:val="22"/>
                <w:szCs w:val="22"/>
                <w:lang w:eastAsia="en-US"/>
              </w:rPr>
            </w:pPr>
            <w:r w:rsidRPr="007F502C">
              <w:rPr>
                <w:sz w:val="22"/>
                <w:szCs w:val="22"/>
                <w:lang w:eastAsia="en-US"/>
              </w:rPr>
              <w:t>сделки по приобретению в состав фонда имущества у специализированного депозитария, оценщика, с которыми управляющей компанией заключены договоры, и владельцев инвестиционных паев либо по отчуждению имущества указанным лицам, за исключением случаев выдачи инвестиционных паев владельцам инвестиционных паев, и оплаты расходов, указанных в пункте 117 настоящих Правил, а также иных случаев, предусмотренных настоящими Правилами;</w:t>
            </w:r>
          </w:p>
          <w:p w:rsidR="0070655B" w:rsidRPr="001F70B7" w:rsidRDefault="0070655B" w:rsidP="001F70B7">
            <w:pPr>
              <w:jc w:val="both"/>
              <w:rPr>
                <w:sz w:val="22"/>
                <w:szCs w:val="22"/>
              </w:rPr>
            </w:pPr>
          </w:p>
        </w:tc>
      </w:tr>
      <w:tr w:rsidR="007F502C" w:rsidRPr="001F70B7" w:rsidTr="00F4602C">
        <w:tc>
          <w:tcPr>
            <w:tcW w:w="817" w:type="dxa"/>
          </w:tcPr>
          <w:p w:rsidR="007F502C" w:rsidRPr="001F70B7" w:rsidRDefault="00FC247E" w:rsidP="00F4602C">
            <w:pPr>
              <w:pStyle w:val="2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678" w:type="dxa"/>
          </w:tcPr>
          <w:p w:rsidR="007F502C" w:rsidRPr="007F502C" w:rsidRDefault="007F502C" w:rsidP="001F70B7">
            <w:pPr>
              <w:ind w:firstLine="770"/>
              <w:jc w:val="both"/>
              <w:rPr>
                <w:sz w:val="22"/>
                <w:szCs w:val="22"/>
                <w:lang w:eastAsia="en-US"/>
              </w:rPr>
            </w:pPr>
            <w:r w:rsidRPr="007F502C">
              <w:rPr>
                <w:sz w:val="22"/>
                <w:szCs w:val="22"/>
                <w:lang w:eastAsia="en-US"/>
              </w:rPr>
              <w:t xml:space="preserve">41. Инвестиционные паи свободно обращаются по завершении формирования </w:t>
            </w:r>
            <w:r w:rsidRPr="007F502C">
              <w:rPr>
                <w:sz w:val="22"/>
                <w:szCs w:val="22"/>
                <w:lang w:eastAsia="en-US"/>
              </w:rPr>
              <w:lastRenderedPageBreak/>
              <w:t>фонда.</w:t>
            </w:r>
          </w:p>
          <w:p w:rsidR="007F502C" w:rsidRPr="001F70B7" w:rsidRDefault="007F502C" w:rsidP="001F70B7">
            <w:pPr>
              <w:ind w:firstLine="770"/>
              <w:jc w:val="both"/>
              <w:rPr>
                <w:sz w:val="22"/>
                <w:szCs w:val="22"/>
                <w:lang w:eastAsia="en-US"/>
              </w:rPr>
            </w:pPr>
            <w:r w:rsidRPr="007F502C">
              <w:rPr>
                <w:sz w:val="22"/>
                <w:szCs w:val="22"/>
                <w:lang w:eastAsia="en-US"/>
              </w:rPr>
              <w:t xml:space="preserve">Специализированный депозитарий, регистратор, </w:t>
            </w:r>
            <w:r w:rsidRPr="001F70B7">
              <w:rPr>
                <w:i/>
                <w:sz w:val="22"/>
                <w:szCs w:val="22"/>
                <w:lang w:eastAsia="en-US"/>
              </w:rPr>
              <w:t>аудиторская организация</w:t>
            </w:r>
            <w:r w:rsidRPr="007F502C">
              <w:rPr>
                <w:sz w:val="22"/>
                <w:szCs w:val="22"/>
                <w:lang w:eastAsia="en-US"/>
              </w:rPr>
              <w:t xml:space="preserve"> и оценщик не могут являться владельцами инвестиционных паев.</w:t>
            </w:r>
          </w:p>
        </w:tc>
        <w:tc>
          <w:tcPr>
            <w:tcW w:w="5245" w:type="dxa"/>
          </w:tcPr>
          <w:p w:rsidR="007F502C" w:rsidRPr="007F502C" w:rsidRDefault="007F502C" w:rsidP="001F70B7">
            <w:pPr>
              <w:ind w:firstLine="770"/>
              <w:jc w:val="both"/>
              <w:rPr>
                <w:sz w:val="22"/>
                <w:szCs w:val="22"/>
                <w:lang w:eastAsia="en-US"/>
              </w:rPr>
            </w:pPr>
            <w:r w:rsidRPr="007F502C">
              <w:rPr>
                <w:sz w:val="22"/>
                <w:szCs w:val="22"/>
                <w:lang w:eastAsia="en-US"/>
              </w:rPr>
              <w:lastRenderedPageBreak/>
              <w:t>41. Инвестиционные паи свободно обращаются по завершении формирования фонда.</w:t>
            </w:r>
          </w:p>
          <w:p w:rsidR="007F502C" w:rsidRPr="007F502C" w:rsidRDefault="007F502C" w:rsidP="001F70B7">
            <w:pPr>
              <w:ind w:firstLine="770"/>
              <w:jc w:val="both"/>
              <w:rPr>
                <w:sz w:val="22"/>
                <w:szCs w:val="22"/>
                <w:lang w:eastAsia="en-US"/>
              </w:rPr>
            </w:pPr>
            <w:r w:rsidRPr="007F502C">
              <w:rPr>
                <w:sz w:val="22"/>
                <w:szCs w:val="22"/>
                <w:lang w:eastAsia="en-US"/>
              </w:rPr>
              <w:lastRenderedPageBreak/>
              <w:t>Специализированный депозитарий, регистратор и оценщик не могут являться владельцами инвестиционных паев.</w:t>
            </w:r>
          </w:p>
          <w:p w:rsidR="007F502C" w:rsidRPr="001F70B7" w:rsidRDefault="007F502C" w:rsidP="001F70B7">
            <w:pPr>
              <w:ind w:firstLine="770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7F502C" w:rsidRPr="001F70B7" w:rsidTr="00F4602C">
        <w:tc>
          <w:tcPr>
            <w:tcW w:w="817" w:type="dxa"/>
          </w:tcPr>
          <w:p w:rsidR="007F502C" w:rsidRPr="001F70B7" w:rsidRDefault="00FC247E" w:rsidP="00F4602C">
            <w:pPr>
              <w:pStyle w:val="2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</w:t>
            </w:r>
          </w:p>
        </w:tc>
        <w:tc>
          <w:tcPr>
            <w:tcW w:w="4678" w:type="dxa"/>
          </w:tcPr>
          <w:p w:rsidR="007F502C" w:rsidRPr="001F70B7" w:rsidRDefault="007F502C" w:rsidP="001F70B7">
            <w:pPr>
              <w:ind w:left="770" w:firstLine="0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1F70B7">
              <w:rPr>
                <w:sz w:val="22"/>
                <w:szCs w:val="22"/>
                <w:lang w:eastAsia="en-US"/>
              </w:rPr>
              <w:t>абз. 3 пп.1  п.44:</w:t>
            </w:r>
          </w:p>
          <w:p w:rsidR="007F502C" w:rsidRPr="007F502C" w:rsidRDefault="007F502C" w:rsidP="001F70B7">
            <w:pPr>
              <w:numPr>
                <w:ilvl w:val="0"/>
                <w:numId w:val="3"/>
              </w:numPr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7F502C">
              <w:rPr>
                <w:sz w:val="22"/>
                <w:szCs w:val="22"/>
                <w:lang w:eastAsia="en-US"/>
              </w:rPr>
              <w:t xml:space="preserve">с увеличением размера вознаграждения управляющей компании, специализированного депозитария, регистратора, </w:t>
            </w:r>
            <w:r w:rsidRPr="001F70B7">
              <w:rPr>
                <w:i/>
                <w:sz w:val="22"/>
                <w:szCs w:val="22"/>
                <w:lang w:eastAsia="en-US"/>
              </w:rPr>
              <w:t>аудиторской организации</w:t>
            </w:r>
            <w:r w:rsidRPr="007F502C">
              <w:rPr>
                <w:sz w:val="22"/>
                <w:szCs w:val="22"/>
                <w:lang w:eastAsia="en-US"/>
              </w:rPr>
              <w:t xml:space="preserve"> и оценщика;</w:t>
            </w:r>
          </w:p>
          <w:p w:rsidR="007F502C" w:rsidRPr="001F70B7" w:rsidRDefault="007F502C" w:rsidP="001F70B7">
            <w:pPr>
              <w:ind w:firstLine="77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</w:tcPr>
          <w:p w:rsidR="001D73D9" w:rsidRPr="001F70B7" w:rsidRDefault="001D73D9" w:rsidP="001F70B7">
            <w:pPr>
              <w:ind w:left="770" w:firstLine="0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1F70B7">
              <w:rPr>
                <w:sz w:val="22"/>
                <w:szCs w:val="22"/>
                <w:lang w:eastAsia="en-US"/>
              </w:rPr>
              <w:t>абз. 3 пп.1  п.44:</w:t>
            </w:r>
          </w:p>
          <w:p w:rsidR="007F502C" w:rsidRPr="007F502C" w:rsidRDefault="007F502C" w:rsidP="001F70B7">
            <w:pPr>
              <w:numPr>
                <w:ilvl w:val="0"/>
                <w:numId w:val="3"/>
              </w:numPr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7F502C">
              <w:rPr>
                <w:sz w:val="22"/>
                <w:szCs w:val="22"/>
                <w:lang w:eastAsia="en-US"/>
              </w:rPr>
              <w:t>с увеличением размера вознаграждения управляющей компании, специализированного депозитария, регистратора и оценщика;</w:t>
            </w:r>
          </w:p>
          <w:p w:rsidR="007F502C" w:rsidRPr="001F70B7" w:rsidRDefault="007F502C" w:rsidP="001F70B7">
            <w:pPr>
              <w:ind w:firstLine="770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1D73D9" w:rsidRPr="001F70B7" w:rsidTr="00F4602C">
        <w:tc>
          <w:tcPr>
            <w:tcW w:w="817" w:type="dxa"/>
          </w:tcPr>
          <w:p w:rsidR="001D73D9" w:rsidRPr="001F70B7" w:rsidRDefault="00FC247E" w:rsidP="00F4602C">
            <w:pPr>
              <w:pStyle w:val="2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4678" w:type="dxa"/>
          </w:tcPr>
          <w:p w:rsidR="001D73D9" w:rsidRPr="001D73D9" w:rsidRDefault="001D73D9" w:rsidP="001F70B7">
            <w:pPr>
              <w:ind w:firstLine="743"/>
              <w:jc w:val="both"/>
              <w:rPr>
                <w:sz w:val="22"/>
                <w:szCs w:val="22"/>
                <w:lang w:eastAsia="en-US"/>
              </w:rPr>
            </w:pPr>
            <w:r w:rsidRPr="001D73D9">
              <w:rPr>
                <w:sz w:val="22"/>
                <w:szCs w:val="22"/>
                <w:lang w:eastAsia="en-US"/>
              </w:rPr>
              <w:t xml:space="preserve">114. За счет имущества, составляющего фонд, выплачиваются вознаграждения управляющей компании в размере 750 000 (Семьсот пятьдесят тысяч) рублей в квартал, но не более 8,5% (Восемь целых пять десятых) процентов среднегодовой стоимости чистых активов фонда, а также специализированному депозитарию, регистратору, </w:t>
            </w:r>
            <w:r w:rsidRPr="001F70B7">
              <w:rPr>
                <w:i/>
                <w:sz w:val="22"/>
                <w:szCs w:val="22"/>
                <w:lang w:eastAsia="en-US"/>
              </w:rPr>
              <w:t>аудиторской организации</w:t>
            </w:r>
            <w:r w:rsidRPr="001D73D9">
              <w:rPr>
                <w:sz w:val="22"/>
                <w:szCs w:val="22"/>
                <w:lang w:eastAsia="en-US"/>
              </w:rPr>
              <w:t xml:space="preserve"> и оценщику в размере не более 1,5 (Одна целая пять десятых) процентов (с учетом налога на добавленную стоимость) среднегодовой стоимости чистых активов фонда.</w:t>
            </w:r>
          </w:p>
          <w:p w:rsidR="001D73D9" w:rsidRPr="001F70B7" w:rsidRDefault="001D73D9" w:rsidP="001F70B7">
            <w:pPr>
              <w:ind w:left="770" w:firstLine="0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</w:tcPr>
          <w:p w:rsidR="001D73D9" w:rsidRPr="001D73D9" w:rsidRDefault="001D73D9" w:rsidP="001F70B7">
            <w:pPr>
              <w:ind w:firstLine="742"/>
              <w:jc w:val="both"/>
              <w:rPr>
                <w:sz w:val="22"/>
                <w:szCs w:val="22"/>
                <w:lang w:eastAsia="en-US"/>
              </w:rPr>
            </w:pPr>
            <w:r w:rsidRPr="001D73D9">
              <w:rPr>
                <w:sz w:val="22"/>
                <w:szCs w:val="22"/>
                <w:lang w:eastAsia="en-US"/>
              </w:rPr>
              <w:t>114. За счет имущества, составляющего фонд, выплачиваются вознаграждения управляющей компании в размере 750 000 (Семьсот пятьдесят тысяч) рублей в квартал, но не более 8,5% (Восемь целых пять десятых) процентов среднегодовой стоимости чистых активов фонда, а также специализированному депозитарию, регистратору и оценщику в размере не более 1,5 (Одна целая пять десятых) процентов (с учетом налога на добавленную стоимость) среднегодовой стоимости чистых активов фонда.</w:t>
            </w:r>
          </w:p>
          <w:p w:rsidR="001D73D9" w:rsidRPr="001F70B7" w:rsidRDefault="001D73D9" w:rsidP="001F70B7">
            <w:pPr>
              <w:ind w:left="770" w:firstLine="0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D84D30" w:rsidRPr="001F70B7" w:rsidTr="00F4602C">
        <w:tc>
          <w:tcPr>
            <w:tcW w:w="817" w:type="dxa"/>
          </w:tcPr>
          <w:p w:rsidR="00D84D30" w:rsidRPr="001F70B7" w:rsidRDefault="00FC247E" w:rsidP="00F4602C">
            <w:pPr>
              <w:pStyle w:val="2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</w:t>
            </w:r>
          </w:p>
        </w:tc>
        <w:tc>
          <w:tcPr>
            <w:tcW w:w="4678" w:type="dxa"/>
          </w:tcPr>
          <w:p w:rsidR="00D84D30" w:rsidRPr="001F70B7" w:rsidRDefault="00D84D30" w:rsidP="001F70B7">
            <w:pPr>
              <w:jc w:val="both"/>
              <w:rPr>
                <w:sz w:val="22"/>
                <w:szCs w:val="22"/>
              </w:rPr>
            </w:pPr>
            <w:r w:rsidRPr="001F70B7">
              <w:rPr>
                <w:sz w:val="22"/>
                <w:szCs w:val="22"/>
              </w:rPr>
              <w:t>115. Вознаграждение управляющей компании</w:t>
            </w:r>
            <w:r w:rsidR="002B398F" w:rsidRPr="001F70B7">
              <w:rPr>
                <w:sz w:val="22"/>
                <w:szCs w:val="22"/>
              </w:rPr>
              <w:t xml:space="preserve"> начисляется ежемесячно и</w:t>
            </w:r>
            <w:r w:rsidRPr="001F70B7">
              <w:rPr>
                <w:sz w:val="22"/>
                <w:szCs w:val="22"/>
              </w:rPr>
              <w:t xml:space="preserve"> выплачивается ежемесячно в течение 15 дней с момента окончания месяца.</w:t>
            </w:r>
          </w:p>
          <w:p w:rsidR="00D84D30" w:rsidRPr="001F70B7" w:rsidRDefault="00D84D30" w:rsidP="001F70B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D84D30" w:rsidRPr="001F70B7" w:rsidRDefault="00D84D30" w:rsidP="001F70B7">
            <w:pPr>
              <w:jc w:val="both"/>
              <w:rPr>
                <w:sz w:val="22"/>
                <w:szCs w:val="22"/>
              </w:rPr>
            </w:pPr>
            <w:r w:rsidRPr="001F70B7">
              <w:rPr>
                <w:sz w:val="22"/>
                <w:szCs w:val="22"/>
              </w:rPr>
              <w:t xml:space="preserve">115. Вознаграждение управляющей компании начисляется ежемесячно и выплачивается </w:t>
            </w:r>
            <w:r w:rsidR="002B398F" w:rsidRPr="001F70B7">
              <w:rPr>
                <w:sz w:val="22"/>
                <w:szCs w:val="22"/>
              </w:rPr>
              <w:t xml:space="preserve">ежеквартально </w:t>
            </w:r>
            <w:r w:rsidRPr="001F70B7">
              <w:rPr>
                <w:sz w:val="22"/>
                <w:szCs w:val="22"/>
              </w:rPr>
              <w:t xml:space="preserve">в течение 15 дней с момента окончания </w:t>
            </w:r>
            <w:r w:rsidRPr="001F70B7">
              <w:rPr>
                <w:b/>
                <w:sz w:val="22"/>
                <w:szCs w:val="22"/>
              </w:rPr>
              <w:t>квартала.</w:t>
            </w:r>
          </w:p>
        </w:tc>
      </w:tr>
      <w:tr w:rsidR="001D73D9" w:rsidRPr="001F70B7" w:rsidTr="00F4602C">
        <w:tc>
          <w:tcPr>
            <w:tcW w:w="817" w:type="dxa"/>
          </w:tcPr>
          <w:p w:rsidR="001D73D9" w:rsidRPr="001F70B7" w:rsidRDefault="00FC247E" w:rsidP="00F4602C">
            <w:pPr>
              <w:pStyle w:val="2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</w:t>
            </w:r>
          </w:p>
        </w:tc>
        <w:tc>
          <w:tcPr>
            <w:tcW w:w="4678" w:type="dxa"/>
          </w:tcPr>
          <w:p w:rsidR="001D73D9" w:rsidRPr="001D73D9" w:rsidRDefault="001D73D9" w:rsidP="001F70B7">
            <w:pPr>
              <w:ind w:firstLine="743"/>
              <w:jc w:val="both"/>
              <w:rPr>
                <w:sz w:val="22"/>
                <w:szCs w:val="22"/>
                <w:lang w:eastAsia="en-US"/>
              </w:rPr>
            </w:pPr>
            <w:r w:rsidRPr="001D73D9">
              <w:rPr>
                <w:sz w:val="22"/>
                <w:szCs w:val="22"/>
                <w:lang w:eastAsia="en-US"/>
              </w:rPr>
              <w:t xml:space="preserve">116. Вознаграждение специализированному депозитарию, регистратору, </w:t>
            </w:r>
            <w:r w:rsidRPr="001F70B7">
              <w:rPr>
                <w:i/>
                <w:sz w:val="22"/>
                <w:szCs w:val="22"/>
                <w:lang w:eastAsia="en-US"/>
              </w:rPr>
              <w:t>аудиторской организации</w:t>
            </w:r>
            <w:r w:rsidRPr="001D73D9">
              <w:rPr>
                <w:sz w:val="22"/>
                <w:szCs w:val="22"/>
                <w:lang w:eastAsia="en-US"/>
              </w:rPr>
              <w:t xml:space="preserve"> и оценщику выплачивается в срок, предусмотренный в договорах между ними и управляющей компанией.</w:t>
            </w:r>
          </w:p>
          <w:p w:rsidR="001D73D9" w:rsidRPr="001F70B7" w:rsidRDefault="001D73D9" w:rsidP="001F70B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1D73D9" w:rsidRPr="001D73D9" w:rsidRDefault="001D73D9" w:rsidP="001F70B7">
            <w:pPr>
              <w:ind w:firstLine="742"/>
              <w:jc w:val="both"/>
              <w:rPr>
                <w:sz w:val="22"/>
                <w:szCs w:val="22"/>
                <w:lang w:eastAsia="en-US"/>
              </w:rPr>
            </w:pPr>
            <w:r w:rsidRPr="001D73D9">
              <w:rPr>
                <w:sz w:val="22"/>
                <w:szCs w:val="22"/>
                <w:lang w:eastAsia="en-US"/>
              </w:rPr>
              <w:t>116. Вознаграждение специализированному депозитарию, регистратору и оценщику выплачивается в срок, предусмотренный в договорах между ними и управляющей компанией.</w:t>
            </w:r>
          </w:p>
          <w:p w:rsidR="001D73D9" w:rsidRPr="001F70B7" w:rsidRDefault="001D73D9" w:rsidP="001F70B7">
            <w:pPr>
              <w:jc w:val="both"/>
              <w:rPr>
                <w:sz w:val="22"/>
                <w:szCs w:val="22"/>
              </w:rPr>
            </w:pPr>
          </w:p>
        </w:tc>
      </w:tr>
      <w:tr w:rsidR="001D73D9" w:rsidRPr="001F70B7" w:rsidTr="00F4602C">
        <w:tc>
          <w:tcPr>
            <w:tcW w:w="817" w:type="dxa"/>
          </w:tcPr>
          <w:p w:rsidR="001D73D9" w:rsidRPr="001F70B7" w:rsidRDefault="00FC247E" w:rsidP="00F4602C">
            <w:pPr>
              <w:pStyle w:val="2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F415BA">
              <w:rPr>
                <w:sz w:val="22"/>
                <w:szCs w:val="22"/>
              </w:rPr>
              <w:t>6</w:t>
            </w:r>
          </w:p>
        </w:tc>
        <w:tc>
          <w:tcPr>
            <w:tcW w:w="4678" w:type="dxa"/>
          </w:tcPr>
          <w:p w:rsidR="001D73D9" w:rsidRPr="001D73D9" w:rsidRDefault="001D73D9" w:rsidP="001F70B7">
            <w:pPr>
              <w:ind w:firstLine="743"/>
              <w:jc w:val="both"/>
              <w:rPr>
                <w:sz w:val="22"/>
                <w:szCs w:val="22"/>
                <w:lang w:eastAsia="en-US"/>
              </w:rPr>
            </w:pPr>
            <w:r w:rsidRPr="001D73D9">
              <w:rPr>
                <w:sz w:val="22"/>
                <w:szCs w:val="22"/>
                <w:lang w:eastAsia="en-US"/>
              </w:rPr>
              <w:t>133. Размер вознаграждения лица, осуществляющего прекращение фонда, за исключением случаев, установленных статьей 31 Федерального закона «Об инвестиционных фондах», составляет 3 (Три) процента суммы денежных средств, составляющих фонд и поступивших в него после реализации составляющего его имущества, но не более 3 000 000 (Трех) миллионов рублей за вычетом:</w:t>
            </w:r>
          </w:p>
          <w:p w:rsidR="001D73D9" w:rsidRPr="001D73D9" w:rsidRDefault="001D73D9" w:rsidP="001F70B7">
            <w:pPr>
              <w:ind w:left="567" w:firstLine="0"/>
              <w:jc w:val="both"/>
              <w:rPr>
                <w:sz w:val="22"/>
                <w:szCs w:val="22"/>
                <w:lang w:eastAsia="en-US"/>
              </w:rPr>
            </w:pPr>
            <w:r w:rsidRPr="001D73D9">
              <w:rPr>
                <w:sz w:val="22"/>
                <w:szCs w:val="22"/>
                <w:lang w:eastAsia="en-US"/>
              </w:rPr>
              <w:t>1) размера задолженности перед кредиторами, требования которых должны удовлетворяться за счет имущества, составляющего фонд;</w:t>
            </w:r>
          </w:p>
          <w:p w:rsidR="001D73D9" w:rsidRPr="001D73D9" w:rsidRDefault="001D73D9" w:rsidP="001F70B7">
            <w:pPr>
              <w:ind w:left="567" w:firstLine="0"/>
              <w:jc w:val="both"/>
              <w:rPr>
                <w:sz w:val="22"/>
                <w:szCs w:val="22"/>
                <w:lang w:eastAsia="en-US"/>
              </w:rPr>
            </w:pPr>
            <w:r w:rsidRPr="001D73D9">
              <w:rPr>
                <w:sz w:val="22"/>
                <w:szCs w:val="22"/>
                <w:lang w:eastAsia="en-US"/>
              </w:rPr>
              <w:t>2) размера вознаграждений управляющей компании, специализированного депозитария, регистратора</w:t>
            </w:r>
            <w:r w:rsidRPr="001F70B7">
              <w:rPr>
                <w:i/>
                <w:sz w:val="22"/>
                <w:szCs w:val="22"/>
                <w:lang w:eastAsia="en-US"/>
              </w:rPr>
              <w:t>, аудиторской организации</w:t>
            </w:r>
            <w:r w:rsidRPr="001D73D9">
              <w:rPr>
                <w:sz w:val="22"/>
                <w:szCs w:val="22"/>
                <w:lang w:eastAsia="en-US"/>
              </w:rPr>
              <w:t xml:space="preserve"> </w:t>
            </w:r>
            <w:r w:rsidRPr="001D73D9">
              <w:rPr>
                <w:sz w:val="22"/>
                <w:szCs w:val="22"/>
                <w:lang w:eastAsia="en-US"/>
              </w:rPr>
              <w:lastRenderedPageBreak/>
              <w:t>и оценщика, начисленных им на день возникновения основания прекращения фонда;</w:t>
            </w:r>
          </w:p>
          <w:p w:rsidR="001D73D9" w:rsidRPr="001D73D9" w:rsidRDefault="001D73D9" w:rsidP="001F70B7">
            <w:pPr>
              <w:ind w:left="567" w:firstLine="0"/>
              <w:jc w:val="both"/>
              <w:rPr>
                <w:sz w:val="22"/>
                <w:szCs w:val="22"/>
                <w:lang w:eastAsia="en-US"/>
              </w:rPr>
            </w:pPr>
            <w:r w:rsidRPr="001D73D9">
              <w:rPr>
                <w:sz w:val="22"/>
                <w:szCs w:val="22"/>
                <w:lang w:eastAsia="en-US"/>
              </w:rPr>
              <w:t>3) сумм, предназначенных для выплаты денежной компенсации владельцам инвестиционных паев, заявки которых на погашение инвестиционных паев были приняты до дня возникновения основания прекращения фонда.</w:t>
            </w:r>
          </w:p>
          <w:p w:rsidR="001D73D9" w:rsidRPr="001F70B7" w:rsidRDefault="001D73D9" w:rsidP="001F70B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1D73D9" w:rsidRPr="001D73D9" w:rsidRDefault="001D73D9" w:rsidP="001F70B7">
            <w:pPr>
              <w:ind w:firstLine="884"/>
              <w:jc w:val="both"/>
              <w:rPr>
                <w:sz w:val="22"/>
                <w:szCs w:val="22"/>
                <w:lang w:eastAsia="en-US"/>
              </w:rPr>
            </w:pPr>
            <w:r w:rsidRPr="001D73D9">
              <w:rPr>
                <w:sz w:val="22"/>
                <w:szCs w:val="22"/>
                <w:lang w:eastAsia="en-US"/>
              </w:rPr>
              <w:lastRenderedPageBreak/>
              <w:t>133. Размер вознаграждения лица, осуществляющего прекращение фонда, за исключением случаев, установленных статьей 31 Федерального закона «Об инвестиционных фондах», составляет 3 (Три) процента суммы денежных средств, составляющих фонд и поступивших в него после реализации составляющего его имущества, но не более 3 000 000 (Трех) миллионов рублей за вычетом:</w:t>
            </w:r>
          </w:p>
          <w:p w:rsidR="001D73D9" w:rsidRPr="001D73D9" w:rsidRDefault="001D73D9" w:rsidP="001F70B7">
            <w:pPr>
              <w:ind w:left="567" w:firstLine="0"/>
              <w:jc w:val="both"/>
              <w:rPr>
                <w:sz w:val="22"/>
                <w:szCs w:val="22"/>
                <w:lang w:eastAsia="en-US"/>
              </w:rPr>
            </w:pPr>
            <w:r w:rsidRPr="001D73D9">
              <w:rPr>
                <w:sz w:val="22"/>
                <w:szCs w:val="22"/>
                <w:lang w:eastAsia="en-US"/>
              </w:rPr>
              <w:t>1) размера задолженности перед кредиторами, требования которых должны удовлетворяться за счет имущества, составляющего фонд;</w:t>
            </w:r>
          </w:p>
          <w:p w:rsidR="001D73D9" w:rsidRPr="001D73D9" w:rsidRDefault="001D73D9" w:rsidP="001F70B7">
            <w:pPr>
              <w:ind w:left="567" w:firstLine="0"/>
              <w:jc w:val="both"/>
              <w:rPr>
                <w:sz w:val="22"/>
                <w:szCs w:val="22"/>
                <w:lang w:eastAsia="en-US"/>
              </w:rPr>
            </w:pPr>
            <w:r w:rsidRPr="001D73D9">
              <w:rPr>
                <w:sz w:val="22"/>
                <w:szCs w:val="22"/>
                <w:lang w:eastAsia="en-US"/>
              </w:rPr>
              <w:t>2) размера вознаграждений управляющей компании, специализированного депозитария, регистратора и оценщика, начисленных им на день возникновения основания прекращения фонда;</w:t>
            </w:r>
          </w:p>
          <w:p w:rsidR="001D73D9" w:rsidRPr="001D73D9" w:rsidRDefault="001D73D9" w:rsidP="001F70B7">
            <w:pPr>
              <w:ind w:left="567" w:firstLine="0"/>
              <w:jc w:val="both"/>
              <w:rPr>
                <w:sz w:val="22"/>
                <w:szCs w:val="22"/>
                <w:lang w:eastAsia="en-US"/>
              </w:rPr>
            </w:pPr>
            <w:r w:rsidRPr="001D73D9">
              <w:rPr>
                <w:sz w:val="22"/>
                <w:szCs w:val="22"/>
                <w:lang w:eastAsia="en-US"/>
              </w:rPr>
              <w:t xml:space="preserve">3) сумм, предназначенных для выплаты </w:t>
            </w:r>
            <w:r w:rsidRPr="001D73D9">
              <w:rPr>
                <w:sz w:val="22"/>
                <w:szCs w:val="22"/>
                <w:lang w:eastAsia="en-US"/>
              </w:rPr>
              <w:lastRenderedPageBreak/>
              <w:t>денежной компенсации владельцам инвестиционных паев, заявки которых на погашение инвестиционных паев были приняты до дня возникновения основания прекращения фонда.</w:t>
            </w:r>
          </w:p>
          <w:p w:rsidR="001D73D9" w:rsidRPr="001F70B7" w:rsidRDefault="001D73D9" w:rsidP="001F70B7">
            <w:pPr>
              <w:jc w:val="both"/>
              <w:rPr>
                <w:sz w:val="22"/>
                <w:szCs w:val="22"/>
              </w:rPr>
            </w:pPr>
          </w:p>
        </w:tc>
      </w:tr>
      <w:tr w:rsidR="001D73D9" w:rsidRPr="001F70B7" w:rsidTr="00F4602C">
        <w:tc>
          <w:tcPr>
            <w:tcW w:w="817" w:type="dxa"/>
          </w:tcPr>
          <w:p w:rsidR="001D73D9" w:rsidRPr="001F70B7" w:rsidRDefault="00FC247E" w:rsidP="00F4602C">
            <w:pPr>
              <w:pStyle w:val="2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</w:t>
            </w:r>
            <w:r w:rsidR="00F415BA">
              <w:rPr>
                <w:sz w:val="22"/>
                <w:szCs w:val="22"/>
              </w:rPr>
              <w:t>7</w:t>
            </w:r>
          </w:p>
        </w:tc>
        <w:tc>
          <w:tcPr>
            <w:tcW w:w="4678" w:type="dxa"/>
          </w:tcPr>
          <w:p w:rsidR="001D73D9" w:rsidRDefault="001D73D9" w:rsidP="001F70B7">
            <w:pPr>
              <w:ind w:left="567" w:firstLine="0"/>
              <w:jc w:val="both"/>
              <w:rPr>
                <w:sz w:val="22"/>
                <w:szCs w:val="22"/>
                <w:lang w:eastAsia="en-US"/>
              </w:rPr>
            </w:pPr>
            <w:r w:rsidRPr="001F70B7">
              <w:rPr>
                <w:sz w:val="22"/>
                <w:szCs w:val="22"/>
                <w:lang w:eastAsia="en-US"/>
              </w:rPr>
              <w:t>пп.2 п.138:</w:t>
            </w:r>
          </w:p>
          <w:p w:rsidR="001F70B7" w:rsidRPr="001F70B7" w:rsidRDefault="001F70B7" w:rsidP="001F70B7">
            <w:pPr>
              <w:ind w:left="567" w:firstLine="0"/>
              <w:jc w:val="both"/>
              <w:rPr>
                <w:sz w:val="22"/>
                <w:szCs w:val="22"/>
                <w:lang w:eastAsia="en-US"/>
              </w:rPr>
            </w:pPr>
          </w:p>
          <w:p w:rsidR="001D73D9" w:rsidRPr="001F70B7" w:rsidRDefault="001D73D9" w:rsidP="001F70B7">
            <w:pPr>
              <w:ind w:left="567" w:firstLine="0"/>
              <w:jc w:val="both"/>
              <w:rPr>
                <w:sz w:val="22"/>
                <w:szCs w:val="22"/>
                <w:lang w:eastAsia="en-US"/>
              </w:rPr>
            </w:pPr>
            <w:r w:rsidRPr="001D73D9">
              <w:rPr>
                <w:sz w:val="22"/>
                <w:szCs w:val="22"/>
                <w:lang w:eastAsia="en-US"/>
              </w:rPr>
              <w:t>2) с увеличением размера вознаграждения управляющей компании, специализированного депозитария, регистратора</w:t>
            </w:r>
            <w:r w:rsidRPr="001F70B7">
              <w:rPr>
                <w:i/>
                <w:sz w:val="22"/>
                <w:szCs w:val="22"/>
                <w:lang w:eastAsia="en-US"/>
              </w:rPr>
              <w:t>, аудиторской организации</w:t>
            </w:r>
            <w:r w:rsidRPr="001D73D9">
              <w:rPr>
                <w:sz w:val="22"/>
                <w:szCs w:val="22"/>
                <w:lang w:eastAsia="en-US"/>
              </w:rPr>
              <w:t xml:space="preserve"> и оценщика;</w:t>
            </w:r>
          </w:p>
        </w:tc>
        <w:tc>
          <w:tcPr>
            <w:tcW w:w="5245" w:type="dxa"/>
          </w:tcPr>
          <w:p w:rsidR="001D73D9" w:rsidRPr="001F70B7" w:rsidRDefault="001D73D9" w:rsidP="001F70B7">
            <w:pPr>
              <w:ind w:left="567" w:firstLine="0"/>
              <w:jc w:val="both"/>
              <w:rPr>
                <w:sz w:val="22"/>
                <w:szCs w:val="22"/>
                <w:lang w:eastAsia="en-US"/>
              </w:rPr>
            </w:pPr>
            <w:r w:rsidRPr="001F70B7">
              <w:rPr>
                <w:sz w:val="22"/>
                <w:szCs w:val="22"/>
                <w:lang w:eastAsia="en-US"/>
              </w:rPr>
              <w:t>пп.2 п.138:</w:t>
            </w:r>
          </w:p>
          <w:p w:rsidR="001D73D9" w:rsidRPr="001D73D9" w:rsidRDefault="001D73D9" w:rsidP="001F70B7">
            <w:pPr>
              <w:ind w:left="567" w:firstLine="0"/>
              <w:jc w:val="both"/>
              <w:rPr>
                <w:sz w:val="22"/>
                <w:szCs w:val="22"/>
                <w:lang w:eastAsia="en-US"/>
              </w:rPr>
            </w:pPr>
            <w:r w:rsidRPr="001D73D9">
              <w:rPr>
                <w:sz w:val="22"/>
                <w:szCs w:val="22"/>
                <w:lang w:eastAsia="en-US"/>
              </w:rPr>
              <w:t>2) с увеличением размера вознаграждения управляющей компании, специализированного депозитария, регистратора и оценщика;</w:t>
            </w:r>
          </w:p>
          <w:p w:rsidR="001D73D9" w:rsidRPr="001F70B7" w:rsidRDefault="001D73D9" w:rsidP="001F70B7">
            <w:pPr>
              <w:ind w:firstLine="0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1D73D9" w:rsidRPr="001F70B7" w:rsidTr="00F4602C">
        <w:tc>
          <w:tcPr>
            <w:tcW w:w="817" w:type="dxa"/>
          </w:tcPr>
          <w:p w:rsidR="001D73D9" w:rsidRPr="001F70B7" w:rsidRDefault="00FC247E" w:rsidP="00F4602C">
            <w:pPr>
              <w:pStyle w:val="2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F415BA">
              <w:rPr>
                <w:sz w:val="22"/>
                <w:szCs w:val="22"/>
              </w:rPr>
              <w:t>8</w:t>
            </w:r>
          </w:p>
        </w:tc>
        <w:tc>
          <w:tcPr>
            <w:tcW w:w="4678" w:type="dxa"/>
          </w:tcPr>
          <w:p w:rsidR="001D73D9" w:rsidRDefault="001F70B7" w:rsidP="001F70B7">
            <w:pPr>
              <w:ind w:left="567" w:firstLine="0"/>
              <w:jc w:val="both"/>
              <w:rPr>
                <w:sz w:val="22"/>
                <w:szCs w:val="22"/>
                <w:lang w:eastAsia="en-US"/>
              </w:rPr>
            </w:pPr>
            <w:r w:rsidRPr="001F70B7">
              <w:rPr>
                <w:sz w:val="22"/>
                <w:szCs w:val="22"/>
                <w:lang w:eastAsia="en-US"/>
              </w:rPr>
              <w:t>пп.1-3 п. 139:</w:t>
            </w:r>
          </w:p>
          <w:p w:rsidR="001F70B7" w:rsidRPr="001D73D9" w:rsidRDefault="001F70B7" w:rsidP="001F70B7">
            <w:pPr>
              <w:ind w:left="567" w:firstLine="0"/>
              <w:jc w:val="both"/>
              <w:rPr>
                <w:sz w:val="22"/>
                <w:szCs w:val="22"/>
                <w:lang w:eastAsia="en-US"/>
              </w:rPr>
            </w:pPr>
          </w:p>
          <w:p w:rsidR="001D73D9" w:rsidRPr="001D73D9" w:rsidRDefault="001D73D9" w:rsidP="001F70B7">
            <w:pPr>
              <w:ind w:left="567" w:firstLine="0"/>
              <w:jc w:val="both"/>
              <w:rPr>
                <w:sz w:val="22"/>
                <w:szCs w:val="22"/>
                <w:lang w:eastAsia="en-US"/>
              </w:rPr>
            </w:pPr>
            <w:r w:rsidRPr="001D73D9">
              <w:rPr>
                <w:sz w:val="22"/>
                <w:szCs w:val="22"/>
                <w:lang w:eastAsia="en-US"/>
              </w:rPr>
              <w:t>1) изменения наименований управляющей компании, специализированного депозитария, регистратора</w:t>
            </w:r>
            <w:r w:rsidRPr="001F70B7">
              <w:rPr>
                <w:i/>
                <w:sz w:val="22"/>
                <w:szCs w:val="22"/>
                <w:lang w:eastAsia="en-US"/>
              </w:rPr>
              <w:t>, аудиторской организации</w:t>
            </w:r>
            <w:r w:rsidRPr="001D73D9">
              <w:rPr>
                <w:sz w:val="22"/>
                <w:szCs w:val="22"/>
                <w:lang w:eastAsia="en-US"/>
              </w:rPr>
              <w:t xml:space="preserve"> и оценщика, а также иных сведений об указанных лицах;</w:t>
            </w:r>
          </w:p>
          <w:p w:rsidR="001D73D9" w:rsidRPr="001D73D9" w:rsidRDefault="001D73D9" w:rsidP="001F70B7">
            <w:pPr>
              <w:ind w:left="567" w:firstLine="0"/>
              <w:jc w:val="both"/>
              <w:rPr>
                <w:sz w:val="22"/>
                <w:szCs w:val="22"/>
                <w:lang w:eastAsia="en-US"/>
              </w:rPr>
            </w:pPr>
            <w:r w:rsidRPr="001D73D9">
              <w:rPr>
                <w:sz w:val="22"/>
                <w:szCs w:val="22"/>
                <w:lang w:eastAsia="en-US"/>
              </w:rPr>
              <w:t>2) количества выданных инвестиционных паев фонда;</w:t>
            </w:r>
          </w:p>
          <w:p w:rsidR="001D73D9" w:rsidRPr="001F70B7" w:rsidRDefault="001D73D9" w:rsidP="001F70B7">
            <w:pPr>
              <w:ind w:left="567" w:firstLine="0"/>
              <w:jc w:val="both"/>
              <w:rPr>
                <w:sz w:val="22"/>
                <w:szCs w:val="22"/>
                <w:lang w:eastAsia="en-US"/>
              </w:rPr>
            </w:pPr>
            <w:r w:rsidRPr="001D73D9">
              <w:rPr>
                <w:sz w:val="22"/>
                <w:szCs w:val="22"/>
                <w:lang w:eastAsia="en-US"/>
              </w:rPr>
              <w:t>3) уменьшения размера вознаграждения управляющей компании, специализированного депозитария, регистратора</w:t>
            </w:r>
            <w:r w:rsidRPr="001F70B7">
              <w:rPr>
                <w:i/>
                <w:sz w:val="22"/>
                <w:szCs w:val="22"/>
                <w:lang w:eastAsia="en-US"/>
              </w:rPr>
              <w:t>, аудиторской организации</w:t>
            </w:r>
            <w:r w:rsidRPr="001D73D9">
              <w:rPr>
                <w:sz w:val="22"/>
                <w:szCs w:val="22"/>
                <w:lang w:eastAsia="en-US"/>
              </w:rPr>
              <w:t xml:space="preserve"> и оценщика, а также уменьшения размера и (или) сокращения перечня расходов, подлежащих оплате за счет имущества, составляющего фонд;</w:t>
            </w:r>
          </w:p>
        </w:tc>
        <w:tc>
          <w:tcPr>
            <w:tcW w:w="5245" w:type="dxa"/>
          </w:tcPr>
          <w:p w:rsidR="001F70B7" w:rsidRDefault="001F70B7" w:rsidP="001F70B7">
            <w:pPr>
              <w:ind w:left="567" w:firstLine="0"/>
              <w:jc w:val="both"/>
              <w:rPr>
                <w:sz w:val="22"/>
                <w:szCs w:val="22"/>
                <w:lang w:eastAsia="en-US"/>
              </w:rPr>
            </w:pPr>
            <w:r w:rsidRPr="001F70B7">
              <w:rPr>
                <w:sz w:val="22"/>
                <w:szCs w:val="22"/>
                <w:lang w:eastAsia="en-US"/>
              </w:rPr>
              <w:t>пп.1-3 п. 139:</w:t>
            </w:r>
          </w:p>
          <w:p w:rsidR="001F70B7" w:rsidRPr="001D73D9" w:rsidRDefault="001F70B7" w:rsidP="001F70B7">
            <w:pPr>
              <w:ind w:left="567" w:firstLine="0"/>
              <w:jc w:val="both"/>
              <w:rPr>
                <w:sz w:val="22"/>
                <w:szCs w:val="22"/>
                <w:lang w:eastAsia="en-US"/>
              </w:rPr>
            </w:pPr>
          </w:p>
          <w:p w:rsidR="001D73D9" w:rsidRPr="001D73D9" w:rsidRDefault="001D73D9" w:rsidP="001F70B7">
            <w:pPr>
              <w:ind w:left="567" w:firstLine="0"/>
              <w:jc w:val="both"/>
              <w:rPr>
                <w:sz w:val="22"/>
                <w:szCs w:val="22"/>
                <w:lang w:eastAsia="en-US"/>
              </w:rPr>
            </w:pPr>
            <w:r w:rsidRPr="001D73D9">
              <w:rPr>
                <w:sz w:val="22"/>
                <w:szCs w:val="22"/>
                <w:lang w:eastAsia="en-US"/>
              </w:rPr>
              <w:t>1) изменения наименований управляющей компании, специализированного депозитария, регистратора и оценщика, а также иных сведений об указанных лицах;</w:t>
            </w:r>
          </w:p>
          <w:p w:rsidR="001D73D9" w:rsidRPr="001D73D9" w:rsidRDefault="001D73D9" w:rsidP="001F70B7">
            <w:pPr>
              <w:ind w:left="567" w:firstLine="0"/>
              <w:jc w:val="both"/>
              <w:rPr>
                <w:sz w:val="22"/>
                <w:szCs w:val="22"/>
                <w:lang w:eastAsia="en-US"/>
              </w:rPr>
            </w:pPr>
            <w:r w:rsidRPr="001D73D9">
              <w:rPr>
                <w:sz w:val="22"/>
                <w:szCs w:val="22"/>
                <w:lang w:eastAsia="en-US"/>
              </w:rPr>
              <w:t>2) количества выданных инвестиционных паев фонда;</w:t>
            </w:r>
          </w:p>
          <w:p w:rsidR="001D73D9" w:rsidRPr="001D73D9" w:rsidRDefault="001D73D9" w:rsidP="001F70B7">
            <w:pPr>
              <w:ind w:left="567" w:firstLine="0"/>
              <w:jc w:val="both"/>
              <w:rPr>
                <w:sz w:val="22"/>
                <w:szCs w:val="22"/>
                <w:lang w:eastAsia="en-US"/>
              </w:rPr>
            </w:pPr>
            <w:r w:rsidRPr="001D73D9">
              <w:rPr>
                <w:sz w:val="22"/>
                <w:szCs w:val="22"/>
                <w:lang w:eastAsia="en-US"/>
              </w:rPr>
              <w:t>3) уменьшения размера вознаграждения управляющей компании, специализированного депозитария, регистратора и оценщика, а также уменьшения размера и (или) сокращения перечня расходов, подлежащих оплате за счет имущества, составляющего фонд;</w:t>
            </w:r>
          </w:p>
          <w:p w:rsidR="001D73D9" w:rsidRPr="001F70B7" w:rsidRDefault="001D73D9" w:rsidP="001F70B7">
            <w:pPr>
              <w:ind w:left="567" w:firstLine="0"/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:rsidR="0048698C" w:rsidRDefault="0048698C" w:rsidP="001F70B7">
      <w:pPr>
        <w:ind w:firstLine="0"/>
        <w:jc w:val="both"/>
        <w:rPr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4788"/>
        <w:gridCol w:w="5243"/>
      </w:tblGrid>
      <w:tr w:rsidR="00B55DDC" w:rsidRPr="00C052CF" w:rsidTr="00630072">
        <w:trPr>
          <w:trHeight w:val="758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4C0EB4" w:rsidRDefault="00B55DDC" w:rsidP="00B55DDC">
            <w:pPr>
              <w:ind w:firstLine="0"/>
              <w:rPr>
                <w:sz w:val="24"/>
                <w:szCs w:val="24"/>
              </w:rPr>
            </w:pPr>
            <w:r w:rsidRPr="00B55DDC">
              <w:rPr>
                <w:sz w:val="24"/>
                <w:szCs w:val="24"/>
              </w:rPr>
              <w:t>Генеральный директор</w:t>
            </w:r>
            <w:r w:rsidR="004C0EB4">
              <w:rPr>
                <w:sz w:val="24"/>
                <w:szCs w:val="24"/>
              </w:rPr>
              <w:t xml:space="preserve"> </w:t>
            </w:r>
          </w:p>
          <w:p w:rsidR="00B55DDC" w:rsidRPr="00B55DDC" w:rsidRDefault="00B55DDC" w:rsidP="00B55DDC">
            <w:pPr>
              <w:ind w:firstLine="0"/>
              <w:rPr>
                <w:sz w:val="24"/>
                <w:szCs w:val="24"/>
              </w:rPr>
            </w:pPr>
            <w:r w:rsidRPr="00B55DDC">
              <w:rPr>
                <w:sz w:val="24"/>
                <w:szCs w:val="24"/>
              </w:rPr>
              <w:t>ООО «УК РИГОРА»</w:t>
            </w:r>
          </w:p>
        </w:tc>
        <w:tc>
          <w:tcPr>
            <w:tcW w:w="5243" w:type="dxa"/>
            <w:tcBorders>
              <w:top w:val="nil"/>
              <w:left w:val="nil"/>
              <w:bottom w:val="nil"/>
              <w:right w:val="nil"/>
            </w:tcBorders>
          </w:tcPr>
          <w:p w:rsidR="00B55DDC" w:rsidRPr="00B55DDC" w:rsidRDefault="00B55DDC" w:rsidP="00630072">
            <w:pPr>
              <w:jc w:val="center"/>
              <w:rPr>
                <w:sz w:val="24"/>
                <w:szCs w:val="24"/>
              </w:rPr>
            </w:pPr>
            <w:r w:rsidRPr="00B55DDC">
              <w:rPr>
                <w:sz w:val="24"/>
                <w:szCs w:val="24"/>
              </w:rPr>
              <w:t xml:space="preserve">                                      </w:t>
            </w:r>
          </w:p>
          <w:p w:rsidR="00BA63B4" w:rsidRDefault="00BA63B4" w:rsidP="004C0EB4">
            <w:pPr>
              <w:ind w:firstLine="0"/>
              <w:rPr>
                <w:sz w:val="24"/>
                <w:szCs w:val="24"/>
              </w:rPr>
            </w:pPr>
          </w:p>
          <w:p w:rsidR="00B55DDC" w:rsidRPr="00B55DDC" w:rsidRDefault="004C0EB4" w:rsidP="004C0EB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0A5D5E">
              <w:rPr>
                <w:sz w:val="24"/>
                <w:szCs w:val="24"/>
              </w:rPr>
              <w:t xml:space="preserve">                            </w:t>
            </w:r>
            <w:r>
              <w:rPr>
                <w:sz w:val="24"/>
                <w:szCs w:val="24"/>
              </w:rPr>
              <w:t xml:space="preserve"> </w:t>
            </w:r>
            <w:r w:rsidR="000A5D5E">
              <w:rPr>
                <w:sz w:val="24"/>
                <w:szCs w:val="24"/>
              </w:rPr>
              <w:t>_________/А.В. Шумаков</w:t>
            </w:r>
            <w:r w:rsidR="00B55DDC" w:rsidRPr="00B55DDC">
              <w:rPr>
                <w:sz w:val="24"/>
                <w:szCs w:val="24"/>
              </w:rPr>
              <w:t>/</w:t>
            </w:r>
          </w:p>
          <w:p w:rsidR="00B55DDC" w:rsidRPr="00B55DDC" w:rsidRDefault="00B55DDC" w:rsidP="00630072">
            <w:pPr>
              <w:rPr>
                <w:sz w:val="24"/>
                <w:szCs w:val="24"/>
              </w:rPr>
            </w:pPr>
            <w:r w:rsidRPr="00B55DDC">
              <w:rPr>
                <w:sz w:val="24"/>
                <w:szCs w:val="24"/>
              </w:rPr>
              <w:t xml:space="preserve">                     </w:t>
            </w:r>
          </w:p>
          <w:p w:rsidR="00B55DDC" w:rsidRPr="00B55DDC" w:rsidRDefault="00B55DDC" w:rsidP="00630072">
            <w:pPr>
              <w:rPr>
                <w:sz w:val="24"/>
                <w:szCs w:val="24"/>
              </w:rPr>
            </w:pPr>
            <w:r w:rsidRPr="00B55DDC">
              <w:rPr>
                <w:sz w:val="24"/>
                <w:szCs w:val="24"/>
              </w:rPr>
              <w:t xml:space="preserve">                            </w:t>
            </w:r>
            <w:r w:rsidR="004C0EB4">
              <w:rPr>
                <w:sz w:val="24"/>
                <w:szCs w:val="24"/>
              </w:rPr>
              <w:t xml:space="preserve">    </w:t>
            </w:r>
            <w:r w:rsidRPr="00B55DDC">
              <w:rPr>
                <w:sz w:val="24"/>
                <w:szCs w:val="24"/>
              </w:rPr>
              <w:t>м.  п.</w:t>
            </w:r>
          </w:p>
        </w:tc>
      </w:tr>
    </w:tbl>
    <w:p w:rsidR="00566347" w:rsidRPr="008B661B" w:rsidRDefault="00566347" w:rsidP="00C831DD">
      <w:pPr>
        <w:ind w:firstLine="0"/>
        <w:jc w:val="both"/>
        <w:rPr>
          <w:rStyle w:val="af8"/>
          <w:i w:val="0"/>
          <w:iCs w:val="0"/>
          <w:sz w:val="24"/>
          <w:szCs w:val="24"/>
        </w:rPr>
      </w:pPr>
    </w:p>
    <w:sectPr w:rsidR="00566347" w:rsidRPr="008B661B" w:rsidSect="0049733F">
      <w:footerReference w:type="default" r:id="rId10"/>
      <w:pgSz w:w="11906" w:h="16838"/>
      <w:pgMar w:top="360" w:right="836" w:bottom="851" w:left="810" w:header="708" w:footer="18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52A4" w:rsidRDefault="00D852A4">
      <w:r>
        <w:separator/>
      </w:r>
    </w:p>
  </w:endnote>
  <w:endnote w:type="continuationSeparator" w:id="0">
    <w:p w:rsidR="00D852A4" w:rsidRDefault="00D852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2A4" w:rsidRDefault="00D852A4" w:rsidP="00A66C2D">
    <w:pPr>
      <w:ind w:firstLine="0"/>
    </w:pPr>
  </w:p>
  <w:tbl>
    <w:tblPr>
      <w:tblW w:w="10839" w:type="dxa"/>
      <w:tblBorders>
        <w:top w:val="single" w:sz="4" w:space="0" w:color="auto"/>
      </w:tblBorders>
      <w:tblLook w:val="01E0"/>
    </w:tblPr>
    <w:tblGrid>
      <w:gridCol w:w="9039"/>
      <w:gridCol w:w="1800"/>
    </w:tblGrid>
    <w:tr w:rsidR="00D852A4" w:rsidRPr="009519AB" w:rsidTr="00C32271">
      <w:tc>
        <w:tcPr>
          <w:tcW w:w="9039" w:type="dxa"/>
          <w:tcBorders>
            <w:top w:val="single" w:sz="4" w:space="0" w:color="auto"/>
          </w:tcBorders>
        </w:tcPr>
        <w:p w:rsidR="00D852A4" w:rsidRPr="009519AB" w:rsidRDefault="00D852A4" w:rsidP="009519AB">
          <w:pPr>
            <w:pStyle w:val="a3"/>
            <w:widowControl/>
            <w:spacing w:before="240"/>
            <w:jc w:val="left"/>
            <w:rPr>
              <w:rFonts w:ascii="Arial" w:hAnsi="Arial" w:cs="Arial"/>
              <w:b w:val="0"/>
              <w:i/>
              <w:sz w:val="16"/>
              <w:szCs w:val="16"/>
            </w:rPr>
          </w:pPr>
          <w:r w:rsidRPr="009519AB">
            <w:rPr>
              <w:rFonts w:ascii="Arial" w:hAnsi="Arial" w:cs="Arial"/>
              <w:b w:val="0"/>
              <w:i/>
              <w:sz w:val="16"/>
              <w:szCs w:val="16"/>
            </w:rPr>
            <w:t xml:space="preserve">ИЗМЕНЕНИЯ И ДОПОЛНЕНИЯ В ПРАВИЛА ДОВЕРИТЕЛЬНОГО УПРАВЛЕНИЯ </w:t>
          </w:r>
        </w:p>
        <w:p w:rsidR="00D852A4" w:rsidRDefault="00D852A4" w:rsidP="00BB0000">
          <w:pPr>
            <w:pStyle w:val="a3"/>
            <w:widowControl/>
            <w:spacing w:before="40"/>
            <w:jc w:val="left"/>
            <w:rPr>
              <w:rFonts w:ascii="Arial" w:hAnsi="Arial" w:cs="Arial"/>
              <w:b w:val="0"/>
              <w:i/>
              <w:sz w:val="16"/>
              <w:szCs w:val="16"/>
            </w:rPr>
          </w:pPr>
          <w:r w:rsidRPr="009519AB">
            <w:rPr>
              <w:rFonts w:ascii="Arial" w:hAnsi="Arial" w:cs="Arial"/>
              <w:b w:val="0"/>
              <w:i/>
              <w:sz w:val="16"/>
              <w:szCs w:val="16"/>
            </w:rPr>
            <w:t>ЗПИФ</w:t>
          </w:r>
          <w:r>
            <w:rPr>
              <w:rFonts w:ascii="Arial" w:hAnsi="Arial" w:cs="Arial"/>
              <w:b w:val="0"/>
              <w:i/>
              <w:sz w:val="16"/>
              <w:szCs w:val="16"/>
            </w:rPr>
            <w:t xml:space="preserve"> недвижимости  </w:t>
          </w:r>
          <w:r w:rsidRPr="009519AB">
            <w:rPr>
              <w:rFonts w:ascii="Arial" w:hAnsi="Arial" w:cs="Arial"/>
              <w:b w:val="0"/>
              <w:i/>
              <w:sz w:val="16"/>
              <w:szCs w:val="16"/>
            </w:rPr>
            <w:t>«</w:t>
          </w:r>
          <w:r>
            <w:rPr>
              <w:rFonts w:ascii="Arial" w:hAnsi="Arial" w:cs="Arial"/>
              <w:b w:val="0"/>
              <w:i/>
              <w:sz w:val="16"/>
              <w:szCs w:val="16"/>
            </w:rPr>
            <w:t>Касимово»</w:t>
          </w:r>
        </w:p>
        <w:p w:rsidR="00D852A4" w:rsidRPr="00CB3DE7" w:rsidRDefault="00D852A4" w:rsidP="00BB0000">
          <w:pPr>
            <w:pStyle w:val="a3"/>
            <w:widowControl/>
            <w:spacing w:before="40"/>
            <w:jc w:val="left"/>
            <w:rPr>
              <w:rFonts w:ascii="Arial" w:hAnsi="Arial" w:cs="Arial"/>
              <w:b w:val="0"/>
              <w:i/>
              <w:sz w:val="16"/>
              <w:szCs w:val="16"/>
            </w:rPr>
          </w:pPr>
        </w:p>
        <w:p w:rsidR="00D852A4" w:rsidRPr="00CB3DE7" w:rsidRDefault="00D852A4" w:rsidP="002919ED">
          <w:pPr>
            <w:pStyle w:val="a3"/>
            <w:widowControl/>
            <w:spacing w:before="40"/>
            <w:jc w:val="left"/>
            <w:rPr>
              <w:rFonts w:ascii="Arial" w:hAnsi="Arial" w:cs="Arial"/>
              <w:b w:val="0"/>
              <w:i/>
              <w:sz w:val="16"/>
              <w:szCs w:val="16"/>
            </w:rPr>
          </w:pPr>
        </w:p>
      </w:tc>
      <w:tc>
        <w:tcPr>
          <w:tcW w:w="1800" w:type="dxa"/>
          <w:tcBorders>
            <w:top w:val="single" w:sz="4" w:space="0" w:color="auto"/>
          </w:tcBorders>
        </w:tcPr>
        <w:p w:rsidR="00D852A4" w:rsidRPr="009519AB" w:rsidRDefault="00D852A4" w:rsidP="009519AB">
          <w:pPr>
            <w:pStyle w:val="a3"/>
            <w:widowControl/>
            <w:spacing w:before="240"/>
            <w:jc w:val="right"/>
            <w:rPr>
              <w:rFonts w:ascii="Arial" w:hAnsi="Arial" w:cs="Arial"/>
              <w:b w:val="0"/>
              <w:i/>
              <w:sz w:val="16"/>
              <w:szCs w:val="16"/>
            </w:rPr>
          </w:pPr>
        </w:p>
        <w:p w:rsidR="00D852A4" w:rsidRPr="009519AB" w:rsidRDefault="00D852A4" w:rsidP="009519AB">
          <w:pPr>
            <w:pStyle w:val="a3"/>
            <w:widowControl/>
            <w:spacing w:before="240"/>
            <w:rPr>
              <w:rFonts w:ascii="Arial" w:hAnsi="Arial" w:cs="Arial"/>
              <w:b w:val="0"/>
              <w:i/>
              <w:sz w:val="16"/>
              <w:szCs w:val="16"/>
            </w:rPr>
          </w:pPr>
        </w:p>
      </w:tc>
    </w:tr>
  </w:tbl>
  <w:p w:rsidR="00D852A4" w:rsidRDefault="00D852A4" w:rsidP="00B46B5A">
    <w:pPr>
      <w:ind w:firstLine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52A4" w:rsidRDefault="00D852A4">
      <w:r>
        <w:separator/>
      </w:r>
    </w:p>
  </w:footnote>
  <w:footnote w:type="continuationSeparator" w:id="0">
    <w:p w:rsidR="00D852A4" w:rsidRDefault="00D852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40037"/>
    <w:multiLevelType w:val="hybridMultilevel"/>
    <w:tmpl w:val="BBAC5D0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691B106F"/>
    <w:multiLevelType w:val="hybridMultilevel"/>
    <w:tmpl w:val="41F2479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70BF2DD7"/>
    <w:multiLevelType w:val="hybridMultilevel"/>
    <w:tmpl w:val="B6B6E6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6347"/>
    <w:rsid w:val="00005C49"/>
    <w:rsid w:val="00014309"/>
    <w:rsid w:val="0002647D"/>
    <w:rsid w:val="00033EB1"/>
    <w:rsid w:val="00035E0E"/>
    <w:rsid w:val="0003693D"/>
    <w:rsid w:val="00047266"/>
    <w:rsid w:val="00060041"/>
    <w:rsid w:val="00074BF3"/>
    <w:rsid w:val="00074F6B"/>
    <w:rsid w:val="000825C0"/>
    <w:rsid w:val="00084601"/>
    <w:rsid w:val="00096474"/>
    <w:rsid w:val="000A5769"/>
    <w:rsid w:val="000A5D5E"/>
    <w:rsid w:val="000B13A5"/>
    <w:rsid w:val="000C27F1"/>
    <w:rsid w:val="000C41B7"/>
    <w:rsid w:val="000C7BC5"/>
    <w:rsid w:val="000D7503"/>
    <w:rsid w:val="000E19D6"/>
    <w:rsid w:val="000E736F"/>
    <w:rsid w:val="000F7986"/>
    <w:rsid w:val="00105221"/>
    <w:rsid w:val="00115A9F"/>
    <w:rsid w:val="00126FD7"/>
    <w:rsid w:val="00157280"/>
    <w:rsid w:val="00163106"/>
    <w:rsid w:val="00167E06"/>
    <w:rsid w:val="00177F21"/>
    <w:rsid w:val="00196AE1"/>
    <w:rsid w:val="001B4CA2"/>
    <w:rsid w:val="001D73D9"/>
    <w:rsid w:val="001E6D9D"/>
    <w:rsid w:val="001F1AB2"/>
    <w:rsid w:val="001F70B7"/>
    <w:rsid w:val="002014E1"/>
    <w:rsid w:val="0021426A"/>
    <w:rsid w:val="00237048"/>
    <w:rsid w:val="0026093D"/>
    <w:rsid w:val="0029165D"/>
    <w:rsid w:val="002919ED"/>
    <w:rsid w:val="00294604"/>
    <w:rsid w:val="002A604E"/>
    <w:rsid w:val="002B0A54"/>
    <w:rsid w:val="002B24FC"/>
    <w:rsid w:val="002B398F"/>
    <w:rsid w:val="002B3D29"/>
    <w:rsid w:val="002B4F1A"/>
    <w:rsid w:val="002B5195"/>
    <w:rsid w:val="002B6627"/>
    <w:rsid w:val="002D49E2"/>
    <w:rsid w:val="002D75D8"/>
    <w:rsid w:val="002F43EE"/>
    <w:rsid w:val="00311DB6"/>
    <w:rsid w:val="0031316B"/>
    <w:rsid w:val="0032678D"/>
    <w:rsid w:val="00345C2E"/>
    <w:rsid w:val="00355E0C"/>
    <w:rsid w:val="00370336"/>
    <w:rsid w:val="00380F1D"/>
    <w:rsid w:val="00381DA2"/>
    <w:rsid w:val="003A03DE"/>
    <w:rsid w:val="003D4A27"/>
    <w:rsid w:val="003E0681"/>
    <w:rsid w:val="0040494D"/>
    <w:rsid w:val="00420C3D"/>
    <w:rsid w:val="00431450"/>
    <w:rsid w:val="0046182D"/>
    <w:rsid w:val="00481861"/>
    <w:rsid w:val="00481CEE"/>
    <w:rsid w:val="004827EE"/>
    <w:rsid w:val="0048698C"/>
    <w:rsid w:val="0049507D"/>
    <w:rsid w:val="0049642D"/>
    <w:rsid w:val="0049733F"/>
    <w:rsid w:val="004C08A9"/>
    <w:rsid w:val="004C0EB4"/>
    <w:rsid w:val="004C6BF8"/>
    <w:rsid w:val="004D10D8"/>
    <w:rsid w:val="004D3D67"/>
    <w:rsid w:val="004F5939"/>
    <w:rsid w:val="00501F14"/>
    <w:rsid w:val="00520F1C"/>
    <w:rsid w:val="00534977"/>
    <w:rsid w:val="00550E97"/>
    <w:rsid w:val="00555F21"/>
    <w:rsid w:val="00566347"/>
    <w:rsid w:val="00571578"/>
    <w:rsid w:val="00573CB1"/>
    <w:rsid w:val="005747EE"/>
    <w:rsid w:val="00575629"/>
    <w:rsid w:val="0057755B"/>
    <w:rsid w:val="005874ED"/>
    <w:rsid w:val="005A64B4"/>
    <w:rsid w:val="005A7C26"/>
    <w:rsid w:val="005B05FC"/>
    <w:rsid w:val="005B6D3E"/>
    <w:rsid w:val="005E096C"/>
    <w:rsid w:val="005E0ED9"/>
    <w:rsid w:val="005E1CA4"/>
    <w:rsid w:val="005E3347"/>
    <w:rsid w:val="005E5CF7"/>
    <w:rsid w:val="0060725E"/>
    <w:rsid w:val="006227CD"/>
    <w:rsid w:val="00624D70"/>
    <w:rsid w:val="00630072"/>
    <w:rsid w:val="006301EF"/>
    <w:rsid w:val="0063673B"/>
    <w:rsid w:val="0065137F"/>
    <w:rsid w:val="00666810"/>
    <w:rsid w:val="006737C1"/>
    <w:rsid w:val="006B795D"/>
    <w:rsid w:val="006C60CE"/>
    <w:rsid w:val="006C7B7A"/>
    <w:rsid w:val="006F19CB"/>
    <w:rsid w:val="006F56D0"/>
    <w:rsid w:val="0070655B"/>
    <w:rsid w:val="00724747"/>
    <w:rsid w:val="00741C91"/>
    <w:rsid w:val="007509C4"/>
    <w:rsid w:val="00757F86"/>
    <w:rsid w:val="00771EB5"/>
    <w:rsid w:val="00774DDF"/>
    <w:rsid w:val="00793F2A"/>
    <w:rsid w:val="00795060"/>
    <w:rsid w:val="007A3C59"/>
    <w:rsid w:val="007B2C1C"/>
    <w:rsid w:val="007B6EB4"/>
    <w:rsid w:val="007B7C40"/>
    <w:rsid w:val="007C30E9"/>
    <w:rsid w:val="007C5854"/>
    <w:rsid w:val="007C7E0D"/>
    <w:rsid w:val="007D7703"/>
    <w:rsid w:val="007F422D"/>
    <w:rsid w:val="007F502C"/>
    <w:rsid w:val="00811C3F"/>
    <w:rsid w:val="00837D42"/>
    <w:rsid w:val="00844F61"/>
    <w:rsid w:val="00852162"/>
    <w:rsid w:val="00853C87"/>
    <w:rsid w:val="0086437D"/>
    <w:rsid w:val="008657CB"/>
    <w:rsid w:val="00886F6F"/>
    <w:rsid w:val="00894D2B"/>
    <w:rsid w:val="008B368D"/>
    <w:rsid w:val="008B5ED8"/>
    <w:rsid w:val="008B661B"/>
    <w:rsid w:val="008B7AF9"/>
    <w:rsid w:val="008C0BD0"/>
    <w:rsid w:val="008C1F36"/>
    <w:rsid w:val="008C6BDD"/>
    <w:rsid w:val="008D01EE"/>
    <w:rsid w:val="008F0282"/>
    <w:rsid w:val="00903B3E"/>
    <w:rsid w:val="00904A02"/>
    <w:rsid w:val="00910FE5"/>
    <w:rsid w:val="00912F10"/>
    <w:rsid w:val="00923D87"/>
    <w:rsid w:val="009242E6"/>
    <w:rsid w:val="00924773"/>
    <w:rsid w:val="00926538"/>
    <w:rsid w:val="009270F2"/>
    <w:rsid w:val="00933463"/>
    <w:rsid w:val="009358AE"/>
    <w:rsid w:val="0095187A"/>
    <w:rsid w:val="009519AB"/>
    <w:rsid w:val="0096782A"/>
    <w:rsid w:val="00977088"/>
    <w:rsid w:val="009868A8"/>
    <w:rsid w:val="009A38E9"/>
    <w:rsid w:val="009B0112"/>
    <w:rsid w:val="009B32E7"/>
    <w:rsid w:val="009C1E9E"/>
    <w:rsid w:val="009E39B1"/>
    <w:rsid w:val="00A20DC7"/>
    <w:rsid w:val="00A21F3A"/>
    <w:rsid w:val="00A32949"/>
    <w:rsid w:val="00A46B4C"/>
    <w:rsid w:val="00A539D0"/>
    <w:rsid w:val="00A66C2D"/>
    <w:rsid w:val="00A70523"/>
    <w:rsid w:val="00A71697"/>
    <w:rsid w:val="00A76B1D"/>
    <w:rsid w:val="00A7714B"/>
    <w:rsid w:val="00A84994"/>
    <w:rsid w:val="00A86DC1"/>
    <w:rsid w:val="00AA7C2C"/>
    <w:rsid w:val="00AD186F"/>
    <w:rsid w:val="00AE627A"/>
    <w:rsid w:val="00AE6C24"/>
    <w:rsid w:val="00AF4AF9"/>
    <w:rsid w:val="00B00CFB"/>
    <w:rsid w:val="00B05907"/>
    <w:rsid w:val="00B12E49"/>
    <w:rsid w:val="00B14AAE"/>
    <w:rsid w:val="00B22C2A"/>
    <w:rsid w:val="00B26CB8"/>
    <w:rsid w:val="00B3376E"/>
    <w:rsid w:val="00B46B5A"/>
    <w:rsid w:val="00B51937"/>
    <w:rsid w:val="00B52370"/>
    <w:rsid w:val="00B55DDC"/>
    <w:rsid w:val="00B61614"/>
    <w:rsid w:val="00B658EF"/>
    <w:rsid w:val="00B67769"/>
    <w:rsid w:val="00B7151E"/>
    <w:rsid w:val="00B71D02"/>
    <w:rsid w:val="00B7390B"/>
    <w:rsid w:val="00B80C53"/>
    <w:rsid w:val="00B84571"/>
    <w:rsid w:val="00BA0AC4"/>
    <w:rsid w:val="00BA3F62"/>
    <w:rsid w:val="00BA63B4"/>
    <w:rsid w:val="00BB0000"/>
    <w:rsid w:val="00BB486E"/>
    <w:rsid w:val="00BC007A"/>
    <w:rsid w:val="00BC238E"/>
    <w:rsid w:val="00BC6110"/>
    <w:rsid w:val="00BD1FB7"/>
    <w:rsid w:val="00C052CF"/>
    <w:rsid w:val="00C06A2A"/>
    <w:rsid w:val="00C13EF6"/>
    <w:rsid w:val="00C21E87"/>
    <w:rsid w:val="00C32271"/>
    <w:rsid w:val="00C3263B"/>
    <w:rsid w:val="00C831DD"/>
    <w:rsid w:val="00CB2E36"/>
    <w:rsid w:val="00CB3DE7"/>
    <w:rsid w:val="00CB6C69"/>
    <w:rsid w:val="00CD20F1"/>
    <w:rsid w:val="00CD48DA"/>
    <w:rsid w:val="00CD5877"/>
    <w:rsid w:val="00CE14BE"/>
    <w:rsid w:val="00D06202"/>
    <w:rsid w:val="00D06CF4"/>
    <w:rsid w:val="00D14007"/>
    <w:rsid w:val="00D26492"/>
    <w:rsid w:val="00D460E5"/>
    <w:rsid w:val="00D50E0E"/>
    <w:rsid w:val="00D837B6"/>
    <w:rsid w:val="00D84D30"/>
    <w:rsid w:val="00D852A4"/>
    <w:rsid w:val="00D97FB1"/>
    <w:rsid w:val="00DA15ED"/>
    <w:rsid w:val="00DB6ABB"/>
    <w:rsid w:val="00DC07F0"/>
    <w:rsid w:val="00DD3C7E"/>
    <w:rsid w:val="00DF16D0"/>
    <w:rsid w:val="00E03B90"/>
    <w:rsid w:val="00E03D2D"/>
    <w:rsid w:val="00E05F23"/>
    <w:rsid w:val="00E21DAC"/>
    <w:rsid w:val="00E30642"/>
    <w:rsid w:val="00E5042E"/>
    <w:rsid w:val="00E56750"/>
    <w:rsid w:val="00E64ED5"/>
    <w:rsid w:val="00E65CCE"/>
    <w:rsid w:val="00E76336"/>
    <w:rsid w:val="00EA5888"/>
    <w:rsid w:val="00EC2D37"/>
    <w:rsid w:val="00ED11F3"/>
    <w:rsid w:val="00ED5BDC"/>
    <w:rsid w:val="00F044A1"/>
    <w:rsid w:val="00F1403A"/>
    <w:rsid w:val="00F22820"/>
    <w:rsid w:val="00F371CA"/>
    <w:rsid w:val="00F415BA"/>
    <w:rsid w:val="00F45D21"/>
    <w:rsid w:val="00F4602C"/>
    <w:rsid w:val="00F54481"/>
    <w:rsid w:val="00F707A8"/>
    <w:rsid w:val="00F71717"/>
    <w:rsid w:val="00F72A21"/>
    <w:rsid w:val="00F72CEB"/>
    <w:rsid w:val="00F973B6"/>
    <w:rsid w:val="00FB26C6"/>
    <w:rsid w:val="00FC247E"/>
    <w:rsid w:val="00FD0765"/>
    <w:rsid w:val="00FD1251"/>
    <w:rsid w:val="00FD403F"/>
    <w:rsid w:val="00FE37C2"/>
    <w:rsid w:val="00FE4A40"/>
    <w:rsid w:val="00FE7E07"/>
    <w:rsid w:val="00FE7F27"/>
    <w:rsid w:val="00FF4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qFormat="1"/>
    <w:lsdException w:name="Default Paragraph Font" w:semiHidden="1" w:uiPriority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locked="1" w:uiPriority="0"/>
    <w:lsdException w:name="Strong" w:locked="1" w:uiPriority="0" w:qFormat="1"/>
    <w:lsdException w:name="Emphasis" w:locked="1" w:uiPriority="0" w:qFormat="1"/>
    <w:lsdException w:name="Plain Text" w:locked="1" w:uiPriority="0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70B7"/>
    <w:pPr>
      <w:spacing w:after="0" w:line="240" w:lineRule="auto"/>
      <w:ind w:firstLine="720"/>
    </w:pPr>
    <w:rPr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5747EE"/>
    <w:pPr>
      <w:keepNext/>
      <w:autoSpaceDE w:val="0"/>
      <w:autoSpaceDN w:val="0"/>
      <w:spacing w:after="60"/>
      <w:ind w:firstLine="0"/>
      <w:jc w:val="center"/>
      <w:outlineLvl w:val="2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5747EE"/>
    <w:rPr>
      <w:rFonts w:cs="Times New Roman"/>
      <w:sz w:val="24"/>
      <w:szCs w:val="24"/>
    </w:rPr>
  </w:style>
  <w:style w:type="paragraph" w:styleId="a3">
    <w:name w:val="Title"/>
    <w:basedOn w:val="a"/>
    <w:link w:val="a4"/>
    <w:uiPriority w:val="99"/>
    <w:qFormat/>
    <w:rsid w:val="00566347"/>
    <w:pPr>
      <w:widowControl w:val="0"/>
      <w:ind w:right="-58" w:firstLine="0"/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5747EE"/>
    <w:rPr>
      <w:rFonts w:cs="Times New Roman"/>
      <w:b/>
      <w:bCs/>
      <w:sz w:val="28"/>
      <w:szCs w:val="28"/>
    </w:rPr>
  </w:style>
  <w:style w:type="paragraph" w:customStyle="1" w:styleId="a5">
    <w:name w:val="Âåðòèêàëüíûé îòñòóï"/>
    <w:basedOn w:val="a"/>
    <w:uiPriority w:val="99"/>
    <w:rsid w:val="00566347"/>
    <w:pPr>
      <w:ind w:firstLine="0"/>
      <w:jc w:val="center"/>
    </w:pPr>
    <w:rPr>
      <w:sz w:val="28"/>
      <w:szCs w:val="28"/>
      <w:lang w:val="en-US" w:eastAsia="en-US"/>
    </w:rPr>
  </w:style>
  <w:style w:type="paragraph" w:customStyle="1" w:styleId="ConsTitle">
    <w:name w:val="ConsTitle"/>
    <w:uiPriority w:val="99"/>
    <w:rsid w:val="00566347"/>
    <w:pPr>
      <w:widowControl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styleId="a6">
    <w:name w:val="Body Text"/>
    <w:basedOn w:val="a"/>
    <w:link w:val="a7"/>
    <w:uiPriority w:val="99"/>
    <w:rsid w:val="0056634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Pr>
      <w:rFonts w:cs="Times New Roman"/>
    </w:rPr>
  </w:style>
  <w:style w:type="paragraph" w:customStyle="1" w:styleId="ConsNormal">
    <w:name w:val="ConsNormal"/>
    <w:uiPriority w:val="99"/>
    <w:rsid w:val="00566347"/>
    <w:pPr>
      <w:widowControl w:val="0"/>
      <w:spacing w:after="0" w:line="240" w:lineRule="auto"/>
      <w:ind w:firstLine="720"/>
    </w:pPr>
    <w:rPr>
      <w:rFonts w:ascii="Arial" w:hAnsi="Arial"/>
      <w:sz w:val="20"/>
      <w:szCs w:val="20"/>
      <w:lang w:eastAsia="en-US"/>
    </w:rPr>
  </w:style>
  <w:style w:type="paragraph" w:customStyle="1" w:styleId="consnormal0">
    <w:name w:val="consnormal"/>
    <w:uiPriority w:val="99"/>
    <w:rsid w:val="00566347"/>
    <w:pPr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8">
    <w:name w:val="Table Grid"/>
    <w:basedOn w:val="a1"/>
    <w:uiPriority w:val="99"/>
    <w:rsid w:val="00566347"/>
    <w:pPr>
      <w:spacing w:after="0" w:line="240" w:lineRule="auto"/>
      <w:ind w:firstLine="72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624D7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customStyle="1" w:styleId="BodyNum">
    <w:name w:val="Body Num"/>
    <w:basedOn w:val="a"/>
    <w:uiPriority w:val="99"/>
    <w:rsid w:val="00624D70"/>
    <w:pPr>
      <w:spacing w:after="120"/>
      <w:ind w:firstLine="0"/>
      <w:jc w:val="both"/>
    </w:pPr>
    <w:rPr>
      <w:sz w:val="24"/>
      <w:szCs w:val="24"/>
      <w:lang w:eastAsia="en-US"/>
    </w:rPr>
  </w:style>
  <w:style w:type="character" w:styleId="a9">
    <w:name w:val="annotation reference"/>
    <w:basedOn w:val="a0"/>
    <w:uiPriority w:val="99"/>
    <w:semiHidden/>
    <w:rsid w:val="00DC07F0"/>
    <w:rPr>
      <w:rFonts w:cs="Times New Roman"/>
      <w:sz w:val="16"/>
      <w:szCs w:val="16"/>
    </w:rPr>
  </w:style>
  <w:style w:type="paragraph" w:styleId="aa">
    <w:name w:val="annotation text"/>
    <w:basedOn w:val="a"/>
    <w:link w:val="ab"/>
    <w:uiPriority w:val="99"/>
    <w:semiHidden/>
    <w:rsid w:val="00DC07F0"/>
  </w:style>
  <w:style w:type="character" w:customStyle="1" w:styleId="ab">
    <w:name w:val="Текст примечания Знак"/>
    <w:basedOn w:val="a0"/>
    <w:link w:val="aa"/>
    <w:uiPriority w:val="99"/>
    <w:semiHidden/>
    <w:locked/>
    <w:rPr>
      <w:rFonts w:cs="Times New Roman"/>
    </w:rPr>
  </w:style>
  <w:style w:type="paragraph" w:styleId="ac">
    <w:name w:val="annotation subject"/>
    <w:basedOn w:val="aa"/>
    <w:next w:val="aa"/>
    <w:link w:val="ad"/>
    <w:uiPriority w:val="99"/>
    <w:semiHidden/>
    <w:rsid w:val="00DC07F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locked/>
    <w:rPr>
      <w:b/>
      <w:bCs/>
    </w:rPr>
  </w:style>
  <w:style w:type="paragraph" w:styleId="ae">
    <w:name w:val="Balloon Text"/>
    <w:basedOn w:val="a"/>
    <w:link w:val="af"/>
    <w:uiPriority w:val="99"/>
    <w:semiHidden/>
    <w:rsid w:val="00DC07F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Pr>
      <w:rFonts w:ascii="Tahoma" w:hAnsi="Tahoma" w:cs="Tahoma"/>
      <w:sz w:val="16"/>
      <w:szCs w:val="16"/>
    </w:rPr>
  </w:style>
  <w:style w:type="paragraph" w:styleId="af0">
    <w:name w:val="Document Map"/>
    <w:basedOn w:val="a"/>
    <w:link w:val="af1"/>
    <w:uiPriority w:val="99"/>
    <w:semiHidden/>
    <w:rsid w:val="00380F1D"/>
    <w:pPr>
      <w:shd w:val="clear" w:color="auto" w:fill="000080"/>
    </w:pPr>
    <w:rPr>
      <w:rFonts w:ascii="Tahoma" w:hAnsi="Tahoma" w:cs="Tahoma"/>
    </w:rPr>
  </w:style>
  <w:style w:type="character" w:customStyle="1" w:styleId="af1">
    <w:name w:val="Схема документа Знак"/>
    <w:basedOn w:val="a0"/>
    <w:link w:val="af0"/>
    <w:uiPriority w:val="99"/>
    <w:semiHidden/>
    <w:locked/>
    <w:rPr>
      <w:rFonts w:ascii="Tahoma" w:hAnsi="Tahoma" w:cs="Tahoma"/>
      <w:sz w:val="16"/>
      <w:szCs w:val="16"/>
    </w:rPr>
  </w:style>
  <w:style w:type="paragraph" w:styleId="af2">
    <w:name w:val="header"/>
    <w:basedOn w:val="a"/>
    <w:link w:val="af3"/>
    <w:uiPriority w:val="99"/>
    <w:rsid w:val="00E56750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locked/>
    <w:rPr>
      <w:rFonts w:cs="Times New Roman"/>
    </w:rPr>
  </w:style>
  <w:style w:type="paragraph" w:styleId="af4">
    <w:name w:val="footer"/>
    <w:basedOn w:val="a"/>
    <w:link w:val="af5"/>
    <w:uiPriority w:val="99"/>
    <w:rsid w:val="00E56750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semiHidden/>
    <w:locked/>
    <w:rPr>
      <w:rFonts w:cs="Times New Roman"/>
    </w:rPr>
  </w:style>
  <w:style w:type="paragraph" w:styleId="2">
    <w:name w:val="Body Text 2"/>
    <w:basedOn w:val="a"/>
    <w:link w:val="20"/>
    <w:uiPriority w:val="99"/>
    <w:rsid w:val="00BC238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Pr>
      <w:rFonts w:cs="Times New Roman"/>
    </w:rPr>
  </w:style>
  <w:style w:type="paragraph" w:customStyle="1" w:styleId="ConsNonformat">
    <w:name w:val="ConsNonformat"/>
    <w:uiPriority w:val="99"/>
    <w:rsid w:val="00BC238E"/>
    <w:pPr>
      <w:widowControl w:val="0"/>
      <w:spacing w:after="0" w:line="240" w:lineRule="auto"/>
    </w:pPr>
    <w:rPr>
      <w:rFonts w:ascii="Courier New" w:hAnsi="Courier New"/>
      <w:sz w:val="20"/>
      <w:szCs w:val="20"/>
      <w:lang w:eastAsia="en-US"/>
    </w:rPr>
  </w:style>
  <w:style w:type="paragraph" w:customStyle="1" w:styleId="consnonformat0">
    <w:name w:val="consnonformat"/>
    <w:uiPriority w:val="99"/>
    <w:rsid w:val="008B368D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prg3">
    <w:name w:val="prg3"/>
    <w:basedOn w:val="a"/>
    <w:uiPriority w:val="99"/>
    <w:rsid w:val="005747EE"/>
    <w:pPr>
      <w:tabs>
        <w:tab w:val="num" w:pos="360"/>
        <w:tab w:val="left" w:leader="hyphen" w:pos="567"/>
        <w:tab w:val="left" w:pos="2160"/>
        <w:tab w:val="left" w:pos="2880"/>
        <w:tab w:val="left" w:pos="3600"/>
      </w:tabs>
      <w:suppressAutoHyphens/>
      <w:autoSpaceDE w:val="0"/>
      <w:autoSpaceDN w:val="0"/>
      <w:spacing w:before="60" w:after="60"/>
      <w:ind w:firstLine="0"/>
      <w:jc w:val="both"/>
    </w:pPr>
    <w:rPr>
      <w:rFonts w:ascii="SchoolBook" w:hAnsi="SchoolBook" w:cs="SchoolBook"/>
      <w:kern w:val="20"/>
    </w:rPr>
  </w:style>
  <w:style w:type="paragraph" w:styleId="21">
    <w:name w:val="Body Text Indent 2"/>
    <w:basedOn w:val="a"/>
    <w:link w:val="22"/>
    <w:uiPriority w:val="99"/>
    <w:rsid w:val="005747EE"/>
    <w:pPr>
      <w:spacing w:after="120" w:line="480" w:lineRule="auto"/>
      <w:ind w:left="283" w:firstLine="0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5747EE"/>
    <w:rPr>
      <w:rFonts w:cs="Times New Roman"/>
      <w:sz w:val="24"/>
      <w:szCs w:val="24"/>
    </w:rPr>
  </w:style>
  <w:style w:type="paragraph" w:styleId="af6">
    <w:name w:val="Plain Text"/>
    <w:basedOn w:val="a"/>
    <w:link w:val="af7"/>
    <w:uiPriority w:val="99"/>
    <w:rsid w:val="005747EE"/>
    <w:pPr>
      <w:ind w:firstLine="0"/>
    </w:pPr>
    <w:rPr>
      <w:rFonts w:ascii="Courier New" w:hAnsi="Courier New" w:cs="Courier New"/>
    </w:rPr>
  </w:style>
  <w:style w:type="character" w:customStyle="1" w:styleId="af7">
    <w:name w:val="Текст Знак"/>
    <w:basedOn w:val="a0"/>
    <w:link w:val="af6"/>
    <w:uiPriority w:val="99"/>
    <w:locked/>
    <w:rsid w:val="005747EE"/>
    <w:rPr>
      <w:rFonts w:ascii="Courier New" w:hAnsi="Courier New" w:cs="Courier New"/>
    </w:rPr>
  </w:style>
  <w:style w:type="character" w:styleId="af8">
    <w:name w:val="Emphasis"/>
    <w:basedOn w:val="a0"/>
    <w:uiPriority w:val="99"/>
    <w:qFormat/>
    <w:rsid w:val="00A66C2D"/>
    <w:rPr>
      <w:rFonts w:cs="Times New Roman"/>
      <w:i/>
      <w:iCs/>
    </w:rPr>
  </w:style>
  <w:style w:type="paragraph" w:styleId="af9">
    <w:name w:val="List Paragraph"/>
    <w:basedOn w:val="a"/>
    <w:uiPriority w:val="34"/>
    <w:qFormat/>
    <w:rsid w:val="00904A02"/>
    <w:pPr>
      <w:spacing w:after="200" w:line="276" w:lineRule="auto"/>
      <w:ind w:left="720" w:firstLine="0"/>
      <w:contextualSpacing/>
    </w:pPr>
    <w:rPr>
      <w:rFonts w:asciiTheme="minorHAnsi" w:hAnsiTheme="minorHAns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489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A208CA240C4E143B0AB8415F7D7A4C9" ma:contentTypeVersion="9" ma:contentTypeDescription="Создание документа." ma:contentTypeScope="" ma:versionID="21c2c1f90f8a713b4dea30c3ea31b2f7">
  <xsd:schema xmlns:xsd="http://www.w3.org/2001/XMLSchema" xmlns:p="http://schemas.microsoft.com/office/2006/metadata/properties" xmlns:ns2="a1d7872c-6126-4a32-b4d6-b4aed00f16be" xmlns:ns3="http://schemas.microsoft.com/sharepoint/v3/fields" targetNamespace="http://schemas.microsoft.com/office/2006/metadata/properties" ma:root="true" ma:fieldsID="c0a07f622c87912b206b5394a7af10eb" ns2:_="" ns3:_="">
    <xsd:import namespace="a1d7872c-6126-4a32-b4d6-b4aed00f16be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Статус_x0020_документа"/>
                <xsd:element ref="ns3:_End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a1d7872c-6126-4a32-b4d6-b4aed00f16be" elementFormDefault="qualified">
    <xsd:import namespace="http://schemas.microsoft.com/office/2006/documentManagement/types"/>
    <xsd:element name="Статус_x0020_документа" ma:index="8" ma:displayName="Статус" ma:default="Без статуса" ma:description="Статус папки, документа фонда" ma:format="Dropdown" ma:internalName="_x0421__x0442__x0430__x0442__x0443__x0441__x0020__x0434__x043e__x043a__x0443__x043c__x0435__x043d__x0442__x0430_">
      <xsd:simpleType>
        <xsd:union memberTypes="dms:Text">
          <xsd:simpleType>
            <xsd:restriction base="dms:Choice">
              <xsd:enumeration value="Действующая редакция"/>
              <xsd:enumeration value="Недействующая редакция"/>
              <xsd:enumeration value="Предыдущая редакция"/>
              <xsd:enumeration value="Не вступили в силу. Ждем публикацию"/>
              <xsd:enumeration value="Частично действующая редакция"/>
              <xsd:enumeration value="Частично действующая редакция. См. amendments_"/>
              <xsd:enumeration value="На регистрации"/>
              <xsd:enumeration value="Проверено/не подавали на регистрацию"/>
              <xsd:enumeration value="Без статуса"/>
              <xsd:enumeration value="В работе"/>
              <xsd:enumeration value="======"/>
              <xsd:enumeration value="КВАЛ ЗПИФ"/>
              <xsd:enumeration value="НЕКВАЛ ЗПИФ"/>
              <xsd:enumeration value="КВАЛ ИПИФ"/>
              <xsd:enumeration value="НЕКВАЛ ИПИФ"/>
              <xsd:enumeration value="ОПИФ"/>
              <xsd:enumeration value="БПИФ"/>
            </xsd:restriction>
          </xsd:simpleType>
        </xsd:union>
      </xsd:simpleType>
    </xsd:element>
  </xsd:schema>
  <xsd:schema xmlns:xsd="http://www.w3.org/2001/XMLSchema" xmlns:dms="http://schemas.microsoft.com/office/2006/documentManagement/types" targetNamespace="http://schemas.microsoft.com/sharepoint/v3/fields" elementFormDefault="qualified">
    <xsd:import namespace="http://schemas.microsoft.com/office/2006/documentManagement/types"/>
    <xsd:element name="_EndDate" ma:index="9" nillable="true" ma:displayName="Дата регистрации ФСФР" ma:internalName="_x0414__x0430__x0442__x0430__x0020__x043e__x043a__x043e__x043d__x0447__x0430__x043d__x0438__x044f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Статус_x0020_документа xmlns="a1d7872c-6126-4a32-b4d6-b4aed00f16be">004_действующая редакция</Статус_x0020_документа>
    <_EndDate xmlns="http://schemas.microsoft.com/sharepoint/v3/fields">19.05.2020</_EndDate>
  </documentManagement>
</p:properties>
</file>

<file path=customXml/itemProps1.xml><?xml version="1.0" encoding="utf-8"?>
<ds:datastoreItem xmlns:ds="http://schemas.openxmlformats.org/officeDocument/2006/customXml" ds:itemID="{6E1A0FFB-2772-4914-9EE4-4AF0E33AE7FB}"/>
</file>

<file path=customXml/itemProps2.xml><?xml version="1.0" encoding="utf-8"?>
<ds:datastoreItem xmlns:ds="http://schemas.openxmlformats.org/officeDocument/2006/customXml" ds:itemID="{FD406655-CD98-4CEE-9B54-1663E560C953}"/>
</file>

<file path=customXml/itemProps3.xml><?xml version="1.0" encoding="utf-8"?>
<ds:datastoreItem xmlns:ds="http://schemas.openxmlformats.org/officeDocument/2006/customXml" ds:itemID="{1C94B625-0FFC-4DC1-B555-6541896E692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1275</Words>
  <Characters>9710</Characters>
  <Application>Microsoft Office Word</Application>
  <DocSecurity>0</DocSecurity>
  <Lines>80</Lines>
  <Paragraphs>21</Paragraphs>
  <ScaleCrop>false</ScaleCrop>
  <Company>tycoon</Company>
  <LinksUpToDate>false</LinksUpToDate>
  <CharactersWithSpaces>10964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ИЗМЕНЕНИЯ И ДОПОЛНЕНИЯ</dc:title>
  <dc:creator>Mgar</dc:creator>
  <cp:lastModifiedBy>malyhina</cp:lastModifiedBy>
  <cp:revision>2</cp:revision>
  <cp:lastPrinted>2020-01-28T13:03:00Z</cp:lastPrinted>
  <dcterms:created xsi:type="dcterms:W3CDTF">2020-05-19T11:27:00Z</dcterms:created>
  <dcterms:modified xsi:type="dcterms:W3CDTF">2020-05-19T11:27:00Z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0x0101000A208CA240C4E143B0AB8415F7D7A4C9</vt:lpwstr>
  </property>
</Properties>
</file>