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76" w:rsidRPr="002259ED" w:rsidRDefault="007A1476">
      <w:pPr>
        <w:jc w:val="center"/>
        <w:rPr>
          <w:rFonts w:ascii="Times New Roman" w:hAnsi="Times New Roman" w:cs="Times New Roman"/>
          <w:b/>
          <w:sz w:val="24"/>
          <w:szCs w:val="24"/>
        </w:rPr>
      </w:pPr>
    </w:p>
    <w:p w:rsidR="00D3780A" w:rsidRPr="002259ED" w:rsidRDefault="00D3780A" w:rsidP="00D3780A">
      <w:pPr>
        <w:pStyle w:val="constitle"/>
        <w:spacing w:before="0" w:beforeAutospacing="0" w:after="0" w:afterAutospacing="0"/>
        <w:ind w:left="3534" w:right="-79" w:firstLine="720"/>
        <w:jc w:val="right"/>
      </w:pPr>
      <w:r w:rsidRPr="002259ED">
        <w:t>УТВЕРЖДЕНО</w:t>
      </w:r>
    </w:p>
    <w:p w:rsidR="00D3780A" w:rsidRPr="002259ED" w:rsidRDefault="00D3780A" w:rsidP="00D3780A">
      <w:pPr>
        <w:pStyle w:val="constitle"/>
        <w:spacing w:before="0" w:beforeAutospacing="0" w:after="0" w:afterAutospacing="0"/>
        <w:ind w:left="3534" w:right="-79" w:firstLine="720"/>
        <w:jc w:val="right"/>
      </w:pPr>
      <w:r w:rsidRPr="002259ED">
        <w:tab/>
      </w:r>
      <w:r w:rsidRPr="002259ED">
        <w:tab/>
        <w:t>Приказом Генерального директора</w:t>
      </w:r>
    </w:p>
    <w:p w:rsidR="00D3780A" w:rsidRPr="002259ED" w:rsidRDefault="00D3780A" w:rsidP="00D3780A">
      <w:pPr>
        <w:pStyle w:val="constitle"/>
        <w:spacing w:before="0" w:beforeAutospacing="0" w:after="0" w:afterAutospacing="0"/>
        <w:ind w:left="3534" w:right="-79" w:firstLine="720"/>
        <w:jc w:val="right"/>
      </w:pPr>
      <w:r w:rsidRPr="002259ED">
        <w:t>ООО УК «АК БАРС КАПИТАЛ»</w:t>
      </w:r>
    </w:p>
    <w:p w:rsidR="009D3248" w:rsidRPr="002259ED" w:rsidRDefault="007C4A2D" w:rsidP="00CD3C64">
      <w:pPr>
        <w:pStyle w:val="constitle"/>
        <w:spacing w:before="0" w:beforeAutospacing="0" w:after="0" w:afterAutospacing="0"/>
        <w:ind w:left="3534" w:right="-79" w:firstLine="720"/>
        <w:jc w:val="right"/>
      </w:pPr>
      <w:r>
        <w:t>№</w:t>
      </w:r>
      <w:r w:rsidR="00B5311E">
        <w:rPr>
          <w:lang w:val="en-US"/>
        </w:rPr>
        <w:t xml:space="preserve">O09/10/02 </w:t>
      </w:r>
      <w:r w:rsidR="002712CE" w:rsidRPr="00A7318A">
        <w:t xml:space="preserve"> от </w:t>
      </w:r>
      <w:r w:rsidR="00D3780A" w:rsidRPr="00A7318A">
        <w:t xml:space="preserve"> «</w:t>
      </w:r>
      <w:r w:rsidR="00B5311E">
        <w:rPr>
          <w:lang w:val="en-US"/>
        </w:rPr>
        <w:t xml:space="preserve"> 10 </w:t>
      </w:r>
      <w:r w:rsidR="00D3780A" w:rsidRPr="00A7318A">
        <w:t>»</w:t>
      </w:r>
      <w:r w:rsidR="00AC2494" w:rsidRPr="00A7318A">
        <w:t xml:space="preserve"> </w:t>
      </w:r>
      <w:r w:rsidR="00B5311E">
        <w:t>сентября</w:t>
      </w:r>
      <w:r w:rsidR="007A3232" w:rsidRPr="002259ED">
        <w:t xml:space="preserve"> </w:t>
      </w:r>
      <w:r w:rsidR="00D3780A" w:rsidRPr="002259ED">
        <w:t>20</w:t>
      </w:r>
      <w:r w:rsidR="002F0CB4">
        <w:t>20</w:t>
      </w:r>
      <w:r w:rsidR="00D3780A" w:rsidRPr="002259ED">
        <w:t xml:space="preserve"> г.</w:t>
      </w:r>
    </w:p>
    <w:p w:rsidR="007A1476" w:rsidRPr="002259ED" w:rsidRDefault="007A1476">
      <w:pPr>
        <w:jc w:val="center"/>
        <w:rPr>
          <w:rFonts w:ascii="Times New Roman" w:hAnsi="Times New Roman" w:cs="Times New Roman"/>
          <w:b/>
          <w:sz w:val="24"/>
          <w:szCs w:val="24"/>
        </w:rPr>
      </w:pPr>
    </w:p>
    <w:p w:rsidR="007A1476" w:rsidRPr="002259ED" w:rsidRDefault="007A1476">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7A1476" w:rsidRPr="002259ED" w:rsidRDefault="007A1476">
      <w:pPr>
        <w:jc w:val="center"/>
        <w:rPr>
          <w:rFonts w:ascii="Times New Roman" w:hAnsi="Times New Roman" w:cs="Times New Roman"/>
          <w:b/>
          <w:sz w:val="24"/>
          <w:szCs w:val="24"/>
        </w:rPr>
      </w:pPr>
    </w:p>
    <w:p w:rsidR="00685A11" w:rsidRPr="002259ED" w:rsidRDefault="00685A11">
      <w:pPr>
        <w:jc w:val="center"/>
        <w:rPr>
          <w:rFonts w:ascii="Times New Roman" w:hAnsi="Times New Roman" w:cs="Times New Roman"/>
          <w:b/>
        </w:rPr>
      </w:pPr>
    </w:p>
    <w:p w:rsidR="00685A11" w:rsidRPr="002259ED" w:rsidRDefault="00685A11">
      <w:pPr>
        <w:jc w:val="center"/>
        <w:rPr>
          <w:rFonts w:ascii="Times New Roman" w:hAnsi="Times New Roman" w:cs="Times New Roman"/>
          <w:b/>
        </w:rPr>
      </w:pPr>
    </w:p>
    <w:p w:rsidR="007A1476" w:rsidRPr="002259ED" w:rsidRDefault="007A1476">
      <w:pPr>
        <w:jc w:val="center"/>
        <w:rPr>
          <w:rFonts w:ascii="Times New Roman" w:hAnsi="Times New Roman" w:cs="Times New Roman"/>
          <w:b/>
        </w:rPr>
      </w:pPr>
    </w:p>
    <w:p w:rsidR="009D3248" w:rsidRPr="002259ED" w:rsidRDefault="00A432BD" w:rsidP="00CD3C64">
      <w:pPr>
        <w:pStyle w:val="af0"/>
        <w:jc w:val="center"/>
        <w:rPr>
          <w:rFonts w:ascii="Times New Roman" w:hAnsi="Times New Roman" w:cs="Times New Roman"/>
          <w:b/>
        </w:rPr>
      </w:pPr>
      <w:r w:rsidRPr="002259ED">
        <w:rPr>
          <w:rFonts w:ascii="Times New Roman" w:hAnsi="Times New Roman" w:cs="Times New Roman"/>
          <w:b/>
        </w:rPr>
        <w:t xml:space="preserve">ИЗМЕНЕНИЯ И ДОПОЛНЕНИЯ № </w:t>
      </w:r>
      <w:r w:rsidR="002F0CB4">
        <w:rPr>
          <w:rFonts w:ascii="Times New Roman" w:hAnsi="Times New Roman" w:cs="Times New Roman"/>
          <w:b/>
        </w:rPr>
        <w:t>3</w:t>
      </w:r>
    </w:p>
    <w:p w:rsidR="00A432BD" w:rsidRPr="002259ED" w:rsidRDefault="00A432BD">
      <w:pPr>
        <w:jc w:val="center"/>
        <w:rPr>
          <w:rFonts w:ascii="Times New Roman" w:hAnsi="Times New Roman" w:cs="Times New Roman"/>
        </w:rPr>
      </w:pPr>
      <w:r w:rsidRPr="002259ED">
        <w:rPr>
          <w:rFonts w:ascii="Times New Roman" w:hAnsi="Times New Roman" w:cs="Times New Roman"/>
          <w:b/>
        </w:rPr>
        <w:t>в Правила доверительного управления Открытым паевым инвестиционным фондом рыночных финансовых инструментов</w:t>
      </w:r>
    </w:p>
    <w:p w:rsidR="00A432BD" w:rsidRPr="002259ED" w:rsidRDefault="00A432BD">
      <w:pPr>
        <w:jc w:val="center"/>
        <w:rPr>
          <w:rFonts w:ascii="Times New Roman" w:hAnsi="Times New Roman" w:cs="Times New Roman"/>
          <w:b/>
        </w:rPr>
      </w:pPr>
      <w:r w:rsidRPr="002259ED">
        <w:rPr>
          <w:rFonts w:ascii="Times New Roman" w:hAnsi="Times New Roman" w:cs="Times New Roman"/>
          <w:b/>
        </w:rPr>
        <w:t>«Лалэ»</w:t>
      </w:r>
    </w:p>
    <w:p w:rsidR="009D3248" w:rsidRPr="002259ED" w:rsidRDefault="00A432BD" w:rsidP="00CD3C64">
      <w:pPr>
        <w:pStyle w:val="af0"/>
        <w:jc w:val="center"/>
        <w:rPr>
          <w:rFonts w:ascii="Times New Roman" w:hAnsi="Times New Roman" w:cs="Times New Roman"/>
          <w:b/>
        </w:rPr>
      </w:pPr>
      <w:r w:rsidRPr="002259ED">
        <w:rPr>
          <w:rFonts w:ascii="Times New Roman" w:hAnsi="Times New Roman" w:cs="Times New Roman"/>
          <w:b/>
        </w:rPr>
        <w:t xml:space="preserve">(Регистрационный номер № </w:t>
      </w:r>
      <w:r w:rsidR="003A4545" w:rsidRPr="002259ED">
        <w:rPr>
          <w:rFonts w:ascii="Times New Roman" w:hAnsi="Times New Roman" w:cs="Times New Roman"/>
          <w:b/>
        </w:rPr>
        <w:t>3720</w:t>
      </w:r>
      <w:r w:rsidRPr="002259ED">
        <w:rPr>
          <w:rFonts w:ascii="Times New Roman" w:hAnsi="Times New Roman" w:cs="Times New Roman"/>
          <w:b/>
        </w:rPr>
        <w:t xml:space="preserve"> от</w:t>
      </w:r>
      <w:r w:rsidR="003A4545" w:rsidRPr="002259ED">
        <w:rPr>
          <w:rFonts w:ascii="Times New Roman" w:hAnsi="Times New Roman" w:cs="Times New Roman"/>
          <w:b/>
        </w:rPr>
        <w:t xml:space="preserve"> 14 мая 2019 </w:t>
      </w:r>
      <w:r w:rsidRPr="002259ED">
        <w:rPr>
          <w:rFonts w:ascii="Times New Roman" w:hAnsi="Times New Roman" w:cs="Times New Roman"/>
          <w:b/>
        </w:rPr>
        <w:t>г</w:t>
      </w:r>
      <w:r w:rsidR="003A4545" w:rsidRPr="002259ED">
        <w:rPr>
          <w:rFonts w:ascii="Times New Roman" w:hAnsi="Times New Roman" w:cs="Times New Roman"/>
          <w:b/>
        </w:rPr>
        <w:t>.)</w:t>
      </w:r>
    </w:p>
    <w:p w:rsidR="00A432BD" w:rsidRPr="002259ED" w:rsidRDefault="00A432BD">
      <w:pPr>
        <w:jc w:val="center"/>
        <w:rPr>
          <w:rFonts w:ascii="Times New Roman" w:hAnsi="Times New Roman" w:cs="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962"/>
        <w:gridCol w:w="4961"/>
      </w:tblGrid>
      <w:tr w:rsidR="00792D54" w:rsidRPr="00792D54" w:rsidTr="00792D54">
        <w:trPr>
          <w:trHeight w:val="273"/>
        </w:trPr>
        <w:tc>
          <w:tcPr>
            <w:tcW w:w="709" w:type="dxa"/>
          </w:tcPr>
          <w:p w:rsidR="00792D54" w:rsidRPr="00792D54" w:rsidRDefault="00792D54" w:rsidP="00792D54">
            <w:pPr>
              <w:jc w:val="center"/>
              <w:rPr>
                <w:rFonts w:ascii="Times New Roman" w:hAnsi="Times New Roman" w:cs="Times New Roman"/>
                <w:sz w:val="24"/>
                <w:szCs w:val="24"/>
              </w:rPr>
            </w:pPr>
            <w:r w:rsidRPr="00792D54">
              <w:rPr>
                <w:rFonts w:ascii="Times New Roman" w:hAnsi="Times New Roman" w:cs="Times New Roman"/>
                <w:sz w:val="24"/>
                <w:szCs w:val="24"/>
              </w:rPr>
              <w:t>№ п.п.</w:t>
            </w:r>
          </w:p>
        </w:tc>
        <w:tc>
          <w:tcPr>
            <w:tcW w:w="4962" w:type="dxa"/>
          </w:tcPr>
          <w:p w:rsidR="00792D54" w:rsidRPr="00792D54" w:rsidRDefault="00792D54" w:rsidP="00792D54">
            <w:pPr>
              <w:ind w:firstLine="225"/>
              <w:jc w:val="center"/>
              <w:rPr>
                <w:rFonts w:ascii="Times New Roman" w:hAnsi="Times New Roman" w:cs="Times New Roman"/>
                <w:sz w:val="24"/>
                <w:szCs w:val="24"/>
              </w:rPr>
            </w:pPr>
            <w:r w:rsidRPr="00792D54">
              <w:rPr>
                <w:rFonts w:ascii="Times New Roman" w:hAnsi="Times New Roman" w:cs="Times New Roman"/>
                <w:sz w:val="24"/>
                <w:szCs w:val="24"/>
              </w:rPr>
              <w:t xml:space="preserve">Старая редакция </w:t>
            </w:r>
          </w:p>
        </w:tc>
        <w:tc>
          <w:tcPr>
            <w:tcW w:w="4961" w:type="dxa"/>
          </w:tcPr>
          <w:p w:rsidR="00792D54" w:rsidRPr="00792D54" w:rsidRDefault="00792D54" w:rsidP="00792D54">
            <w:pPr>
              <w:ind w:firstLine="369"/>
              <w:jc w:val="center"/>
              <w:rPr>
                <w:rFonts w:ascii="Times New Roman" w:hAnsi="Times New Roman" w:cs="Times New Roman"/>
                <w:sz w:val="24"/>
                <w:szCs w:val="24"/>
              </w:rPr>
            </w:pPr>
            <w:r w:rsidRPr="00792D54">
              <w:rPr>
                <w:rFonts w:ascii="Times New Roman" w:hAnsi="Times New Roman" w:cs="Times New Roman"/>
                <w:sz w:val="24"/>
                <w:szCs w:val="24"/>
              </w:rPr>
              <w:t>Новая редакция</w:t>
            </w:r>
          </w:p>
        </w:tc>
      </w:tr>
      <w:tr w:rsidR="00792D54" w:rsidRPr="00792D54" w:rsidTr="00792D54">
        <w:trPr>
          <w:trHeight w:val="273"/>
        </w:trPr>
        <w:tc>
          <w:tcPr>
            <w:tcW w:w="709" w:type="dxa"/>
          </w:tcPr>
          <w:p w:rsidR="00792D54" w:rsidRPr="00792D54" w:rsidRDefault="00792D54" w:rsidP="00792D54">
            <w:pPr>
              <w:jc w:val="center"/>
              <w:rPr>
                <w:rFonts w:ascii="Times New Roman" w:hAnsi="Times New Roman" w:cs="Times New Roman"/>
                <w:sz w:val="24"/>
                <w:szCs w:val="24"/>
              </w:rPr>
            </w:pPr>
            <w:r w:rsidRPr="00792D54">
              <w:rPr>
                <w:rFonts w:ascii="Times New Roman" w:hAnsi="Times New Roman" w:cs="Times New Roman"/>
                <w:sz w:val="24"/>
                <w:szCs w:val="24"/>
              </w:rPr>
              <w:t>1.</w:t>
            </w:r>
          </w:p>
        </w:tc>
        <w:tc>
          <w:tcPr>
            <w:tcW w:w="4962" w:type="dxa"/>
          </w:tcPr>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20. Объекты инвестирования, их состав и описание.</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20.1. В состав активов Фонда могут входить:</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 проведения организациями, осуществляющими операции с денежными средствами или иным имуществом, </w:t>
            </w:r>
            <w:r w:rsidRPr="00792D54">
              <w:rPr>
                <w:rFonts w:ascii="Times New Roman" w:hAnsi="Times New Roman" w:cs="Times New Roman"/>
                <w:sz w:val="24"/>
                <w:szCs w:val="24"/>
              </w:rPr>
              <w:lastRenderedPageBreak/>
              <w:t>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w:t>
            </w:r>
            <w:r w:rsidRPr="00792D54">
              <w:rPr>
                <w:rFonts w:ascii="Times New Roman" w:hAnsi="Times New Roman" w:cs="Times New Roman"/>
                <w:sz w:val="24"/>
                <w:szCs w:val="24"/>
              </w:rPr>
              <w:tab/>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w:t>
            </w:r>
            <w:r w:rsidRPr="00792D54">
              <w:rPr>
                <w:rFonts w:ascii="Times New Roman" w:hAnsi="Times New Roman" w:cs="Times New Roman"/>
                <w:sz w:val="24"/>
                <w:szCs w:val="24"/>
              </w:rPr>
              <w:tab/>
              <w:t xml:space="preserve"> полностью оплаченные акции иностранных коммерческих организаций;</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w:t>
            </w:r>
            <w:r w:rsidRPr="00792D54">
              <w:rPr>
                <w:rFonts w:ascii="Times New Roman" w:hAnsi="Times New Roman" w:cs="Times New Roman"/>
                <w:sz w:val="24"/>
                <w:szCs w:val="24"/>
              </w:rPr>
              <w:tab/>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w:t>
            </w:r>
            <w:r w:rsidRPr="00792D54">
              <w:rPr>
                <w:rFonts w:ascii="Times New Roman" w:hAnsi="Times New Roman" w:cs="Times New Roman"/>
                <w:sz w:val="24"/>
                <w:szCs w:val="24"/>
              </w:rPr>
              <w:tab/>
              <w:t xml:space="preserve"> паи (акции) иностранных инвестиционных фондов, при этом:</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или</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в) если код CFI присвоен указанным паям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 xml:space="preserve">г) если код CFI присвоен указанным акциям в соответствии с международным стандартом ISO 10962:2015, то он должен иметь следующие значения: первая буква – </w:t>
            </w:r>
            <w:r w:rsidRPr="00792D54">
              <w:rPr>
                <w:rFonts w:ascii="Times New Roman" w:hAnsi="Times New Roman" w:cs="Times New Roman"/>
                <w:sz w:val="24"/>
                <w:szCs w:val="24"/>
              </w:rPr>
              <w:lastRenderedPageBreak/>
              <w:t>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2) инвестиционные паи открытых паевых инвестиционных фондов, относящихся к категории фондов рыночных финансовых инструментов;</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3) денежные средства в рублях и в иностранной валюте на счетах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4) права требования из договоров, заключенных для целей доверительного управления в отношении активов, указанных в настоящем пункте;</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92D54" w:rsidRPr="00792D54" w:rsidRDefault="00792D54" w:rsidP="00792D54">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792D54">
              <w:rPr>
                <w:rFonts w:ascii="Times New Roman" w:hAnsi="Times New Roman" w:cs="Times New Roman"/>
                <w:sz w:val="24"/>
                <w:szCs w:val="24"/>
              </w:rPr>
              <w:t>20.2. Акции, составляющие активы Фонда, могут быть как обыкновенными, так и привилегированными.</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Лица, обязанные по акциям российских акционерных обществ, инвестиционным паям паевых инвестиционных фондов, акциям акционерных инвестиционных фондов,  должны быть зарегистрированы в Российской Федерации.</w:t>
            </w:r>
          </w:p>
          <w:p w:rsidR="00792D54" w:rsidRPr="00792D54" w:rsidRDefault="00792D54" w:rsidP="00792D54">
            <w:pPr>
              <w:tabs>
                <w:tab w:val="left" w:pos="263"/>
              </w:tabs>
              <w:rPr>
                <w:rFonts w:ascii="Times New Roman" w:hAnsi="Times New Roman" w:cs="Times New Roman"/>
                <w:sz w:val="24"/>
                <w:szCs w:val="24"/>
              </w:rPr>
            </w:pPr>
            <w:r w:rsidRPr="00792D54">
              <w:rPr>
                <w:rFonts w:ascii="Times New Roman" w:hAnsi="Times New Roman" w:cs="Times New Roman"/>
                <w:sz w:val="24"/>
                <w:szCs w:val="24"/>
              </w:rPr>
              <w:t>Лица, обязанные по акциям иностранных коммерческих организаций, паям (акциям) иностранных инвестиционных фондов, должны быть зарегистрированы в государствах, включенных в Общероссийский классификатор стран мира.</w:t>
            </w:r>
          </w:p>
        </w:tc>
        <w:tc>
          <w:tcPr>
            <w:tcW w:w="4961" w:type="dxa"/>
          </w:tcPr>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lastRenderedPageBreak/>
              <w:t xml:space="preserve">        20. Объекты инвестирования, их состав и описание.</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20.1. В состав активов Фонда могут входить:</w:t>
            </w:r>
          </w:p>
          <w:p w:rsidR="00BE0096"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1) </w:t>
            </w:r>
            <w:r w:rsidR="00BE0096" w:rsidRPr="00DA6DDD">
              <w:rPr>
                <w:rFonts w:ascii="Times New Roman" w:hAnsi="Times New Roman" w:cs="Times New Roman"/>
                <w:sz w:val="24"/>
                <w:szCs w:val="24"/>
              </w:rP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w:t>
            </w:r>
            <w:r w:rsidR="00DA6DDD" w:rsidRPr="00B5311E">
              <w:rPr>
                <w:rFonts w:ascii="Times New Roman" w:hAnsi="Times New Roman" w:cs="Times New Roman"/>
                <w:sz w:val="24"/>
                <w:szCs w:val="24"/>
              </w:rPr>
              <w:t>и</w:t>
            </w:r>
            <w:r w:rsidR="00DA6DDD" w:rsidRPr="00B5311E">
              <w:rPr>
                <w:sz w:val="24"/>
                <w:szCs w:val="24"/>
              </w:rPr>
              <w:t xml:space="preserve"> </w:t>
            </w:r>
            <w:r w:rsidR="00DA6DDD" w:rsidRPr="00B5311E">
              <w:rPr>
                <w:rFonts w:ascii="Times New Roman" w:hAnsi="Times New Roman" w:cs="Times New Roman"/>
                <w:sz w:val="24"/>
                <w:szCs w:val="24"/>
              </w:rPr>
              <w:t>включенных</w:t>
            </w:r>
            <w:r w:rsidR="00DA6DDD" w:rsidRPr="00B5311E">
              <w:rPr>
                <w:sz w:val="24"/>
                <w:szCs w:val="24"/>
              </w:rPr>
              <w:t xml:space="preserve"> </w:t>
            </w:r>
            <w:r w:rsidR="00DA6DDD" w:rsidRPr="00B5311E">
              <w:rPr>
                <w:rFonts w:ascii="Times New Roman" w:hAnsi="Times New Roman" w:cs="Times New Roman"/>
                <w:sz w:val="24"/>
                <w:szCs w:val="24"/>
              </w:rPr>
              <w:t>в</w:t>
            </w:r>
            <w:r w:rsidR="00DA6DDD" w:rsidRPr="00B5311E">
              <w:rPr>
                <w:sz w:val="24"/>
                <w:szCs w:val="24"/>
              </w:rPr>
              <w:t xml:space="preserve"> </w:t>
            </w:r>
            <w:r w:rsidR="00DA6DDD" w:rsidRPr="00B5311E">
              <w:rPr>
                <w:rFonts w:ascii="Times New Roman" w:hAnsi="Times New Roman" w:cs="Times New Roman"/>
                <w:sz w:val="24"/>
                <w:szCs w:val="24"/>
              </w:rPr>
              <w:t>перечень</w:t>
            </w:r>
            <w:r w:rsidR="00DA6DDD" w:rsidRPr="00B5311E">
              <w:rPr>
                <w:sz w:val="24"/>
                <w:szCs w:val="24"/>
              </w:rPr>
              <w:t xml:space="preserve"> </w:t>
            </w:r>
            <w:r w:rsidR="00DA6DDD" w:rsidRPr="00B5311E">
              <w:rPr>
                <w:rFonts w:ascii="Times New Roman" w:hAnsi="Times New Roman" w:cs="Times New Roman"/>
                <w:sz w:val="24"/>
                <w:szCs w:val="24"/>
              </w:rPr>
              <w:t>иностранных</w:t>
            </w:r>
            <w:r w:rsidR="00DA6DDD" w:rsidRPr="00B5311E">
              <w:rPr>
                <w:sz w:val="24"/>
                <w:szCs w:val="24"/>
              </w:rPr>
              <w:t xml:space="preserve"> </w:t>
            </w:r>
            <w:r w:rsidR="00DA6DDD" w:rsidRPr="00B5311E">
              <w:rPr>
                <w:rFonts w:ascii="Times New Roman" w:hAnsi="Times New Roman" w:cs="Times New Roman"/>
                <w:sz w:val="24"/>
                <w:szCs w:val="24"/>
              </w:rPr>
              <w:t>бирж</w:t>
            </w:r>
            <w:r w:rsidR="00DA6DDD" w:rsidRPr="00B5311E">
              <w:rPr>
                <w:sz w:val="24"/>
                <w:szCs w:val="24"/>
              </w:rPr>
              <w:t>,</w:t>
            </w:r>
            <w:r w:rsidR="00DA6DDD" w:rsidRPr="00C613E4">
              <w:rPr>
                <w:sz w:val="24"/>
                <w:szCs w:val="24"/>
              </w:rPr>
              <w:t xml:space="preserve"> </w:t>
            </w:r>
            <w:r w:rsidR="00DA6DDD" w:rsidRPr="00C613E4">
              <w:rPr>
                <w:rFonts w:ascii="Times New Roman" w:hAnsi="Times New Roman" w:cs="Times New Roman"/>
                <w:sz w:val="24"/>
                <w:szCs w:val="24"/>
              </w:rPr>
              <w:t>предусмотренный</w:t>
            </w:r>
            <w:r w:rsidR="00DA6DDD" w:rsidRPr="00C613E4">
              <w:rPr>
                <w:sz w:val="24"/>
                <w:szCs w:val="24"/>
              </w:rPr>
              <w:t xml:space="preserve"> </w:t>
            </w:r>
            <w:hyperlink r:id="rId11" w:history="1">
              <w:r w:rsidR="00DA6DDD" w:rsidRPr="00B5311E">
                <w:rPr>
                  <w:rStyle w:val="af1"/>
                  <w:rFonts w:ascii="Times New Roman" w:hAnsi="Times New Roman" w:cs="Times New Roman"/>
                  <w:color w:val="000000" w:themeColor="text1"/>
                  <w:sz w:val="24"/>
                  <w:szCs w:val="24"/>
                  <w:u w:val="none"/>
                </w:rPr>
                <w:t>пунктом</w:t>
              </w:r>
              <w:r w:rsidR="00DA6DDD" w:rsidRPr="00B5311E">
                <w:rPr>
                  <w:rStyle w:val="af1"/>
                  <w:color w:val="000000" w:themeColor="text1"/>
                  <w:sz w:val="24"/>
                  <w:szCs w:val="24"/>
                  <w:u w:val="none"/>
                </w:rPr>
                <w:t xml:space="preserve"> 4 </w:t>
              </w:r>
              <w:r w:rsidR="00DA6DDD" w:rsidRPr="00B5311E">
                <w:rPr>
                  <w:rStyle w:val="af1"/>
                  <w:rFonts w:ascii="Times New Roman" w:hAnsi="Times New Roman" w:cs="Times New Roman"/>
                  <w:color w:val="000000" w:themeColor="text1"/>
                  <w:sz w:val="24"/>
                  <w:szCs w:val="24"/>
                  <w:u w:val="none"/>
                </w:rPr>
                <w:t>статьи</w:t>
              </w:r>
              <w:r w:rsidR="00DA6DDD" w:rsidRPr="00B5311E">
                <w:rPr>
                  <w:rStyle w:val="af1"/>
                  <w:color w:val="000000" w:themeColor="text1"/>
                  <w:sz w:val="24"/>
                  <w:szCs w:val="24"/>
                  <w:u w:val="none"/>
                </w:rPr>
                <w:t xml:space="preserve"> 51.1</w:t>
              </w:r>
            </w:hyperlink>
            <w:r w:rsidR="00DA6DDD" w:rsidRPr="00B5311E">
              <w:rPr>
                <w:color w:val="000000" w:themeColor="text1"/>
                <w:sz w:val="24"/>
                <w:szCs w:val="24"/>
              </w:rPr>
              <w:t xml:space="preserve"> </w:t>
            </w:r>
            <w:r w:rsidR="00DA6DDD" w:rsidRPr="00C613E4">
              <w:rPr>
                <w:rFonts w:ascii="Times New Roman" w:hAnsi="Times New Roman" w:cs="Times New Roman"/>
                <w:sz w:val="24"/>
                <w:szCs w:val="24"/>
              </w:rPr>
              <w:t>Федерального</w:t>
            </w:r>
            <w:r w:rsidR="00DA6DDD" w:rsidRPr="00C613E4">
              <w:rPr>
                <w:sz w:val="24"/>
                <w:szCs w:val="24"/>
              </w:rPr>
              <w:t xml:space="preserve"> </w:t>
            </w:r>
            <w:r w:rsidR="00DA6DDD" w:rsidRPr="00C613E4">
              <w:rPr>
                <w:rFonts w:ascii="Times New Roman" w:hAnsi="Times New Roman" w:cs="Times New Roman"/>
                <w:sz w:val="24"/>
                <w:szCs w:val="24"/>
              </w:rPr>
              <w:t>закона</w:t>
            </w:r>
            <w:r w:rsidR="00DA6DDD" w:rsidRPr="00C613E4">
              <w:rPr>
                <w:sz w:val="24"/>
                <w:szCs w:val="24"/>
              </w:rPr>
              <w:t xml:space="preserve"> </w:t>
            </w:r>
            <w:r w:rsidR="00DA6DDD" w:rsidRPr="00C613E4">
              <w:rPr>
                <w:rFonts w:ascii="Times New Roman" w:hAnsi="Times New Roman" w:cs="Times New Roman"/>
                <w:sz w:val="24"/>
                <w:szCs w:val="24"/>
              </w:rPr>
              <w:t>от</w:t>
            </w:r>
            <w:r w:rsidR="00DA6DDD" w:rsidRPr="00C613E4">
              <w:rPr>
                <w:sz w:val="24"/>
                <w:szCs w:val="24"/>
              </w:rPr>
              <w:t xml:space="preserve"> 22 </w:t>
            </w:r>
            <w:r w:rsidR="00DA6DDD" w:rsidRPr="00C613E4">
              <w:rPr>
                <w:rFonts w:ascii="Times New Roman" w:hAnsi="Times New Roman" w:cs="Times New Roman"/>
                <w:sz w:val="24"/>
                <w:szCs w:val="24"/>
              </w:rPr>
              <w:t>апреля</w:t>
            </w:r>
            <w:r w:rsidR="00DA6DDD" w:rsidRPr="00C613E4">
              <w:rPr>
                <w:sz w:val="24"/>
                <w:szCs w:val="24"/>
              </w:rPr>
              <w:t xml:space="preserve"> 1996 </w:t>
            </w:r>
            <w:r w:rsidR="00DA6DDD" w:rsidRPr="00C613E4">
              <w:rPr>
                <w:rFonts w:ascii="Times New Roman" w:hAnsi="Times New Roman" w:cs="Times New Roman"/>
                <w:sz w:val="24"/>
                <w:szCs w:val="24"/>
              </w:rPr>
              <w:t>года</w:t>
            </w:r>
            <w:r w:rsidR="00DA6DDD" w:rsidRPr="00C613E4">
              <w:rPr>
                <w:sz w:val="24"/>
                <w:szCs w:val="24"/>
              </w:rPr>
              <w:t xml:space="preserve"> </w:t>
            </w:r>
            <w:r w:rsidR="00DA6DDD" w:rsidRPr="00C613E4">
              <w:rPr>
                <w:rFonts w:ascii="Times New Roman" w:hAnsi="Times New Roman" w:cs="Times New Roman"/>
                <w:sz w:val="24"/>
                <w:szCs w:val="24"/>
              </w:rPr>
              <w:t>№</w:t>
            </w:r>
            <w:r w:rsidR="00DA6DDD" w:rsidRPr="00C613E4">
              <w:rPr>
                <w:sz w:val="24"/>
                <w:szCs w:val="24"/>
              </w:rPr>
              <w:t xml:space="preserve"> 39-</w:t>
            </w:r>
            <w:r w:rsidR="00DA6DDD" w:rsidRPr="00C613E4">
              <w:rPr>
                <w:rFonts w:ascii="Times New Roman" w:hAnsi="Times New Roman" w:cs="Times New Roman"/>
                <w:sz w:val="24"/>
                <w:szCs w:val="24"/>
              </w:rPr>
              <w:t>ФЗ</w:t>
            </w:r>
            <w:r w:rsidR="00DA6DDD" w:rsidRPr="00C613E4">
              <w:rPr>
                <w:sz w:val="24"/>
                <w:szCs w:val="24"/>
              </w:rPr>
              <w:t xml:space="preserve"> «</w:t>
            </w:r>
            <w:r w:rsidR="00DA6DDD" w:rsidRPr="00C613E4">
              <w:rPr>
                <w:rFonts w:ascii="Times New Roman" w:hAnsi="Times New Roman" w:cs="Times New Roman"/>
                <w:sz w:val="24"/>
                <w:szCs w:val="24"/>
              </w:rPr>
              <w:t>О</w:t>
            </w:r>
            <w:r w:rsidR="00DA6DDD" w:rsidRPr="00C613E4">
              <w:rPr>
                <w:sz w:val="24"/>
                <w:szCs w:val="24"/>
              </w:rPr>
              <w:t xml:space="preserve"> </w:t>
            </w:r>
            <w:r w:rsidR="00DA6DDD" w:rsidRPr="00C613E4">
              <w:rPr>
                <w:rFonts w:ascii="Times New Roman" w:hAnsi="Times New Roman" w:cs="Times New Roman"/>
                <w:sz w:val="24"/>
                <w:szCs w:val="24"/>
              </w:rPr>
              <w:t>рынке</w:t>
            </w:r>
            <w:r w:rsidR="00DA6DDD" w:rsidRPr="00C613E4">
              <w:rPr>
                <w:sz w:val="24"/>
                <w:szCs w:val="24"/>
              </w:rPr>
              <w:t xml:space="preserve"> </w:t>
            </w:r>
            <w:r w:rsidR="00DA6DDD" w:rsidRPr="00C613E4">
              <w:rPr>
                <w:rFonts w:ascii="Times New Roman" w:hAnsi="Times New Roman" w:cs="Times New Roman"/>
                <w:sz w:val="24"/>
                <w:szCs w:val="24"/>
              </w:rPr>
              <w:t>ценных</w:t>
            </w:r>
            <w:r w:rsidR="00DA6DDD" w:rsidRPr="00C613E4">
              <w:rPr>
                <w:sz w:val="24"/>
                <w:szCs w:val="24"/>
              </w:rPr>
              <w:t xml:space="preserve"> </w:t>
            </w:r>
            <w:r w:rsidR="00DA6DDD" w:rsidRPr="00C613E4">
              <w:rPr>
                <w:rFonts w:ascii="Times New Roman" w:hAnsi="Times New Roman" w:cs="Times New Roman"/>
                <w:sz w:val="24"/>
                <w:szCs w:val="24"/>
              </w:rPr>
              <w:t>бумаг</w:t>
            </w:r>
            <w:r w:rsidR="00DA6DDD" w:rsidRPr="00C613E4">
              <w:rPr>
                <w:sz w:val="24"/>
                <w:szCs w:val="24"/>
              </w:rPr>
              <w:t>» (</w:t>
            </w:r>
            <w:r w:rsidR="00DA6DDD" w:rsidRPr="00C613E4">
              <w:rPr>
                <w:rFonts w:ascii="Times New Roman" w:hAnsi="Times New Roman" w:cs="Times New Roman"/>
                <w:sz w:val="24"/>
                <w:szCs w:val="24"/>
              </w:rPr>
              <w:t>Собрание</w:t>
            </w:r>
            <w:r w:rsidR="00DA6DDD" w:rsidRPr="00C613E4">
              <w:rPr>
                <w:sz w:val="24"/>
                <w:szCs w:val="24"/>
              </w:rPr>
              <w:t xml:space="preserve"> </w:t>
            </w:r>
            <w:r w:rsidR="00DA6DDD" w:rsidRPr="00C613E4">
              <w:rPr>
                <w:rFonts w:ascii="Times New Roman" w:hAnsi="Times New Roman" w:cs="Times New Roman"/>
                <w:sz w:val="24"/>
                <w:szCs w:val="24"/>
              </w:rPr>
              <w:t>законодательства</w:t>
            </w:r>
            <w:r w:rsidR="00DA6DDD" w:rsidRPr="00C613E4">
              <w:rPr>
                <w:sz w:val="24"/>
                <w:szCs w:val="24"/>
              </w:rPr>
              <w:t xml:space="preserve"> </w:t>
            </w:r>
            <w:r w:rsidR="00DA6DDD" w:rsidRPr="00C613E4">
              <w:rPr>
                <w:rFonts w:ascii="Times New Roman" w:hAnsi="Times New Roman" w:cs="Times New Roman"/>
                <w:sz w:val="24"/>
                <w:szCs w:val="24"/>
              </w:rPr>
              <w:t>Российской</w:t>
            </w:r>
            <w:r w:rsidR="00DA6DDD" w:rsidRPr="00C613E4">
              <w:rPr>
                <w:sz w:val="24"/>
                <w:szCs w:val="24"/>
              </w:rPr>
              <w:t xml:space="preserve"> </w:t>
            </w:r>
            <w:r w:rsidR="00DA6DDD" w:rsidRPr="00C613E4">
              <w:rPr>
                <w:rFonts w:ascii="Times New Roman" w:hAnsi="Times New Roman" w:cs="Times New Roman"/>
                <w:sz w:val="24"/>
                <w:szCs w:val="24"/>
              </w:rPr>
              <w:t>Федерации</w:t>
            </w:r>
            <w:r w:rsidR="00DA6DDD" w:rsidRPr="00C613E4">
              <w:rPr>
                <w:sz w:val="24"/>
                <w:szCs w:val="24"/>
              </w:rPr>
              <w:t xml:space="preserve">, 1996, </w:t>
            </w:r>
            <w:r w:rsidR="00DA6DDD" w:rsidRPr="00C613E4">
              <w:rPr>
                <w:rFonts w:ascii="Times New Roman" w:hAnsi="Times New Roman" w:cs="Times New Roman"/>
                <w:sz w:val="24"/>
                <w:szCs w:val="24"/>
              </w:rPr>
              <w:t>№</w:t>
            </w:r>
            <w:r w:rsidR="00DA6DDD" w:rsidRPr="00C613E4">
              <w:rPr>
                <w:sz w:val="24"/>
                <w:szCs w:val="24"/>
              </w:rPr>
              <w:t xml:space="preserve"> 17, </w:t>
            </w:r>
            <w:r w:rsidR="00DA6DDD" w:rsidRPr="00C613E4">
              <w:rPr>
                <w:rFonts w:ascii="Times New Roman" w:hAnsi="Times New Roman" w:cs="Times New Roman"/>
                <w:sz w:val="24"/>
                <w:szCs w:val="24"/>
              </w:rPr>
              <w:t>ст</w:t>
            </w:r>
            <w:r w:rsidR="00DA6DDD" w:rsidRPr="00C613E4">
              <w:rPr>
                <w:sz w:val="24"/>
                <w:szCs w:val="24"/>
              </w:rPr>
              <w:t xml:space="preserve">. 1918; 2002, </w:t>
            </w:r>
            <w:r w:rsidR="00DA6DDD" w:rsidRPr="00C613E4">
              <w:rPr>
                <w:rFonts w:ascii="Times New Roman" w:hAnsi="Times New Roman" w:cs="Times New Roman"/>
                <w:sz w:val="24"/>
                <w:szCs w:val="24"/>
              </w:rPr>
              <w:t>№</w:t>
            </w:r>
            <w:r w:rsidR="00DA6DDD" w:rsidRPr="00C613E4">
              <w:rPr>
                <w:sz w:val="24"/>
                <w:szCs w:val="24"/>
              </w:rPr>
              <w:t xml:space="preserve"> 52, </w:t>
            </w:r>
            <w:r w:rsidR="00DA6DDD" w:rsidRPr="00C613E4">
              <w:rPr>
                <w:rFonts w:ascii="Times New Roman" w:hAnsi="Times New Roman" w:cs="Times New Roman"/>
                <w:sz w:val="24"/>
                <w:szCs w:val="24"/>
              </w:rPr>
              <w:t>ст</w:t>
            </w:r>
            <w:r w:rsidR="00DA6DDD" w:rsidRPr="00C613E4">
              <w:rPr>
                <w:sz w:val="24"/>
                <w:szCs w:val="24"/>
              </w:rPr>
              <w:t xml:space="preserve">. 5141; 2018, </w:t>
            </w:r>
            <w:r w:rsidR="00DA6DDD" w:rsidRPr="00C613E4">
              <w:rPr>
                <w:rFonts w:ascii="Times New Roman" w:hAnsi="Times New Roman" w:cs="Times New Roman"/>
                <w:sz w:val="24"/>
                <w:szCs w:val="24"/>
              </w:rPr>
              <w:t>№</w:t>
            </w:r>
            <w:r w:rsidR="00DA6DDD" w:rsidRPr="00C613E4">
              <w:rPr>
                <w:sz w:val="24"/>
                <w:szCs w:val="24"/>
              </w:rPr>
              <w:t xml:space="preserve"> 53, </w:t>
            </w:r>
            <w:r w:rsidR="00DA6DDD" w:rsidRPr="00C613E4">
              <w:rPr>
                <w:rFonts w:ascii="Times New Roman" w:hAnsi="Times New Roman" w:cs="Times New Roman"/>
                <w:sz w:val="24"/>
                <w:szCs w:val="24"/>
              </w:rPr>
              <w:t>ст</w:t>
            </w:r>
            <w:r w:rsidR="00DA6DDD" w:rsidRPr="00C613E4">
              <w:rPr>
                <w:sz w:val="24"/>
                <w:szCs w:val="24"/>
              </w:rPr>
              <w:t>. 8440)</w:t>
            </w:r>
            <w:r w:rsidR="00BE0096" w:rsidRPr="00DA6DDD">
              <w:rPr>
                <w:rFonts w:ascii="Times New Roman" w:hAnsi="Times New Roman" w:cs="Times New Roman"/>
                <w:sz w:val="24"/>
                <w:szCs w:val="24"/>
              </w:rPr>
              <w:t>, за исключением инвестиционных паев фондов для квалифицированных инвесторов:</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w:t>
            </w:r>
            <w:r w:rsidRPr="00DA6DDD">
              <w:rPr>
                <w:rFonts w:ascii="Times New Roman" w:hAnsi="Times New Roman" w:cs="Times New Roman"/>
                <w:sz w:val="24"/>
                <w:szCs w:val="24"/>
              </w:rPr>
              <w:tab/>
              <w:t xml:space="preserve">полностью оплаченные акции российских акционерных обществ, за исключением акций акционерных инвестиционных фондов (далее </w:t>
            </w:r>
            <w:r w:rsidRPr="00DA6DDD">
              <w:rPr>
                <w:rFonts w:ascii="Times New Roman" w:hAnsi="Times New Roman" w:cs="Times New Roman"/>
                <w:sz w:val="24"/>
                <w:szCs w:val="24"/>
              </w:rPr>
              <w:lastRenderedPageBreak/>
              <w:t>- акции российских акционерных обществ);</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w:t>
            </w:r>
            <w:r w:rsidRPr="00DA6DDD">
              <w:rPr>
                <w:rFonts w:ascii="Times New Roman" w:hAnsi="Times New Roman" w:cs="Times New Roman"/>
                <w:sz w:val="24"/>
                <w:szCs w:val="24"/>
              </w:rPr>
              <w:tab/>
              <w:t xml:space="preserve"> полностью оплаченные акции иностранных коммерческих организаций;</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w:t>
            </w:r>
            <w:r w:rsidRPr="00DA6DDD">
              <w:rPr>
                <w:rFonts w:ascii="Times New Roman" w:hAnsi="Times New Roman" w:cs="Times New Roman"/>
                <w:sz w:val="24"/>
                <w:szCs w:val="24"/>
              </w:rPr>
              <w:tab/>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w:t>
            </w:r>
            <w:r w:rsidRPr="00DA6DDD">
              <w:rPr>
                <w:rFonts w:ascii="Times New Roman" w:hAnsi="Times New Roman" w:cs="Times New Roman"/>
                <w:sz w:val="24"/>
                <w:szCs w:val="24"/>
              </w:rPr>
              <w:tab/>
              <w:t xml:space="preserve"> паи (акции) иностранных инвестиционных фондов, при этом:</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или</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в) если код CFI присвоен указанным паям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г) если код CFI присвоен указанным акциям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 инвестиционные паи открытых паевых инвестиционных фондов, относящихся к категории фондов рыночных финансовых инструментов;</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3) денежные средства в рублях и в иностранной валюте на счетах в российских </w:t>
            </w:r>
            <w:r w:rsidRPr="00DA6DDD">
              <w:rPr>
                <w:rFonts w:ascii="Times New Roman" w:hAnsi="Times New Roman" w:cs="Times New Roman"/>
                <w:sz w:val="24"/>
                <w:szCs w:val="24"/>
              </w:rPr>
              <w:lastRenderedPageBreak/>
              <w:t>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4) права требования из договоров, заключенных для целей доверительного управления в отношении активов, указанных в настоящем пункте;</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20.2. Акции, составляющие активы Фонда, могут быть как обыкновенными, так и привилегированными.</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Лица, обязанные по акциям российских акционерных обществ, инвестиционным паям паевых инвестиционных фондов, акциям акционерных инвестиционных фондов,  должны быть зарегистрированы в Российской Федерации.</w:t>
            </w:r>
          </w:p>
          <w:p w:rsidR="00792D54" w:rsidRPr="00DA6DDD" w:rsidRDefault="00792D54" w:rsidP="00792D54">
            <w:pPr>
              <w:tabs>
                <w:tab w:val="left" w:pos="263"/>
              </w:tabs>
              <w:rPr>
                <w:rFonts w:ascii="Times New Roman" w:hAnsi="Times New Roman" w:cs="Times New Roman"/>
                <w:sz w:val="24"/>
                <w:szCs w:val="24"/>
              </w:rPr>
            </w:pPr>
            <w:r w:rsidRPr="00DA6DDD">
              <w:rPr>
                <w:rFonts w:ascii="Times New Roman" w:hAnsi="Times New Roman" w:cs="Times New Roman"/>
                <w:sz w:val="24"/>
                <w:szCs w:val="24"/>
              </w:rPr>
              <w:t>Лица, обязанные по акциям иностранных коммерческих организаций, паям (акциям) иностранных инвестиционных фондов, должны быть зарегистрированы в государствах, включенных в Общероссийский классификатор стран мира.</w:t>
            </w:r>
          </w:p>
        </w:tc>
      </w:tr>
      <w:tr w:rsidR="00BE0096" w:rsidRPr="00792D54" w:rsidTr="00792D54">
        <w:trPr>
          <w:trHeight w:val="273"/>
        </w:trPr>
        <w:tc>
          <w:tcPr>
            <w:tcW w:w="709" w:type="dxa"/>
          </w:tcPr>
          <w:p w:rsidR="00BE0096" w:rsidRPr="00792D54" w:rsidRDefault="00BE0096" w:rsidP="00792D5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62" w:type="dxa"/>
          </w:tcPr>
          <w:p w:rsidR="00BE0096" w:rsidRPr="00BE0096" w:rsidRDefault="00BE0096" w:rsidP="00BE0096">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BE0096">
              <w:rPr>
                <w:rFonts w:ascii="Times New Roman" w:hAnsi="Times New Roman" w:cs="Times New Roman"/>
                <w:sz w:val="24"/>
                <w:szCs w:val="24"/>
              </w:rPr>
              <w:t>21. Структура активов Фонда.</w:t>
            </w:r>
          </w:p>
          <w:p w:rsidR="00BE0096" w:rsidRPr="00BE0096" w:rsidRDefault="00BE0096" w:rsidP="00BE0096">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BE0096">
              <w:rPr>
                <w:rFonts w:ascii="Times New Roman" w:hAnsi="Times New Roman" w:cs="Times New Roman"/>
                <w:sz w:val="24"/>
                <w:szCs w:val="24"/>
              </w:rPr>
              <w:t>21.1. Доля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1)   пять процентов;</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E0096" w:rsidRPr="00BE0096" w:rsidRDefault="00BE0096" w:rsidP="00BE0096">
            <w:pPr>
              <w:tabs>
                <w:tab w:val="left" w:pos="263"/>
              </w:tabs>
              <w:rPr>
                <w:rFonts w:ascii="Times New Roman" w:hAnsi="Times New Roman" w:cs="Times New Roman"/>
                <w:sz w:val="24"/>
                <w:szCs w:val="24"/>
              </w:rPr>
            </w:pPr>
            <w:r>
              <w:rPr>
                <w:rFonts w:ascii="Times New Roman" w:hAnsi="Times New Roman" w:cs="Times New Roman"/>
                <w:sz w:val="24"/>
                <w:szCs w:val="24"/>
              </w:rPr>
              <w:t xml:space="preserve">        </w:t>
            </w:r>
            <w:r w:rsidRPr="00BE0096">
              <w:rPr>
                <w:rFonts w:ascii="Times New Roman" w:hAnsi="Times New Roman" w:cs="Times New Roman"/>
                <w:sz w:val="24"/>
                <w:szCs w:val="24"/>
              </w:rPr>
              <w:t>21.2. Оценочная стоимость ценных бумаг одного юридического лица, денежные средства в рублях и в иностранной валюте на счетах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права требования к центральному контрагенту.</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Фонд при выдаче инвестиционных паев, в течение не более 2 рабочих дней с даты указанного включения.</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BE0096" w:rsidRP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BE0096" w:rsidRDefault="00BE0096"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Требования пункта 21 настоящих Правил применяются до даты возникновения основания прекращения Фонда.</w:t>
            </w:r>
          </w:p>
        </w:tc>
        <w:tc>
          <w:tcPr>
            <w:tcW w:w="4961" w:type="dxa"/>
          </w:tcPr>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21. Структура активов Фонда.</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21.1. Доля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1)   пять процентов;</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 xml:space="preserve">        21.2. Оценочная стоимость ценных бумаг одного юридического лица, денежные средства в рублях и в иностранной валюте на счетах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права требования к центральному контрагенту.</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Фонд при выдаче инвестиционных паев, в течение не более 2 рабочих дней с даты указанного включения.</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BE0096" w:rsidRPr="00DA6DDD" w:rsidRDefault="00BE0096" w:rsidP="00BE0096">
            <w:pPr>
              <w:tabs>
                <w:tab w:val="left" w:pos="263"/>
              </w:tabs>
              <w:rPr>
                <w:rFonts w:ascii="Times New Roman" w:hAnsi="Times New Roman" w:cs="Times New Roman"/>
                <w:sz w:val="24"/>
                <w:szCs w:val="24"/>
              </w:rPr>
            </w:pPr>
            <w:r w:rsidRPr="00DA6DDD">
              <w:rPr>
                <w:rFonts w:ascii="Times New Roman" w:hAnsi="Times New Roman" w:cs="Times New Roman"/>
                <w:sz w:val="24"/>
                <w:szCs w:val="24"/>
              </w:rPr>
              <w:t>Требования пункта 21 настоящих Правил применяются до даты возникновения основания прекращения Фонда.</w:t>
            </w:r>
          </w:p>
        </w:tc>
      </w:tr>
      <w:tr w:rsidR="003E4187" w:rsidRPr="00792D54" w:rsidTr="00792D54">
        <w:trPr>
          <w:trHeight w:val="273"/>
        </w:trPr>
        <w:tc>
          <w:tcPr>
            <w:tcW w:w="709" w:type="dxa"/>
          </w:tcPr>
          <w:p w:rsidR="003E4187" w:rsidRDefault="003E4187" w:rsidP="00792D54">
            <w:pPr>
              <w:jc w:val="center"/>
              <w:rPr>
                <w:rFonts w:ascii="Times New Roman" w:hAnsi="Times New Roman" w:cs="Times New Roman"/>
                <w:sz w:val="24"/>
                <w:szCs w:val="24"/>
              </w:rPr>
            </w:pPr>
          </w:p>
        </w:tc>
        <w:tc>
          <w:tcPr>
            <w:tcW w:w="4962" w:type="dxa"/>
          </w:tcPr>
          <w:p w:rsidR="003E4187" w:rsidRPr="002259ED" w:rsidRDefault="003E4187" w:rsidP="003E4187">
            <w:pPr>
              <w:ind w:firstLine="567"/>
              <w:rPr>
                <w:rFonts w:ascii="Times New Roman" w:hAnsi="Times New Roman" w:cs="Times New Roman"/>
                <w:sz w:val="24"/>
                <w:szCs w:val="24"/>
              </w:rPr>
            </w:pPr>
            <w:r w:rsidRPr="002259ED">
              <w:rPr>
                <w:rFonts w:ascii="Times New Roman" w:hAnsi="Times New Roman" w:cs="Times New Roman"/>
                <w:sz w:val="24"/>
                <w:szCs w:val="24"/>
              </w:rPr>
              <w:t>2</w:t>
            </w:r>
            <w:r>
              <w:rPr>
                <w:rFonts w:ascii="Times New Roman" w:hAnsi="Times New Roman" w:cs="Times New Roman"/>
                <w:sz w:val="24"/>
                <w:szCs w:val="24"/>
              </w:rPr>
              <w:t>5</w:t>
            </w:r>
            <w:r w:rsidRPr="002259ED">
              <w:rPr>
                <w:rFonts w:ascii="Times New Roman" w:hAnsi="Times New Roman" w:cs="Times New Roman"/>
                <w:sz w:val="24"/>
                <w:szCs w:val="24"/>
              </w:rPr>
              <w:t>. Управляющая компания обязана:</w:t>
            </w:r>
          </w:p>
          <w:p w:rsidR="003E4187" w:rsidRPr="002259ED" w:rsidRDefault="003E4187" w:rsidP="003E4187">
            <w:pPr>
              <w:ind w:firstLine="567"/>
              <w:rPr>
                <w:rFonts w:ascii="Times New Roman" w:hAnsi="Times New Roman" w:cs="Times New Roman"/>
                <w:sz w:val="24"/>
                <w:szCs w:val="24"/>
              </w:rPr>
            </w:pPr>
            <w:r w:rsidRPr="002259ED">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E4187" w:rsidRPr="002259ED" w:rsidRDefault="003E4187" w:rsidP="003E4187">
            <w:pPr>
              <w:ind w:firstLine="567"/>
              <w:rPr>
                <w:rFonts w:ascii="Times New Roman" w:hAnsi="Times New Roman" w:cs="Times New Roman"/>
                <w:sz w:val="24"/>
                <w:szCs w:val="24"/>
              </w:rPr>
            </w:pPr>
            <w:r w:rsidRPr="002259ED">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3E4187" w:rsidRPr="002259ED" w:rsidRDefault="003E4187" w:rsidP="003E4187">
            <w:pPr>
              <w:widowControl w:val="0"/>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E4187" w:rsidRPr="002259ED" w:rsidRDefault="003E4187" w:rsidP="003E4187">
            <w:pPr>
              <w:ind w:firstLine="567"/>
              <w:rPr>
                <w:rFonts w:ascii="Times New Roman" w:hAnsi="Times New Roman" w:cs="Times New Roman"/>
                <w:sz w:val="24"/>
                <w:szCs w:val="24"/>
              </w:rPr>
            </w:pPr>
            <w:r w:rsidRPr="002259ED">
              <w:rPr>
                <w:rFonts w:ascii="Times New Roman" w:hAnsi="Times New Roman" w:cs="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3E4187" w:rsidRPr="002259ED" w:rsidRDefault="003E4187" w:rsidP="003E4187">
            <w:pPr>
              <w:ind w:firstLine="540"/>
              <w:rPr>
                <w:rFonts w:ascii="Times New Roman" w:hAnsi="Times New Roman" w:cs="Times New Roman"/>
                <w:sz w:val="24"/>
                <w:szCs w:val="24"/>
              </w:rPr>
            </w:pPr>
            <w:r w:rsidRPr="002259ED">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E4187" w:rsidRPr="002259ED" w:rsidRDefault="003E4187" w:rsidP="003E4187">
            <w:pPr>
              <w:ind w:firstLine="540"/>
              <w:rPr>
                <w:rFonts w:ascii="Times New Roman" w:hAnsi="Times New Roman" w:cs="Times New Roman"/>
                <w:sz w:val="24"/>
                <w:szCs w:val="24"/>
              </w:rPr>
            </w:pPr>
            <w:r w:rsidRPr="002259ED">
              <w:rPr>
                <w:rFonts w:ascii="Times New Roman" w:hAnsi="Times New Roman" w:cs="Times New Roman"/>
                <w:sz w:val="24"/>
                <w:szCs w:val="24"/>
              </w:rPr>
              <w:t>6) раскрывать отчеты, требования к которым устанавливаются Банком России.</w:t>
            </w:r>
          </w:p>
          <w:p w:rsidR="003E4187" w:rsidRPr="004C5AE1" w:rsidRDefault="003E4187" w:rsidP="004C5AE1">
            <w:pPr>
              <w:tabs>
                <w:tab w:val="left" w:pos="263"/>
              </w:tabs>
              <w:rPr>
                <w:rFonts w:ascii="Times New Roman" w:hAnsi="Times New Roman" w:cs="Times New Roman"/>
                <w:sz w:val="24"/>
                <w:szCs w:val="24"/>
              </w:rPr>
            </w:pPr>
          </w:p>
        </w:tc>
        <w:tc>
          <w:tcPr>
            <w:tcW w:w="4961" w:type="dxa"/>
          </w:tcPr>
          <w:p w:rsidR="003E4187" w:rsidRPr="002259ED" w:rsidRDefault="003E4187" w:rsidP="00AE5305">
            <w:pPr>
              <w:ind w:firstLine="567"/>
              <w:rPr>
                <w:rFonts w:ascii="Times New Roman" w:hAnsi="Times New Roman" w:cs="Times New Roman"/>
                <w:sz w:val="24"/>
                <w:szCs w:val="24"/>
              </w:rPr>
            </w:pPr>
            <w:r w:rsidRPr="002259ED">
              <w:rPr>
                <w:rFonts w:ascii="Times New Roman" w:hAnsi="Times New Roman" w:cs="Times New Roman"/>
                <w:sz w:val="24"/>
                <w:szCs w:val="24"/>
              </w:rPr>
              <w:t>2</w:t>
            </w:r>
            <w:r>
              <w:rPr>
                <w:rFonts w:ascii="Times New Roman" w:hAnsi="Times New Roman" w:cs="Times New Roman"/>
                <w:sz w:val="24"/>
                <w:szCs w:val="24"/>
              </w:rPr>
              <w:t>5</w:t>
            </w:r>
            <w:r w:rsidRPr="002259ED">
              <w:rPr>
                <w:rFonts w:ascii="Times New Roman" w:hAnsi="Times New Roman" w:cs="Times New Roman"/>
                <w:sz w:val="24"/>
                <w:szCs w:val="24"/>
              </w:rPr>
              <w:t>. Управляющая компания обязана:</w:t>
            </w:r>
          </w:p>
          <w:p w:rsidR="003E4187" w:rsidRDefault="003E4187" w:rsidP="00AE5305">
            <w:pPr>
              <w:ind w:firstLine="567"/>
              <w:rPr>
                <w:rFonts w:ascii="Times New Roman" w:hAnsi="Times New Roman" w:cs="Times New Roman"/>
                <w:sz w:val="24"/>
                <w:szCs w:val="24"/>
              </w:rPr>
            </w:pPr>
            <w:r w:rsidRPr="002259ED">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E4187" w:rsidRPr="00B450A1" w:rsidRDefault="003E4187" w:rsidP="00B450A1">
            <w:pPr>
              <w:rPr>
                <w:sz w:val="24"/>
                <w:szCs w:val="24"/>
              </w:rPr>
            </w:pPr>
            <w:r w:rsidRPr="00B450A1">
              <w:rPr>
                <w:sz w:val="24"/>
                <w:szCs w:val="24"/>
              </w:rPr>
              <w:t xml:space="preserve">1.1) </w:t>
            </w:r>
            <w:r w:rsidRPr="00B5311E">
              <w:rPr>
                <w:rFonts w:ascii="Times New Roman" w:hAnsi="Times New Roman" w:cs="Times New Roman"/>
                <w:sz w:val="24"/>
                <w:szCs w:val="24"/>
              </w:rPr>
              <w:t>при</w:t>
            </w:r>
            <w:r w:rsidRPr="00B5311E">
              <w:rPr>
                <w:sz w:val="24"/>
                <w:szCs w:val="24"/>
              </w:rPr>
              <w:t xml:space="preserve"> </w:t>
            </w:r>
            <w:r w:rsidRPr="00B5311E">
              <w:rPr>
                <w:rFonts w:ascii="Times New Roman" w:hAnsi="Times New Roman" w:cs="Times New Roman"/>
                <w:sz w:val="24"/>
                <w:szCs w:val="24"/>
              </w:rPr>
              <w:t>осуществлении</w:t>
            </w:r>
            <w:r w:rsidRPr="00B5311E">
              <w:rPr>
                <w:sz w:val="24"/>
                <w:szCs w:val="24"/>
              </w:rPr>
              <w:t xml:space="preserve"> </w:t>
            </w:r>
            <w:r w:rsidRPr="00B5311E">
              <w:rPr>
                <w:rFonts w:ascii="Times New Roman" w:hAnsi="Times New Roman" w:cs="Times New Roman"/>
                <w:sz w:val="24"/>
                <w:szCs w:val="24"/>
              </w:rPr>
              <w:t>своей</w:t>
            </w:r>
            <w:r w:rsidRPr="00B5311E">
              <w:rPr>
                <w:sz w:val="24"/>
                <w:szCs w:val="24"/>
              </w:rPr>
              <w:t xml:space="preserve"> </w:t>
            </w:r>
            <w:r w:rsidRPr="00B5311E">
              <w:rPr>
                <w:rFonts w:ascii="Times New Roman" w:hAnsi="Times New Roman" w:cs="Times New Roman"/>
                <w:sz w:val="24"/>
                <w:szCs w:val="24"/>
              </w:rPr>
              <w:t>деятельности</w:t>
            </w:r>
            <w:r w:rsidRPr="00B5311E">
              <w:rPr>
                <w:sz w:val="24"/>
                <w:szCs w:val="24"/>
              </w:rPr>
              <w:t xml:space="preserve"> </w:t>
            </w:r>
            <w:r w:rsidRPr="00B5311E">
              <w:rPr>
                <w:rFonts w:ascii="Times New Roman" w:hAnsi="Times New Roman" w:cs="Times New Roman"/>
                <w:sz w:val="24"/>
                <w:szCs w:val="24"/>
              </w:rPr>
              <w:t>выявлять</w:t>
            </w:r>
            <w:r w:rsidRPr="00B5311E">
              <w:rPr>
                <w:sz w:val="24"/>
                <w:szCs w:val="24"/>
              </w:rPr>
              <w:t xml:space="preserve"> </w:t>
            </w:r>
            <w:r w:rsidRPr="00B5311E">
              <w:rPr>
                <w:rFonts w:ascii="Times New Roman" w:hAnsi="Times New Roman" w:cs="Times New Roman"/>
                <w:sz w:val="24"/>
                <w:szCs w:val="24"/>
              </w:rPr>
              <w:t>конфликт</w:t>
            </w:r>
            <w:r w:rsidRPr="00B5311E">
              <w:rPr>
                <w:sz w:val="24"/>
                <w:szCs w:val="24"/>
              </w:rPr>
              <w:t xml:space="preserve"> </w:t>
            </w:r>
            <w:r w:rsidRPr="00B5311E">
              <w:rPr>
                <w:rFonts w:ascii="Times New Roman" w:hAnsi="Times New Roman" w:cs="Times New Roman"/>
                <w:sz w:val="24"/>
                <w:szCs w:val="24"/>
              </w:rPr>
              <w:t>интересов</w:t>
            </w:r>
            <w:r w:rsidRPr="00B5311E">
              <w:rPr>
                <w:sz w:val="24"/>
                <w:szCs w:val="24"/>
              </w:rPr>
              <w:t xml:space="preserve"> </w:t>
            </w:r>
            <w:r w:rsidRPr="00B5311E">
              <w:rPr>
                <w:rFonts w:ascii="Times New Roman" w:hAnsi="Times New Roman" w:cs="Times New Roman"/>
                <w:sz w:val="24"/>
                <w:szCs w:val="24"/>
              </w:rPr>
              <w:t>и</w:t>
            </w:r>
            <w:r w:rsidRPr="00B5311E">
              <w:rPr>
                <w:sz w:val="24"/>
                <w:szCs w:val="24"/>
              </w:rPr>
              <w:t xml:space="preserve"> </w:t>
            </w:r>
            <w:r w:rsidRPr="00B5311E">
              <w:rPr>
                <w:rFonts w:ascii="Times New Roman" w:hAnsi="Times New Roman" w:cs="Times New Roman"/>
                <w:sz w:val="24"/>
                <w:szCs w:val="24"/>
              </w:rPr>
              <w:t>управлять</w:t>
            </w:r>
            <w:r w:rsidRPr="00B5311E">
              <w:rPr>
                <w:sz w:val="24"/>
                <w:szCs w:val="24"/>
              </w:rPr>
              <w:t xml:space="preserve"> </w:t>
            </w:r>
            <w:r w:rsidRPr="00B5311E">
              <w:rPr>
                <w:rFonts w:ascii="Times New Roman" w:hAnsi="Times New Roman" w:cs="Times New Roman"/>
                <w:sz w:val="24"/>
                <w:szCs w:val="24"/>
              </w:rPr>
              <w:t>конфликтом</w:t>
            </w:r>
            <w:r w:rsidRPr="00B5311E">
              <w:rPr>
                <w:sz w:val="24"/>
                <w:szCs w:val="24"/>
              </w:rPr>
              <w:t xml:space="preserve"> </w:t>
            </w:r>
            <w:r w:rsidRPr="00B5311E">
              <w:rPr>
                <w:rFonts w:ascii="Times New Roman" w:hAnsi="Times New Roman" w:cs="Times New Roman"/>
                <w:sz w:val="24"/>
                <w:szCs w:val="24"/>
              </w:rPr>
              <w:t>интересов</w:t>
            </w:r>
            <w:r w:rsidRPr="00B5311E">
              <w:rPr>
                <w:sz w:val="24"/>
                <w:szCs w:val="24"/>
              </w:rPr>
              <w:t xml:space="preserve">, </w:t>
            </w:r>
            <w:r w:rsidRPr="00B5311E">
              <w:rPr>
                <w:rFonts w:ascii="Times New Roman" w:hAnsi="Times New Roman" w:cs="Times New Roman"/>
                <w:sz w:val="24"/>
                <w:szCs w:val="24"/>
              </w:rPr>
              <w:t>в</w:t>
            </w:r>
            <w:r w:rsidRPr="00B5311E">
              <w:rPr>
                <w:sz w:val="24"/>
                <w:szCs w:val="24"/>
              </w:rPr>
              <w:t xml:space="preserve"> </w:t>
            </w:r>
            <w:r w:rsidRPr="00B5311E">
              <w:rPr>
                <w:rFonts w:ascii="Times New Roman" w:hAnsi="Times New Roman" w:cs="Times New Roman"/>
                <w:sz w:val="24"/>
                <w:szCs w:val="24"/>
              </w:rPr>
              <w:t>том</w:t>
            </w:r>
            <w:r w:rsidRPr="00B5311E">
              <w:rPr>
                <w:sz w:val="24"/>
                <w:szCs w:val="24"/>
              </w:rPr>
              <w:t xml:space="preserve"> </w:t>
            </w:r>
            <w:r w:rsidRPr="00B5311E">
              <w:rPr>
                <w:rFonts w:ascii="Times New Roman" w:hAnsi="Times New Roman" w:cs="Times New Roman"/>
                <w:sz w:val="24"/>
                <w:szCs w:val="24"/>
              </w:rPr>
              <w:t>числе</w:t>
            </w:r>
            <w:r w:rsidRPr="00B5311E">
              <w:rPr>
                <w:sz w:val="24"/>
                <w:szCs w:val="24"/>
              </w:rPr>
              <w:t xml:space="preserve"> </w:t>
            </w:r>
            <w:r w:rsidRPr="00B5311E">
              <w:rPr>
                <w:rFonts w:ascii="Times New Roman" w:hAnsi="Times New Roman" w:cs="Times New Roman"/>
                <w:sz w:val="24"/>
                <w:szCs w:val="24"/>
              </w:rPr>
              <w:t>путем</w:t>
            </w:r>
            <w:r w:rsidRPr="00B5311E">
              <w:rPr>
                <w:sz w:val="24"/>
                <w:szCs w:val="24"/>
              </w:rPr>
              <w:t xml:space="preserve"> </w:t>
            </w:r>
            <w:r w:rsidRPr="00B5311E">
              <w:rPr>
                <w:rFonts w:ascii="Times New Roman" w:hAnsi="Times New Roman" w:cs="Times New Roman"/>
                <w:sz w:val="24"/>
                <w:szCs w:val="24"/>
              </w:rPr>
              <w:t>предотвращения</w:t>
            </w:r>
            <w:r w:rsidRPr="00B5311E">
              <w:rPr>
                <w:sz w:val="24"/>
                <w:szCs w:val="24"/>
              </w:rPr>
              <w:t xml:space="preserve"> </w:t>
            </w:r>
            <w:r w:rsidRPr="00B5311E">
              <w:rPr>
                <w:rFonts w:ascii="Times New Roman" w:hAnsi="Times New Roman" w:cs="Times New Roman"/>
                <w:sz w:val="24"/>
                <w:szCs w:val="24"/>
              </w:rPr>
              <w:t>возникновения</w:t>
            </w:r>
            <w:r w:rsidRPr="00B5311E">
              <w:rPr>
                <w:sz w:val="24"/>
                <w:szCs w:val="24"/>
              </w:rPr>
              <w:t xml:space="preserve"> </w:t>
            </w:r>
            <w:r w:rsidRPr="00B5311E">
              <w:rPr>
                <w:rFonts w:ascii="Times New Roman" w:hAnsi="Times New Roman" w:cs="Times New Roman"/>
                <w:sz w:val="24"/>
                <w:szCs w:val="24"/>
              </w:rPr>
              <w:t>конфликта</w:t>
            </w:r>
            <w:r w:rsidRPr="00B5311E">
              <w:rPr>
                <w:sz w:val="24"/>
                <w:szCs w:val="24"/>
              </w:rPr>
              <w:t xml:space="preserve"> </w:t>
            </w:r>
            <w:r w:rsidRPr="00B5311E">
              <w:rPr>
                <w:rFonts w:ascii="Times New Roman" w:hAnsi="Times New Roman" w:cs="Times New Roman"/>
                <w:sz w:val="24"/>
                <w:szCs w:val="24"/>
              </w:rPr>
              <w:t>интересов</w:t>
            </w:r>
            <w:r w:rsidRPr="00B5311E">
              <w:rPr>
                <w:sz w:val="24"/>
                <w:szCs w:val="24"/>
              </w:rPr>
              <w:t xml:space="preserve"> </w:t>
            </w:r>
            <w:r w:rsidRPr="00B5311E">
              <w:rPr>
                <w:rFonts w:ascii="Times New Roman" w:hAnsi="Times New Roman" w:cs="Times New Roman"/>
                <w:sz w:val="24"/>
                <w:szCs w:val="24"/>
              </w:rPr>
              <w:t>и</w:t>
            </w:r>
            <w:r w:rsidRPr="00B5311E">
              <w:rPr>
                <w:sz w:val="24"/>
                <w:szCs w:val="24"/>
              </w:rPr>
              <w:t xml:space="preserve"> (</w:t>
            </w:r>
            <w:r w:rsidRPr="00B5311E">
              <w:rPr>
                <w:rFonts w:ascii="Times New Roman" w:hAnsi="Times New Roman" w:cs="Times New Roman"/>
                <w:sz w:val="24"/>
                <w:szCs w:val="24"/>
              </w:rPr>
              <w:t>или</w:t>
            </w:r>
            <w:r w:rsidRPr="00B5311E">
              <w:rPr>
                <w:sz w:val="24"/>
                <w:szCs w:val="24"/>
              </w:rPr>
              <w:t xml:space="preserve">) </w:t>
            </w:r>
            <w:r w:rsidRPr="00B5311E">
              <w:rPr>
                <w:rFonts w:ascii="Times New Roman" w:hAnsi="Times New Roman" w:cs="Times New Roman"/>
                <w:sz w:val="24"/>
                <w:szCs w:val="24"/>
              </w:rPr>
              <w:t>раскрытия</w:t>
            </w:r>
            <w:r w:rsidRPr="00B5311E">
              <w:rPr>
                <w:sz w:val="24"/>
                <w:szCs w:val="24"/>
              </w:rPr>
              <w:t xml:space="preserve"> </w:t>
            </w:r>
            <w:r w:rsidRPr="00B5311E">
              <w:rPr>
                <w:rFonts w:ascii="Times New Roman" w:hAnsi="Times New Roman" w:cs="Times New Roman"/>
                <w:sz w:val="24"/>
                <w:szCs w:val="24"/>
              </w:rPr>
              <w:t>или</w:t>
            </w:r>
            <w:r w:rsidRPr="00B5311E">
              <w:rPr>
                <w:sz w:val="24"/>
                <w:szCs w:val="24"/>
              </w:rPr>
              <w:t xml:space="preserve"> </w:t>
            </w:r>
            <w:r w:rsidRPr="00B5311E">
              <w:rPr>
                <w:rFonts w:ascii="Times New Roman" w:hAnsi="Times New Roman" w:cs="Times New Roman"/>
                <w:sz w:val="24"/>
                <w:szCs w:val="24"/>
              </w:rPr>
              <w:t>предоставления</w:t>
            </w:r>
            <w:r w:rsidRPr="00B5311E">
              <w:rPr>
                <w:sz w:val="24"/>
                <w:szCs w:val="24"/>
              </w:rPr>
              <w:t xml:space="preserve"> </w:t>
            </w:r>
            <w:r w:rsidRPr="00B5311E">
              <w:rPr>
                <w:rFonts w:ascii="Times New Roman" w:hAnsi="Times New Roman" w:cs="Times New Roman"/>
                <w:sz w:val="24"/>
                <w:szCs w:val="24"/>
              </w:rPr>
              <w:t>информации</w:t>
            </w:r>
            <w:r w:rsidRPr="00B5311E">
              <w:rPr>
                <w:sz w:val="24"/>
                <w:szCs w:val="24"/>
              </w:rPr>
              <w:t xml:space="preserve"> </w:t>
            </w:r>
            <w:r w:rsidRPr="00B5311E">
              <w:rPr>
                <w:rFonts w:ascii="Times New Roman" w:hAnsi="Times New Roman" w:cs="Times New Roman"/>
                <w:sz w:val="24"/>
                <w:szCs w:val="24"/>
              </w:rPr>
              <w:t>о</w:t>
            </w:r>
            <w:r w:rsidRPr="00B5311E">
              <w:rPr>
                <w:sz w:val="24"/>
                <w:szCs w:val="24"/>
              </w:rPr>
              <w:t xml:space="preserve"> </w:t>
            </w:r>
            <w:r w:rsidRPr="00B5311E">
              <w:rPr>
                <w:rFonts w:ascii="Times New Roman" w:hAnsi="Times New Roman" w:cs="Times New Roman"/>
                <w:sz w:val="24"/>
                <w:szCs w:val="24"/>
              </w:rPr>
              <w:t>конфликте</w:t>
            </w:r>
            <w:r w:rsidRPr="00B5311E">
              <w:rPr>
                <w:sz w:val="24"/>
                <w:szCs w:val="24"/>
              </w:rPr>
              <w:t xml:space="preserve"> </w:t>
            </w:r>
            <w:r w:rsidRPr="00B5311E">
              <w:rPr>
                <w:rFonts w:ascii="Times New Roman" w:hAnsi="Times New Roman" w:cs="Times New Roman"/>
                <w:sz w:val="24"/>
                <w:szCs w:val="24"/>
              </w:rPr>
              <w:t>интересов</w:t>
            </w:r>
            <w:r w:rsidRPr="00B5311E">
              <w:rPr>
                <w:sz w:val="24"/>
                <w:szCs w:val="24"/>
              </w:rPr>
              <w:t xml:space="preserve"> </w:t>
            </w:r>
            <w:r w:rsidRPr="00B5311E">
              <w:rPr>
                <w:rFonts w:ascii="Times New Roman" w:hAnsi="Times New Roman" w:cs="Times New Roman"/>
                <w:sz w:val="24"/>
                <w:szCs w:val="24"/>
              </w:rPr>
              <w:t>в</w:t>
            </w:r>
            <w:r w:rsidRPr="00B5311E">
              <w:rPr>
                <w:sz w:val="24"/>
                <w:szCs w:val="24"/>
              </w:rPr>
              <w:t xml:space="preserve"> </w:t>
            </w:r>
            <w:r w:rsidRPr="00B5311E">
              <w:rPr>
                <w:rFonts w:ascii="Times New Roman" w:hAnsi="Times New Roman" w:cs="Times New Roman"/>
                <w:sz w:val="24"/>
                <w:szCs w:val="24"/>
              </w:rPr>
              <w:t>соответствии</w:t>
            </w:r>
            <w:r w:rsidRPr="00B5311E">
              <w:rPr>
                <w:sz w:val="24"/>
                <w:szCs w:val="24"/>
              </w:rPr>
              <w:t xml:space="preserve"> </w:t>
            </w:r>
            <w:r w:rsidRPr="00B5311E">
              <w:rPr>
                <w:rFonts w:ascii="Times New Roman" w:hAnsi="Times New Roman" w:cs="Times New Roman"/>
                <w:sz w:val="24"/>
                <w:szCs w:val="24"/>
              </w:rPr>
              <w:t>с</w:t>
            </w:r>
            <w:r w:rsidRPr="00B5311E">
              <w:rPr>
                <w:sz w:val="24"/>
                <w:szCs w:val="24"/>
              </w:rPr>
              <w:t xml:space="preserve"> </w:t>
            </w:r>
            <w:r w:rsidRPr="00B5311E">
              <w:rPr>
                <w:rFonts w:ascii="Times New Roman" w:hAnsi="Times New Roman" w:cs="Times New Roman"/>
                <w:sz w:val="24"/>
                <w:szCs w:val="24"/>
              </w:rPr>
              <w:t>Федеральным</w:t>
            </w:r>
            <w:r w:rsidRPr="00B5311E">
              <w:rPr>
                <w:sz w:val="24"/>
                <w:szCs w:val="24"/>
              </w:rPr>
              <w:t xml:space="preserve"> </w:t>
            </w:r>
            <w:r w:rsidRPr="00B5311E">
              <w:rPr>
                <w:rFonts w:ascii="Times New Roman" w:hAnsi="Times New Roman" w:cs="Times New Roman"/>
                <w:sz w:val="24"/>
                <w:szCs w:val="24"/>
              </w:rPr>
              <w:t>законом</w:t>
            </w:r>
            <w:r w:rsidRPr="00B5311E">
              <w:rPr>
                <w:sz w:val="24"/>
                <w:szCs w:val="24"/>
              </w:rPr>
              <w:t xml:space="preserve"> «</w:t>
            </w:r>
            <w:r w:rsidRPr="00B5311E">
              <w:rPr>
                <w:rFonts w:ascii="Times New Roman" w:hAnsi="Times New Roman" w:cs="Times New Roman"/>
                <w:sz w:val="24"/>
                <w:szCs w:val="24"/>
              </w:rPr>
              <w:t>Об</w:t>
            </w:r>
            <w:r w:rsidRPr="00B5311E">
              <w:rPr>
                <w:sz w:val="24"/>
                <w:szCs w:val="24"/>
              </w:rPr>
              <w:t xml:space="preserve"> </w:t>
            </w:r>
            <w:r w:rsidRPr="00B5311E">
              <w:rPr>
                <w:rFonts w:ascii="Times New Roman" w:hAnsi="Times New Roman" w:cs="Times New Roman"/>
                <w:sz w:val="24"/>
                <w:szCs w:val="24"/>
              </w:rPr>
              <w:t>инвестиционных</w:t>
            </w:r>
            <w:r w:rsidRPr="00B5311E">
              <w:rPr>
                <w:sz w:val="24"/>
                <w:szCs w:val="24"/>
              </w:rPr>
              <w:t xml:space="preserve"> </w:t>
            </w:r>
            <w:r w:rsidRPr="00B5311E">
              <w:rPr>
                <w:rFonts w:ascii="Times New Roman" w:hAnsi="Times New Roman" w:cs="Times New Roman"/>
                <w:sz w:val="24"/>
                <w:szCs w:val="24"/>
              </w:rPr>
              <w:t>фондах</w:t>
            </w:r>
            <w:r w:rsidRPr="00B5311E">
              <w:rPr>
                <w:sz w:val="24"/>
                <w:szCs w:val="24"/>
              </w:rPr>
              <w:t>»</w:t>
            </w:r>
            <w:r w:rsidRPr="00B450A1">
              <w:rPr>
                <w:sz w:val="24"/>
                <w:szCs w:val="24"/>
              </w:rPr>
              <w:t>;</w:t>
            </w:r>
          </w:p>
          <w:p w:rsidR="003E4187" w:rsidRPr="002259ED" w:rsidRDefault="003E4187" w:rsidP="00AE5305">
            <w:pPr>
              <w:ind w:firstLine="567"/>
              <w:rPr>
                <w:rFonts w:ascii="Times New Roman" w:hAnsi="Times New Roman" w:cs="Times New Roman"/>
                <w:sz w:val="24"/>
                <w:szCs w:val="24"/>
              </w:rPr>
            </w:pPr>
            <w:r w:rsidRPr="002259ED">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3E4187" w:rsidRPr="002259ED" w:rsidRDefault="003E4187" w:rsidP="00AE5305">
            <w:pPr>
              <w:widowControl w:val="0"/>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E4187" w:rsidRPr="002259ED" w:rsidRDefault="003E4187" w:rsidP="00AE5305">
            <w:pPr>
              <w:ind w:firstLine="567"/>
              <w:rPr>
                <w:rFonts w:ascii="Times New Roman" w:hAnsi="Times New Roman" w:cs="Times New Roman"/>
                <w:sz w:val="24"/>
                <w:szCs w:val="24"/>
              </w:rPr>
            </w:pPr>
            <w:r w:rsidRPr="002259ED">
              <w:rPr>
                <w:rFonts w:ascii="Times New Roman" w:hAnsi="Times New Roman" w:cs="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3E4187" w:rsidRPr="002259ED" w:rsidRDefault="003E4187" w:rsidP="00AE5305">
            <w:pPr>
              <w:ind w:firstLine="540"/>
              <w:rPr>
                <w:rFonts w:ascii="Times New Roman" w:hAnsi="Times New Roman" w:cs="Times New Roman"/>
                <w:sz w:val="24"/>
                <w:szCs w:val="24"/>
              </w:rPr>
            </w:pPr>
            <w:r w:rsidRPr="002259ED">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E4187" w:rsidRPr="002259ED" w:rsidRDefault="003E4187" w:rsidP="00AE5305">
            <w:pPr>
              <w:ind w:firstLine="540"/>
              <w:rPr>
                <w:rFonts w:ascii="Times New Roman" w:hAnsi="Times New Roman" w:cs="Times New Roman"/>
                <w:sz w:val="24"/>
                <w:szCs w:val="24"/>
              </w:rPr>
            </w:pPr>
            <w:r w:rsidRPr="002259ED">
              <w:rPr>
                <w:rFonts w:ascii="Times New Roman" w:hAnsi="Times New Roman" w:cs="Times New Roman"/>
                <w:sz w:val="24"/>
                <w:szCs w:val="24"/>
              </w:rPr>
              <w:t>6) раскрывать отчеты, требования к которым устанавливаются Банком России.</w:t>
            </w:r>
          </w:p>
          <w:p w:rsidR="003E4187" w:rsidRPr="00BE0096" w:rsidRDefault="003E4187" w:rsidP="00BE0096">
            <w:pPr>
              <w:tabs>
                <w:tab w:val="left" w:pos="263"/>
              </w:tabs>
              <w:rPr>
                <w:rFonts w:ascii="Times New Roman" w:hAnsi="Times New Roman" w:cs="Times New Roman"/>
                <w:sz w:val="24"/>
                <w:szCs w:val="24"/>
              </w:rPr>
            </w:pPr>
          </w:p>
        </w:tc>
      </w:tr>
      <w:tr w:rsidR="003E4187" w:rsidRPr="00792D54" w:rsidTr="00792D54">
        <w:trPr>
          <w:trHeight w:val="273"/>
        </w:trPr>
        <w:tc>
          <w:tcPr>
            <w:tcW w:w="709" w:type="dxa"/>
          </w:tcPr>
          <w:p w:rsidR="003E4187" w:rsidRDefault="003E4187" w:rsidP="00792D54">
            <w:pPr>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3E4187" w:rsidRDefault="003E4187" w:rsidP="004C5AE1">
            <w:pPr>
              <w:tabs>
                <w:tab w:val="left" w:pos="263"/>
              </w:tabs>
              <w:rPr>
                <w:rFonts w:ascii="Times New Roman" w:hAnsi="Times New Roman" w:cs="Times New Roman"/>
                <w:sz w:val="24"/>
                <w:szCs w:val="24"/>
              </w:rPr>
            </w:pPr>
            <w:r w:rsidRPr="004C5AE1">
              <w:rPr>
                <w:rFonts w:ascii="Times New Roman" w:hAnsi="Times New Roman" w:cs="Times New Roman"/>
                <w:sz w:val="24"/>
                <w:szCs w:val="24"/>
              </w:rPr>
              <w:t>84. За счет имущества, составляющего Фонд, выплачивается вознаграждение Управляющей компании в размере 2 (Два) процента среднегодовой стоимости чистых активов Фонда, а также Специализированному депозитарию, Регистратору в размере не более 0,5 (Ноля целых пяти десятых) процента среднегодовой стоимости чистых активов Фонда (включая налог на добавленную стоимость).</w:t>
            </w:r>
          </w:p>
        </w:tc>
        <w:tc>
          <w:tcPr>
            <w:tcW w:w="4961" w:type="dxa"/>
          </w:tcPr>
          <w:p w:rsidR="003E4187" w:rsidRDefault="003E4187" w:rsidP="00BE0096">
            <w:pPr>
              <w:tabs>
                <w:tab w:val="left" w:pos="263"/>
              </w:tabs>
              <w:rPr>
                <w:rFonts w:ascii="Times New Roman" w:hAnsi="Times New Roman" w:cs="Times New Roman"/>
                <w:sz w:val="24"/>
                <w:szCs w:val="24"/>
              </w:rPr>
            </w:pPr>
            <w:r w:rsidRPr="00BE0096">
              <w:rPr>
                <w:rFonts w:ascii="Times New Roman" w:hAnsi="Times New Roman" w:cs="Times New Roman"/>
                <w:sz w:val="24"/>
                <w:szCs w:val="24"/>
              </w:rPr>
              <w:t xml:space="preserve">84. За счет имущества, составляющего Фонд, выплачивается вознаграждение Управляющей компании в </w:t>
            </w:r>
            <w:r w:rsidRPr="00B5311E">
              <w:rPr>
                <w:rFonts w:ascii="Times New Roman" w:hAnsi="Times New Roman" w:cs="Times New Roman"/>
                <w:sz w:val="24"/>
                <w:szCs w:val="24"/>
              </w:rPr>
              <w:t>размере 2,5 (Дв</w:t>
            </w:r>
            <w:r w:rsidR="00CB71D9" w:rsidRPr="00B5311E">
              <w:rPr>
                <w:rFonts w:ascii="Times New Roman" w:hAnsi="Times New Roman" w:cs="Times New Roman"/>
                <w:sz w:val="24"/>
                <w:szCs w:val="24"/>
              </w:rPr>
              <w:t>ух</w:t>
            </w:r>
            <w:r w:rsidRPr="00B5311E">
              <w:rPr>
                <w:rFonts w:ascii="Times New Roman" w:hAnsi="Times New Roman" w:cs="Times New Roman"/>
                <w:sz w:val="24"/>
                <w:szCs w:val="24"/>
              </w:rPr>
              <w:t xml:space="preserve"> целых пяти десятых) процента среднегодовой</w:t>
            </w:r>
            <w:r w:rsidRPr="00BE0096">
              <w:rPr>
                <w:rFonts w:ascii="Times New Roman" w:hAnsi="Times New Roman" w:cs="Times New Roman"/>
                <w:sz w:val="24"/>
                <w:szCs w:val="24"/>
              </w:rPr>
              <w:t xml:space="preserve"> стоимости чистых активов Фонда, а также Специализированному депозитарию, Регистратору в размере не более 0,5 (Ноля целых пяти десятых) процента среднегодовой стоимости чистых активов Фонда.</w:t>
            </w:r>
          </w:p>
        </w:tc>
      </w:tr>
      <w:tr w:rsidR="003E4187" w:rsidRPr="00792D54" w:rsidTr="00792D54">
        <w:trPr>
          <w:trHeight w:val="273"/>
        </w:trPr>
        <w:tc>
          <w:tcPr>
            <w:tcW w:w="709" w:type="dxa"/>
          </w:tcPr>
          <w:p w:rsidR="003E4187" w:rsidRDefault="003E4187" w:rsidP="00792D54">
            <w:pPr>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3E4187" w:rsidRDefault="003E4187" w:rsidP="00BE0096">
            <w:pPr>
              <w:tabs>
                <w:tab w:val="left" w:pos="263"/>
              </w:tabs>
              <w:rPr>
                <w:rFonts w:ascii="Times New Roman" w:hAnsi="Times New Roman" w:cs="Times New Roman"/>
                <w:sz w:val="24"/>
                <w:szCs w:val="24"/>
              </w:rPr>
            </w:pPr>
            <w:r w:rsidRPr="004C5AE1">
              <w:rPr>
                <w:rFonts w:ascii="Times New Roman" w:hAnsi="Times New Roman" w:cs="Times New Roman"/>
                <w:sz w:val="24"/>
                <w:szCs w:val="24"/>
              </w:rPr>
              <w:t>88. Расходы, не предусмотренные пунктом 87 настоящих Правил, а также вознаграждения в части превышения размеров, указанных в пункте 84 настоящих Правил, или 2,5 (Две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4961" w:type="dxa"/>
          </w:tcPr>
          <w:p w:rsidR="003E4187" w:rsidRDefault="003E4187" w:rsidP="004C5AE1">
            <w:pPr>
              <w:tabs>
                <w:tab w:val="left" w:pos="263"/>
              </w:tabs>
              <w:rPr>
                <w:rFonts w:ascii="Times New Roman" w:hAnsi="Times New Roman" w:cs="Times New Roman"/>
                <w:sz w:val="24"/>
                <w:szCs w:val="24"/>
              </w:rPr>
            </w:pPr>
            <w:r w:rsidRPr="00BE0096">
              <w:rPr>
                <w:rFonts w:ascii="Times New Roman" w:hAnsi="Times New Roman" w:cs="Times New Roman"/>
                <w:sz w:val="24"/>
                <w:szCs w:val="24"/>
              </w:rPr>
              <w:t xml:space="preserve">88. Расходы, не предусмотренные пунктом 87 настоящих Правил, а также вознаграждения в части превышения размеров, указанных в пункте 84 настоящих Правил, </w:t>
            </w:r>
            <w:r w:rsidRPr="00B5311E">
              <w:rPr>
                <w:rFonts w:ascii="Times New Roman" w:hAnsi="Times New Roman" w:cs="Times New Roman"/>
                <w:sz w:val="24"/>
                <w:szCs w:val="24"/>
              </w:rPr>
              <w:t>или 3 (Три) процента  среднегодовой стоимо</w:t>
            </w:r>
            <w:r w:rsidRPr="00BE0096">
              <w:rPr>
                <w:rFonts w:ascii="Times New Roman" w:hAnsi="Times New Roman" w:cs="Times New Roman"/>
                <w:sz w:val="24"/>
                <w:szCs w:val="24"/>
              </w:rPr>
              <w:t>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A432BD" w:rsidRPr="002259ED" w:rsidRDefault="00A432BD" w:rsidP="00A432BD">
      <w:pPr>
        <w:jc w:val="center"/>
        <w:rPr>
          <w:rFonts w:ascii="Times New Roman" w:hAnsi="Times New Roman" w:cs="Times New Roman"/>
          <w:b/>
        </w:rPr>
      </w:pPr>
    </w:p>
    <w:p w:rsidR="00A432BD" w:rsidRPr="002259ED" w:rsidRDefault="00A432BD" w:rsidP="00A432BD">
      <w:pPr>
        <w:jc w:val="center"/>
        <w:rPr>
          <w:rFonts w:ascii="Times New Roman" w:hAnsi="Times New Roman" w:cs="Times New Roman"/>
          <w:b/>
        </w:rPr>
      </w:pPr>
    </w:p>
    <w:p w:rsidR="00B5311E" w:rsidRPr="00683ECD" w:rsidRDefault="00B5311E" w:rsidP="00B5311E">
      <w:pPr>
        <w:pStyle w:val="ConsPlusNormal"/>
        <w:jc w:val="both"/>
        <w:rPr>
          <w:rFonts w:ascii="Times New Roman" w:hAnsi="Times New Roman" w:cs="Times New Roman"/>
          <w:b/>
          <w:sz w:val="24"/>
          <w:szCs w:val="24"/>
        </w:rPr>
      </w:pPr>
      <w:r w:rsidRPr="00683ECD">
        <w:rPr>
          <w:rFonts w:ascii="Times New Roman" w:hAnsi="Times New Roman" w:cs="Times New Roman"/>
          <w:b/>
          <w:sz w:val="24"/>
          <w:szCs w:val="24"/>
        </w:rPr>
        <w:t>Генеральн</w:t>
      </w:r>
      <w:r>
        <w:rPr>
          <w:rFonts w:ascii="Times New Roman" w:hAnsi="Times New Roman" w:cs="Times New Roman"/>
          <w:b/>
          <w:sz w:val="24"/>
          <w:szCs w:val="24"/>
        </w:rPr>
        <w:t>ый директор</w:t>
      </w:r>
    </w:p>
    <w:p w:rsidR="00B5311E" w:rsidRPr="005956EC" w:rsidRDefault="00B5311E" w:rsidP="00B5311E">
      <w:pPr>
        <w:pStyle w:val="ConsPlusNormal"/>
        <w:jc w:val="both"/>
        <w:rPr>
          <w:rFonts w:ascii="Times New Roman" w:hAnsi="Times New Roman" w:cs="Times New Roman"/>
          <w:b/>
          <w:sz w:val="24"/>
          <w:szCs w:val="24"/>
        </w:rPr>
      </w:pPr>
      <w:r>
        <w:rPr>
          <w:rFonts w:ascii="Times New Roman" w:hAnsi="Times New Roman" w:cs="Times New Roman"/>
          <w:b/>
          <w:sz w:val="24"/>
          <w:szCs w:val="24"/>
        </w:rPr>
        <w:t>ООО УК «АК БАРС КАПИТАЛ»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Р.Р. Гайзатуллин</w:t>
      </w: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sectPr w:rsidR="00685A11" w:rsidRPr="002259ED" w:rsidSect="00534BD7">
      <w:headerReference w:type="default" r:id="rId12"/>
      <w:footerReference w:type="default" r:id="rId13"/>
      <w:headerReference w:type="first" r:id="rId14"/>
      <w:footerReference w:type="first" r:id="rId15"/>
      <w:pgSz w:w="11907" w:h="16840"/>
      <w:pgMar w:top="851" w:right="708" w:bottom="709" w:left="1701" w:header="436" w:footer="4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E7" w:rsidRDefault="000159E7">
      <w:r>
        <w:separator/>
      </w:r>
    </w:p>
  </w:endnote>
  <w:endnote w:type="continuationSeparator" w:id="0">
    <w:p w:rsidR="000159E7" w:rsidRDefault="000159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96" w:rsidRDefault="00BE0096">
    <w:pPr>
      <w:tabs>
        <w:tab w:val="center" w:pos="4820"/>
        <w:tab w:val="right" w:pos="9072"/>
      </w:tabs>
      <w:rPr>
        <w:rFonts w:ascii="Times New Roman" w:hAnsi="Times New Roman" w:cs="Times New Roman"/>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96" w:rsidRDefault="00BE0096">
    <w:pPr>
      <w:tabs>
        <w:tab w:val="center" w:pos="4820"/>
        <w:tab w:val="right" w:pos="9072"/>
      </w:tabs>
      <w:rPr>
        <w:rFonts w:ascii="Times New Roman" w:hAnsi="Times New Roman" w:cs="Times New Roman"/>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E7" w:rsidRDefault="000159E7">
      <w:r>
        <w:separator/>
      </w:r>
    </w:p>
  </w:footnote>
  <w:footnote w:type="continuationSeparator" w:id="0">
    <w:p w:rsidR="000159E7" w:rsidRDefault="0001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96" w:rsidRDefault="00BE0096">
    <w:pP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34586">
      <w:rPr>
        <w:noProof/>
        <w:color w:val="000000"/>
      </w:rPr>
      <w:t>8</w:t>
    </w:r>
    <w:r>
      <w:rPr>
        <w:color w:val="000000"/>
      </w:rPr>
      <w:fldChar w:fldCharType="end"/>
    </w:r>
  </w:p>
  <w:p w:rsidR="00BE0096" w:rsidRDefault="00BE0096">
    <w:pPr>
      <w:tabs>
        <w:tab w:val="center" w:pos="4153"/>
        <w:tab w:val="right" w:pos="8306"/>
      </w:tabs>
      <w:jc w:val="center"/>
      <w:rPr>
        <w:rFonts w:ascii="Times New Roman" w:hAnsi="Times New Roman" w:cs="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96" w:rsidRDefault="00BE0096">
    <w:pPr>
      <w:tabs>
        <w:tab w:val="center" w:pos="4153"/>
        <w:tab w:val="right" w:pos="8306"/>
      </w:tabs>
      <w:jc w:val="center"/>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189"/>
    <w:multiLevelType w:val="multilevel"/>
    <w:tmpl w:val="1D5A4958"/>
    <w:lvl w:ilvl="0">
      <w:start w:val="20"/>
      <w:numFmt w:val="decimal"/>
      <w:lvlText w:val="%1."/>
      <w:lvlJc w:val="left"/>
      <w:pPr>
        <w:ind w:left="1785" w:hanging="360"/>
      </w:pPr>
      <w:rPr>
        <w:rFonts w:ascii="Times New Roman" w:eastAsia="Times New Roman" w:hAnsi="Times New Roman" w:cs="Times New Roman"/>
      </w:rPr>
    </w:lvl>
    <w:lvl w:ilvl="1">
      <w:start w:val="1"/>
      <w:numFmt w:val="lowerLetter"/>
      <w:lvlText w:val="%2."/>
      <w:lvlJc w:val="left"/>
      <w:pPr>
        <w:ind w:left="2505" w:hanging="360"/>
      </w:pPr>
      <w:rPr>
        <w:rFonts w:cs="Times New Roman"/>
      </w:rPr>
    </w:lvl>
    <w:lvl w:ilvl="2">
      <w:start w:val="1"/>
      <w:numFmt w:val="lowerRoman"/>
      <w:lvlText w:val="%3."/>
      <w:lvlJc w:val="right"/>
      <w:pPr>
        <w:ind w:left="3225" w:hanging="180"/>
      </w:pPr>
      <w:rPr>
        <w:rFonts w:cs="Times New Roman"/>
      </w:rPr>
    </w:lvl>
    <w:lvl w:ilvl="3">
      <w:start w:val="1"/>
      <w:numFmt w:val="decimal"/>
      <w:lvlText w:val="%4."/>
      <w:lvlJc w:val="left"/>
      <w:pPr>
        <w:ind w:left="3945" w:hanging="360"/>
      </w:pPr>
      <w:rPr>
        <w:rFonts w:cs="Times New Roman"/>
      </w:rPr>
    </w:lvl>
    <w:lvl w:ilvl="4">
      <w:start w:val="1"/>
      <w:numFmt w:val="lowerLetter"/>
      <w:lvlText w:val="%5."/>
      <w:lvlJc w:val="left"/>
      <w:pPr>
        <w:ind w:left="4665" w:hanging="360"/>
      </w:pPr>
      <w:rPr>
        <w:rFonts w:cs="Times New Roman"/>
      </w:rPr>
    </w:lvl>
    <w:lvl w:ilvl="5">
      <w:start w:val="1"/>
      <w:numFmt w:val="lowerRoman"/>
      <w:lvlText w:val="%6."/>
      <w:lvlJc w:val="right"/>
      <w:pPr>
        <w:ind w:left="5385" w:hanging="180"/>
      </w:pPr>
      <w:rPr>
        <w:rFonts w:cs="Times New Roman"/>
      </w:rPr>
    </w:lvl>
    <w:lvl w:ilvl="6">
      <w:start w:val="1"/>
      <w:numFmt w:val="decimal"/>
      <w:lvlText w:val="%7."/>
      <w:lvlJc w:val="left"/>
      <w:pPr>
        <w:ind w:left="6105" w:hanging="360"/>
      </w:pPr>
      <w:rPr>
        <w:rFonts w:cs="Times New Roman"/>
      </w:rPr>
    </w:lvl>
    <w:lvl w:ilvl="7">
      <w:start w:val="1"/>
      <w:numFmt w:val="lowerLetter"/>
      <w:lvlText w:val="%8."/>
      <w:lvlJc w:val="left"/>
      <w:pPr>
        <w:ind w:left="6825" w:hanging="360"/>
      </w:pPr>
      <w:rPr>
        <w:rFonts w:cs="Times New Roman"/>
      </w:rPr>
    </w:lvl>
    <w:lvl w:ilvl="8">
      <w:start w:val="1"/>
      <w:numFmt w:val="lowerRoman"/>
      <w:lvlText w:val="%9."/>
      <w:lvlJc w:val="right"/>
      <w:pPr>
        <w:ind w:left="7545" w:hanging="180"/>
      </w:pPr>
      <w:rPr>
        <w:rFonts w:cs="Times New Roman"/>
      </w:rPr>
    </w:lvl>
  </w:abstractNum>
  <w:abstractNum w:abstractNumId="1">
    <w:nsid w:val="12156A6C"/>
    <w:multiLevelType w:val="multilevel"/>
    <w:tmpl w:val="EDCAFE90"/>
    <w:lvl w:ilvl="0">
      <w:start w:val="1"/>
      <w:numFmt w:val="bullet"/>
      <w:lvlText w:val="●"/>
      <w:lvlJc w:val="left"/>
      <w:pPr>
        <w:ind w:left="1380" w:hanging="360"/>
      </w:pPr>
      <w:rPr>
        <w:rFonts w:ascii="Noto Sans Symbols" w:eastAsia="Times New Roman" w:hAnsi="Noto Sans Symbols"/>
        <w:sz w:val="24"/>
      </w:rPr>
    </w:lvl>
    <w:lvl w:ilvl="1">
      <w:start w:val="1"/>
      <w:numFmt w:val="bullet"/>
      <w:lvlText w:val="o"/>
      <w:lvlJc w:val="left"/>
      <w:pPr>
        <w:ind w:left="1740" w:hanging="360"/>
      </w:pPr>
      <w:rPr>
        <w:rFonts w:ascii="Courier New" w:eastAsia="Times New Roman" w:hAnsi="Courier New"/>
      </w:rPr>
    </w:lvl>
    <w:lvl w:ilvl="2">
      <w:start w:val="1"/>
      <w:numFmt w:val="bullet"/>
      <w:lvlText w:val="▪"/>
      <w:lvlJc w:val="left"/>
      <w:pPr>
        <w:ind w:left="2460" w:hanging="360"/>
      </w:pPr>
      <w:rPr>
        <w:rFonts w:ascii="Noto Sans Symbols" w:eastAsia="Times New Roman" w:hAnsi="Noto Sans Symbols"/>
      </w:rPr>
    </w:lvl>
    <w:lvl w:ilvl="3">
      <w:start w:val="1"/>
      <w:numFmt w:val="bullet"/>
      <w:lvlText w:val="●"/>
      <w:lvlJc w:val="left"/>
      <w:pPr>
        <w:ind w:left="3180" w:hanging="360"/>
      </w:pPr>
      <w:rPr>
        <w:rFonts w:ascii="Noto Sans Symbols" w:eastAsia="Times New Roman" w:hAnsi="Noto Sans Symbols"/>
      </w:rPr>
    </w:lvl>
    <w:lvl w:ilvl="4">
      <w:start w:val="1"/>
      <w:numFmt w:val="bullet"/>
      <w:lvlText w:val="o"/>
      <w:lvlJc w:val="left"/>
      <w:pPr>
        <w:ind w:left="3900" w:hanging="360"/>
      </w:pPr>
      <w:rPr>
        <w:rFonts w:ascii="Courier New" w:eastAsia="Times New Roman" w:hAnsi="Courier New"/>
      </w:rPr>
    </w:lvl>
    <w:lvl w:ilvl="5">
      <w:start w:val="1"/>
      <w:numFmt w:val="bullet"/>
      <w:lvlText w:val="▪"/>
      <w:lvlJc w:val="left"/>
      <w:pPr>
        <w:ind w:left="4620" w:hanging="360"/>
      </w:pPr>
      <w:rPr>
        <w:rFonts w:ascii="Noto Sans Symbols" w:eastAsia="Times New Roman" w:hAnsi="Noto Sans Symbols"/>
      </w:rPr>
    </w:lvl>
    <w:lvl w:ilvl="6">
      <w:start w:val="1"/>
      <w:numFmt w:val="bullet"/>
      <w:lvlText w:val="●"/>
      <w:lvlJc w:val="left"/>
      <w:pPr>
        <w:ind w:left="5340" w:hanging="360"/>
      </w:pPr>
      <w:rPr>
        <w:rFonts w:ascii="Noto Sans Symbols" w:eastAsia="Times New Roman" w:hAnsi="Noto Sans Symbols"/>
      </w:rPr>
    </w:lvl>
    <w:lvl w:ilvl="7">
      <w:start w:val="1"/>
      <w:numFmt w:val="bullet"/>
      <w:lvlText w:val="o"/>
      <w:lvlJc w:val="left"/>
      <w:pPr>
        <w:ind w:left="6060" w:hanging="360"/>
      </w:pPr>
      <w:rPr>
        <w:rFonts w:ascii="Courier New" w:eastAsia="Times New Roman" w:hAnsi="Courier New"/>
      </w:rPr>
    </w:lvl>
    <w:lvl w:ilvl="8">
      <w:start w:val="1"/>
      <w:numFmt w:val="bullet"/>
      <w:lvlText w:val="▪"/>
      <w:lvlJc w:val="left"/>
      <w:pPr>
        <w:ind w:left="6780" w:hanging="360"/>
      </w:pPr>
      <w:rPr>
        <w:rFonts w:ascii="Noto Sans Symbols" w:eastAsia="Times New Roman" w:hAnsi="Noto Sans Symbols"/>
      </w:rPr>
    </w:lvl>
  </w:abstractNum>
  <w:abstractNum w:abstractNumId="2">
    <w:nsid w:val="2EC20DC5"/>
    <w:multiLevelType w:val="multilevel"/>
    <w:tmpl w:val="F9A8673A"/>
    <w:lvl w:ilvl="0">
      <w:start w:val="1"/>
      <w:numFmt w:val="bullet"/>
      <w:lvlText w:val="●"/>
      <w:lvlJc w:val="left"/>
      <w:pPr>
        <w:ind w:left="644" w:hanging="359"/>
      </w:pPr>
      <w:rPr>
        <w:rFonts w:ascii="Noto Sans Symbols" w:eastAsia="Times New Roman" w:hAnsi="Noto Sans Symbols"/>
      </w:rPr>
    </w:lvl>
    <w:lvl w:ilvl="1">
      <w:start w:val="1"/>
      <w:numFmt w:val="bullet"/>
      <w:lvlText w:val="●"/>
      <w:lvlJc w:val="left"/>
      <w:pPr>
        <w:ind w:left="1364" w:hanging="360"/>
      </w:pPr>
      <w:rPr>
        <w:rFonts w:ascii="Noto Sans Symbols" w:eastAsia="Times New Roman" w:hAnsi="Noto Sans Symbols"/>
        <w:color w:val="000000"/>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abstractNum w:abstractNumId="3">
    <w:nsid w:val="3AD3647C"/>
    <w:multiLevelType w:val="multilevel"/>
    <w:tmpl w:val="58D0868A"/>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3B766487"/>
    <w:multiLevelType w:val="multilevel"/>
    <w:tmpl w:val="94C02190"/>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5">
    <w:nsid w:val="41E815E3"/>
    <w:multiLevelType w:val="multilevel"/>
    <w:tmpl w:val="A6882D12"/>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6">
    <w:nsid w:val="463C3465"/>
    <w:multiLevelType w:val="multilevel"/>
    <w:tmpl w:val="68586BB0"/>
    <w:lvl w:ilvl="0">
      <w:start w:val="1"/>
      <w:numFmt w:val="bullet"/>
      <w:lvlText w:val="−"/>
      <w:lvlJc w:val="left"/>
      <w:pPr>
        <w:ind w:left="1440" w:hanging="360"/>
      </w:pPr>
      <w:rPr>
        <w:rFonts w:ascii="Noto Sans Symbols" w:eastAsia="Times New Roman" w:hAnsi="Noto Sans Symbols"/>
        <w:color w:val="000000"/>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4F5820C8"/>
    <w:multiLevelType w:val="multilevel"/>
    <w:tmpl w:val="FB9E9A1C"/>
    <w:lvl w:ilvl="0">
      <w:start w:val="22"/>
      <w:numFmt w:val="decimal"/>
      <w:lvlText w:val="%1."/>
      <w:lvlJc w:val="left"/>
      <w:pPr>
        <w:tabs>
          <w:tab w:val="num" w:pos="786"/>
        </w:tabs>
        <w:ind w:left="786" w:hanging="360"/>
      </w:pPr>
      <w:rPr>
        <w:rFonts w:ascii="Times New Roman" w:hAnsi="Times New Roman" w:cs="Times New Roman" w:hint="default"/>
        <w:b w:val="0"/>
        <w:bCs w:val="0"/>
        <w:i w:val="0"/>
        <w:iCs w:val="0"/>
        <w:sz w:val="24"/>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
    <w:nsid w:val="69BA56CF"/>
    <w:multiLevelType w:val="multilevel"/>
    <w:tmpl w:val="2DC42DD4"/>
    <w:lvl w:ilvl="0">
      <w:start w:val="22"/>
      <w:numFmt w:val="decimal"/>
      <w:lvlText w:val="%1."/>
      <w:lvlJc w:val="left"/>
      <w:pPr>
        <w:ind w:left="1785" w:hanging="360"/>
      </w:pPr>
      <w:rPr>
        <w:rFonts w:cs="Times New Roman"/>
      </w:rPr>
    </w:lvl>
    <w:lvl w:ilvl="1">
      <w:start w:val="5"/>
      <w:numFmt w:val="decimal"/>
      <w:lvlText w:val="%1.%2"/>
      <w:lvlJc w:val="left"/>
      <w:pPr>
        <w:ind w:left="1849" w:hanging="420"/>
      </w:pPr>
      <w:rPr>
        <w:rFonts w:cs="Times New Roman"/>
      </w:rPr>
    </w:lvl>
    <w:lvl w:ilvl="2">
      <w:start w:val="1"/>
      <w:numFmt w:val="decimal"/>
      <w:lvlText w:val="%1.%2.%3"/>
      <w:lvlJc w:val="left"/>
      <w:pPr>
        <w:ind w:left="2153" w:hanging="720"/>
      </w:pPr>
      <w:rPr>
        <w:rFonts w:cs="Times New Roman"/>
      </w:rPr>
    </w:lvl>
    <w:lvl w:ilvl="3">
      <w:start w:val="1"/>
      <w:numFmt w:val="decimal"/>
      <w:lvlText w:val="%1.%2.%3.%4"/>
      <w:lvlJc w:val="left"/>
      <w:pPr>
        <w:ind w:left="2157" w:hanging="720"/>
      </w:pPr>
      <w:rPr>
        <w:rFonts w:cs="Times New Roman"/>
      </w:rPr>
    </w:lvl>
    <w:lvl w:ilvl="4">
      <w:start w:val="1"/>
      <w:numFmt w:val="decimal"/>
      <w:lvlText w:val="%1.%2.%3.%4.%5"/>
      <w:lvlJc w:val="left"/>
      <w:pPr>
        <w:ind w:left="2521" w:hanging="1080"/>
      </w:pPr>
      <w:rPr>
        <w:rFonts w:cs="Times New Roman"/>
      </w:rPr>
    </w:lvl>
    <w:lvl w:ilvl="5">
      <w:start w:val="1"/>
      <w:numFmt w:val="decimal"/>
      <w:lvlText w:val="%1.%2.%3.%4.%5.%6"/>
      <w:lvlJc w:val="left"/>
      <w:pPr>
        <w:ind w:left="2525" w:hanging="1080"/>
      </w:pPr>
      <w:rPr>
        <w:rFonts w:cs="Times New Roman"/>
      </w:rPr>
    </w:lvl>
    <w:lvl w:ilvl="6">
      <w:start w:val="1"/>
      <w:numFmt w:val="decimal"/>
      <w:lvlText w:val="%1.%2.%3.%4.%5.%6.%7"/>
      <w:lvlJc w:val="left"/>
      <w:pPr>
        <w:ind w:left="2889" w:hanging="1440"/>
      </w:pPr>
      <w:rPr>
        <w:rFonts w:cs="Times New Roman"/>
      </w:rPr>
    </w:lvl>
    <w:lvl w:ilvl="7">
      <w:start w:val="1"/>
      <w:numFmt w:val="decimal"/>
      <w:lvlText w:val="%1.%2.%3.%4.%5.%6.%7.%8"/>
      <w:lvlJc w:val="left"/>
      <w:pPr>
        <w:ind w:left="2893" w:hanging="1440"/>
      </w:pPr>
      <w:rPr>
        <w:rFonts w:cs="Times New Roman"/>
      </w:rPr>
    </w:lvl>
    <w:lvl w:ilvl="8">
      <w:start w:val="1"/>
      <w:numFmt w:val="decimal"/>
      <w:lvlText w:val="%1.%2.%3.%4.%5.%6.%7.%8.%9"/>
      <w:lvlJc w:val="left"/>
      <w:pPr>
        <w:ind w:left="3257" w:hanging="1800"/>
      </w:pPr>
      <w:rPr>
        <w:rFonts w:cs="Times New Roman"/>
      </w:rPr>
    </w:lvl>
  </w:abstractNum>
  <w:abstractNum w:abstractNumId="9">
    <w:nsid w:val="767A02C5"/>
    <w:multiLevelType w:val="multilevel"/>
    <w:tmpl w:val="CB506574"/>
    <w:lvl w:ilvl="0">
      <w:start w:val="1"/>
      <w:numFmt w:val="upperRoman"/>
      <w:lvlText w:val="%1."/>
      <w:lvlJc w:val="right"/>
      <w:pPr>
        <w:ind w:left="720" w:hanging="180"/>
      </w:pPr>
      <w:rPr>
        <w:rFonts w:cs="Times New Roman"/>
      </w:rPr>
    </w:lvl>
    <w:lvl w:ilvl="1">
      <w:start w:val="1"/>
      <w:numFmt w:val="decimal"/>
      <w:lvlText w:val="%2."/>
      <w:lvlJc w:val="left"/>
      <w:pPr>
        <w:ind w:left="1440" w:hanging="360"/>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8"/>
  </w:num>
  <w:num w:numId="5">
    <w:abstractNumId w:val="4"/>
  </w:num>
  <w:num w:numId="6">
    <w:abstractNumId w:val="0"/>
  </w:num>
  <w:num w:numId="7">
    <w:abstractNumId w:val="1"/>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6D3664"/>
    <w:rsid w:val="00004488"/>
    <w:rsid w:val="00015649"/>
    <w:rsid w:val="000159E7"/>
    <w:rsid w:val="000373C7"/>
    <w:rsid w:val="0004059C"/>
    <w:rsid w:val="000412A4"/>
    <w:rsid w:val="00062339"/>
    <w:rsid w:val="00072EFF"/>
    <w:rsid w:val="00076462"/>
    <w:rsid w:val="000801F9"/>
    <w:rsid w:val="00097C20"/>
    <w:rsid w:val="000A69CF"/>
    <w:rsid w:val="000B2709"/>
    <w:rsid w:val="000C58C9"/>
    <w:rsid w:val="000D1B8D"/>
    <w:rsid w:val="000E065E"/>
    <w:rsid w:val="000E0CD3"/>
    <w:rsid w:val="000F3788"/>
    <w:rsid w:val="0010070C"/>
    <w:rsid w:val="00106DD3"/>
    <w:rsid w:val="00110455"/>
    <w:rsid w:val="00111892"/>
    <w:rsid w:val="00115C81"/>
    <w:rsid w:val="00131FFB"/>
    <w:rsid w:val="0013670A"/>
    <w:rsid w:val="001650F1"/>
    <w:rsid w:val="00170B89"/>
    <w:rsid w:val="0017347E"/>
    <w:rsid w:val="001915F1"/>
    <w:rsid w:val="00191828"/>
    <w:rsid w:val="001A5D05"/>
    <w:rsid w:val="001C3F11"/>
    <w:rsid w:val="001C4A83"/>
    <w:rsid w:val="001C656D"/>
    <w:rsid w:val="001D78D5"/>
    <w:rsid w:val="001E0904"/>
    <w:rsid w:val="001E0E4E"/>
    <w:rsid w:val="001E1C78"/>
    <w:rsid w:val="001F622C"/>
    <w:rsid w:val="002014E7"/>
    <w:rsid w:val="002055E9"/>
    <w:rsid w:val="00212AD9"/>
    <w:rsid w:val="002259ED"/>
    <w:rsid w:val="0025706D"/>
    <w:rsid w:val="00264123"/>
    <w:rsid w:val="002712CE"/>
    <w:rsid w:val="00282D69"/>
    <w:rsid w:val="002B1978"/>
    <w:rsid w:val="002B6590"/>
    <w:rsid w:val="002C15D6"/>
    <w:rsid w:val="002C643C"/>
    <w:rsid w:val="002D1EF0"/>
    <w:rsid w:val="002D368C"/>
    <w:rsid w:val="002E74F0"/>
    <w:rsid w:val="002F0CB4"/>
    <w:rsid w:val="002F4A72"/>
    <w:rsid w:val="002F6254"/>
    <w:rsid w:val="003057E6"/>
    <w:rsid w:val="003219A0"/>
    <w:rsid w:val="00321FF5"/>
    <w:rsid w:val="00322F3C"/>
    <w:rsid w:val="003328CF"/>
    <w:rsid w:val="00354803"/>
    <w:rsid w:val="00363F5A"/>
    <w:rsid w:val="003A138F"/>
    <w:rsid w:val="003A1BE7"/>
    <w:rsid w:val="003A3572"/>
    <w:rsid w:val="003A4545"/>
    <w:rsid w:val="003C1BAD"/>
    <w:rsid w:val="003E1176"/>
    <w:rsid w:val="003E4187"/>
    <w:rsid w:val="003E6332"/>
    <w:rsid w:val="00407351"/>
    <w:rsid w:val="0041178E"/>
    <w:rsid w:val="00427C98"/>
    <w:rsid w:val="00445CE9"/>
    <w:rsid w:val="0045194C"/>
    <w:rsid w:val="00465B1B"/>
    <w:rsid w:val="00477A1F"/>
    <w:rsid w:val="004843D4"/>
    <w:rsid w:val="004954AC"/>
    <w:rsid w:val="00497A94"/>
    <w:rsid w:val="004A4D34"/>
    <w:rsid w:val="004B22F8"/>
    <w:rsid w:val="004B70FD"/>
    <w:rsid w:val="004C1432"/>
    <w:rsid w:val="004C4D43"/>
    <w:rsid w:val="004C5AE1"/>
    <w:rsid w:val="004D2534"/>
    <w:rsid w:val="004E114A"/>
    <w:rsid w:val="004E1C12"/>
    <w:rsid w:val="004E595E"/>
    <w:rsid w:val="004F2257"/>
    <w:rsid w:val="00511FB1"/>
    <w:rsid w:val="005207BC"/>
    <w:rsid w:val="0052585E"/>
    <w:rsid w:val="00534BD7"/>
    <w:rsid w:val="00550467"/>
    <w:rsid w:val="00567AFC"/>
    <w:rsid w:val="00567CBD"/>
    <w:rsid w:val="005901ED"/>
    <w:rsid w:val="00593E7E"/>
    <w:rsid w:val="005956EC"/>
    <w:rsid w:val="005970CF"/>
    <w:rsid w:val="005A6171"/>
    <w:rsid w:val="005B1C8B"/>
    <w:rsid w:val="005B2827"/>
    <w:rsid w:val="005C26E0"/>
    <w:rsid w:val="005F1B73"/>
    <w:rsid w:val="006129B4"/>
    <w:rsid w:val="00616D46"/>
    <w:rsid w:val="00634515"/>
    <w:rsid w:val="006365FC"/>
    <w:rsid w:val="0063765A"/>
    <w:rsid w:val="00641A98"/>
    <w:rsid w:val="0065148B"/>
    <w:rsid w:val="00653D00"/>
    <w:rsid w:val="00657346"/>
    <w:rsid w:val="00657CA6"/>
    <w:rsid w:val="00662AEB"/>
    <w:rsid w:val="00664799"/>
    <w:rsid w:val="006820F5"/>
    <w:rsid w:val="00683ECD"/>
    <w:rsid w:val="00685842"/>
    <w:rsid w:val="00685A11"/>
    <w:rsid w:val="0068784D"/>
    <w:rsid w:val="006C0081"/>
    <w:rsid w:val="006D287E"/>
    <w:rsid w:val="006D3664"/>
    <w:rsid w:val="006D6A27"/>
    <w:rsid w:val="006E66E4"/>
    <w:rsid w:val="006F294B"/>
    <w:rsid w:val="006F2BB2"/>
    <w:rsid w:val="0070030D"/>
    <w:rsid w:val="007039A5"/>
    <w:rsid w:val="007158B3"/>
    <w:rsid w:val="00740975"/>
    <w:rsid w:val="007428EF"/>
    <w:rsid w:val="00756C4E"/>
    <w:rsid w:val="007605C2"/>
    <w:rsid w:val="0076548B"/>
    <w:rsid w:val="00772350"/>
    <w:rsid w:val="00773FFE"/>
    <w:rsid w:val="00790167"/>
    <w:rsid w:val="00791092"/>
    <w:rsid w:val="00792D54"/>
    <w:rsid w:val="007A1476"/>
    <w:rsid w:val="007A3232"/>
    <w:rsid w:val="007B31E4"/>
    <w:rsid w:val="007C3FA8"/>
    <w:rsid w:val="007C4A2D"/>
    <w:rsid w:val="007D2C39"/>
    <w:rsid w:val="007E4402"/>
    <w:rsid w:val="007F524B"/>
    <w:rsid w:val="007F7CAD"/>
    <w:rsid w:val="008144C7"/>
    <w:rsid w:val="008260BA"/>
    <w:rsid w:val="008320A3"/>
    <w:rsid w:val="00842A84"/>
    <w:rsid w:val="0084380D"/>
    <w:rsid w:val="00846F3B"/>
    <w:rsid w:val="008658BA"/>
    <w:rsid w:val="00895B46"/>
    <w:rsid w:val="008A2A94"/>
    <w:rsid w:val="008F385A"/>
    <w:rsid w:val="008F785A"/>
    <w:rsid w:val="009009DF"/>
    <w:rsid w:val="009034E6"/>
    <w:rsid w:val="00913041"/>
    <w:rsid w:val="0092464F"/>
    <w:rsid w:val="00934586"/>
    <w:rsid w:val="00937188"/>
    <w:rsid w:val="009467F1"/>
    <w:rsid w:val="00970273"/>
    <w:rsid w:val="009707D4"/>
    <w:rsid w:val="00971370"/>
    <w:rsid w:val="009745E3"/>
    <w:rsid w:val="00981332"/>
    <w:rsid w:val="00991ACF"/>
    <w:rsid w:val="00994BED"/>
    <w:rsid w:val="00997938"/>
    <w:rsid w:val="009A6237"/>
    <w:rsid w:val="009B77BA"/>
    <w:rsid w:val="009D3248"/>
    <w:rsid w:val="009D779C"/>
    <w:rsid w:val="009F281E"/>
    <w:rsid w:val="00A03707"/>
    <w:rsid w:val="00A15D6C"/>
    <w:rsid w:val="00A26063"/>
    <w:rsid w:val="00A3676C"/>
    <w:rsid w:val="00A36D25"/>
    <w:rsid w:val="00A3798D"/>
    <w:rsid w:val="00A410E0"/>
    <w:rsid w:val="00A41633"/>
    <w:rsid w:val="00A432BD"/>
    <w:rsid w:val="00A523CA"/>
    <w:rsid w:val="00A5469C"/>
    <w:rsid w:val="00A62C15"/>
    <w:rsid w:val="00A71244"/>
    <w:rsid w:val="00A7318A"/>
    <w:rsid w:val="00A766C6"/>
    <w:rsid w:val="00A819FC"/>
    <w:rsid w:val="00AA0B12"/>
    <w:rsid w:val="00AA3A02"/>
    <w:rsid w:val="00AA4F38"/>
    <w:rsid w:val="00AB3556"/>
    <w:rsid w:val="00AB5F62"/>
    <w:rsid w:val="00AC2494"/>
    <w:rsid w:val="00AE0670"/>
    <w:rsid w:val="00AE5305"/>
    <w:rsid w:val="00AF5390"/>
    <w:rsid w:val="00AF788F"/>
    <w:rsid w:val="00B11EED"/>
    <w:rsid w:val="00B23446"/>
    <w:rsid w:val="00B35A30"/>
    <w:rsid w:val="00B40D6F"/>
    <w:rsid w:val="00B450A1"/>
    <w:rsid w:val="00B5311E"/>
    <w:rsid w:val="00B60142"/>
    <w:rsid w:val="00B672F0"/>
    <w:rsid w:val="00BA0BED"/>
    <w:rsid w:val="00BB43F1"/>
    <w:rsid w:val="00BB7E92"/>
    <w:rsid w:val="00BC62A1"/>
    <w:rsid w:val="00BE0096"/>
    <w:rsid w:val="00BF0522"/>
    <w:rsid w:val="00C01CD4"/>
    <w:rsid w:val="00C03610"/>
    <w:rsid w:val="00C065F9"/>
    <w:rsid w:val="00C10509"/>
    <w:rsid w:val="00C325FA"/>
    <w:rsid w:val="00C346DF"/>
    <w:rsid w:val="00C3720D"/>
    <w:rsid w:val="00C40ACC"/>
    <w:rsid w:val="00C4166D"/>
    <w:rsid w:val="00C55AE5"/>
    <w:rsid w:val="00C613E4"/>
    <w:rsid w:val="00C64CBB"/>
    <w:rsid w:val="00C673FD"/>
    <w:rsid w:val="00CA283D"/>
    <w:rsid w:val="00CA51D4"/>
    <w:rsid w:val="00CB71D9"/>
    <w:rsid w:val="00CC1D1B"/>
    <w:rsid w:val="00CC5D57"/>
    <w:rsid w:val="00CD3C64"/>
    <w:rsid w:val="00CF33E6"/>
    <w:rsid w:val="00CF38EA"/>
    <w:rsid w:val="00CF6DB0"/>
    <w:rsid w:val="00D1582B"/>
    <w:rsid w:val="00D21757"/>
    <w:rsid w:val="00D243D9"/>
    <w:rsid w:val="00D33ACC"/>
    <w:rsid w:val="00D36BD5"/>
    <w:rsid w:val="00D3780A"/>
    <w:rsid w:val="00D45967"/>
    <w:rsid w:val="00D5055E"/>
    <w:rsid w:val="00D6572B"/>
    <w:rsid w:val="00D66E13"/>
    <w:rsid w:val="00D7339C"/>
    <w:rsid w:val="00D77014"/>
    <w:rsid w:val="00D87238"/>
    <w:rsid w:val="00DA18BF"/>
    <w:rsid w:val="00DA4162"/>
    <w:rsid w:val="00DA6DDD"/>
    <w:rsid w:val="00DB1C5D"/>
    <w:rsid w:val="00DC708A"/>
    <w:rsid w:val="00DD10C2"/>
    <w:rsid w:val="00DE08FA"/>
    <w:rsid w:val="00E2471E"/>
    <w:rsid w:val="00E33088"/>
    <w:rsid w:val="00E34DB9"/>
    <w:rsid w:val="00E53D7D"/>
    <w:rsid w:val="00E5560D"/>
    <w:rsid w:val="00E624AF"/>
    <w:rsid w:val="00E653F7"/>
    <w:rsid w:val="00E70CF4"/>
    <w:rsid w:val="00E76ED4"/>
    <w:rsid w:val="00E84F44"/>
    <w:rsid w:val="00E92A01"/>
    <w:rsid w:val="00EC22EA"/>
    <w:rsid w:val="00EC483F"/>
    <w:rsid w:val="00EF0B43"/>
    <w:rsid w:val="00F0063F"/>
    <w:rsid w:val="00F148CE"/>
    <w:rsid w:val="00F236AC"/>
    <w:rsid w:val="00F30A1B"/>
    <w:rsid w:val="00F30A5F"/>
    <w:rsid w:val="00F4616A"/>
    <w:rsid w:val="00F56E71"/>
    <w:rsid w:val="00F63EB4"/>
    <w:rsid w:val="00F74F6E"/>
    <w:rsid w:val="00F77FE8"/>
    <w:rsid w:val="00FA0297"/>
    <w:rsid w:val="00FA6D85"/>
    <w:rsid w:val="00FA7F90"/>
    <w:rsid w:val="00FB5CFC"/>
    <w:rsid w:val="00FC1378"/>
    <w:rsid w:val="00FC39DC"/>
    <w:rsid w:val="00FC57C3"/>
    <w:rsid w:val="00FD226C"/>
    <w:rsid w:val="00FE4056"/>
    <w:rsid w:val="00FF0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7BA"/>
    <w:pPr>
      <w:jc w:val="both"/>
    </w:pPr>
    <w:rPr>
      <w:rFonts w:cs="Times"/>
      <w:sz w:val="28"/>
      <w:szCs w:val="28"/>
    </w:rPr>
  </w:style>
  <w:style w:type="paragraph" w:styleId="1">
    <w:name w:val="heading 1"/>
    <w:basedOn w:val="a"/>
    <w:next w:val="a"/>
    <w:link w:val="10"/>
    <w:uiPriority w:val="9"/>
    <w:rsid w:val="009B77BA"/>
    <w:pPr>
      <w:keepNext/>
      <w:spacing w:before="240" w:after="60"/>
      <w:jc w:val="left"/>
      <w:outlineLvl w:val="0"/>
    </w:pPr>
    <w:rPr>
      <w:rFonts w:ascii="Arial" w:hAnsi="Arial" w:cs="Arial"/>
      <w:b/>
      <w:sz w:val="32"/>
      <w:szCs w:val="32"/>
    </w:rPr>
  </w:style>
  <w:style w:type="paragraph" w:styleId="2">
    <w:name w:val="heading 2"/>
    <w:basedOn w:val="a"/>
    <w:next w:val="a"/>
    <w:link w:val="20"/>
    <w:uiPriority w:val="9"/>
    <w:rsid w:val="009B77BA"/>
    <w:pPr>
      <w:keepNext/>
      <w:spacing w:before="240" w:after="60"/>
      <w:jc w:val="left"/>
      <w:outlineLvl w:val="1"/>
    </w:pPr>
    <w:rPr>
      <w:rFonts w:ascii="Arial" w:hAnsi="Arial" w:cs="Arial"/>
      <w:b/>
      <w:i/>
    </w:rPr>
  </w:style>
  <w:style w:type="paragraph" w:styleId="3">
    <w:name w:val="heading 3"/>
    <w:basedOn w:val="a"/>
    <w:next w:val="a"/>
    <w:link w:val="30"/>
    <w:uiPriority w:val="9"/>
    <w:rsid w:val="009B77BA"/>
    <w:pPr>
      <w:keepNext/>
      <w:outlineLvl w:val="2"/>
    </w:pPr>
    <w:rPr>
      <w:b/>
      <w:sz w:val="36"/>
      <w:szCs w:val="36"/>
    </w:rPr>
  </w:style>
  <w:style w:type="paragraph" w:styleId="4">
    <w:name w:val="heading 4"/>
    <w:basedOn w:val="a"/>
    <w:next w:val="a"/>
    <w:link w:val="40"/>
    <w:uiPriority w:val="9"/>
    <w:rsid w:val="009B77BA"/>
    <w:pPr>
      <w:keepNext/>
      <w:keepLines/>
      <w:spacing w:before="240" w:after="40"/>
      <w:outlineLvl w:val="3"/>
    </w:pPr>
    <w:rPr>
      <w:b/>
      <w:sz w:val="24"/>
      <w:szCs w:val="24"/>
    </w:rPr>
  </w:style>
  <w:style w:type="paragraph" w:styleId="5">
    <w:name w:val="heading 5"/>
    <w:basedOn w:val="a"/>
    <w:next w:val="a"/>
    <w:link w:val="50"/>
    <w:uiPriority w:val="9"/>
    <w:rsid w:val="009B77BA"/>
    <w:pPr>
      <w:keepNext/>
      <w:keepLines/>
      <w:spacing w:before="220" w:after="40"/>
      <w:outlineLvl w:val="4"/>
    </w:pPr>
    <w:rPr>
      <w:b/>
      <w:sz w:val="22"/>
      <w:szCs w:val="22"/>
    </w:rPr>
  </w:style>
  <w:style w:type="paragraph" w:styleId="6">
    <w:name w:val="heading 6"/>
    <w:basedOn w:val="a"/>
    <w:next w:val="a"/>
    <w:link w:val="60"/>
    <w:uiPriority w:val="9"/>
    <w:rsid w:val="009B77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table" w:customStyle="1" w:styleId="TableNormal">
    <w:name w:val="Table Normal"/>
    <w:rsid w:val="009B77BA"/>
    <w:pPr>
      <w:jc w:val="both"/>
    </w:pPr>
    <w:rPr>
      <w:rFonts w:cs="Times"/>
      <w:sz w:val="28"/>
      <w:szCs w:val="28"/>
    </w:rPr>
    <w:tblPr>
      <w:tblCellMar>
        <w:top w:w="0" w:type="dxa"/>
        <w:left w:w="0" w:type="dxa"/>
        <w:bottom w:w="0" w:type="dxa"/>
        <w:right w:w="0" w:type="dxa"/>
      </w:tblCellMar>
    </w:tblPr>
  </w:style>
  <w:style w:type="paragraph" w:styleId="a3">
    <w:name w:val="Title"/>
    <w:basedOn w:val="a"/>
    <w:next w:val="a"/>
    <w:link w:val="a4"/>
    <w:uiPriority w:val="10"/>
    <w:rsid w:val="009B77BA"/>
    <w:pPr>
      <w:keepNext/>
      <w:keepLines/>
      <w:spacing w:before="480" w:after="120"/>
    </w:pPr>
    <w:rPr>
      <w:b/>
      <w:sz w:val="72"/>
      <w:szCs w:val="7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rsid w:val="009B77BA"/>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a7">
    <w:name w:val="annotation text"/>
    <w:basedOn w:val="a"/>
    <w:link w:val="a8"/>
    <w:uiPriority w:val="99"/>
    <w:semiHidden/>
    <w:unhideWhenUsed/>
    <w:rsid w:val="009B77BA"/>
    <w:rPr>
      <w:sz w:val="20"/>
      <w:szCs w:val="20"/>
    </w:rPr>
  </w:style>
  <w:style w:type="character" w:customStyle="1" w:styleId="a8">
    <w:name w:val="Текст примечания Знак"/>
    <w:basedOn w:val="a0"/>
    <w:link w:val="a7"/>
    <w:uiPriority w:val="99"/>
    <w:semiHidden/>
    <w:locked/>
    <w:rsid w:val="009B77BA"/>
    <w:rPr>
      <w:sz w:val="20"/>
    </w:rPr>
  </w:style>
  <w:style w:type="character" w:styleId="a9">
    <w:name w:val="annotation reference"/>
    <w:basedOn w:val="a0"/>
    <w:uiPriority w:val="99"/>
    <w:semiHidden/>
    <w:unhideWhenUsed/>
    <w:rsid w:val="009B77BA"/>
    <w:rPr>
      <w:sz w:val="16"/>
    </w:rPr>
  </w:style>
  <w:style w:type="paragraph" w:styleId="aa">
    <w:name w:val="Balloon Text"/>
    <w:basedOn w:val="a"/>
    <w:link w:val="ab"/>
    <w:uiPriority w:val="99"/>
    <w:semiHidden/>
    <w:unhideWhenUsed/>
    <w:rsid w:val="00E624AF"/>
    <w:rPr>
      <w:rFonts w:ascii="Tahoma" w:hAnsi="Tahoma" w:cs="Tahoma"/>
      <w:sz w:val="16"/>
      <w:szCs w:val="16"/>
    </w:rPr>
  </w:style>
  <w:style w:type="character" w:customStyle="1" w:styleId="ab">
    <w:name w:val="Текст выноски Знак"/>
    <w:basedOn w:val="a0"/>
    <w:link w:val="aa"/>
    <w:uiPriority w:val="99"/>
    <w:semiHidden/>
    <w:locked/>
    <w:rsid w:val="00E624AF"/>
    <w:rPr>
      <w:rFonts w:ascii="Tahoma" w:hAnsi="Tahoma"/>
      <w:sz w:val="16"/>
    </w:rPr>
  </w:style>
  <w:style w:type="paragraph" w:styleId="ac">
    <w:name w:val="annotation subject"/>
    <w:basedOn w:val="a7"/>
    <w:next w:val="a7"/>
    <w:link w:val="ad"/>
    <w:uiPriority w:val="99"/>
    <w:semiHidden/>
    <w:unhideWhenUsed/>
    <w:rsid w:val="00A523CA"/>
    <w:rPr>
      <w:b/>
      <w:bCs/>
    </w:rPr>
  </w:style>
  <w:style w:type="character" w:customStyle="1" w:styleId="ad">
    <w:name w:val="Тема примечания Знак"/>
    <w:basedOn w:val="a8"/>
    <w:link w:val="ac"/>
    <w:uiPriority w:val="99"/>
    <w:semiHidden/>
    <w:locked/>
    <w:rsid w:val="00A523CA"/>
    <w:rPr>
      <w:b/>
    </w:rPr>
  </w:style>
  <w:style w:type="paragraph" w:customStyle="1" w:styleId="constitle">
    <w:name w:val="constitle"/>
    <w:basedOn w:val="a"/>
    <w:rsid w:val="00D3780A"/>
    <w:pPr>
      <w:spacing w:before="100" w:beforeAutospacing="1" w:after="100" w:afterAutospacing="1"/>
      <w:jc w:val="left"/>
    </w:pPr>
    <w:rPr>
      <w:rFonts w:ascii="Times New Roman" w:hAnsi="Times New Roman" w:cs="Times New Roman"/>
      <w:sz w:val="24"/>
      <w:szCs w:val="24"/>
    </w:rPr>
  </w:style>
  <w:style w:type="paragraph" w:styleId="ae">
    <w:name w:val="Revision"/>
    <w:hidden/>
    <w:uiPriority w:val="99"/>
    <w:semiHidden/>
    <w:rsid w:val="004C4D43"/>
    <w:rPr>
      <w:rFonts w:cs="Times"/>
      <w:sz w:val="28"/>
      <w:szCs w:val="28"/>
    </w:rPr>
  </w:style>
  <w:style w:type="character" w:styleId="af">
    <w:name w:val="Intense Reference"/>
    <w:basedOn w:val="a0"/>
    <w:uiPriority w:val="32"/>
    <w:qFormat/>
    <w:rsid w:val="000D1B8D"/>
    <w:rPr>
      <w:b/>
      <w:smallCaps/>
      <w:color w:val="C0504D"/>
      <w:spacing w:val="5"/>
      <w:u w:val="single"/>
    </w:rPr>
  </w:style>
  <w:style w:type="paragraph" w:styleId="af0">
    <w:name w:val="List Paragraph"/>
    <w:basedOn w:val="a"/>
    <w:uiPriority w:val="34"/>
    <w:qFormat/>
    <w:rsid w:val="00A432BD"/>
    <w:pPr>
      <w:ind w:left="720"/>
      <w:contextualSpacing/>
    </w:pPr>
  </w:style>
  <w:style w:type="paragraph" w:customStyle="1" w:styleId="fieldcomment">
    <w:name w:val="field_comment"/>
    <w:basedOn w:val="a"/>
    <w:rsid w:val="00111892"/>
    <w:pPr>
      <w:spacing w:before="45" w:after="45"/>
      <w:jc w:val="left"/>
    </w:pPr>
    <w:rPr>
      <w:rFonts w:ascii="Arial" w:hAnsi="Arial" w:cs="Arial"/>
      <w:sz w:val="9"/>
      <w:szCs w:val="9"/>
      <w:lang w:val="en-US" w:eastAsia="en-US"/>
    </w:rPr>
  </w:style>
  <w:style w:type="paragraph" w:customStyle="1" w:styleId="fieldname">
    <w:name w:val="field_name"/>
    <w:basedOn w:val="a"/>
    <w:uiPriority w:val="99"/>
    <w:rsid w:val="00111892"/>
    <w:pPr>
      <w:spacing w:before="45" w:after="45"/>
      <w:jc w:val="right"/>
    </w:pPr>
    <w:rPr>
      <w:rFonts w:ascii="Arial" w:hAnsi="Arial" w:cs="Arial"/>
      <w:b/>
      <w:bCs/>
      <w:sz w:val="16"/>
      <w:szCs w:val="16"/>
      <w:lang w:val="en-US" w:eastAsia="en-US"/>
    </w:rPr>
  </w:style>
  <w:style w:type="paragraph" w:customStyle="1" w:styleId="fielddata">
    <w:name w:val="field_data"/>
    <w:basedOn w:val="a"/>
    <w:uiPriority w:val="99"/>
    <w:rsid w:val="00111892"/>
    <w:pPr>
      <w:spacing w:before="45" w:after="45"/>
      <w:jc w:val="left"/>
    </w:pPr>
    <w:rPr>
      <w:rFonts w:ascii="Arial" w:hAnsi="Arial" w:cs="Arial"/>
      <w:sz w:val="16"/>
      <w:szCs w:val="16"/>
      <w:lang w:val="en-US" w:eastAsia="en-US"/>
    </w:rPr>
  </w:style>
  <w:style w:type="character" w:customStyle="1" w:styleId="fieldcomment1">
    <w:name w:val="field_comment1"/>
    <w:uiPriority w:val="99"/>
    <w:rsid w:val="00111892"/>
    <w:rPr>
      <w:sz w:val="9"/>
    </w:rPr>
  </w:style>
  <w:style w:type="character" w:styleId="af1">
    <w:name w:val="Hyperlink"/>
    <w:basedOn w:val="a0"/>
    <w:uiPriority w:val="99"/>
    <w:unhideWhenUsed/>
    <w:rsid w:val="00C613E4"/>
    <w:rPr>
      <w:color w:val="0000FF"/>
      <w:u w:val="single"/>
    </w:rPr>
  </w:style>
  <w:style w:type="paragraph" w:customStyle="1" w:styleId="ConsPlusNormal">
    <w:name w:val="ConsPlusNormal"/>
    <w:uiPriority w:val="99"/>
    <w:rsid w:val="00B5311E"/>
    <w:pPr>
      <w:autoSpaceDE w:val="0"/>
      <w:autoSpaceDN w:val="0"/>
      <w:adjustRightInd w:val="0"/>
    </w:pPr>
    <w:rPr>
      <w:rFonts w:ascii="Verdana" w:hAnsi="Verdana" w:cs="Verdan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figina\Desktop\&#1055;&#1044;&#1059;%20&#1050;&#1054;&#1053;&#1057;%20&#1080;%20&#1083;&#1072;&#1083;&#1101;\&#1089;%20&#1055;&#1088;&#1072;&#1074;&#1082;&#1072;&#1084;&#1080;%20&#1055;&#1056;&#1057;&#1044;\&#1048;&#1080;&#1044;%20&#8470;3\amendment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05.10.2020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AB3D-3787-446E-A049-92B8B43ECCC3}"/>
</file>

<file path=customXml/itemProps2.xml><?xml version="1.0" encoding="utf-8"?>
<ds:datastoreItem xmlns:ds="http://schemas.openxmlformats.org/officeDocument/2006/customXml" ds:itemID="{48C752E4-4493-48A8-86FC-4AB458DCE012}"/>
</file>

<file path=customXml/itemProps3.xml><?xml version="1.0" encoding="utf-8"?>
<ds:datastoreItem xmlns:ds="http://schemas.openxmlformats.org/officeDocument/2006/customXml" ds:itemID="{4B0AC257-CE99-4E48-B543-9C9ADC22E95D}"/>
</file>

<file path=customXml/itemProps4.xml><?xml version="1.0" encoding="utf-8"?>
<ds:datastoreItem xmlns:ds="http://schemas.openxmlformats.org/officeDocument/2006/customXml" ds:itemID="{C5401D2D-FA61-42AC-A692-C7545DE19E73}"/>
</file>

<file path=docProps/app.xml><?xml version="1.0" encoding="utf-8"?>
<Properties xmlns="http://schemas.openxmlformats.org/officeDocument/2006/extended-properties" xmlns:vt="http://schemas.openxmlformats.org/officeDocument/2006/docPropsVTypes">
  <Template>amendments.dot</Template>
  <TotalTime>2</TotalTime>
  <Pages>8</Pages>
  <Words>3977</Words>
  <Characters>22671</Characters>
  <Application>Microsoft Office Word</Application>
  <DocSecurity>0</DocSecurity>
  <Lines>188</Lines>
  <Paragraphs>53</Paragraphs>
  <ScaleCrop>false</ScaleCrop>
  <Company>Krokoz™</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nafigina</dc:creator>
  <cp:lastModifiedBy>kondratieva</cp:lastModifiedBy>
  <cp:revision>2</cp:revision>
  <cp:lastPrinted>2020-09-11T08:30:00Z</cp:lastPrinted>
  <dcterms:created xsi:type="dcterms:W3CDTF">2020-10-05T12:56:00Z</dcterms:created>
  <dcterms:modified xsi:type="dcterms:W3CDTF">2020-10-05T12:56:00Z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