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E2" w:rsidRPr="00632AC7" w:rsidRDefault="002C44E2" w:rsidP="002C44E2">
      <w:pPr>
        <w:keepNext/>
        <w:keepLines/>
        <w:contextualSpacing/>
        <w:jc w:val="right"/>
        <w:rPr>
          <w:b/>
          <w:bCs/>
          <w:sz w:val="22"/>
          <w:szCs w:val="22"/>
        </w:rPr>
      </w:pPr>
      <w:r w:rsidRPr="00632AC7">
        <w:rPr>
          <w:b/>
          <w:bCs/>
          <w:sz w:val="22"/>
          <w:szCs w:val="22"/>
        </w:rPr>
        <w:t>«УТВЕРЖДЕНО»</w:t>
      </w:r>
    </w:p>
    <w:p w:rsidR="002C44E2" w:rsidRPr="00632AC7" w:rsidRDefault="002C44E2" w:rsidP="002C44E2">
      <w:pPr>
        <w:keepNext/>
        <w:keepLines/>
        <w:contextualSpacing/>
        <w:jc w:val="right"/>
        <w:rPr>
          <w:b/>
          <w:bCs/>
          <w:sz w:val="22"/>
          <w:szCs w:val="22"/>
        </w:rPr>
      </w:pPr>
      <w:r w:rsidRPr="00632AC7">
        <w:rPr>
          <w:b/>
          <w:bCs/>
          <w:sz w:val="22"/>
          <w:szCs w:val="22"/>
        </w:rPr>
        <w:t>Протоколом общего собрания владельцев инвестиционные паев</w:t>
      </w:r>
    </w:p>
    <w:p w:rsidR="002C44E2" w:rsidRPr="00632AC7" w:rsidRDefault="002C44E2" w:rsidP="002C44E2">
      <w:pPr>
        <w:keepNext/>
        <w:keepLines/>
        <w:contextualSpacing/>
        <w:jc w:val="right"/>
        <w:rPr>
          <w:b/>
          <w:sz w:val="22"/>
          <w:szCs w:val="22"/>
        </w:rPr>
      </w:pPr>
      <w:r w:rsidRPr="00632AC7">
        <w:rPr>
          <w:b/>
          <w:sz w:val="22"/>
          <w:szCs w:val="22"/>
        </w:rPr>
        <w:t xml:space="preserve">ЗПИФ </w:t>
      </w:r>
      <w:r>
        <w:rPr>
          <w:b/>
          <w:bCs/>
          <w:color w:val="000000"/>
          <w:sz w:val="22"/>
          <w:szCs w:val="22"/>
        </w:rPr>
        <w:t>рентный</w:t>
      </w:r>
      <w:r w:rsidRPr="00632AC7">
        <w:rPr>
          <w:b/>
          <w:sz w:val="22"/>
          <w:szCs w:val="22"/>
        </w:rPr>
        <w:t xml:space="preserve"> </w:t>
      </w:r>
      <w:r w:rsidRPr="00632AC7">
        <w:rPr>
          <w:b/>
          <w:bCs/>
          <w:color w:val="000000"/>
          <w:sz w:val="22"/>
          <w:szCs w:val="22"/>
        </w:rPr>
        <w:t>«</w:t>
      </w:r>
      <w:r>
        <w:rPr>
          <w:b/>
          <w:bCs/>
          <w:color w:val="000000"/>
          <w:sz w:val="22"/>
          <w:szCs w:val="22"/>
        </w:rPr>
        <w:t>Финам – Капитальные вложения</w:t>
      </w:r>
      <w:r w:rsidRPr="00632AC7">
        <w:rPr>
          <w:b/>
          <w:bCs/>
          <w:color w:val="000000"/>
          <w:sz w:val="22"/>
          <w:szCs w:val="22"/>
        </w:rPr>
        <w:t>»</w:t>
      </w:r>
      <w:r w:rsidRPr="00632AC7">
        <w:rPr>
          <w:b/>
          <w:sz w:val="22"/>
          <w:szCs w:val="22"/>
        </w:rPr>
        <w:t xml:space="preserve"> </w:t>
      </w:r>
    </w:p>
    <w:p w:rsidR="002C44E2" w:rsidRPr="00632AC7" w:rsidRDefault="002C44E2" w:rsidP="002C44E2">
      <w:pPr>
        <w:keepNext/>
        <w:keepLines/>
        <w:contextualSpacing/>
        <w:jc w:val="right"/>
        <w:rPr>
          <w:b/>
          <w:sz w:val="22"/>
          <w:szCs w:val="22"/>
        </w:rPr>
      </w:pPr>
      <w:r w:rsidRPr="00632AC7">
        <w:rPr>
          <w:b/>
          <w:sz w:val="22"/>
          <w:szCs w:val="22"/>
        </w:rPr>
        <w:t>№ 01</w:t>
      </w:r>
      <w:r>
        <w:rPr>
          <w:b/>
          <w:sz w:val="22"/>
          <w:szCs w:val="22"/>
        </w:rPr>
        <w:t>/2019 от 11.01.2019</w:t>
      </w:r>
      <w:r w:rsidRPr="00632AC7">
        <w:rPr>
          <w:b/>
          <w:sz w:val="22"/>
          <w:szCs w:val="22"/>
        </w:rPr>
        <w:t xml:space="preserve"> </w:t>
      </w:r>
    </w:p>
    <w:p w:rsidR="002C44E2" w:rsidRPr="00632AC7" w:rsidRDefault="002C44E2" w:rsidP="002C44E2">
      <w:pPr>
        <w:keepNext/>
        <w:keepLines/>
        <w:contextualSpacing/>
        <w:jc w:val="right"/>
        <w:rPr>
          <w:b/>
          <w:bCs/>
          <w:sz w:val="22"/>
          <w:szCs w:val="22"/>
        </w:rPr>
      </w:pPr>
    </w:p>
    <w:p w:rsidR="002C44E2" w:rsidRPr="00632AC7" w:rsidRDefault="002C44E2" w:rsidP="002C44E2">
      <w:pPr>
        <w:keepNext/>
        <w:keepLines/>
        <w:contextualSpacing/>
        <w:jc w:val="right"/>
        <w:rPr>
          <w:b/>
          <w:bCs/>
          <w:sz w:val="22"/>
          <w:szCs w:val="22"/>
        </w:rPr>
      </w:pPr>
      <w:r w:rsidRPr="00632AC7">
        <w:rPr>
          <w:b/>
          <w:bCs/>
          <w:sz w:val="22"/>
          <w:szCs w:val="22"/>
        </w:rPr>
        <w:t>«УТВЕРЖДЕНО»</w:t>
      </w:r>
    </w:p>
    <w:p w:rsidR="002C44E2" w:rsidRPr="00632AC7" w:rsidRDefault="002C44E2" w:rsidP="002C44E2">
      <w:pPr>
        <w:keepNext/>
        <w:keepLines/>
        <w:contextualSpacing/>
        <w:jc w:val="right"/>
        <w:rPr>
          <w:b/>
          <w:bCs/>
          <w:sz w:val="22"/>
          <w:szCs w:val="22"/>
        </w:rPr>
      </w:pPr>
      <w:r w:rsidRPr="00632AC7">
        <w:rPr>
          <w:b/>
          <w:bCs/>
          <w:sz w:val="22"/>
          <w:szCs w:val="22"/>
        </w:rPr>
        <w:t xml:space="preserve">Приказом ООО «УК «Навигатор» № </w:t>
      </w:r>
      <w:r w:rsidR="00FB097A">
        <w:rPr>
          <w:b/>
          <w:bCs/>
          <w:sz w:val="22"/>
          <w:szCs w:val="22"/>
        </w:rPr>
        <w:t>1</w:t>
      </w:r>
      <w:r w:rsidRPr="00632AC7">
        <w:rPr>
          <w:b/>
          <w:bCs/>
          <w:sz w:val="22"/>
          <w:szCs w:val="22"/>
        </w:rPr>
        <w:t xml:space="preserve"> от </w:t>
      </w:r>
      <w:r>
        <w:rPr>
          <w:b/>
          <w:bCs/>
          <w:sz w:val="22"/>
          <w:szCs w:val="22"/>
        </w:rPr>
        <w:t>14</w:t>
      </w:r>
      <w:r>
        <w:rPr>
          <w:b/>
          <w:sz w:val="22"/>
          <w:szCs w:val="22"/>
        </w:rPr>
        <w:t>.01.2019</w:t>
      </w:r>
    </w:p>
    <w:p w:rsidR="002C44E2" w:rsidRPr="00632AC7" w:rsidRDefault="002C44E2" w:rsidP="002C44E2">
      <w:pPr>
        <w:keepNext/>
        <w:keepLines/>
        <w:contextualSpacing/>
        <w:jc w:val="right"/>
        <w:rPr>
          <w:b/>
          <w:bCs/>
          <w:sz w:val="22"/>
          <w:szCs w:val="22"/>
        </w:rPr>
      </w:pPr>
    </w:p>
    <w:p w:rsidR="002C44E2" w:rsidRPr="00632AC7" w:rsidRDefault="002C44E2" w:rsidP="002C44E2">
      <w:pPr>
        <w:keepNext/>
        <w:keepLines/>
        <w:contextualSpacing/>
        <w:jc w:val="right"/>
        <w:rPr>
          <w:b/>
          <w:bCs/>
          <w:sz w:val="22"/>
          <w:szCs w:val="22"/>
        </w:rPr>
      </w:pPr>
    </w:p>
    <w:p w:rsidR="002C44E2" w:rsidRPr="00632AC7" w:rsidRDefault="002C44E2" w:rsidP="002C44E2">
      <w:pPr>
        <w:keepNext/>
        <w:keepLines/>
        <w:contextualSpacing/>
        <w:jc w:val="right"/>
        <w:rPr>
          <w:b/>
          <w:bCs/>
          <w:sz w:val="22"/>
          <w:szCs w:val="22"/>
        </w:rPr>
      </w:pPr>
      <w:r w:rsidRPr="00632AC7">
        <w:rPr>
          <w:b/>
          <w:bCs/>
          <w:sz w:val="22"/>
          <w:szCs w:val="22"/>
        </w:rPr>
        <w:t>ООО «УК «Навигатор»</w:t>
      </w:r>
    </w:p>
    <w:p w:rsidR="002C44E2" w:rsidRPr="00632AC7" w:rsidRDefault="002C44E2" w:rsidP="002C44E2">
      <w:pPr>
        <w:keepNext/>
        <w:keepLines/>
        <w:contextualSpacing/>
        <w:jc w:val="right"/>
        <w:rPr>
          <w:b/>
          <w:bCs/>
          <w:sz w:val="22"/>
          <w:szCs w:val="22"/>
        </w:rPr>
      </w:pPr>
    </w:p>
    <w:p w:rsidR="002C44E2" w:rsidRPr="00632AC7" w:rsidRDefault="002C44E2" w:rsidP="002C44E2">
      <w:pPr>
        <w:keepNext/>
        <w:keepLines/>
        <w:contextualSpacing/>
        <w:jc w:val="right"/>
        <w:rPr>
          <w:b/>
          <w:bCs/>
          <w:sz w:val="22"/>
          <w:szCs w:val="22"/>
        </w:rPr>
      </w:pPr>
      <w:r w:rsidRPr="00632AC7">
        <w:rPr>
          <w:b/>
          <w:bCs/>
          <w:sz w:val="22"/>
          <w:szCs w:val="22"/>
        </w:rPr>
        <w:t xml:space="preserve">____________________ </w:t>
      </w:r>
      <w:r>
        <w:rPr>
          <w:b/>
          <w:bCs/>
          <w:sz w:val="22"/>
          <w:szCs w:val="22"/>
        </w:rPr>
        <w:t>А.С. Гавриков</w:t>
      </w:r>
    </w:p>
    <w:p w:rsidR="00A035E5" w:rsidRPr="00101C36" w:rsidRDefault="00A035E5" w:rsidP="00F4073F">
      <w:pPr>
        <w:pStyle w:val="a8"/>
        <w:widowControl w:val="0"/>
        <w:autoSpaceDE w:val="0"/>
        <w:spacing w:after="0"/>
        <w:jc w:val="center"/>
        <w:rPr>
          <w:b/>
          <w:bCs/>
          <w:sz w:val="22"/>
          <w:szCs w:val="22"/>
        </w:rPr>
      </w:pPr>
    </w:p>
    <w:p w:rsidR="002C44E2" w:rsidRPr="00101C36" w:rsidRDefault="002C44E2" w:rsidP="002C44E2">
      <w:pPr>
        <w:pStyle w:val="a8"/>
        <w:widowControl w:val="0"/>
        <w:autoSpaceDE w:val="0"/>
        <w:spacing w:after="0"/>
        <w:ind w:firstLine="3261"/>
        <w:jc w:val="center"/>
        <w:rPr>
          <w:b/>
          <w:bCs/>
          <w:sz w:val="22"/>
          <w:szCs w:val="22"/>
        </w:rPr>
      </w:pPr>
      <w:r w:rsidRPr="00101C36">
        <w:rPr>
          <w:b/>
          <w:bCs/>
          <w:sz w:val="22"/>
          <w:szCs w:val="22"/>
        </w:rPr>
        <w:t>14.01.2019</w:t>
      </w:r>
    </w:p>
    <w:p w:rsidR="002C44E2" w:rsidRPr="00101C36" w:rsidRDefault="002C44E2" w:rsidP="00F4073F">
      <w:pPr>
        <w:pStyle w:val="a8"/>
        <w:widowControl w:val="0"/>
        <w:autoSpaceDE w:val="0"/>
        <w:spacing w:after="0"/>
        <w:jc w:val="center"/>
        <w:rPr>
          <w:b/>
          <w:bCs/>
          <w:sz w:val="22"/>
          <w:szCs w:val="22"/>
        </w:rPr>
      </w:pPr>
    </w:p>
    <w:p w:rsidR="00C627BF" w:rsidRDefault="002C44E2" w:rsidP="00590ABC">
      <w:pPr>
        <w:pStyle w:val="a8"/>
        <w:spacing w:after="0"/>
        <w:ind w:firstLine="0"/>
        <w:jc w:val="center"/>
        <w:rPr>
          <w:b/>
          <w:bCs/>
          <w:sz w:val="22"/>
          <w:szCs w:val="22"/>
        </w:rPr>
      </w:pPr>
      <w:r>
        <w:rPr>
          <w:b/>
          <w:bCs/>
          <w:sz w:val="22"/>
          <w:szCs w:val="22"/>
        </w:rPr>
        <w:t>ИЗМЕНЕНИЯ И ДОПОЛНЕНИЯ</w:t>
      </w:r>
      <w:r w:rsidR="00C627BF">
        <w:rPr>
          <w:b/>
          <w:bCs/>
          <w:sz w:val="22"/>
          <w:szCs w:val="22"/>
        </w:rPr>
        <w:t xml:space="preserve"> </w:t>
      </w:r>
      <w:r w:rsidR="00452FA3">
        <w:rPr>
          <w:b/>
          <w:bCs/>
          <w:sz w:val="22"/>
          <w:szCs w:val="22"/>
        </w:rPr>
        <w:t xml:space="preserve">№ </w:t>
      </w:r>
      <w:r w:rsidR="001B6346" w:rsidRPr="002C44E2">
        <w:rPr>
          <w:b/>
          <w:bCs/>
          <w:sz w:val="22"/>
          <w:szCs w:val="22"/>
        </w:rPr>
        <w:t>32</w:t>
      </w:r>
      <w:r w:rsidR="00D2097F">
        <w:rPr>
          <w:b/>
          <w:bCs/>
          <w:sz w:val="22"/>
          <w:szCs w:val="22"/>
        </w:rPr>
        <w:t xml:space="preserve">  </w:t>
      </w:r>
    </w:p>
    <w:p w:rsidR="00D2097F" w:rsidRDefault="00C627BF" w:rsidP="00590ABC">
      <w:pPr>
        <w:pStyle w:val="a8"/>
        <w:spacing w:after="0"/>
        <w:ind w:firstLine="0"/>
        <w:jc w:val="center"/>
        <w:rPr>
          <w:b/>
          <w:bCs/>
          <w:sz w:val="22"/>
          <w:szCs w:val="22"/>
        </w:rPr>
      </w:pPr>
      <w:r>
        <w:rPr>
          <w:b/>
          <w:bCs/>
          <w:sz w:val="22"/>
          <w:szCs w:val="22"/>
        </w:rPr>
        <w:t xml:space="preserve">в </w:t>
      </w:r>
      <w:r w:rsidR="00D2097F">
        <w:rPr>
          <w:b/>
          <w:bCs/>
          <w:sz w:val="22"/>
          <w:szCs w:val="22"/>
        </w:rPr>
        <w:t xml:space="preserve">Правила доверительного управления </w:t>
      </w:r>
    </w:p>
    <w:p w:rsidR="00C627BF" w:rsidRDefault="00D2097F" w:rsidP="00590ABC">
      <w:pPr>
        <w:pStyle w:val="a8"/>
        <w:spacing w:after="0"/>
        <w:ind w:firstLine="0"/>
        <w:jc w:val="center"/>
        <w:rPr>
          <w:b/>
          <w:bCs/>
          <w:sz w:val="22"/>
          <w:szCs w:val="22"/>
        </w:rPr>
      </w:pPr>
      <w:r>
        <w:rPr>
          <w:b/>
          <w:bCs/>
          <w:sz w:val="22"/>
          <w:szCs w:val="22"/>
        </w:rPr>
        <w:t xml:space="preserve">Закрытым </w:t>
      </w:r>
      <w:r w:rsidR="001B6346">
        <w:rPr>
          <w:b/>
          <w:bCs/>
          <w:sz w:val="22"/>
          <w:szCs w:val="22"/>
        </w:rPr>
        <w:t xml:space="preserve">рентным </w:t>
      </w:r>
      <w:r>
        <w:rPr>
          <w:b/>
          <w:bCs/>
          <w:sz w:val="22"/>
          <w:szCs w:val="22"/>
        </w:rPr>
        <w:t xml:space="preserve">паевым инвестиционным фондом </w:t>
      </w:r>
    </w:p>
    <w:p w:rsidR="00F4073F" w:rsidRPr="00A50D1C" w:rsidRDefault="00D2097F" w:rsidP="00590ABC">
      <w:pPr>
        <w:pStyle w:val="a8"/>
        <w:spacing w:after="0"/>
        <w:ind w:firstLine="0"/>
        <w:jc w:val="center"/>
        <w:rPr>
          <w:b/>
          <w:bCs/>
          <w:sz w:val="22"/>
          <w:szCs w:val="22"/>
        </w:rPr>
      </w:pPr>
      <w:r>
        <w:rPr>
          <w:b/>
          <w:bCs/>
          <w:sz w:val="22"/>
          <w:szCs w:val="22"/>
        </w:rPr>
        <w:t>«</w:t>
      </w:r>
      <w:r w:rsidR="001B6346">
        <w:rPr>
          <w:b/>
          <w:bCs/>
          <w:sz w:val="22"/>
          <w:szCs w:val="22"/>
        </w:rPr>
        <w:t>Финам – Капитальные вложения</w:t>
      </w:r>
      <w:r>
        <w:rPr>
          <w:b/>
          <w:bCs/>
          <w:sz w:val="22"/>
          <w:szCs w:val="22"/>
        </w:rPr>
        <w:t>»</w:t>
      </w:r>
    </w:p>
    <w:p w:rsidR="00590ABC" w:rsidRPr="00C627BF" w:rsidRDefault="00590ABC" w:rsidP="00590ABC">
      <w:pPr>
        <w:pStyle w:val="a8"/>
        <w:spacing w:after="0"/>
        <w:ind w:firstLine="0"/>
        <w:jc w:val="center"/>
        <w:rPr>
          <w:b/>
          <w:bCs/>
          <w:sz w:val="16"/>
          <w:szCs w:val="16"/>
        </w:rPr>
      </w:pPr>
    </w:p>
    <w:p w:rsidR="000958F2" w:rsidRPr="003028AD" w:rsidRDefault="00F4073F" w:rsidP="001B6346">
      <w:pPr>
        <w:pStyle w:val="a8"/>
        <w:spacing w:after="0"/>
        <w:ind w:firstLine="0"/>
        <w:jc w:val="center"/>
        <w:rPr>
          <w:sz w:val="18"/>
        </w:rPr>
      </w:pPr>
      <w:r w:rsidRPr="003028AD">
        <w:rPr>
          <w:sz w:val="18"/>
        </w:rPr>
        <w:t>(</w:t>
      </w:r>
      <w:r w:rsidR="00027815" w:rsidRPr="009456B0">
        <w:rPr>
          <w:sz w:val="22"/>
          <w:szCs w:val="22"/>
        </w:rPr>
        <w:t xml:space="preserve">Правила доверительного управления Фондом зарегистрированы </w:t>
      </w:r>
      <w:r w:rsidR="001B6346" w:rsidRPr="001B6346">
        <w:rPr>
          <w:sz w:val="22"/>
          <w:szCs w:val="22"/>
        </w:rPr>
        <w:t>Федеральной службой по финансовым рынкам 26 января 2006 года за № 0464-93295436</w:t>
      </w:r>
      <w:r w:rsidRPr="003028AD">
        <w:rPr>
          <w:sz w:val="18"/>
        </w:rPr>
        <w:t>)</w:t>
      </w:r>
    </w:p>
    <w:p w:rsidR="00590ABC" w:rsidRDefault="00590ABC" w:rsidP="00590ABC">
      <w:pPr>
        <w:pStyle w:val="a8"/>
        <w:spacing w:after="0"/>
        <w:ind w:firstLine="0"/>
        <w:jc w:val="center"/>
      </w:pPr>
    </w:p>
    <w:tbl>
      <w:tblPr>
        <w:tblW w:w="10342"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6"/>
        <w:gridCol w:w="5116"/>
      </w:tblGrid>
      <w:tr w:rsidR="00590ABC" w:rsidRPr="003028AD" w:rsidTr="00B31FC3">
        <w:trPr>
          <w:jc w:val="center"/>
        </w:trPr>
        <w:tc>
          <w:tcPr>
            <w:tcW w:w="5226" w:type="dxa"/>
          </w:tcPr>
          <w:p w:rsidR="00590ABC" w:rsidRPr="00641805" w:rsidRDefault="00590ABC" w:rsidP="008E09F9">
            <w:pPr>
              <w:ind w:firstLine="0"/>
              <w:jc w:val="center"/>
              <w:rPr>
                <w:b/>
                <w:bCs/>
                <w:sz w:val="22"/>
                <w:szCs w:val="22"/>
              </w:rPr>
            </w:pPr>
            <w:r w:rsidRPr="00641805">
              <w:rPr>
                <w:b/>
                <w:bCs/>
                <w:sz w:val="22"/>
                <w:szCs w:val="22"/>
              </w:rPr>
              <w:t>Старая редакция</w:t>
            </w:r>
          </w:p>
        </w:tc>
        <w:tc>
          <w:tcPr>
            <w:tcW w:w="5116" w:type="dxa"/>
            <w:vAlign w:val="center"/>
          </w:tcPr>
          <w:p w:rsidR="00590ABC" w:rsidRPr="00DB00E2" w:rsidRDefault="00590ABC" w:rsidP="008E09F9">
            <w:pPr>
              <w:ind w:firstLine="0"/>
              <w:jc w:val="center"/>
              <w:rPr>
                <w:b/>
                <w:bCs/>
                <w:sz w:val="22"/>
                <w:szCs w:val="22"/>
              </w:rPr>
            </w:pPr>
            <w:r w:rsidRPr="00DB00E2">
              <w:rPr>
                <w:b/>
                <w:bCs/>
                <w:sz w:val="22"/>
                <w:szCs w:val="22"/>
              </w:rPr>
              <w:t>Новая редакция</w:t>
            </w:r>
          </w:p>
        </w:tc>
      </w:tr>
      <w:tr w:rsidR="00452FA3" w:rsidRPr="003028AD" w:rsidTr="007472A6">
        <w:trPr>
          <w:trHeight w:val="942"/>
          <w:jc w:val="center"/>
        </w:trPr>
        <w:tc>
          <w:tcPr>
            <w:tcW w:w="5226" w:type="dxa"/>
          </w:tcPr>
          <w:p w:rsidR="00452FA3" w:rsidRPr="00641805" w:rsidRDefault="002C44E2" w:rsidP="007472A6">
            <w:pPr>
              <w:widowControl w:val="0"/>
              <w:autoSpaceDE w:val="0"/>
              <w:autoSpaceDN w:val="0"/>
              <w:adjustRightInd w:val="0"/>
              <w:ind w:firstLine="0"/>
              <w:rPr>
                <w:sz w:val="22"/>
                <w:szCs w:val="22"/>
              </w:rPr>
            </w:pPr>
            <w:r>
              <w:rPr>
                <w:sz w:val="22"/>
                <w:szCs w:val="22"/>
              </w:rPr>
              <w:t xml:space="preserve">1. </w:t>
            </w:r>
            <w:r w:rsidRPr="002C44E2">
              <w:rPr>
                <w:sz w:val="22"/>
                <w:szCs w:val="22"/>
              </w:rPr>
              <w:t>Полное название паевого инвестиционного фонда – Закрытый рентный паевой инвестиционный фонд «Финам – Капитальные вложения» (далее – Фонд).</w:t>
            </w:r>
          </w:p>
        </w:tc>
        <w:tc>
          <w:tcPr>
            <w:tcW w:w="5116" w:type="dxa"/>
          </w:tcPr>
          <w:p w:rsidR="00452FA3" w:rsidRPr="00B936C7" w:rsidRDefault="002C44E2" w:rsidP="007472A6">
            <w:pPr>
              <w:ind w:firstLine="0"/>
              <w:rPr>
                <w:sz w:val="22"/>
                <w:szCs w:val="22"/>
              </w:rPr>
            </w:pPr>
            <w:r>
              <w:rPr>
                <w:bCs/>
                <w:sz w:val="22"/>
                <w:szCs w:val="22"/>
              </w:rPr>
              <w:t xml:space="preserve">1. </w:t>
            </w:r>
            <w:r w:rsidRPr="002C44E2">
              <w:rPr>
                <w:bCs/>
                <w:sz w:val="22"/>
                <w:szCs w:val="22"/>
              </w:rPr>
              <w:t>Полное название паевого инвестиционного фонда – Закрытый рентный паевой инвестиционный фонд «Капитальные вложения» (далее – Фонд).</w:t>
            </w:r>
          </w:p>
        </w:tc>
      </w:tr>
      <w:tr w:rsidR="002C44E2" w:rsidRPr="003028AD" w:rsidTr="00B31FC3">
        <w:trPr>
          <w:trHeight w:val="593"/>
          <w:jc w:val="center"/>
        </w:trPr>
        <w:tc>
          <w:tcPr>
            <w:tcW w:w="5226" w:type="dxa"/>
          </w:tcPr>
          <w:p w:rsidR="002C44E2" w:rsidRDefault="002C44E2" w:rsidP="002C44E2">
            <w:pPr>
              <w:widowControl w:val="0"/>
              <w:autoSpaceDE w:val="0"/>
              <w:autoSpaceDN w:val="0"/>
              <w:adjustRightInd w:val="0"/>
              <w:ind w:firstLine="0"/>
              <w:rPr>
                <w:sz w:val="22"/>
                <w:szCs w:val="22"/>
              </w:rPr>
            </w:pPr>
            <w:r>
              <w:rPr>
                <w:sz w:val="22"/>
                <w:szCs w:val="22"/>
              </w:rPr>
              <w:t xml:space="preserve">2. </w:t>
            </w:r>
            <w:r w:rsidRPr="002C44E2">
              <w:rPr>
                <w:sz w:val="22"/>
                <w:szCs w:val="22"/>
              </w:rPr>
              <w:t>Краткое название Фонда – ЗПИФ рентный «Финам – Капитальные вложения».</w:t>
            </w:r>
          </w:p>
        </w:tc>
        <w:tc>
          <w:tcPr>
            <w:tcW w:w="5116" w:type="dxa"/>
          </w:tcPr>
          <w:p w:rsidR="002C44E2" w:rsidRDefault="002C44E2" w:rsidP="002C44E2">
            <w:pPr>
              <w:ind w:firstLine="0"/>
              <w:rPr>
                <w:bCs/>
                <w:sz w:val="22"/>
                <w:szCs w:val="22"/>
              </w:rPr>
            </w:pPr>
            <w:r>
              <w:rPr>
                <w:bCs/>
                <w:sz w:val="22"/>
                <w:szCs w:val="22"/>
              </w:rPr>
              <w:t xml:space="preserve">2. </w:t>
            </w:r>
            <w:r w:rsidRPr="002C44E2">
              <w:rPr>
                <w:bCs/>
                <w:sz w:val="22"/>
                <w:szCs w:val="22"/>
              </w:rPr>
              <w:t>Краткое название Фонда – ЗПИФ рентный «Капитальные вложения».</w:t>
            </w:r>
          </w:p>
        </w:tc>
      </w:tr>
      <w:tr w:rsidR="002C44E2" w:rsidRPr="003028AD" w:rsidTr="00B31FC3">
        <w:trPr>
          <w:trHeight w:val="6150"/>
          <w:jc w:val="center"/>
        </w:trPr>
        <w:tc>
          <w:tcPr>
            <w:tcW w:w="5226" w:type="dxa"/>
          </w:tcPr>
          <w:p w:rsidR="00B31FC3" w:rsidRDefault="00B31FC3" w:rsidP="00B31FC3">
            <w:pPr>
              <w:widowControl w:val="0"/>
              <w:autoSpaceDE w:val="0"/>
              <w:autoSpaceDN w:val="0"/>
              <w:adjustRightInd w:val="0"/>
              <w:spacing w:before="20" w:line="228" w:lineRule="auto"/>
              <w:ind w:firstLine="0"/>
              <w:rPr>
                <w:sz w:val="22"/>
                <w:szCs w:val="22"/>
              </w:rPr>
            </w:pPr>
            <w:r w:rsidRPr="008D1DB2">
              <w:rPr>
                <w:sz w:val="22"/>
                <w:szCs w:val="22"/>
              </w:rPr>
              <w:t>16. Полное фирменн</w:t>
            </w:r>
            <w:r w:rsidRPr="00F22D07">
              <w:rPr>
                <w:sz w:val="22"/>
                <w:szCs w:val="22"/>
              </w:rPr>
              <w:t>ое наименование юридического лица, осуществляющего оценку имущества, составляющего Фонд (далее - Оценщик)</w:t>
            </w:r>
            <w:r>
              <w:rPr>
                <w:sz w:val="22"/>
                <w:szCs w:val="22"/>
              </w:rPr>
              <w:t>:</w:t>
            </w:r>
          </w:p>
          <w:p w:rsidR="00B31FC3" w:rsidRPr="00445AF6" w:rsidRDefault="00B31FC3" w:rsidP="00B31FC3">
            <w:pPr>
              <w:widowControl w:val="0"/>
              <w:tabs>
                <w:tab w:val="left" w:pos="993"/>
                <w:tab w:val="left" w:pos="1560"/>
              </w:tabs>
              <w:autoSpaceDE w:val="0"/>
              <w:autoSpaceDN w:val="0"/>
              <w:adjustRightInd w:val="0"/>
              <w:spacing w:before="20" w:line="228" w:lineRule="auto"/>
              <w:ind w:firstLine="0"/>
              <w:rPr>
                <w:sz w:val="22"/>
                <w:szCs w:val="22"/>
              </w:rPr>
            </w:pPr>
            <w:r w:rsidRPr="00445AF6">
              <w:rPr>
                <w:sz w:val="22"/>
                <w:szCs w:val="22"/>
              </w:rPr>
              <w:t>16.1. Общество с ограниченной ответственностью «ФТ-групп»;</w:t>
            </w:r>
          </w:p>
          <w:p w:rsidR="00B31FC3" w:rsidRPr="008467C5" w:rsidRDefault="00B31FC3" w:rsidP="00B31FC3">
            <w:pPr>
              <w:widowControl w:val="0"/>
              <w:tabs>
                <w:tab w:val="left" w:pos="993"/>
                <w:tab w:val="left" w:pos="1560"/>
              </w:tabs>
              <w:autoSpaceDE w:val="0"/>
              <w:autoSpaceDN w:val="0"/>
              <w:adjustRightInd w:val="0"/>
              <w:spacing w:before="20" w:line="228" w:lineRule="auto"/>
              <w:ind w:firstLine="0"/>
              <w:rPr>
                <w:sz w:val="22"/>
                <w:szCs w:val="22"/>
              </w:rPr>
            </w:pPr>
            <w:r w:rsidRPr="008467C5">
              <w:rPr>
                <w:sz w:val="22"/>
                <w:szCs w:val="22"/>
              </w:rPr>
              <w:t>16.2. Общество с ограниченной ответственностью "Сэнтрал Груп";</w:t>
            </w:r>
          </w:p>
          <w:p w:rsidR="00B31FC3" w:rsidRPr="00011347" w:rsidRDefault="00B31FC3" w:rsidP="00B31FC3">
            <w:pPr>
              <w:widowControl w:val="0"/>
              <w:tabs>
                <w:tab w:val="left" w:pos="993"/>
                <w:tab w:val="left" w:pos="1560"/>
              </w:tabs>
              <w:autoSpaceDE w:val="0"/>
              <w:autoSpaceDN w:val="0"/>
              <w:adjustRightInd w:val="0"/>
              <w:spacing w:before="20" w:line="228" w:lineRule="auto"/>
              <w:ind w:firstLine="0"/>
              <w:rPr>
                <w:sz w:val="22"/>
                <w:szCs w:val="22"/>
              </w:rPr>
            </w:pPr>
            <w:r w:rsidRPr="00011347">
              <w:rPr>
                <w:sz w:val="22"/>
                <w:szCs w:val="22"/>
              </w:rPr>
              <w:t>16.3. Общество с ограниченной ответственностью "Оценка Бизнеса и Консалтинг";</w:t>
            </w:r>
          </w:p>
          <w:p w:rsidR="00B31FC3" w:rsidRPr="004C4E9D" w:rsidRDefault="00B31FC3" w:rsidP="00B31FC3">
            <w:pPr>
              <w:widowControl w:val="0"/>
              <w:tabs>
                <w:tab w:val="left" w:pos="993"/>
                <w:tab w:val="left" w:pos="1276"/>
                <w:tab w:val="left" w:pos="1560"/>
              </w:tabs>
              <w:autoSpaceDE w:val="0"/>
              <w:autoSpaceDN w:val="0"/>
              <w:adjustRightInd w:val="0"/>
              <w:spacing w:before="20" w:line="228" w:lineRule="auto"/>
              <w:ind w:firstLine="0"/>
              <w:rPr>
                <w:sz w:val="22"/>
                <w:szCs w:val="22"/>
              </w:rPr>
            </w:pPr>
            <w:r w:rsidRPr="004C4E9D">
              <w:rPr>
                <w:sz w:val="22"/>
                <w:szCs w:val="22"/>
              </w:rPr>
              <w:t>16.4. Общество с ограниченной ответственностью "Интелиджент Солюшенз Консалтинг";</w:t>
            </w:r>
          </w:p>
          <w:p w:rsidR="00B31FC3" w:rsidRPr="00676616" w:rsidRDefault="00B31FC3" w:rsidP="00B31FC3">
            <w:pPr>
              <w:widowControl w:val="0"/>
              <w:autoSpaceDE w:val="0"/>
              <w:autoSpaceDN w:val="0"/>
              <w:adjustRightInd w:val="0"/>
              <w:spacing w:before="20" w:line="228" w:lineRule="auto"/>
              <w:ind w:firstLine="0"/>
              <w:rPr>
                <w:sz w:val="22"/>
                <w:szCs w:val="22"/>
              </w:rPr>
            </w:pPr>
            <w:r w:rsidRPr="00011347">
              <w:rPr>
                <w:sz w:val="22"/>
                <w:szCs w:val="22"/>
              </w:rPr>
              <w:t>16.5. Общество с ограниченной ответственностью "Центр независимой экспертизы собственности".</w:t>
            </w:r>
          </w:p>
          <w:p w:rsidR="002C44E2" w:rsidRDefault="002C44E2" w:rsidP="002C44E2">
            <w:pPr>
              <w:widowControl w:val="0"/>
              <w:autoSpaceDE w:val="0"/>
              <w:autoSpaceDN w:val="0"/>
              <w:adjustRightInd w:val="0"/>
              <w:ind w:firstLine="720"/>
              <w:rPr>
                <w:sz w:val="22"/>
                <w:szCs w:val="22"/>
              </w:rPr>
            </w:pPr>
          </w:p>
        </w:tc>
        <w:tc>
          <w:tcPr>
            <w:tcW w:w="5116" w:type="dxa"/>
          </w:tcPr>
          <w:p w:rsidR="00B31FC3" w:rsidRPr="00B31FC3" w:rsidRDefault="00B31FC3" w:rsidP="00B31FC3">
            <w:pPr>
              <w:ind w:firstLine="0"/>
              <w:rPr>
                <w:bCs/>
                <w:sz w:val="22"/>
                <w:szCs w:val="22"/>
              </w:rPr>
            </w:pPr>
            <w:r w:rsidRPr="00B31FC3">
              <w:rPr>
                <w:bCs/>
                <w:sz w:val="22"/>
                <w:szCs w:val="22"/>
              </w:rPr>
              <w:t>16. Полное фирменное наименование юридического лица, осуществляющего оценку имущества, составляющего Фонд (далее - Оценщик):</w:t>
            </w:r>
          </w:p>
          <w:p w:rsidR="00B31FC3" w:rsidRPr="00B31FC3" w:rsidRDefault="00B31FC3" w:rsidP="00B31FC3">
            <w:pPr>
              <w:ind w:firstLine="0"/>
              <w:rPr>
                <w:bCs/>
                <w:sz w:val="22"/>
                <w:szCs w:val="22"/>
              </w:rPr>
            </w:pPr>
            <w:r w:rsidRPr="00B31FC3">
              <w:rPr>
                <w:bCs/>
                <w:sz w:val="22"/>
                <w:szCs w:val="22"/>
              </w:rPr>
              <w:t>16.1. Общество с ограниченной ответственностью «ФТ-групп»;</w:t>
            </w:r>
          </w:p>
          <w:p w:rsidR="00B31FC3" w:rsidRPr="00B31FC3" w:rsidRDefault="00B31FC3" w:rsidP="00B31FC3">
            <w:pPr>
              <w:ind w:firstLine="0"/>
              <w:rPr>
                <w:bCs/>
                <w:sz w:val="22"/>
                <w:szCs w:val="22"/>
              </w:rPr>
            </w:pPr>
            <w:r w:rsidRPr="00B31FC3">
              <w:rPr>
                <w:bCs/>
                <w:sz w:val="22"/>
                <w:szCs w:val="22"/>
              </w:rPr>
              <w:t>16.2. Общество с</w:t>
            </w:r>
            <w:r>
              <w:rPr>
                <w:bCs/>
                <w:sz w:val="22"/>
                <w:szCs w:val="22"/>
              </w:rPr>
              <w:t xml:space="preserve"> ограниченной ответственностью «Сэнтрал Груп»</w:t>
            </w:r>
            <w:r w:rsidRPr="00B31FC3">
              <w:rPr>
                <w:bCs/>
                <w:sz w:val="22"/>
                <w:szCs w:val="22"/>
              </w:rPr>
              <w:t>;</w:t>
            </w:r>
          </w:p>
          <w:p w:rsidR="00B31FC3" w:rsidRPr="00B31FC3" w:rsidRDefault="00B31FC3" w:rsidP="00B31FC3">
            <w:pPr>
              <w:ind w:firstLine="0"/>
              <w:rPr>
                <w:bCs/>
                <w:sz w:val="22"/>
                <w:szCs w:val="22"/>
              </w:rPr>
            </w:pPr>
            <w:r w:rsidRPr="00B31FC3">
              <w:rPr>
                <w:bCs/>
                <w:sz w:val="22"/>
                <w:szCs w:val="22"/>
              </w:rPr>
              <w:t>16.3. Общество с</w:t>
            </w:r>
            <w:r>
              <w:rPr>
                <w:bCs/>
                <w:sz w:val="22"/>
                <w:szCs w:val="22"/>
              </w:rPr>
              <w:t xml:space="preserve"> ограниченной ответственностью «Оценка Бизнеса и Консалтинг»</w:t>
            </w:r>
            <w:r w:rsidRPr="00B31FC3">
              <w:rPr>
                <w:bCs/>
                <w:sz w:val="22"/>
                <w:szCs w:val="22"/>
              </w:rPr>
              <w:t>;</w:t>
            </w:r>
          </w:p>
          <w:p w:rsidR="00B31FC3" w:rsidRPr="00B31FC3" w:rsidRDefault="00B31FC3" w:rsidP="00B31FC3">
            <w:pPr>
              <w:ind w:firstLine="0"/>
              <w:rPr>
                <w:bCs/>
                <w:sz w:val="22"/>
                <w:szCs w:val="22"/>
              </w:rPr>
            </w:pPr>
            <w:r w:rsidRPr="00B31FC3">
              <w:rPr>
                <w:bCs/>
                <w:sz w:val="22"/>
                <w:szCs w:val="22"/>
              </w:rPr>
              <w:t>16.4. Общество с огра</w:t>
            </w:r>
            <w:r>
              <w:rPr>
                <w:bCs/>
                <w:sz w:val="22"/>
                <w:szCs w:val="22"/>
              </w:rPr>
              <w:t>ниченной ответственностью «Интелиджент Солюшенз Консалтинг»</w:t>
            </w:r>
            <w:r w:rsidRPr="00B31FC3">
              <w:rPr>
                <w:bCs/>
                <w:sz w:val="22"/>
                <w:szCs w:val="22"/>
              </w:rPr>
              <w:t>;</w:t>
            </w:r>
          </w:p>
          <w:p w:rsidR="002C44E2" w:rsidRDefault="00B31FC3" w:rsidP="00B31FC3">
            <w:pPr>
              <w:ind w:firstLine="0"/>
              <w:rPr>
                <w:bCs/>
                <w:sz w:val="22"/>
                <w:szCs w:val="22"/>
              </w:rPr>
            </w:pPr>
            <w:r w:rsidRPr="00B31FC3">
              <w:rPr>
                <w:bCs/>
                <w:sz w:val="22"/>
                <w:szCs w:val="22"/>
              </w:rPr>
              <w:t>16.5. Общество с</w:t>
            </w:r>
            <w:r>
              <w:rPr>
                <w:bCs/>
                <w:sz w:val="22"/>
                <w:szCs w:val="22"/>
              </w:rPr>
              <w:t xml:space="preserve"> ограниченной ответственностью «</w:t>
            </w:r>
            <w:r w:rsidRPr="00B31FC3">
              <w:rPr>
                <w:bCs/>
                <w:sz w:val="22"/>
                <w:szCs w:val="22"/>
              </w:rPr>
              <w:t>Центр незави</w:t>
            </w:r>
            <w:r>
              <w:rPr>
                <w:bCs/>
                <w:sz w:val="22"/>
                <w:szCs w:val="22"/>
              </w:rPr>
              <w:t>симой экспертизы собственности»;</w:t>
            </w:r>
          </w:p>
          <w:p w:rsidR="00B31FC3" w:rsidRPr="00B31FC3" w:rsidRDefault="00B31FC3" w:rsidP="00B31FC3">
            <w:pPr>
              <w:ind w:firstLine="0"/>
              <w:rPr>
                <w:bCs/>
                <w:sz w:val="22"/>
                <w:szCs w:val="22"/>
              </w:rPr>
            </w:pPr>
            <w:r w:rsidRPr="00B31FC3">
              <w:rPr>
                <w:bCs/>
                <w:sz w:val="22"/>
                <w:szCs w:val="22"/>
              </w:rPr>
              <w:t>1</w:t>
            </w:r>
            <w:r>
              <w:rPr>
                <w:bCs/>
                <w:sz w:val="22"/>
                <w:szCs w:val="22"/>
              </w:rPr>
              <w:t>6</w:t>
            </w:r>
            <w:r w:rsidRPr="00B31FC3">
              <w:rPr>
                <w:bCs/>
                <w:sz w:val="22"/>
                <w:szCs w:val="22"/>
              </w:rPr>
              <w:t>.6 Общество с ограниченной ответственностью «КОНТИ»</w:t>
            </w:r>
            <w:r>
              <w:rPr>
                <w:bCs/>
                <w:sz w:val="22"/>
                <w:szCs w:val="22"/>
              </w:rPr>
              <w:t>;</w:t>
            </w:r>
          </w:p>
          <w:p w:rsidR="00B31FC3" w:rsidRPr="00B31FC3" w:rsidRDefault="00B31FC3" w:rsidP="00B31FC3">
            <w:pPr>
              <w:ind w:firstLine="0"/>
              <w:rPr>
                <w:bCs/>
                <w:sz w:val="22"/>
                <w:szCs w:val="22"/>
              </w:rPr>
            </w:pPr>
            <w:r w:rsidRPr="00B31FC3">
              <w:rPr>
                <w:bCs/>
                <w:sz w:val="22"/>
                <w:szCs w:val="22"/>
              </w:rPr>
              <w:t>1</w:t>
            </w:r>
            <w:r>
              <w:rPr>
                <w:bCs/>
                <w:sz w:val="22"/>
                <w:szCs w:val="22"/>
              </w:rPr>
              <w:t>6</w:t>
            </w:r>
            <w:r w:rsidRPr="00B31FC3">
              <w:rPr>
                <w:bCs/>
                <w:sz w:val="22"/>
                <w:szCs w:val="22"/>
              </w:rPr>
              <w:t>.7 Общество с ограниченной ответственностью «РИГАЛ Консалтинг»</w:t>
            </w:r>
            <w:r>
              <w:rPr>
                <w:bCs/>
                <w:sz w:val="22"/>
                <w:szCs w:val="22"/>
              </w:rPr>
              <w:t>;</w:t>
            </w:r>
          </w:p>
          <w:p w:rsidR="00B31FC3" w:rsidRPr="00B31FC3" w:rsidRDefault="00B31FC3" w:rsidP="00B31FC3">
            <w:pPr>
              <w:ind w:firstLine="0"/>
              <w:rPr>
                <w:bCs/>
                <w:sz w:val="22"/>
                <w:szCs w:val="22"/>
              </w:rPr>
            </w:pPr>
            <w:r w:rsidRPr="00B31FC3">
              <w:rPr>
                <w:bCs/>
                <w:sz w:val="22"/>
                <w:szCs w:val="22"/>
              </w:rPr>
              <w:t>1</w:t>
            </w:r>
            <w:r>
              <w:rPr>
                <w:bCs/>
                <w:sz w:val="22"/>
                <w:szCs w:val="22"/>
              </w:rPr>
              <w:t>6</w:t>
            </w:r>
            <w:r w:rsidRPr="00B31FC3">
              <w:rPr>
                <w:bCs/>
                <w:sz w:val="22"/>
                <w:szCs w:val="22"/>
              </w:rPr>
              <w:t>.8 Общество с ограниченной ответственностью «Аккорд-Эксперт»</w:t>
            </w:r>
            <w:r>
              <w:rPr>
                <w:bCs/>
                <w:sz w:val="22"/>
                <w:szCs w:val="22"/>
              </w:rPr>
              <w:t>;</w:t>
            </w:r>
          </w:p>
          <w:p w:rsidR="00B31FC3" w:rsidRDefault="00B31FC3" w:rsidP="00B31FC3">
            <w:pPr>
              <w:ind w:firstLine="0"/>
              <w:rPr>
                <w:bCs/>
                <w:sz w:val="22"/>
                <w:szCs w:val="22"/>
              </w:rPr>
            </w:pPr>
            <w:r w:rsidRPr="00B31FC3">
              <w:rPr>
                <w:bCs/>
                <w:sz w:val="22"/>
                <w:szCs w:val="22"/>
              </w:rPr>
              <w:t>1</w:t>
            </w:r>
            <w:r>
              <w:rPr>
                <w:bCs/>
                <w:sz w:val="22"/>
                <w:szCs w:val="22"/>
              </w:rPr>
              <w:t>6</w:t>
            </w:r>
            <w:r w:rsidRPr="00B31FC3">
              <w:rPr>
                <w:bCs/>
                <w:sz w:val="22"/>
                <w:szCs w:val="22"/>
              </w:rPr>
              <w:t>.9 Общество с ограниченной ответственностью «Эккона-Оценка»</w:t>
            </w:r>
            <w:r>
              <w:rPr>
                <w:bCs/>
                <w:sz w:val="22"/>
                <w:szCs w:val="22"/>
              </w:rPr>
              <w:t>;</w:t>
            </w:r>
          </w:p>
          <w:p w:rsidR="00B31FC3" w:rsidRDefault="00B31FC3" w:rsidP="00B31FC3">
            <w:pPr>
              <w:ind w:firstLine="0"/>
              <w:rPr>
                <w:bCs/>
                <w:sz w:val="22"/>
                <w:szCs w:val="22"/>
              </w:rPr>
            </w:pPr>
            <w:r>
              <w:rPr>
                <w:bCs/>
                <w:sz w:val="22"/>
                <w:szCs w:val="22"/>
              </w:rPr>
              <w:t>16.10. Общество с ограниченной ответственностью «ОМ – Консалт».</w:t>
            </w:r>
          </w:p>
        </w:tc>
      </w:tr>
      <w:tr w:rsidR="00B31FC3" w:rsidRPr="003028AD" w:rsidTr="00B31FC3">
        <w:trPr>
          <w:trHeight w:val="495"/>
          <w:jc w:val="center"/>
        </w:trPr>
        <w:tc>
          <w:tcPr>
            <w:tcW w:w="5226" w:type="dxa"/>
          </w:tcPr>
          <w:p w:rsidR="00B31FC3" w:rsidRPr="00B31FC3" w:rsidRDefault="00B31FC3" w:rsidP="00B31FC3">
            <w:pPr>
              <w:widowControl w:val="0"/>
              <w:autoSpaceDE w:val="0"/>
              <w:autoSpaceDN w:val="0"/>
              <w:adjustRightInd w:val="0"/>
              <w:spacing w:before="20" w:line="228" w:lineRule="auto"/>
              <w:ind w:firstLine="0"/>
              <w:rPr>
                <w:sz w:val="22"/>
                <w:szCs w:val="22"/>
              </w:rPr>
            </w:pPr>
            <w:r w:rsidRPr="00B31FC3">
              <w:rPr>
                <w:sz w:val="22"/>
                <w:szCs w:val="22"/>
              </w:rPr>
              <w:t>17. Место нахождения Оценщика:</w:t>
            </w:r>
          </w:p>
          <w:p w:rsidR="00B31FC3" w:rsidRPr="00B31FC3" w:rsidRDefault="00B31FC3" w:rsidP="00B31FC3">
            <w:pPr>
              <w:widowControl w:val="0"/>
              <w:autoSpaceDE w:val="0"/>
              <w:autoSpaceDN w:val="0"/>
              <w:adjustRightInd w:val="0"/>
              <w:spacing w:before="20" w:line="228" w:lineRule="auto"/>
              <w:ind w:firstLine="0"/>
              <w:rPr>
                <w:sz w:val="22"/>
                <w:szCs w:val="22"/>
              </w:rPr>
            </w:pPr>
            <w:r w:rsidRPr="00B31FC3">
              <w:rPr>
                <w:sz w:val="22"/>
                <w:szCs w:val="22"/>
              </w:rPr>
              <w:t>17.1. 119180, г. Москва, ул. Большая Полянка, д. 28, стр. 4; - Общество с ограниченной ответственностью «ФТ-групп»;</w:t>
            </w:r>
          </w:p>
          <w:p w:rsidR="00B31FC3" w:rsidRPr="00B31FC3" w:rsidRDefault="00B31FC3" w:rsidP="00B31FC3">
            <w:pPr>
              <w:widowControl w:val="0"/>
              <w:autoSpaceDE w:val="0"/>
              <w:autoSpaceDN w:val="0"/>
              <w:adjustRightInd w:val="0"/>
              <w:spacing w:before="20" w:line="228" w:lineRule="auto"/>
              <w:ind w:firstLine="0"/>
              <w:rPr>
                <w:sz w:val="22"/>
                <w:szCs w:val="22"/>
              </w:rPr>
            </w:pPr>
            <w:r w:rsidRPr="00B31FC3">
              <w:rPr>
                <w:sz w:val="22"/>
                <w:szCs w:val="22"/>
              </w:rPr>
              <w:lastRenderedPageBreak/>
              <w:t>17.2. 109052, г. Москва, ул. Нижегородская, д.104, корпус 3, пом.1, ком.3 - Общество с ограниченной ответственностью "Сэнтрал Груп";</w:t>
            </w:r>
          </w:p>
          <w:p w:rsidR="00B31FC3" w:rsidRPr="00B31FC3" w:rsidRDefault="00B31FC3" w:rsidP="00B31FC3">
            <w:pPr>
              <w:widowControl w:val="0"/>
              <w:autoSpaceDE w:val="0"/>
              <w:autoSpaceDN w:val="0"/>
              <w:adjustRightInd w:val="0"/>
              <w:spacing w:before="20" w:line="228" w:lineRule="auto"/>
              <w:ind w:firstLine="0"/>
              <w:rPr>
                <w:sz w:val="22"/>
                <w:szCs w:val="22"/>
              </w:rPr>
            </w:pPr>
            <w:r w:rsidRPr="00B31FC3">
              <w:rPr>
                <w:sz w:val="22"/>
                <w:szCs w:val="22"/>
              </w:rPr>
              <w:t>17.3. 125212, г. Москва, ул. Адмирала Макарова, дом 8, стр.1 - Общество с ограниченной ответственностью "Оценка Бизнеса и Консалтинг";</w:t>
            </w:r>
          </w:p>
          <w:p w:rsidR="00B31FC3" w:rsidRPr="00B31FC3" w:rsidRDefault="00B31FC3" w:rsidP="00B31FC3">
            <w:pPr>
              <w:widowControl w:val="0"/>
              <w:autoSpaceDE w:val="0"/>
              <w:autoSpaceDN w:val="0"/>
              <w:adjustRightInd w:val="0"/>
              <w:spacing w:before="20" w:line="228" w:lineRule="auto"/>
              <w:ind w:firstLine="0"/>
              <w:rPr>
                <w:sz w:val="22"/>
                <w:szCs w:val="22"/>
              </w:rPr>
            </w:pPr>
            <w:r w:rsidRPr="00B31FC3">
              <w:rPr>
                <w:sz w:val="22"/>
                <w:szCs w:val="22"/>
              </w:rPr>
              <w:t>17.4. 127434, г. Москва, Дмитровское шоссе, д.25, корп.1, ЭТ 1 ПОМ XXIII КОМ 2 ОФ 4 - Общество с ограниченной ответственностью "Интелиджент Солюшенз Консалтинг";</w:t>
            </w:r>
          </w:p>
          <w:p w:rsidR="00B31FC3" w:rsidRPr="008D1DB2" w:rsidRDefault="00B31FC3" w:rsidP="00B31FC3">
            <w:pPr>
              <w:widowControl w:val="0"/>
              <w:autoSpaceDE w:val="0"/>
              <w:autoSpaceDN w:val="0"/>
              <w:adjustRightInd w:val="0"/>
              <w:spacing w:before="20" w:line="228" w:lineRule="auto"/>
              <w:ind w:firstLine="0"/>
              <w:rPr>
                <w:sz w:val="22"/>
                <w:szCs w:val="22"/>
              </w:rPr>
            </w:pPr>
            <w:r w:rsidRPr="00B31FC3">
              <w:rPr>
                <w:sz w:val="22"/>
                <w:szCs w:val="22"/>
              </w:rPr>
              <w:t>17.5. 107023, г. Москва, ул. Малая Семеновская, д. 9, стр. 3 - Общество с ограниченной ответственностью "Центр независимой экспертизы собственности".</w:t>
            </w:r>
          </w:p>
        </w:tc>
        <w:tc>
          <w:tcPr>
            <w:tcW w:w="5116" w:type="dxa"/>
          </w:tcPr>
          <w:p w:rsidR="00B31FC3" w:rsidRDefault="00B31FC3" w:rsidP="00B31FC3">
            <w:pPr>
              <w:widowControl w:val="0"/>
              <w:autoSpaceDE w:val="0"/>
              <w:autoSpaceDN w:val="0"/>
              <w:adjustRightInd w:val="0"/>
              <w:spacing w:before="20" w:line="228" w:lineRule="auto"/>
              <w:ind w:firstLine="0"/>
              <w:rPr>
                <w:sz w:val="22"/>
                <w:szCs w:val="22"/>
              </w:rPr>
            </w:pPr>
            <w:r w:rsidRPr="00F22D07">
              <w:rPr>
                <w:sz w:val="22"/>
                <w:szCs w:val="22"/>
              </w:rPr>
              <w:lastRenderedPageBreak/>
              <w:t>17. Место нахождения Оценщика</w:t>
            </w:r>
            <w:r>
              <w:rPr>
                <w:sz w:val="22"/>
                <w:szCs w:val="22"/>
              </w:rPr>
              <w:t>:</w:t>
            </w:r>
          </w:p>
          <w:p w:rsidR="00B31FC3" w:rsidRPr="00445AF6" w:rsidRDefault="00B31FC3" w:rsidP="00B31FC3">
            <w:pPr>
              <w:widowControl w:val="0"/>
              <w:autoSpaceDE w:val="0"/>
              <w:autoSpaceDN w:val="0"/>
              <w:adjustRightInd w:val="0"/>
              <w:spacing w:before="20" w:line="228" w:lineRule="auto"/>
              <w:ind w:firstLine="0"/>
              <w:rPr>
                <w:sz w:val="22"/>
                <w:szCs w:val="22"/>
              </w:rPr>
            </w:pPr>
            <w:r w:rsidRPr="00445AF6">
              <w:rPr>
                <w:sz w:val="22"/>
                <w:szCs w:val="22"/>
              </w:rPr>
              <w:t>17.1. Общество с ограниченной ответственностью «ФТ-групп»</w:t>
            </w:r>
            <w:r>
              <w:rPr>
                <w:sz w:val="22"/>
                <w:szCs w:val="22"/>
              </w:rPr>
              <w:t xml:space="preserve">: </w:t>
            </w:r>
            <w:r w:rsidRPr="00445AF6">
              <w:rPr>
                <w:sz w:val="22"/>
                <w:szCs w:val="22"/>
              </w:rPr>
              <w:t>119180, г. Москва, ул. Большая Полянка, д. 28, стр. 4</w:t>
            </w:r>
            <w:r w:rsidR="00AC7787">
              <w:rPr>
                <w:sz w:val="22"/>
                <w:szCs w:val="22"/>
              </w:rPr>
              <w:t>.</w:t>
            </w:r>
          </w:p>
          <w:p w:rsidR="00B31FC3" w:rsidRPr="008467C5" w:rsidRDefault="00B31FC3" w:rsidP="00B31FC3">
            <w:pPr>
              <w:widowControl w:val="0"/>
              <w:autoSpaceDE w:val="0"/>
              <w:autoSpaceDN w:val="0"/>
              <w:adjustRightInd w:val="0"/>
              <w:spacing w:before="20" w:line="228" w:lineRule="auto"/>
              <w:ind w:firstLine="0"/>
              <w:rPr>
                <w:sz w:val="22"/>
                <w:szCs w:val="22"/>
              </w:rPr>
            </w:pPr>
            <w:r w:rsidRPr="008467C5">
              <w:rPr>
                <w:sz w:val="22"/>
                <w:szCs w:val="22"/>
              </w:rPr>
              <w:lastRenderedPageBreak/>
              <w:t>17.2. Общество с</w:t>
            </w:r>
            <w:r>
              <w:rPr>
                <w:sz w:val="22"/>
                <w:szCs w:val="22"/>
              </w:rPr>
              <w:t xml:space="preserve"> ограниченной ответственностью «</w:t>
            </w:r>
            <w:r w:rsidRPr="008467C5">
              <w:rPr>
                <w:sz w:val="22"/>
                <w:szCs w:val="22"/>
              </w:rPr>
              <w:t>Сэнтрал Груп</w:t>
            </w:r>
            <w:r>
              <w:rPr>
                <w:sz w:val="22"/>
                <w:szCs w:val="22"/>
              </w:rPr>
              <w:t xml:space="preserve">»: </w:t>
            </w:r>
            <w:r w:rsidRPr="008467C5">
              <w:rPr>
                <w:sz w:val="22"/>
                <w:szCs w:val="22"/>
              </w:rPr>
              <w:t>109052, г. Москва, ул. Нижегородская, д.104, корпус 3, пом.1, ком.3</w:t>
            </w:r>
            <w:r w:rsidR="00AC7787">
              <w:rPr>
                <w:sz w:val="22"/>
                <w:szCs w:val="22"/>
              </w:rPr>
              <w:t>.</w:t>
            </w:r>
          </w:p>
          <w:p w:rsidR="00B31FC3" w:rsidRPr="00011347" w:rsidRDefault="00B31FC3" w:rsidP="00B31FC3">
            <w:pPr>
              <w:widowControl w:val="0"/>
              <w:autoSpaceDE w:val="0"/>
              <w:autoSpaceDN w:val="0"/>
              <w:adjustRightInd w:val="0"/>
              <w:spacing w:before="20" w:line="228" w:lineRule="auto"/>
              <w:ind w:firstLine="0"/>
              <w:rPr>
                <w:sz w:val="22"/>
                <w:szCs w:val="22"/>
              </w:rPr>
            </w:pPr>
            <w:r w:rsidRPr="00011347">
              <w:rPr>
                <w:sz w:val="22"/>
                <w:szCs w:val="22"/>
              </w:rPr>
              <w:t>17.3. Общество с ограниченной ответственностью</w:t>
            </w:r>
            <w:r>
              <w:rPr>
                <w:sz w:val="22"/>
                <w:szCs w:val="22"/>
              </w:rPr>
              <w:t xml:space="preserve"> «</w:t>
            </w:r>
            <w:r w:rsidRPr="00011347">
              <w:rPr>
                <w:sz w:val="22"/>
                <w:szCs w:val="22"/>
              </w:rPr>
              <w:t>Оценка Бизнеса и Консалтинг</w:t>
            </w:r>
            <w:r>
              <w:rPr>
                <w:sz w:val="22"/>
                <w:szCs w:val="22"/>
              </w:rPr>
              <w:t xml:space="preserve">»: </w:t>
            </w:r>
            <w:r w:rsidRPr="00011347">
              <w:rPr>
                <w:sz w:val="22"/>
                <w:szCs w:val="22"/>
              </w:rPr>
              <w:t>125212, г. Москва, ул. Адмирала Макарова, дом 8, стр.1</w:t>
            </w:r>
            <w:r w:rsidR="00AC7787">
              <w:rPr>
                <w:sz w:val="22"/>
                <w:szCs w:val="22"/>
              </w:rPr>
              <w:t>.</w:t>
            </w:r>
          </w:p>
          <w:p w:rsidR="00B31FC3" w:rsidRPr="008D1DB2" w:rsidRDefault="00B31FC3" w:rsidP="00B31FC3">
            <w:pPr>
              <w:widowControl w:val="0"/>
              <w:autoSpaceDE w:val="0"/>
              <w:autoSpaceDN w:val="0"/>
              <w:adjustRightInd w:val="0"/>
              <w:spacing w:before="20" w:line="228" w:lineRule="auto"/>
              <w:ind w:firstLine="0"/>
              <w:rPr>
                <w:sz w:val="22"/>
                <w:szCs w:val="22"/>
              </w:rPr>
            </w:pPr>
            <w:r w:rsidRPr="008D1DB2">
              <w:rPr>
                <w:sz w:val="22"/>
                <w:szCs w:val="22"/>
              </w:rPr>
              <w:t xml:space="preserve">17.4. </w:t>
            </w:r>
            <w:r w:rsidR="00AC7787" w:rsidRPr="008D1DB2">
              <w:rPr>
                <w:sz w:val="22"/>
                <w:szCs w:val="22"/>
              </w:rPr>
              <w:t>Общество с</w:t>
            </w:r>
            <w:r w:rsidR="00AC7787">
              <w:rPr>
                <w:sz w:val="22"/>
                <w:szCs w:val="22"/>
              </w:rPr>
              <w:t xml:space="preserve"> ограниченной ответственностью «</w:t>
            </w:r>
            <w:r w:rsidR="00AC7787" w:rsidRPr="008D1DB2">
              <w:rPr>
                <w:sz w:val="22"/>
                <w:szCs w:val="22"/>
              </w:rPr>
              <w:t>Интелиджент Солюшенз Консалтинг</w:t>
            </w:r>
            <w:r w:rsidR="00AC7787">
              <w:rPr>
                <w:sz w:val="22"/>
                <w:szCs w:val="22"/>
              </w:rPr>
              <w:t xml:space="preserve">»: </w:t>
            </w:r>
            <w:r w:rsidRPr="008D1DB2">
              <w:rPr>
                <w:sz w:val="22"/>
                <w:szCs w:val="22"/>
              </w:rPr>
              <w:t>127434, г. Москва, Дмитровское шоссе, д.25, корп.1, ЭТ 1 ПОМ XXIII КОМ 2 ОФ 4</w:t>
            </w:r>
            <w:r w:rsidR="00AC7787">
              <w:rPr>
                <w:sz w:val="22"/>
                <w:szCs w:val="22"/>
              </w:rPr>
              <w:t>.</w:t>
            </w:r>
          </w:p>
          <w:p w:rsidR="00B31FC3" w:rsidRDefault="00B31FC3" w:rsidP="00B31FC3">
            <w:pPr>
              <w:ind w:firstLine="0"/>
              <w:rPr>
                <w:sz w:val="22"/>
                <w:szCs w:val="22"/>
              </w:rPr>
            </w:pPr>
            <w:r w:rsidRPr="00011347">
              <w:rPr>
                <w:sz w:val="22"/>
                <w:szCs w:val="22"/>
              </w:rPr>
              <w:t xml:space="preserve">17.5. </w:t>
            </w:r>
            <w:r w:rsidR="00AC7787" w:rsidRPr="00011347">
              <w:rPr>
                <w:sz w:val="22"/>
                <w:szCs w:val="22"/>
              </w:rPr>
              <w:t>Общество с</w:t>
            </w:r>
            <w:r w:rsidR="00AC7787">
              <w:rPr>
                <w:sz w:val="22"/>
                <w:szCs w:val="22"/>
              </w:rPr>
              <w:t xml:space="preserve"> ограниченной ответственностью «</w:t>
            </w:r>
            <w:r w:rsidR="00AC7787" w:rsidRPr="00011347">
              <w:rPr>
                <w:sz w:val="22"/>
                <w:szCs w:val="22"/>
              </w:rPr>
              <w:t>Центр независимой экспертизы собственности</w:t>
            </w:r>
            <w:r w:rsidR="00AC7787">
              <w:rPr>
                <w:sz w:val="22"/>
                <w:szCs w:val="22"/>
              </w:rPr>
              <w:t xml:space="preserve">»: </w:t>
            </w:r>
            <w:r w:rsidRPr="00011347">
              <w:rPr>
                <w:sz w:val="22"/>
                <w:szCs w:val="22"/>
              </w:rPr>
              <w:t>107023, г. Москва, ул. Малая Семеновская, д. 9, стр. 3</w:t>
            </w:r>
            <w:r w:rsidR="00AC7787">
              <w:rPr>
                <w:sz w:val="22"/>
                <w:szCs w:val="22"/>
              </w:rPr>
              <w:t>.</w:t>
            </w:r>
          </w:p>
          <w:p w:rsidR="00B31FC3" w:rsidRPr="00B31FC3" w:rsidRDefault="00B31FC3" w:rsidP="00B31FC3">
            <w:pPr>
              <w:ind w:firstLine="0"/>
              <w:rPr>
                <w:sz w:val="22"/>
                <w:szCs w:val="22"/>
              </w:rPr>
            </w:pPr>
            <w:r>
              <w:rPr>
                <w:sz w:val="22"/>
                <w:szCs w:val="22"/>
              </w:rPr>
              <w:t>17</w:t>
            </w:r>
            <w:r w:rsidRPr="00B31FC3">
              <w:rPr>
                <w:sz w:val="22"/>
                <w:szCs w:val="22"/>
              </w:rPr>
              <w:t>.6. Общество с ограниченной ответственностью «КОНТИ»: 107023, г. Москва, ул. Малая Семеновская, дом 9, строение 3, этаж 4, помещение XXIII, комната № 7.</w:t>
            </w:r>
          </w:p>
          <w:p w:rsidR="00B31FC3" w:rsidRPr="00B31FC3" w:rsidRDefault="00B31FC3" w:rsidP="00B31FC3">
            <w:pPr>
              <w:ind w:firstLine="0"/>
              <w:rPr>
                <w:sz w:val="22"/>
                <w:szCs w:val="22"/>
              </w:rPr>
            </w:pPr>
            <w:r>
              <w:rPr>
                <w:sz w:val="22"/>
                <w:szCs w:val="22"/>
              </w:rPr>
              <w:t>17</w:t>
            </w:r>
            <w:r w:rsidRPr="00B31FC3">
              <w:rPr>
                <w:sz w:val="22"/>
                <w:szCs w:val="22"/>
              </w:rPr>
              <w:t>.7. Общество с ограниченной ответственностью «РИГАЛ Консалтинг»: 248003, Калужская область, г. Калуга, ул. Болдина, дом 22, офис 512.</w:t>
            </w:r>
          </w:p>
          <w:p w:rsidR="00B31FC3" w:rsidRPr="00B31FC3" w:rsidRDefault="00B31FC3" w:rsidP="00B31FC3">
            <w:pPr>
              <w:ind w:firstLine="0"/>
              <w:rPr>
                <w:sz w:val="22"/>
                <w:szCs w:val="22"/>
              </w:rPr>
            </w:pPr>
            <w:r w:rsidRPr="00B31FC3">
              <w:rPr>
                <w:sz w:val="22"/>
                <w:szCs w:val="22"/>
              </w:rPr>
              <w:t>1</w:t>
            </w:r>
            <w:r>
              <w:rPr>
                <w:sz w:val="22"/>
                <w:szCs w:val="22"/>
              </w:rPr>
              <w:t>7</w:t>
            </w:r>
            <w:r w:rsidRPr="00B31FC3">
              <w:rPr>
                <w:sz w:val="22"/>
                <w:szCs w:val="22"/>
              </w:rPr>
              <w:t>.8. Общество с ограниченной ответственностью «Аккорд – Эксперт»: 450076, Республика Башкортостан, г. Уфа, ул. Карла Маркса, дом 5, корпус 1, квартира 5.</w:t>
            </w:r>
          </w:p>
          <w:p w:rsidR="00B31FC3" w:rsidRDefault="00B31FC3" w:rsidP="00B31FC3">
            <w:pPr>
              <w:ind w:firstLine="0"/>
              <w:rPr>
                <w:sz w:val="22"/>
                <w:szCs w:val="22"/>
              </w:rPr>
            </w:pPr>
            <w:r>
              <w:rPr>
                <w:sz w:val="22"/>
                <w:szCs w:val="22"/>
              </w:rPr>
              <w:t>17</w:t>
            </w:r>
            <w:r w:rsidRPr="00B31FC3">
              <w:rPr>
                <w:sz w:val="22"/>
                <w:szCs w:val="22"/>
              </w:rPr>
              <w:t>.9. Общество с ограниченной ответственностью «Эккона – Оценка»: 196244, г. Санкт-Петербург, Витебский проспект, дом 41, корпус 1, литер А, помещение 15-Н, комната 22.</w:t>
            </w:r>
          </w:p>
          <w:p w:rsidR="00B31FC3" w:rsidRPr="00B31FC3" w:rsidRDefault="00B31FC3" w:rsidP="00AC7787">
            <w:pPr>
              <w:ind w:firstLine="0"/>
              <w:rPr>
                <w:bCs/>
                <w:sz w:val="22"/>
                <w:szCs w:val="22"/>
              </w:rPr>
            </w:pPr>
            <w:r>
              <w:rPr>
                <w:sz w:val="22"/>
                <w:szCs w:val="22"/>
              </w:rPr>
              <w:t xml:space="preserve">17.10. </w:t>
            </w:r>
            <w:r w:rsidRPr="00632AC7">
              <w:rPr>
                <w:sz w:val="22"/>
                <w:szCs w:val="22"/>
              </w:rPr>
              <w:t>Общество с ограниченной ответственностью «ОМ – Консалт»: Российская Федерация, 115432, город Москва, проезд Кожуховский 2-й, дом 29, корпус 6 стр. 1, эт. 2 пом. 25 ком. 1.</w:t>
            </w:r>
          </w:p>
        </w:tc>
      </w:tr>
      <w:tr w:rsidR="00B31FC3" w:rsidRPr="003028AD" w:rsidTr="00AC7787">
        <w:trPr>
          <w:trHeight w:val="2055"/>
          <w:jc w:val="center"/>
        </w:trPr>
        <w:tc>
          <w:tcPr>
            <w:tcW w:w="5226" w:type="dxa"/>
          </w:tcPr>
          <w:p w:rsidR="00AC7787" w:rsidRDefault="00AC7787" w:rsidP="00AC7787">
            <w:pPr>
              <w:widowControl w:val="0"/>
              <w:autoSpaceDE w:val="0"/>
              <w:autoSpaceDN w:val="0"/>
              <w:adjustRightInd w:val="0"/>
              <w:ind w:firstLine="0"/>
              <w:rPr>
                <w:sz w:val="22"/>
                <w:szCs w:val="22"/>
              </w:rPr>
            </w:pPr>
            <w:r>
              <w:rPr>
                <w:sz w:val="22"/>
                <w:szCs w:val="22"/>
              </w:rPr>
              <w:lastRenderedPageBreak/>
              <w:t xml:space="preserve">Пп. 7 п. 30 </w:t>
            </w:r>
          </w:p>
          <w:p w:rsidR="00B31FC3" w:rsidRPr="008D1DB2" w:rsidRDefault="00AC7787" w:rsidP="00AC7787">
            <w:pPr>
              <w:widowControl w:val="0"/>
              <w:autoSpaceDE w:val="0"/>
              <w:autoSpaceDN w:val="0"/>
              <w:adjustRightInd w:val="0"/>
              <w:ind w:firstLine="0"/>
              <w:rPr>
                <w:sz w:val="22"/>
                <w:szCs w:val="22"/>
              </w:rPr>
            </w:pPr>
            <w:r>
              <w:rPr>
                <w:sz w:val="22"/>
                <w:szCs w:val="22"/>
              </w:rPr>
              <w:t>Отсутствует</w:t>
            </w:r>
          </w:p>
        </w:tc>
        <w:tc>
          <w:tcPr>
            <w:tcW w:w="5116" w:type="dxa"/>
          </w:tcPr>
          <w:p w:rsidR="00B31FC3" w:rsidRDefault="00AC7787" w:rsidP="00B31FC3">
            <w:pPr>
              <w:ind w:firstLine="0"/>
              <w:rPr>
                <w:bCs/>
                <w:sz w:val="22"/>
                <w:szCs w:val="22"/>
              </w:rPr>
            </w:pPr>
            <w:r>
              <w:rPr>
                <w:bCs/>
                <w:sz w:val="22"/>
                <w:szCs w:val="22"/>
              </w:rPr>
              <w:t>Пп. 7 п. 30</w:t>
            </w:r>
          </w:p>
          <w:p w:rsidR="00B31FC3" w:rsidRPr="00B31FC3" w:rsidRDefault="00AC7787" w:rsidP="00AC7787">
            <w:pPr>
              <w:ind w:firstLine="0"/>
              <w:rPr>
                <w:bCs/>
                <w:sz w:val="22"/>
                <w:szCs w:val="22"/>
              </w:rPr>
            </w:pPr>
            <w:r>
              <w:rPr>
                <w:bCs/>
                <w:sz w:val="22"/>
                <w:szCs w:val="22"/>
              </w:rPr>
              <w:t xml:space="preserve">7) </w:t>
            </w:r>
            <w:r w:rsidRPr="00AC7787">
              <w:rPr>
                <w:bCs/>
                <w:sz w:val="22"/>
                <w:szCs w:val="22"/>
              </w:rPr>
              <w:t>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рабочих дней до дат</w:t>
            </w:r>
            <w:r>
              <w:rPr>
                <w:bCs/>
                <w:sz w:val="22"/>
                <w:szCs w:val="22"/>
              </w:rPr>
              <w:t>ы составления указанного списка.</w:t>
            </w:r>
          </w:p>
        </w:tc>
      </w:tr>
      <w:tr w:rsidR="00AC7787" w:rsidRPr="003028AD" w:rsidTr="00A95493">
        <w:trPr>
          <w:trHeight w:val="1485"/>
          <w:jc w:val="center"/>
        </w:trPr>
        <w:tc>
          <w:tcPr>
            <w:tcW w:w="5226" w:type="dxa"/>
          </w:tcPr>
          <w:p w:rsidR="00AC7787" w:rsidRDefault="00AC7787" w:rsidP="00AC7787">
            <w:pPr>
              <w:widowControl w:val="0"/>
              <w:autoSpaceDE w:val="0"/>
              <w:autoSpaceDN w:val="0"/>
              <w:adjustRightInd w:val="0"/>
              <w:ind w:firstLine="0"/>
              <w:rPr>
                <w:sz w:val="22"/>
                <w:szCs w:val="22"/>
              </w:rPr>
            </w:pPr>
            <w:r w:rsidRPr="00AC7787">
              <w:rPr>
                <w:sz w:val="22"/>
                <w:szCs w:val="22"/>
              </w:rPr>
              <w:t>39. Общее количество выданных Управляющей компанией инвестиционных паев составляет 73 152 222,04260 (Семьдесят три миллиона сто пятьдесят две тысячи двести двадцать две целых четыре тысячи двести шестьдесят стотысячных) штук.</w:t>
            </w:r>
          </w:p>
        </w:tc>
        <w:tc>
          <w:tcPr>
            <w:tcW w:w="5116" w:type="dxa"/>
          </w:tcPr>
          <w:p w:rsidR="00AC7787" w:rsidRDefault="00AC7787" w:rsidP="00A95493">
            <w:pPr>
              <w:ind w:firstLine="0"/>
              <w:rPr>
                <w:bCs/>
                <w:sz w:val="22"/>
                <w:szCs w:val="22"/>
              </w:rPr>
            </w:pPr>
            <w:r>
              <w:rPr>
                <w:bCs/>
                <w:sz w:val="22"/>
                <w:szCs w:val="22"/>
              </w:rPr>
              <w:t xml:space="preserve">39. </w:t>
            </w:r>
            <w:r w:rsidRPr="00AC7787">
              <w:rPr>
                <w:bCs/>
                <w:sz w:val="22"/>
                <w:szCs w:val="22"/>
              </w:rPr>
              <w:t xml:space="preserve">Общее количество выданных Управляющей компанией инвестиционных паев составляет 73 </w:t>
            </w:r>
            <w:r>
              <w:rPr>
                <w:bCs/>
                <w:sz w:val="22"/>
                <w:szCs w:val="22"/>
              </w:rPr>
              <w:t>111</w:t>
            </w:r>
            <w:r w:rsidRPr="00AC7787">
              <w:rPr>
                <w:bCs/>
                <w:sz w:val="22"/>
                <w:szCs w:val="22"/>
              </w:rPr>
              <w:t xml:space="preserve"> </w:t>
            </w:r>
            <w:r>
              <w:rPr>
                <w:bCs/>
                <w:sz w:val="22"/>
                <w:szCs w:val="22"/>
              </w:rPr>
              <w:t>946</w:t>
            </w:r>
            <w:r w:rsidRPr="00AC7787">
              <w:rPr>
                <w:bCs/>
                <w:sz w:val="22"/>
                <w:szCs w:val="22"/>
              </w:rPr>
              <w:t>,</w:t>
            </w:r>
            <w:r>
              <w:rPr>
                <w:bCs/>
                <w:sz w:val="22"/>
                <w:szCs w:val="22"/>
              </w:rPr>
              <w:t xml:space="preserve">14260 </w:t>
            </w:r>
            <w:r w:rsidRPr="00AC7787">
              <w:rPr>
                <w:bCs/>
                <w:sz w:val="22"/>
                <w:szCs w:val="22"/>
              </w:rPr>
              <w:t xml:space="preserve">(Семьдесят три миллиона сто </w:t>
            </w:r>
            <w:r>
              <w:rPr>
                <w:bCs/>
                <w:sz w:val="22"/>
                <w:szCs w:val="22"/>
              </w:rPr>
              <w:t>одиннадцать тысяч девятьсот сорок шесть целых четырнадцать тысяч двести шестьдесят сто</w:t>
            </w:r>
            <w:r w:rsidRPr="00AC7787">
              <w:rPr>
                <w:bCs/>
                <w:sz w:val="22"/>
                <w:szCs w:val="22"/>
              </w:rPr>
              <w:t>тысячных) штук.</w:t>
            </w:r>
          </w:p>
        </w:tc>
      </w:tr>
      <w:tr w:rsidR="00A95493" w:rsidRPr="003028AD" w:rsidTr="00A95493">
        <w:trPr>
          <w:trHeight w:val="1125"/>
          <w:jc w:val="center"/>
        </w:trPr>
        <w:tc>
          <w:tcPr>
            <w:tcW w:w="5226" w:type="dxa"/>
          </w:tcPr>
          <w:p w:rsidR="00A95493" w:rsidRPr="00AC7787" w:rsidRDefault="00A95493" w:rsidP="00A95493">
            <w:pPr>
              <w:widowControl w:val="0"/>
              <w:autoSpaceDE w:val="0"/>
              <w:autoSpaceDN w:val="0"/>
              <w:adjustRightInd w:val="0"/>
              <w:ind w:firstLine="0"/>
              <w:rPr>
                <w:sz w:val="22"/>
                <w:szCs w:val="22"/>
              </w:rPr>
            </w:pPr>
            <w:r w:rsidRPr="00F22D07">
              <w:rPr>
                <w:sz w:val="22"/>
                <w:szCs w:val="22"/>
              </w:rPr>
              <w:t>50.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r w:rsidRPr="00F22D07">
              <w:rPr>
                <w:i/>
                <w:iCs/>
                <w:sz w:val="22"/>
                <w:szCs w:val="22"/>
              </w:rPr>
              <w:t>.</w:t>
            </w:r>
          </w:p>
        </w:tc>
        <w:tc>
          <w:tcPr>
            <w:tcW w:w="5116" w:type="dxa"/>
          </w:tcPr>
          <w:p w:rsidR="00A95493" w:rsidRDefault="00A95493" w:rsidP="00A95493">
            <w:pPr>
              <w:ind w:firstLine="0"/>
              <w:rPr>
                <w:bCs/>
                <w:sz w:val="22"/>
                <w:szCs w:val="22"/>
              </w:rPr>
            </w:pPr>
            <w:r>
              <w:rPr>
                <w:bCs/>
                <w:sz w:val="22"/>
                <w:szCs w:val="22"/>
              </w:rPr>
              <w:t>Пункт исключен.</w:t>
            </w:r>
          </w:p>
        </w:tc>
      </w:tr>
      <w:tr w:rsidR="00A95493" w:rsidRPr="003028AD" w:rsidTr="00B31FC3">
        <w:trPr>
          <w:trHeight w:val="1140"/>
          <w:jc w:val="center"/>
        </w:trPr>
        <w:tc>
          <w:tcPr>
            <w:tcW w:w="5226" w:type="dxa"/>
          </w:tcPr>
          <w:p w:rsidR="00A95493" w:rsidRPr="00D248A6" w:rsidRDefault="00A95493" w:rsidP="00A95493">
            <w:pPr>
              <w:widowControl w:val="0"/>
              <w:autoSpaceDE w:val="0"/>
              <w:autoSpaceDN w:val="0"/>
              <w:adjustRightInd w:val="0"/>
              <w:spacing w:before="20" w:line="228" w:lineRule="auto"/>
              <w:ind w:firstLine="0"/>
              <w:outlineLvl w:val="0"/>
              <w:rPr>
                <w:b/>
                <w:bCs/>
                <w:sz w:val="22"/>
                <w:szCs w:val="22"/>
              </w:rPr>
            </w:pPr>
            <w:r w:rsidRPr="00D248A6">
              <w:rPr>
                <w:b/>
                <w:bCs/>
                <w:sz w:val="22"/>
                <w:szCs w:val="22"/>
              </w:rPr>
              <w:t>Выдача инвестиционных паев при досрочном погашении инвестиционных паев</w:t>
            </w:r>
          </w:p>
          <w:p w:rsidR="00A95493" w:rsidRPr="00F22D07" w:rsidRDefault="00A95493" w:rsidP="00A95493">
            <w:pPr>
              <w:widowControl w:val="0"/>
              <w:autoSpaceDE w:val="0"/>
              <w:autoSpaceDN w:val="0"/>
              <w:adjustRightInd w:val="0"/>
              <w:ind w:firstLine="0"/>
              <w:rPr>
                <w:spacing w:val="-1"/>
                <w:sz w:val="22"/>
                <w:szCs w:val="22"/>
              </w:rPr>
            </w:pPr>
            <w:r w:rsidRPr="00F22D07">
              <w:rPr>
                <w:sz w:val="22"/>
                <w:szCs w:val="22"/>
              </w:rPr>
              <w:t xml:space="preserve">64.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w:t>
            </w:r>
            <w:r w:rsidRPr="00445AF6">
              <w:rPr>
                <w:sz w:val="22"/>
                <w:szCs w:val="22"/>
              </w:rPr>
              <w:lastRenderedPageBreak/>
              <w:t>сайте http://www.am-navigator.ru/</w:t>
            </w:r>
            <w:r w:rsidRPr="00F22D07">
              <w:rPr>
                <w:sz w:val="22"/>
                <w:szCs w:val="22"/>
              </w:rPr>
              <w:t xml:space="preserve"> </w:t>
            </w:r>
          </w:p>
          <w:p w:rsidR="00A95493" w:rsidRPr="00F22D07" w:rsidRDefault="00A95493" w:rsidP="00A95493">
            <w:pPr>
              <w:widowControl w:val="0"/>
              <w:autoSpaceDE w:val="0"/>
              <w:autoSpaceDN w:val="0"/>
              <w:adjustRightInd w:val="0"/>
              <w:ind w:firstLine="0"/>
              <w:rPr>
                <w:sz w:val="22"/>
                <w:szCs w:val="22"/>
              </w:rPr>
            </w:pPr>
            <w:r w:rsidRPr="00F22D07">
              <w:rPr>
                <w:sz w:val="22"/>
                <w:szCs w:val="22"/>
              </w:rPr>
              <w:t>65.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A95493" w:rsidRPr="00445AF6" w:rsidRDefault="00A95493" w:rsidP="00A95493">
            <w:pPr>
              <w:widowControl w:val="0"/>
              <w:autoSpaceDE w:val="0"/>
              <w:autoSpaceDN w:val="0"/>
              <w:adjustRightInd w:val="0"/>
              <w:ind w:firstLine="0"/>
              <w:rPr>
                <w:spacing w:val="-1"/>
                <w:sz w:val="22"/>
                <w:szCs w:val="22"/>
              </w:rPr>
            </w:pPr>
            <w:r w:rsidRPr="00F22D07">
              <w:rPr>
                <w:sz w:val="22"/>
                <w:szCs w:val="22"/>
              </w:rPr>
              <w:t xml:space="preserve">66.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Pr="00445AF6">
              <w:rPr>
                <w:sz w:val="22"/>
                <w:szCs w:val="22"/>
              </w:rPr>
              <w:t xml:space="preserve">http://www.am-navigator.ru/ </w:t>
            </w:r>
          </w:p>
          <w:p w:rsidR="00A95493" w:rsidRPr="00F22D07" w:rsidRDefault="00A95493" w:rsidP="00A95493">
            <w:pPr>
              <w:widowControl w:val="0"/>
              <w:autoSpaceDE w:val="0"/>
              <w:autoSpaceDN w:val="0"/>
              <w:adjustRightInd w:val="0"/>
              <w:ind w:firstLine="0"/>
              <w:rPr>
                <w:sz w:val="22"/>
                <w:szCs w:val="22"/>
              </w:rPr>
            </w:pPr>
            <w:r w:rsidRPr="00445AF6">
              <w:rPr>
                <w:sz w:val="22"/>
                <w:szCs w:val="22"/>
              </w:rPr>
              <w:t>67. В оплату инвестиционных паев</w:t>
            </w:r>
            <w:r w:rsidRPr="00F22D07">
              <w:rPr>
                <w:sz w:val="22"/>
                <w:szCs w:val="22"/>
              </w:rPr>
              <w:t>, выдаваемых при досрочном погашении инвестиционных паев, передаются только денежные средства.</w:t>
            </w:r>
          </w:p>
          <w:p w:rsidR="00A95493" w:rsidRPr="00F22D07" w:rsidRDefault="00A95493" w:rsidP="00A95493">
            <w:pPr>
              <w:widowControl w:val="0"/>
              <w:autoSpaceDE w:val="0"/>
              <w:autoSpaceDN w:val="0"/>
              <w:adjustRightInd w:val="0"/>
              <w:ind w:firstLine="0"/>
              <w:rPr>
                <w:sz w:val="22"/>
                <w:szCs w:val="22"/>
              </w:rPr>
            </w:pPr>
            <w:r w:rsidRPr="00F22D07">
              <w:rPr>
                <w:sz w:val="22"/>
                <w:szCs w:val="22"/>
              </w:rPr>
              <w:t>68.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A95493" w:rsidRPr="00F22D07" w:rsidRDefault="00A95493" w:rsidP="00A95493">
            <w:pPr>
              <w:widowControl w:val="0"/>
              <w:autoSpaceDE w:val="0"/>
              <w:autoSpaceDN w:val="0"/>
              <w:adjustRightInd w:val="0"/>
              <w:ind w:firstLine="0"/>
              <w:rPr>
                <w:sz w:val="22"/>
                <w:szCs w:val="22"/>
              </w:rPr>
            </w:pPr>
            <w:r w:rsidRPr="00F22D07">
              <w:rPr>
                <w:sz w:val="22"/>
                <w:szCs w:val="22"/>
              </w:rPr>
              <w:t>69.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A95493" w:rsidRPr="00F22D07" w:rsidRDefault="00A95493" w:rsidP="00A95493">
            <w:pPr>
              <w:widowControl w:val="0"/>
              <w:autoSpaceDE w:val="0"/>
              <w:autoSpaceDN w:val="0"/>
              <w:adjustRightInd w:val="0"/>
              <w:ind w:firstLine="0"/>
              <w:rPr>
                <w:sz w:val="22"/>
                <w:szCs w:val="22"/>
              </w:rPr>
            </w:pPr>
            <w:r w:rsidRPr="00F22D07">
              <w:rPr>
                <w:sz w:val="22"/>
                <w:szCs w:val="22"/>
              </w:rPr>
              <w:t>70.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A95493" w:rsidRPr="00F22D07" w:rsidRDefault="00A95493" w:rsidP="00A95493">
            <w:pPr>
              <w:widowControl w:val="0"/>
              <w:autoSpaceDE w:val="0"/>
              <w:autoSpaceDN w:val="0"/>
              <w:adjustRightInd w:val="0"/>
              <w:ind w:firstLine="0"/>
              <w:rPr>
                <w:sz w:val="22"/>
                <w:szCs w:val="22"/>
              </w:rPr>
            </w:pPr>
            <w:r w:rsidRPr="00F22D07">
              <w:rPr>
                <w:sz w:val="22"/>
                <w:szCs w:val="22"/>
              </w:rPr>
              <w:t>71.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70 настоящих Правил, удовлетворяются в следующей очередности:</w:t>
            </w:r>
          </w:p>
          <w:p w:rsidR="00A95493" w:rsidRPr="00F22D07" w:rsidRDefault="00A95493" w:rsidP="00A95493">
            <w:pPr>
              <w:widowControl w:val="0"/>
              <w:autoSpaceDE w:val="0"/>
              <w:autoSpaceDN w:val="0"/>
              <w:adjustRightInd w:val="0"/>
              <w:ind w:firstLine="567"/>
              <w:rPr>
                <w:sz w:val="22"/>
                <w:szCs w:val="22"/>
              </w:rPr>
            </w:pPr>
            <w:r w:rsidRPr="00F22D07">
              <w:rPr>
                <w:sz w:val="22"/>
                <w:szCs w:val="22"/>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A95493" w:rsidRPr="00F22D07" w:rsidRDefault="00A95493" w:rsidP="00A95493">
            <w:pPr>
              <w:widowControl w:val="0"/>
              <w:autoSpaceDE w:val="0"/>
              <w:autoSpaceDN w:val="0"/>
              <w:adjustRightInd w:val="0"/>
              <w:ind w:firstLine="567"/>
              <w:rPr>
                <w:sz w:val="22"/>
                <w:szCs w:val="22"/>
              </w:rPr>
            </w:pPr>
            <w:r w:rsidRPr="00F22D07">
              <w:rPr>
                <w:sz w:val="22"/>
                <w:szCs w:val="22"/>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A95493" w:rsidRPr="00F22D07" w:rsidRDefault="00A95493" w:rsidP="00A95493">
            <w:pPr>
              <w:widowControl w:val="0"/>
              <w:autoSpaceDE w:val="0"/>
              <w:autoSpaceDN w:val="0"/>
              <w:adjustRightInd w:val="0"/>
              <w:ind w:firstLine="567"/>
              <w:rPr>
                <w:sz w:val="22"/>
                <w:szCs w:val="22"/>
              </w:rPr>
            </w:pPr>
            <w:r w:rsidRPr="00F22D07">
              <w:rPr>
                <w:sz w:val="22"/>
                <w:szCs w:val="22"/>
              </w:rPr>
              <w:t>в третью очередь - остальные заявки пропорционально суммам денежных средств, переданных в оплату инвестиционных паев.</w:t>
            </w:r>
          </w:p>
          <w:p w:rsidR="00A95493" w:rsidRPr="00F22D07" w:rsidRDefault="00A95493" w:rsidP="00A95493">
            <w:pPr>
              <w:widowControl w:val="0"/>
              <w:autoSpaceDE w:val="0"/>
              <w:autoSpaceDN w:val="0"/>
              <w:adjustRightInd w:val="0"/>
              <w:ind w:firstLine="0"/>
              <w:rPr>
                <w:sz w:val="22"/>
                <w:szCs w:val="22"/>
              </w:rPr>
            </w:pPr>
            <w:r w:rsidRPr="00F22D07">
              <w:rPr>
                <w:sz w:val="22"/>
                <w:szCs w:val="22"/>
              </w:rPr>
              <w:t>72.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A95493" w:rsidRPr="00F22D07" w:rsidRDefault="00A95493" w:rsidP="00833F64">
            <w:pPr>
              <w:widowControl w:val="0"/>
              <w:autoSpaceDE w:val="0"/>
              <w:autoSpaceDN w:val="0"/>
              <w:adjustRightInd w:val="0"/>
              <w:ind w:firstLine="0"/>
              <w:rPr>
                <w:sz w:val="22"/>
                <w:szCs w:val="22"/>
              </w:rPr>
            </w:pPr>
            <w:r w:rsidRPr="00F22D07">
              <w:rPr>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tc>
        <w:tc>
          <w:tcPr>
            <w:tcW w:w="5116" w:type="dxa"/>
          </w:tcPr>
          <w:p w:rsidR="00A95493" w:rsidRDefault="00A95493" w:rsidP="00A95493">
            <w:pPr>
              <w:ind w:firstLine="0"/>
              <w:rPr>
                <w:bCs/>
                <w:sz w:val="22"/>
                <w:szCs w:val="22"/>
              </w:rPr>
            </w:pPr>
            <w:r>
              <w:rPr>
                <w:bCs/>
                <w:sz w:val="22"/>
                <w:szCs w:val="22"/>
              </w:rPr>
              <w:lastRenderedPageBreak/>
              <w:t>Раздел исключен.</w:t>
            </w:r>
          </w:p>
        </w:tc>
      </w:tr>
      <w:tr w:rsidR="002C44E2" w:rsidRPr="003028AD" w:rsidTr="00833F64">
        <w:trPr>
          <w:trHeight w:val="1014"/>
          <w:jc w:val="center"/>
        </w:trPr>
        <w:tc>
          <w:tcPr>
            <w:tcW w:w="5226" w:type="dxa"/>
          </w:tcPr>
          <w:p w:rsidR="002C44E2" w:rsidRDefault="00833F64" w:rsidP="00833F64">
            <w:pPr>
              <w:widowControl w:val="0"/>
              <w:autoSpaceDE w:val="0"/>
              <w:autoSpaceDN w:val="0"/>
              <w:adjustRightInd w:val="0"/>
              <w:ind w:firstLine="0"/>
              <w:rPr>
                <w:sz w:val="22"/>
                <w:szCs w:val="22"/>
              </w:rPr>
            </w:pPr>
            <w:r w:rsidRPr="00F22D07">
              <w:rPr>
                <w:sz w:val="22"/>
                <w:szCs w:val="22"/>
              </w:rPr>
              <w:lastRenderedPageBreak/>
              <w:t>86.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tc>
        <w:tc>
          <w:tcPr>
            <w:tcW w:w="5116" w:type="dxa"/>
          </w:tcPr>
          <w:p w:rsidR="002C44E2" w:rsidRDefault="00833F64" w:rsidP="00833F64">
            <w:pPr>
              <w:ind w:firstLine="0"/>
              <w:rPr>
                <w:bCs/>
                <w:sz w:val="22"/>
                <w:szCs w:val="22"/>
              </w:rPr>
            </w:pPr>
            <w:r>
              <w:rPr>
                <w:bCs/>
                <w:sz w:val="22"/>
                <w:szCs w:val="22"/>
              </w:rPr>
              <w:t>Пункт исключен.</w:t>
            </w:r>
          </w:p>
        </w:tc>
      </w:tr>
      <w:tr w:rsidR="002C44E2" w:rsidRPr="003028AD" w:rsidTr="00833F64">
        <w:trPr>
          <w:trHeight w:val="540"/>
          <w:jc w:val="center"/>
        </w:trPr>
        <w:tc>
          <w:tcPr>
            <w:tcW w:w="5226" w:type="dxa"/>
          </w:tcPr>
          <w:p w:rsidR="002C44E2" w:rsidRDefault="00833F64" w:rsidP="00833F64">
            <w:pPr>
              <w:widowControl w:val="0"/>
              <w:autoSpaceDE w:val="0"/>
              <w:autoSpaceDN w:val="0"/>
              <w:adjustRightInd w:val="0"/>
              <w:ind w:firstLine="0"/>
              <w:rPr>
                <w:sz w:val="22"/>
                <w:szCs w:val="22"/>
              </w:rPr>
            </w:pPr>
            <w:r w:rsidRPr="00F22D07">
              <w:rPr>
                <w:sz w:val="22"/>
                <w:szCs w:val="22"/>
              </w:rPr>
              <w:t>95.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tc>
        <w:tc>
          <w:tcPr>
            <w:tcW w:w="5116" w:type="dxa"/>
          </w:tcPr>
          <w:p w:rsidR="002C44E2" w:rsidRDefault="00833F64" w:rsidP="002C44E2">
            <w:pPr>
              <w:ind w:firstLine="0"/>
              <w:rPr>
                <w:bCs/>
                <w:sz w:val="22"/>
                <w:szCs w:val="22"/>
              </w:rPr>
            </w:pPr>
            <w:r>
              <w:rPr>
                <w:bCs/>
                <w:sz w:val="22"/>
                <w:szCs w:val="22"/>
              </w:rPr>
              <w:t>Пункт исключен.</w:t>
            </w:r>
          </w:p>
          <w:p w:rsidR="002C44E2" w:rsidRDefault="002C44E2" w:rsidP="002C44E2">
            <w:pPr>
              <w:rPr>
                <w:bCs/>
                <w:sz w:val="22"/>
                <w:szCs w:val="22"/>
              </w:rPr>
            </w:pPr>
          </w:p>
        </w:tc>
      </w:tr>
      <w:tr w:rsidR="00833F64" w:rsidRPr="003028AD" w:rsidTr="00833F64">
        <w:trPr>
          <w:trHeight w:val="4739"/>
          <w:jc w:val="center"/>
        </w:trPr>
        <w:tc>
          <w:tcPr>
            <w:tcW w:w="5226" w:type="dxa"/>
          </w:tcPr>
          <w:p w:rsidR="00833F64" w:rsidRDefault="00833F64" w:rsidP="00833F64">
            <w:pPr>
              <w:widowControl w:val="0"/>
              <w:autoSpaceDE w:val="0"/>
              <w:autoSpaceDN w:val="0"/>
              <w:adjustRightInd w:val="0"/>
              <w:ind w:firstLine="0"/>
              <w:rPr>
                <w:sz w:val="22"/>
                <w:szCs w:val="22"/>
              </w:rPr>
            </w:pPr>
            <w:r>
              <w:rPr>
                <w:sz w:val="22"/>
                <w:szCs w:val="22"/>
              </w:rPr>
              <w:t>Отсутствует</w:t>
            </w: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p w:rsidR="00833F64" w:rsidRDefault="00833F64" w:rsidP="00833F64">
            <w:pPr>
              <w:widowControl w:val="0"/>
              <w:autoSpaceDE w:val="0"/>
              <w:autoSpaceDN w:val="0"/>
              <w:adjustRightInd w:val="0"/>
              <w:ind w:firstLine="0"/>
              <w:rPr>
                <w:sz w:val="22"/>
                <w:szCs w:val="22"/>
              </w:rPr>
            </w:pPr>
          </w:p>
        </w:tc>
        <w:tc>
          <w:tcPr>
            <w:tcW w:w="5116" w:type="dxa"/>
          </w:tcPr>
          <w:p w:rsidR="00833F64" w:rsidRPr="00DB00E2" w:rsidRDefault="00833F64" w:rsidP="00833F64">
            <w:pPr>
              <w:ind w:firstLine="0"/>
              <w:rPr>
                <w:bCs/>
                <w:sz w:val="22"/>
                <w:szCs w:val="22"/>
              </w:rPr>
            </w:pPr>
            <w:r w:rsidRPr="00DB00E2">
              <w:rPr>
                <w:bCs/>
                <w:sz w:val="22"/>
                <w:szCs w:val="22"/>
              </w:rPr>
              <w:t xml:space="preserve">Дополнить раздел VII Правил пунктом </w:t>
            </w:r>
            <w:r w:rsidR="00533032">
              <w:rPr>
                <w:bCs/>
                <w:sz w:val="22"/>
                <w:szCs w:val="22"/>
              </w:rPr>
              <w:t>86</w:t>
            </w:r>
            <w:r w:rsidRPr="00DB00E2">
              <w:rPr>
                <w:bCs/>
                <w:sz w:val="22"/>
                <w:szCs w:val="22"/>
              </w:rPr>
              <w:t>.1 следующего содержания:</w:t>
            </w:r>
          </w:p>
          <w:p w:rsidR="00833F64" w:rsidRPr="00A804A6" w:rsidRDefault="00533032" w:rsidP="00833F64">
            <w:pPr>
              <w:ind w:firstLine="0"/>
              <w:rPr>
                <w:bCs/>
                <w:sz w:val="22"/>
                <w:szCs w:val="22"/>
              </w:rPr>
            </w:pPr>
            <w:r>
              <w:rPr>
                <w:bCs/>
                <w:sz w:val="22"/>
                <w:szCs w:val="22"/>
              </w:rPr>
              <w:t>86</w:t>
            </w:r>
            <w:r w:rsidR="00833F64">
              <w:rPr>
                <w:bCs/>
                <w:sz w:val="22"/>
                <w:szCs w:val="22"/>
              </w:rPr>
              <w:t>.1.</w:t>
            </w:r>
            <w:r w:rsidR="00833F64" w:rsidRPr="00A804A6">
              <w:rPr>
                <w:bCs/>
                <w:sz w:val="22"/>
                <w:szCs w:val="22"/>
              </w:rPr>
              <w:t xml:space="preserve"> Управляющая компания вправе принять решение о частичном</w:t>
            </w:r>
            <w:r w:rsidR="00833F64">
              <w:rPr>
                <w:bCs/>
                <w:sz w:val="22"/>
                <w:szCs w:val="22"/>
              </w:rPr>
              <w:t xml:space="preserve"> погашении инвестиционных паев ф</w:t>
            </w:r>
            <w:r w:rsidR="00833F64" w:rsidRPr="00A804A6">
              <w:rPr>
                <w:bCs/>
                <w:sz w:val="22"/>
                <w:szCs w:val="22"/>
              </w:rPr>
              <w:t xml:space="preserve">онда без заявления владельцами требований об их погашении. </w:t>
            </w:r>
          </w:p>
          <w:p w:rsidR="00833F64" w:rsidRPr="00B936C7" w:rsidRDefault="00833F64" w:rsidP="00833F64">
            <w:pPr>
              <w:ind w:firstLine="0"/>
              <w:rPr>
                <w:bCs/>
                <w:sz w:val="22"/>
                <w:szCs w:val="22"/>
              </w:rPr>
            </w:pPr>
            <w:r w:rsidRPr="00B936C7">
              <w:rPr>
                <w:bCs/>
                <w:sz w:val="22"/>
                <w:szCs w:val="22"/>
              </w:rPr>
              <w:t>Частичное</w:t>
            </w:r>
            <w:r>
              <w:rPr>
                <w:bCs/>
                <w:sz w:val="22"/>
                <w:szCs w:val="22"/>
              </w:rPr>
              <w:t xml:space="preserve"> погашение инвестиционных паев ф</w:t>
            </w:r>
            <w:r w:rsidRPr="00B936C7">
              <w:rPr>
                <w:bCs/>
                <w:sz w:val="22"/>
                <w:szCs w:val="22"/>
              </w:rPr>
              <w:t>онда без заявления владельцами требований об их погашении осуществляется в соответствии с</w:t>
            </w:r>
            <w:r>
              <w:rPr>
                <w:bCs/>
                <w:sz w:val="22"/>
                <w:szCs w:val="22"/>
              </w:rPr>
              <w:t xml:space="preserve"> </w:t>
            </w:r>
            <w:r w:rsidRPr="00B936C7">
              <w:rPr>
                <w:bCs/>
                <w:sz w:val="22"/>
                <w:szCs w:val="22"/>
              </w:rPr>
              <w:t>нормативными актами в сфере финансовых рынков и настоящими Правилами при соблюдении всех следующих условий:</w:t>
            </w:r>
          </w:p>
          <w:p w:rsidR="00833F64" w:rsidRPr="00B936C7" w:rsidRDefault="00833F64" w:rsidP="00833F64">
            <w:pPr>
              <w:ind w:firstLine="0"/>
              <w:rPr>
                <w:bCs/>
                <w:sz w:val="22"/>
                <w:szCs w:val="22"/>
              </w:rPr>
            </w:pPr>
            <w:r w:rsidRPr="00B936C7">
              <w:rPr>
                <w:bCs/>
                <w:sz w:val="22"/>
                <w:szCs w:val="22"/>
              </w:rPr>
              <w:t>- частичное</w:t>
            </w:r>
            <w:r>
              <w:rPr>
                <w:bCs/>
                <w:sz w:val="22"/>
                <w:szCs w:val="22"/>
              </w:rPr>
              <w:t xml:space="preserve"> погашение инвестиционных паев ф</w:t>
            </w:r>
            <w:r w:rsidRPr="00B936C7">
              <w:rPr>
                <w:bCs/>
                <w:sz w:val="22"/>
                <w:szCs w:val="22"/>
              </w:rPr>
              <w:t xml:space="preserve">онда не осуществляется после возникновения основания для </w:t>
            </w:r>
            <w:r>
              <w:rPr>
                <w:bCs/>
                <w:sz w:val="22"/>
                <w:szCs w:val="22"/>
              </w:rPr>
              <w:t>прекращения ф</w:t>
            </w:r>
            <w:r w:rsidRPr="00B936C7">
              <w:rPr>
                <w:bCs/>
                <w:sz w:val="22"/>
                <w:szCs w:val="22"/>
              </w:rPr>
              <w:t>онда;</w:t>
            </w:r>
          </w:p>
          <w:p w:rsidR="00833F64" w:rsidRDefault="00833F64" w:rsidP="00833F64">
            <w:pPr>
              <w:ind w:firstLine="0"/>
              <w:rPr>
                <w:bCs/>
                <w:sz w:val="22"/>
                <w:szCs w:val="22"/>
              </w:rPr>
            </w:pPr>
            <w:r w:rsidRPr="00B936C7">
              <w:rPr>
                <w:bCs/>
                <w:sz w:val="22"/>
                <w:szCs w:val="22"/>
              </w:rPr>
              <w:t xml:space="preserve">- список </w:t>
            </w:r>
            <w:r>
              <w:rPr>
                <w:bCs/>
                <w:sz w:val="22"/>
                <w:szCs w:val="22"/>
              </w:rPr>
              <w:t>владельцев инвестиционных паев ф</w:t>
            </w:r>
            <w:r w:rsidRPr="00B936C7">
              <w:rPr>
                <w:bCs/>
                <w:sz w:val="22"/>
                <w:szCs w:val="22"/>
              </w:rPr>
              <w:t>онда для частичного погашения (далее – список владельцев) составляется на основании распоряжения управляющей компании в соответствии с требованиями подпункта 8.1 пункта 2 статьи 39 Федерального закона от 29.11.2001 года №156-ФЗ «Об инвестиционных фондах» по состоянию 29 марта 2019 г., 31 июля 2019 г., 29 ноября 2019 г., 31 марта 2020 г., 31 июля 2020 г</w:t>
            </w:r>
            <w:r>
              <w:rPr>
                <w:bCs/>
                <w:sz w:val="22"/>
                <w:szCs w:val="22"/>
              </w:rPr>
              <w:t>.;</w:t>
            </w:r>
            <w:r w:rsidRPr="00B936C7">
              <w:rPr>
                <w:bCs/>
                <w:sz w:val="22"/>
                <w:szCs w:val="22"/>
              </w:rPr>
              <w:t xml:space="preserve"> </w:t>
            </w:r>
          </w:p>
          <w:p w:rsidR="00833F64" w:rsidRPr="00B936C7" w:rsidRDefault="00833F64" w:rsidP="00833F64">
            <w:pPr>
              <w:ind w:firstLine="0"/>
              <w:rPr>
                <w:bCs/>
                <w:sz w:val="22"/>
                <w:szCs w:val="22"/>
              </w:rPr>
            </w:pPr>
            <w:r w:rsidRPr="00B936C7">
              <w:rPr>
                <w:bCs/>
                <w:sz w:val="22"/>
                <w:szCs w:val="22"/>
              </w:rPr>
              <w:t>- максимальное количество инвестиционных паев Фонда, которое погашается, составляет не более 20 процентов от общего количества выданных инвестиционных паев Фонда на дату составления списка владельцев;</w:t>
            </w:r>
          </w:p>
          <w:p w:rsidR="00833F64" w:rsidRPr="00B936C7" w:rsidRDefault="00833F64" w:rsidP="00833F64">
            <w:pPr>
              <w:ind w:firstLine="0"/>
              <w:rPr>
                <w:bCs/>
                <w:sz w:val="22"/>
                <w:szCs w:val="22"/>
              </w:rPr>
            </w:pPr>
            <w:r w:rsidRPr="00B936C7">
              <w:rPr>
                <w:bCs/>
                <w:sz w:val="22"/>
                <w:szCs w:val="22"/>
              </w:rPr>
              <w:t>- частичное</w:t>
            </w:r>
            <w:r>
              <w:rPr>
                <w:bCs/>
                <w:sz w:val="22"/>
                <w:szCs w:val="22"/>
              </w:rPr>
              <w:t xml:space="preserve"> погашение инвестиционных паев ф</w:t>
            </w:r>
            <w:r w:rsidRPr="00B936C7">
              <w:rPr>
                <w:bCs/>
                <w:sz w:val="22"/>
                <w:szCs w:val="22"/>
              </w:rPr>
              <w:t>онда осуществляется в течение 10 рабочих дней с даты составления списка владельцев.</w:t>
            </w:r>
          </w:p>
          <w:p w:rsidR="00833F64" w:rsidRPr="00B936C7" w:rsidRDefault="00833F64" w:rsidP="00833F64">
            <w:pPr>
              <w:ind w:firstLine="0"/>
              <w:rPr>
                <w:bCs/>
                <w:sz w:val="22"/>
                <w:szCs w:val="22"/>
              </w:rPr>
            </w:pPr>
            <w:r>
              <w:rPr>
                <w:bCs/>
                <w:sz w:val="22"/>
                <w:szCs w:val="22"/>
              </w:rPr>
              <w:t>Количество инвестиционных паев ф</w:t>
            </w:r>
            <w:r w:rsidRPr="00B936C7">
              <w:rPr>
                <w:bCs/>
                <w:sz w:val="22"/>
                <w:szCs w:val="22"/>
              </w:rPr>
              <w:t xml:space="preserve">онда, подлежащих частичному погашению, должно соответствовать содержащимся в Правилах требованиям положения о </w:t>
            </w:r>
            <w:r>
              <w:rPr>
                <w:bCs/>
                <w:sz w:val="22"/>
                <w:szCs w:val="22"/>
              </w:rPr>
              <w:t>количестве инвестиционных паев ф</w:t>
            </w:r>
            <w:r w:rsidRPr="00B936C7">
              <w:rPr>
                <w:bCs/>
                <w:sz w:val="22"/>
                <w:szCs w:val="22"/>
              </w:rPr>
              <w:t>онда, которые погашаются в рамках частичного погашения.</w:t>
            </w:r>
          </w:p>
          <w:p w:rsidR="00833F64" w:rsidRPr="00B936C7" w:rsidRDefault="00833F64" w:rsidP="00833F64">
            <w:pPr>
              <w:ind w:firstLine="0"/>
              <w:rPr>
                <w:bCs/>
                <w:sz w:val="22"/>
                <w:szCs w:val="22"/>
              </w:rPr>
            </w:pPr>
            <w:r>
              <w:rPr>
                <w:bCs/>
                <w:sz w:val="22"/>
                <w:szCs w:val="22"/>
              </w:rPr>
              <w:t>Количество инвестиционных паев ф</w:t>
            </w:r>
            <w:r w:rsidRPr="00B936C7">
              <w:rPr>
                <w:bCs/>
                <w:sz w:val="22"/>
                <w:szCs w:val="22"/>
              </w:rPr>
              <w:t xml:space="preserve">онда, подлежащих </w:t>
            </w:r>
            <w:r w:rsidRPr="007A4C1D">
              <w:rPr>
                <w:bCs/>
                <w:sz w:val="22"/>
                <w:szCs w:val="22"/>
              </w:rPr>
              <w:t>частичному погашению, указывается в информации о дате составления списка владельцев, раскрываемой управляющей компанией, и выражается в процентах от общего количества выданных инвестиционных паев фонда на дату составления списка владельцев</w:t>
            </w:r>
            <w:r w:rsidRPr="00B936C7">
              <w:rPr>
                <w:bCs/>
                <w:sz w:val="22"/>
                <w:szCs w:val="22"/>
              </w:rPr>
              <w:t>.</w:t>
            </w:r>
          </w:p>
          <w:p w:rsidR="00833F64" w:rsidRPr="00B936C7" w:rsidRDefault="00833F64" w:rsidP="00833F64">
            <w:pPr>
              <w:ind w:firstLine="0"/>
              <w:rPr>
                <w:bCs/>
                <w:sz w:val="22"/>
                <w:szCs w:val="22"/>
              </w:rPr>
            </w:pPr>
            <w:r w:rsidRPr="00B936C7">
              <w:rPr>
                <w:bCs/>
                <w:sz w:val="22"/>
                <w:szCs w:val="22"/>
              </w:rPr>
              <w:t>Управляющая компания направляет регистратору распоряжение о составлении списка владельцев, содержащее количество подлежащих погашению инвестиционных паев, указанное в информации о дате составления списка владельцев. При этом, 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является одинаковым для каждого владельца инвестиционных паев.</w:t>
            </w:r>
          </w:p>
          <w:p w:rsidR="00833F64" w:rsidRDefault="00833F64" w:rsidP="00833F64">
            <w:pPr>
              <w:ind w:firstLine="0"/>
              <w:rPr>
                <w:bCs/>
                <w:sz w:val="22"/>
                <w:szCs w:val="22"/>
              </w:rPr>
            </w:pPr>
            <w:r w:rsidRPr="00B936C7">
              <w:rPr>
                <w:bCs/>
                <w:sz w:val="22"/>
                <w:szCs w:val="22"/>
              </w:rPr>
              <w:t>Частичное погашение осуществляется в порядке, предусмотренном нормативными актами в сфере финансовых рынков.</w:t>
            </w:r>
          </w:p>
        </w:tc>
      </w:tr>
      <w:tr w:rsidR="00833F64" w:rsidRPr="003028AD" w:rsidTr="007472A6">
        <w:trPr>
          <w:trHeight w:val="1868"/>
          <w:jc w:val="center"/>
        </w:trPr>
        <w:tc>
          <w:tcPr>
            <w:tcW w:w="5226" w:type="dxa"/>
          </w:tcPr>
          <w:p w:rsidR="00833F64" w:rsidRDefault="00833F64" w:rsidP="00833F64">
            <w:pPr>
              <w:widowControl w:val="0"/>
              <w:autoSpaceDE w:val="0"/>
              <w:autoSpaceDN w:val="0"/>
              <w:adjustRightInd w:val="0"/>
              <w:ind w:firstLine="0"/>
              <w:rPr>
                <w:sz w:val="22"/>
                <w:szCs w:val="22"/>
              </w:rPr>
            </w:pPr>
            <w:r w:rsidRPr="00833F64">
              <w:rPr>
                <w:sz w:val="22"/>
                <w:szCs w:val="22"/>
              </w:rPr>
              <w:t>107.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tc>
        <w:tc>
          <w:tcPr>
            <w:tcW w:w="5116" w:type="dxa"/>
          </w:tcPr>
          <w:p w:rsidR="00833F64" w:rsidRDefault="00533032" w:rsidP="00833F64">
            <w:pPr>
              <w:ind w:firstLine="0"/>
              <w:rPr>
                <w:bCs/>
                <w:sz w:val="22"/>
                <w:szCs w:val="22"/>
              </w:rPr>
            </w:pPr>
            <w:r>
              <w:rPr>
                <w:bCs/>
                <w:sz w:val="22"/>
                <w:szCs w:val="22"/>
              </w:rPr>
              <w:t>96</w:t>
            </w:r>
            <w:r w:rsidR="00833F64" w:rsidRPr="00833F64">
              <w:rPr>
                <w:bCs/>
                <w:sz w:val="22"/>
                <w:szCs w:val="22"/>
              </w:rPr>
              <w:t>. 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 или погашения инвестиционных паев без заявления требования об их погашении.</w:t>
            </w:r>
          </w:p>
        </w:tc>
      </w:tr>
      <w:tr w:rsidR="00833F64" w:rsidRPr="003028AD" w:rsidTr="007472A6">
        <w:trPr>
          <w:trHeight w:val="2816"/>
          <w:jc w:val="center"/>
        </w:trPr>
        <w:tc>
          <w:tcPr>
            <w:tcW w:w="5226" w:type="dxa"/>
          </w:tcPr>
          <w:p w:rsidR="00833F64" w:rsidRPr="00833F64" w:rsidRDefault="00101C36" w:rsidP="00101C36">
            <w:pPr>
              <w:widowControl w:val="0"/>
              <w:autoSpaceDE w:val="0"/>
              <w:autoSpaceDN w:val="0"/>
              <w:adjustRightInd w:val="0"/>
              <w:ind w:firstLine="0"/>
              <w:rPr>
                <w:sz w:val="22"/>
                <w:szCs w:val="22"/>
              </w:rPr>
            </w:pPr>
            <w:r w:rsidRPr="00F22D07">
              <w:rPr>
                <w:sz w:val="22"/>
                <w:szCs w:val="22"/>
              </w:rPr>
              <w:t>108.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tc>
        <w:tc>
          <w:tcPr>
            <w:tcW w:w="5116" w:type="dxa"/>
          </w:tcPr>
          <w:p w:rsidR="00101C36" w:rsidRPr="00101C36" w:rsidRDefault="00533032" w:rsidP="00101C36">
            <w:pPr>
              <w:ind w:firstLine="0"/>
              <w:rPr>
                <w:bCs/>
                <w:sz w:val="22"/>
                <w:szCs w:val="22"/>
              </w:rPr>
            </w:pPr>
            <w:r>
              <w:rPr>
                <w:bCs/>
                <w:sz w:val="22"/>
                <w:szCs w:val="22"/>
              </w:rPr>
              <w:t>97</w:t>
            </w:r>
            <w:r w:rsidR="00101C36" w:rsidRPr="00101C36">
              <w:rPr>
                <w:bCs/>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p>
          <w:p w:rsidR="00833F64" w:rsidRDefault="00101C36" w:rsidP="00101C36">
            <w:pPr>
              <w:ind w:firstLine="0"/>
              <w:rPr>
                <w:bCs/>
                <w:sz w:val="22"/>
                <w:szCs w:val="22"/>
              </w:rPr>
            </w:pPr>
            <w:r w:rsidRPr="00101C36">
              <w:rPr>
                <w:bCs/>
                <w:sz w:val="22"/>
                <w:szCs w:val="22"/>
              </w:rPr>
              <w:t>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w:t>
            </w:r>
          </w:p>
        </w:tc>
      </w:tr>
      <w:tr w:rsidR="00101C36" w:rsidRPr="003028AD" w:rsidTr="00873159">
        <w:trPr>
          <w:trHeight w:val="5445"/>
          <w:jc w:val="center"/>
        </w:trPr>
        <w:tc>
          <w:tcPr>
            <w:tcW w:w="5226" w:type="dxa"/>
          </w:tcPr>
          <w:p w:rsidR="00101C36" w:rsidRPr="00F22D07" w:rsidRDefault="00101C36" w:rsidP="00101C36">
            <w:pPr>
              <w:widowControl w:val="0"/>
              <w:autoSpaceDE w:val="0"/>
              <w:autoSpaceDN w:val="0"/>
              <w:adjustRightInd w:val="0"/>
              <w:spacing w:before="20" w:line="228" w:lineRule="auto"/>
              <w:ind w:firstLine="0"/>
              <w:rPr>
                <w:sz w:val="22"/>
                <w:szCs w:val="22"/>
              </w:rPr>
            </w:pPr>
            <w:r w:rsidRPr="00F22D07">
              <w:rPr>
                <w:sz w:val="22"/>
                <w:szCs w:val="22"/>
              </w:rPr>
              <w:t>111.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101C36" w:rsidRPr="00F22D07" w:rsidRDefault="00101C36" w:rsidP="00101C36">
            <w:pPr>
              <w:widowControl w:val="0"/>
              <w:autoSpaceDE w:val="0"/>
              <w:autoSpaceDN w:val="0"/>
              <w:adjustRightInd w:val="0"/>
              <w:ind w:firstLine="0"/>
              <w:rPr>
                <w:sz w:val="22"/>
                <w:szCs w:val="22"/>
              </w:rPr>
            </w:pPr>
            <w:r w:rsidRPr="00F22D07">
              <w:rPr>
                <w:sz w:val="22"/>
                <w:szCs w:val="22"/>
              </w:rPr>
              <w:t>Требование настоящего пункта не распространяется на случаи погашения инвестиционных паев при прекращении Фонда.</w:t>
            </w:r>
          </w:p>
        </w:tc>
        <w:tc>
          <w:tcPr>
            <w:tcW w:w="5116" w:type="dxa"/>
          </w:tcPr>
          <w:p w:rsidR="00101C36" w:rsidRPr="004D2F73" w:rsidRDefault="00101C36" w:rsidP="00101C36">
            <w:pPr>
              <w:pStyle w:val="afb"/>
              <w:widowControl w:val="0"/>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1</w:t>
            </w:r>
            <w:r w:rsidR="00533032">
              <w:rPr>
                <w:rFonts w:ascii="Times New Roman" w:hAnsi="Times New Roman" w:cs="Times New Roman"/>
              </w:rPr>
              <w:t>00</w:t>
            </w:r>
            <w:r w:rsidRPr="004D2F73">
              <w:rPr>
                <w:rFonts w:ascii="Times New Roman" w:hAnsi="Times New Roman" w:cs="Times New Roman"/>
              </w:rPr>
              <w:t xml:space="preserve">.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101C36" w:rsidRPr="00101C36" w:rsidRDefault="00101C36" w:rsidP="00101C36">
            <w:pPr>
              <w:ind w:firstLine="0"/>
              <w:rPr>
                <w:sz w:val="22"/>
                <w:szCs w:val="22"/>
              </w:rPr>
            </w:pPr>
            <w:r w:rsidRPr="004D2F73">
              <w:rPr>
                <w:sz w:val="22"/>
                <w:szCs w:val="22"/>
              </w:rPr>
              <w:t xml:space="preserve">Требование настоящего пункта не </w:t>
            </w:r>
            <w:r w:rsidRPr="00101C36">
              <w:rPr>
                <w:sz w:val="22"/>
                <w:szCs w:val="22"/>
              </w:rPr>
              <w:t>распространяется на случаи погашения инвестиционных паев при прекращении фонда.</w:t>
            </w:r>
          </w:p>
          <w:p w:rsidR="00873159" w:rsidRDefault="00101C36" w:rsidP="00873159">
            <w:pPr>
              <w:ind w:firstLine="0"/>
              <w:rPr>
                <w:bCs/>
                <w:sz w:val="22"/>
                <w:szCs w:val="22"/>
              </w:rPr>
            </w:pPr>
            <w:r w:rsidRPr="00101C36">
              <w:rPr>
                <w:sz w:val="22"/>
                <w:szCs w:val="22"/>
              </w:rPr>
              <w:t>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tc>
      </w:tr>
      <w:tr w:rsidR="00873159" w:rsidRPr="003028AD" w:rsidTr="00873159">
        <w:trPr>
          <w:trHeight w:val="211"/>
          <w:jc w:val="center"/>
        </w:trPr>
        <w:tc>
          <w:tcPr>
            <w:tcW w:w="5226" w:type="dxa"/>
          </w:tcPr>
          <w:p w:rsidR="00873159" w:rsidRPr="00F22D07" w:rsidRDefault="00873159" w:rsidP="00873159">
            <w:pPr>
              <w:widowControl w:val="0"/>
              <w:autoSpaceDE w:val="0"/>
              <w:autoSpaceDN w:val="0"/>
              <w:adjustRightInd w:val="0"/>
              <w:rPr>
                <w:sz w:val="22"/>
                <w:szCs w:val="22"/>
              </w:rPr>
            </w:pPr>
            <w:r>
              <w:rPr>
                <w:sz w:val="22"/>
                <w:szCs w:val="22"/>
              </w:rPr>
              <w:t>Приложение № 4 к Правилам</w:t>
            </w:r>
          </w:p>
        </w:tc>
        <w:tc>
          <w:tcPr>
            <w:tcW w:w="5116" w:type="dxa"/>
          </w:tcPr>
          <w:p w:rsidR="00873159" w:rsidRDefault="00873159" w:rsidP="00873159">
            <w:pPr>
              <w:ind w:firstLine="0"/>
            </w:pPr>
            <w:r>
              <w:rPr>
                <w:sz w:val="22"/>
                <w:szCs w:val="22"/>
              </w:rPr>
              <w:t>Приложение исключено.</w:t>
            </w:r>
          </w:p>
        </w:tc>
      </w:tr>
      <w:tr w:rsidR="00873159" w:rsidRPr="003028AD" w:rsidTr="00873159">
        <w:trPr>
          <w:trHeight w:val="259"/>
          <w:jc w:val="center"/>
        </w:trPr>
        <w:tc>
          <w:tcPr>
            <w:tcW w:w="5226" w:type="dxa"/>
          </w:tcPr>
          <w:p w:rsidR="00873159" w:rsidRDefault="00873159" w:rsidP="00873159">
            <w:pPr>
              <w:widowControl w:val="0"/>
              <w:autoSpaceDE w:val="0"/>
              <w:autoSpaceDN w:val="0"/>
              <w:adjustRightInd w:val="0"/>
              <w:rPr>
                <w:sz w:val="22"/>
                <w:szCs w:val="22"/>
              </w:rPr>
            </w:pPr>
            <w:r>
              <w:rPr>
                <w:sz w:val="22"/>
                <w:szCs w:val="22"/>
              </w:rPr>
              <w:t>Приложение № 5 к Правилам</w:t>
            </w:r>
          </w:p>
        </w:tc>
        <w:tc>
          <w:tcPr>
            <w:tcW w:w="5116" w:type="dxa"/>
          </w:tcPr>
          <w:p w:rsidR="00873159" w:rsidRDefault="00873159" w:rsidP="00873159">
            <w:pPr>
              <w:ind w:firstLine="0"/>
              <w:rPr>
                <w:sz w:val="22"/>
                <w:szCs w:val="22"/>
              </w:rPr>
            </w:pPr>
            <w:r>
              <w:rPr>
                <w:sz w:val="22"/>
                <w:szCs w:val="22"/>
              </w:rPr>
              <w:t>Приложение исключено</w:t>
            </w:r>
          </w:p>
        </w:tc>
      </w:tr>
      <w:tr w:rsidR="00873159" w:rsidRPr="003028AD" w:rsidTr="00873159">
        <w:trPr>
          <w:trHeight w:val="307"/>
          <w:jc w:val="center"/>
        </w:trPr>
        <w:tc>
          <w:tcPr>
            <w:tcW w:w="5226" w:type="dxa"/>
          </w:tcPr>
          <w:p w:rsidR="00873159" w:rsidRDefault="00873159" w:rsidP="00873159">
            <w:pPr>
              <w:widowControl w:val="0"/>
              <w:autoSpaceDE w:val="0"/>
              <w:autoSpaceDN w:val="0"/>
              <w:adjustRightInd w:val="0"/>
              <w:rPr>
                <w:sz w:val="22"/>
                <w:szCs w:val="22"/>
              </w:rPr>
            </w:pPr>
            <w:r>
              <w:rPr>
                <w:sz w:val="22"/>
                <w:szCs w:val="22"/>
              </w:rPr>
              <w:t>Приложение № 6 к Правилам</w:t>
            </w:r>
          </w:p>
        </w:tc>
        <w:tc>
          <w:tcPr>
            <w:tcW w:w="5116" w:type="dxa"/>
          </w:tcPr>
          <w:p w:rsidR="00873159" w:rsidRDefault="00873159" w:rsidP="00873159">
            <w:pPr>
              <w:ind w:firstLine="0"/>
              <w:rPr>
                <w:sz w:val="22"/>
                <w:szCs w:val="22"/>
              </w:rPr>
            </w:pPr>
            <w:r>
              <w:rPr>
                <w:sz w:val="22"/>
                <w:szCs w:val="22"/>
              </w:rPr>
              <w:t>Приложение исключено</w:t>
            </w:r>
          </w:p>
        </w:tc>
      </w:tr>
      <w:tr w:rsidR="00101C36" w:rsidRPr="003028AD" w:rsidTr="00101C36">
        <w:trPr>
          <w:trHeight w:val="226"/>
          <w:jc w:val="center"/>
        </w:trPr>
        <w:tc>
          <w:tcPr>
            <w:tcW w:w="10342" w:type="dxa"/>
            <w:gridSpan w:val="2"/>
          </w:tcPr>
          <w:p w:rsidR="00101C36" w:rsidRPr="00F979E0" w:rsidRDefault="00101C36" w:rsidP="007472A6">
            <w:pPr>
              <w:keepNext/>
              <w:keepLines/>
              <w:tabs>
                <w:tab w:val="left" w:pos="318"/>
              </w:tabs>
              <w:jc w:val="center"/>
              <w:rPr>
                <w:sz w:val="22"/>
                <w:szCs w:val="22"/>
              </w:rPr>
            </w:pPr>
            <w:r w:rsidRPr="00F979E0">
              <w:rPr>
                <w:sz w:val="22"/>
                <w:szCs w:val="22"/>
              </w:rPr>
              <w:t>Пункты 5</w:t>
            </w:r>
            <w:r w:rsidR="007472A6">
              <w:rPr>
                <w:sz w:val="22"/>
                <w:szCs w:val="22"/>
              </w:rPr>
              <w:t>1-63</w:t>
            </w:r>
            <w:r w:rsidRPr="00F979E0">
              <w:rPr>
                <w:sz w:val="22"/>
                <w:szCs w:val="22"/>
              </w:rPr>
              <w:t xml:space="preserve"> Правил считать пунктами </w:t>
            </w:r>
            <w:r w:rsidR="007472A6">
              <w:rPr>
                <w:sz w:val="22"/>
                <w:szCs w:val="22"/>
              </w:rPr>
              <w:t>50-62</w:t>
            </w:r>
            <w:r w:rsidRPr="00F979E0">
              <w:rPr>
                <w:sz w:val="22"/>
                <w:szCs w:val="22"/>
              </w:rPr>
              <w:t xml:space="preserve"> Правил соответственно.</w:t>
            </w:r>
          </w:p>
        </w:tc>
      </w:tr>
      <w:tr w:rsidR="00101C36" w:rsidRPr="003028AD" w:rsidTr="00101C36">
        <w:trPr>
          <w:trHeight w:val="101"/>
          <w:jc w:val="center"/>
        </w:trPr>
        <w:tc>
          <w:tcPr>
            <w:tcW w:w="10342" w:type="dxa"/>
            <w:gridSpan w:val="2"/>
          </w:tcPr>
          <w:p w:rsidR="00101C36" w:rsidRPr="00F966BC" w:rsidRDefault="00101C36" w:rsidP="007472A6">
            <w:pPr>
              <w:keepNext/>
              <w:keepLines/>
              <w:tabs>
                <w:tab w:val="left" w:pos="318"/>
              </w:tabs>
              <w:jc w:val="center"/>
              <w:rPr>
                <w:sz w:val="22"/>
                <w:szCs w:val="22"/>
              </w:rPr>
            </w:pPr>
            <w:r w:rsidRPr="00F966BC">
              <w:rPr>
                <w:sz w:val="22"/>
                <w:szCs w:val="22"/>
              </w:rPr>
              <w:t>Пункты 7</w:t>
            </w:r>
            <w:r w:rsidR="007472A6">
              <w:rPr>
                <w:sz w:val="22"/>
                <w:szCs w:val="22"/>
              </w:rPr>
              <w:t>3</w:t>
            </w:r>
            <w:r w:rsidRPr="00F966BC">
              <w:rPr>
                <w:sz w:val="22"/>
                <w:szCs w:val="22"/>
              </w:rPr>
              <w:t>-8</w:t>
            </w:r>
            <w:r w:rsidR="007472A6">
              <w:rPr>
                <w:sz w:val="22"/>
                <w:szCs w:val="22"/>
              </w:rPr>
              <w:t>5</w:t>
            </w:r>
            <w:r w:rsidRPr="00F966BC">
              <w:rPr>
                <w:sz w:val="22"/>
                <w:szCs w:val="22"/>
              </w:rPr>
              <w:t xml:space="preserve"> Правил считать пунктами </w:t>
            </w:r>
            <w:r w:rsidR="007472A6">
              <w:rPr>
                <w:sz w:val="22"/>
                <w:szCs w:val="22"/>
              </w:rPr>
              <w:t>63-75</w:t>
            </w:r>
            <w:r w:rsidRPr="00F966BC">
              <w:rPr>
                <w:sz w:val="22"/>
                <w:szCs w:val="22"/>
              </w:rPr>
              <w:t xml:space="preserve"> Правил соответственно.</w:t>
            </w:r>
          </w:p>
        </w:tc>
      </w:tr>
      <w:tr w:rsidR="00101C36" w:rsidRPr="003028AD" w:rsidTr="00101C36">
        <w:trPr>
          <w:trHeight w:val="262"/>
          <w:jc w:val="center"/>
        </w:trPr>
        <w:tc>
          <w:tcPr>
            <w:tcW w:w="10342" w:type="dxa"/>
            <w:gridSpan w:val="2"/>
          </w:tcPr>
          <w:p w:rsidR="00101C36" w:rsidRPr="00F966BC" w:rsidRDefault="00101C36" w:rsidP="008B58ED">
            <w:pPr>
              <w:keepNext/>
              <w:keepLines/>
              <w:autoSpaceDE w:val="0"/>
              <w:autoSpaceDN w:val="0"/>
              <w:adjustRightInd w:val="0"/>
              <w:jc w:val="center"/>
              <w:rPr>
                <w:sz w:val="22"/>
                <w:szCs w:val="22"/>
              </w:rPr>
            </w:pPr>
            <w:r w:rsidRPr="00F966BC">
              <w:rPr>
                <w:sz w:val="22"/>
                <w:szCs w:val="22"/>
              </w:rPr>
              <w:t>Пункты 8</w:t>
            </w:r>
            <w:r w:rsidR="008B58ED">
              <w:rPr>
                <w:sz w:val="22"/>
                <w:szCs w:val="22"/>
              </w:rPr>
              <w:t>7-94 Правил считать пунктами 76</w:t>
            </w:r>
            <w:r w:rsidRPr="00F966BC">
              <w:rPr>
                <w:sz w:val="22"/>
                <w:szCs w:val="22"/>
              </w:rPr>
              <w:t>-83 Правил соответственно.</w:t>
            </w:r>
          </w:p>
        </w:tc>
      </w:tr>
      <w:tr w:rsidR="00101C36" w:rsidRPr="003028AD" w:rsidTr="00101C36">
        <w:trPr>
          <w:trHeight w:val="279"/>
          <w:jc w:val="center"/>
        </w:trPr>
        <w:tc>
          <w:tcPr>
            <w:tcW w:w="10342" w:type="dxa"/>
            <w:gridSpan w:val="2"/>
          </w:tcPr>
          <w:p w:rsidR="00101C36" w:rsidRPr="00F966BC" w:rsidRDefault="00533032" w:rsidP="00533032">
            <w:pPr>
              <w:keepNext/>
              <w:keepLines/>
              <w:autoSpaceDE w:val="0"/>
              <w:autoSpaceDN w:val="0"/>
              <w:adjustRightInd w:val="0"/>
              <w:jc w:val="center"/>
              <w:rPr>
                <w:sz w:val="22"/>
                <w:szCs w:val="22"/>
              </w:rPr>
            </w:pPr>
            <w:r>
              <w:rPr>
                <w:sz w:val="22"/>
                <w:szCs w:val="22"/>
              </w:rPr>
              <w:t>Пункты 96-142</w:t>
            </w:r>
            <w:r w:rsidR="00101C36">
              <w:rPr>
                <w:sz w:val="22"/>
                <w:szCs w:val="22"/>
              </w:rPr>
              <w:t xml:space="preserve"> Правил считать пунктами 84-1</w:t>
            </w:r>
            <w:r>
              <w:rPr>
                <w:sz w:val="22"/>
                <w:szCs w:val="22"/>
              </w:rPr>
              <w:t>31</w:t>
            </w:r>
            <w:r w:rsidR="00101C36" w:rsidRPr="00F966BC">
              <w:rPr>
                <w:sz w:val="22"/>
                <w:szCs w:val="22"/>
              </w:rPr>
              <w:t xml:space="preserve"> Правил соответственно</w:t>
            </w:r>
          </w:p>
        </w:tc>
      </w:tr>
      <w:tr w:rsidR="00873159" w:rsidRPr="003028AD" w:rsidTr="00101C36">
        <w:trPr>
          <w:trHeight w:val="279"/>
          <w:jc w:val="center"/>
        </w:trPr>
        <w:tc>
          <w:tcPr>
            <w:tcW w:w="10342" w:type="dxa"/>
            <w:gridSpan w:val="2"/>
          </w:tcPr>
          <w:p w:rsidR="00873159" w:rsidRDefault="00873159" w:rsidP="00533032">
            <w:pPr>
              <w:keepNext/>
              <w:keepLines/>
              <w:autoSpaceDE w:val="0"/>
              <w:autoSpaceDN w:val="0"/>
              <w:adjustRightInd w:val="0"/>
              <w:jc w:val="center"/>
              <w:rPr>
                <w:sz w:val="22"/>
                <w:szCs w:val="22"/>
              </w:rPr>
            </w:pPr>
            <w:r>
              <w:rPr>
                <w:sz w:val="22"/>
                <w:szCs w:val="22"/>
              </w:rPr>
              <w:t>Приложения №№ 7-12 к Правилам считать Приложениями №№ 4-9 к Правилам соответственно</w:t>
            </w:r>
          </w:p>
        </w:tc>
      </w:tr>
    </w:tbl>
    <w:p w:rsidR="00427B68" w:rsidRDefault="00427B68" w:rsidP="00590ABC">
      <w:pPr>
        <w:ind w:firstLine="0"/>
        <w:jc w:val="left"/>
        <w:rPr>
          <w:rFonts w:eastAsia="Arial Unicode MS"/>
          <w:b/>
          <w:sz w:val="22"/>
          <w:szCs w:val="22"/>
          <w:lang w:eastAsia="en-US"/>
        </w:rPr>
      </w:pPr>
    </w:p>
    <w:p w:rsidR="00590ABC" w:rsidRPr="00590ABC" w:rsidRDefault="00590ABC" w:rsidP="00590ABC">
      <w:pPr>
        <w:ind w:firstLine="0"/>
        <w:jc w:val="left"/>
        <w:rPr>
          <w:rFonts w:eastAsia="Arial Unicode MS"/>
          <w:b/>
          <w:sz w:val="22"/>
          <w:szCs w:val="22"/>
          <w:lang w:eastAsia="en-US"/>
        </w:rPr>
      </w:pPr>
      <w:r w:rsidRPr="00590ABC">
        <w:rPr>
          <w:rFonts w:eastAsia="Arial Unicode MS"/>
          <w:b/>
          <w:sz w:val="22"/>
          <w:szCs w:val="22"/>
          <w:lang w:eastAsia="en-US"/>
        </w:rPr>
        <w:tab/>
      </w:r>
      <w:r w:rsidRPr="00590ABC">
        <w:rPr>
          <w:rFonts w:eastAsia="Arial Unicode MS"/>
          <w:b/>
          <w:sz w:val="22"/>
          <w:szCs w:val="22"/>
          <w:lang w:eastAsia="en-US"/>
        </w:rPr>
        <w:tab/>
      </w:r>
      <w:r w:rsidRPr="00590ABC">
        <w:rPr>
          <w:rFonts w:eastAsia="Arial Unicode MS"/>
          <w:b/>
          <w:sz w:val="22"/>
          <w:szCs w:val="22"/>
          <w:lang w:eastAsia="en-US"/>
        </w:rPr>
        <w:tab/>
      </w:r>
      <w:r w:rsidRPr="00590ABC">
        <w:rPr>
          <w:rFonts w:eastAsia="Arial Unicode MS"/>
          <w:b/>
          <w:sz w:val="22"/>
          <w:szCs w:val="22"/>
          <w:lang w:eastAsia="en-US"/>
        </w:rPr>
        <w:tab/>
        <w:t xml:space="preserve">       </w:t>
      </w:r>
    </w:p>
    <w:p w:rsidR="00590ABC" w:rsidRPr="00590ABC" w:rsidRDefault="00590ABC" w:rsidP="00590ABC">
      <w:pPr>
        <w:pStyle w:val="a8"/>
        <w:spacing w:after="0"/>
        <w:ind w:firstLine="0"/>
        <w:rPr>
          <w:sz w:val="22"/>
          <w:szCs w:val="22"/>
        </w:rPr>
      </w:pPr>
      <w:r w:rsidRPr="00590ABC">
        <w:rPr>
          <w:rFonts w:eastAsia="Arial Unicode MS"/>
          <w:b/>
          <w:sz w:val="22"/>
          <w:szCs w:val="22"/>
          <w:lang w:eastAsia="en-US"/>
        </w:rPr>
        <w:t xml:space="preserve">ООО «УК «Навигатор» </w:t>
      </w:r>
      <w:r w:rsidRPr="00590ABC">
        <w:rPr>
          <w:rFonts w:eastAsia="Arial Unicode MS"/>
          <w:b/>
          <w:sz w:val="22"/>
          <w:szCs w:val="22"/>
          <w:lang w:eastAsia="en-US"/>
        </w:rPr>
        <w:tab/>
      </w:r>
      <w:r w:rsidRPr="00590ABC">
        <w:rPr>
          <w:rFonts w:eastAsia="Arial Unicode MS"/>
          <w:b/>
          <w:sz w:val="22"/>
          <w:szCs w:val="22"/>
          <w:lang w:eastAsia="en-US"/>
        </w:rPr>
        <w:tab/>
      </w:r>
      <w:r w:rsidRPr="00590ABC">
        <w:rPr>
          <w:rFonts w:eastAsia="Arial Unicode MS"/>
          <w:b/>
          <w:sz w:val="22"/>
          <w:szCs w:val="22"/>
          <w:lang w:eastAsia="en-US"/>
        </w:rPr>
        <w:tab/>
      </w:r>
      <w:r w:rsidRPr="00590ABC">
        <w:rPr>
          <w:rFonts w:eastAsia="Arial Unicode MS"/>
          <w:b/>
          <w:sz w:val="22"/>
          <w:szCs w:val="22"/>
          <w:lang w:eastAsia="en-US"/>
        </w:rPr>
        <w:tab/>
      </w:r>
      <w:r w:rsidRPr="00590ABC">
        <w:rPr>
          <w:rFonts w:eastAsia="Arial Unicode MS"/>
          <w:b/>
          <w:sz w:val="22"/>
          <w:szCs w:val="22"/>
          <w:lang w:eastAsia="en-US"/>
        </w:rPr>
        <w:tab/>
      </w:r>
      <w:r w:rsidRPr="00590ABC">
        <w:rPr>
          <w:rFonts w:eastAsia="Arial Unicode MS"/>
          <w:b/>
          <w:sz w:val="22"/>
          <w:szCs w:val="22"/>
          <w:lang w:eastAsia="en-US"/>
        </w:rPr>
        <w:tab/>
      </w:r>
      <w:r w:rsidRPr="00590ABC">
        <w:rPr>
          <w:rFonts w:eastAsia="Arial Unicode MS"/>
          <w:b/>
          <w:sz w:val="22"/>
          <w:szCs w:val="22"/>
          <w:lang w:eastAsia="en-US"/>
        </w:rPr>
        <w:tab/>
      </w:r>
      <w:r w:rsidRPr="00590ABC">
        <w:rPr>
          <w:rFonts w:eastAsia="Arial Unicode MS"/>
          <w:b/>
          <w:sz w:val="22"/>
          <w:szCs w:val="22"/>
          <w:lang w:eastAsia="en-US"/>
        </w:rPr>
        <w:tab/>
      </w:r>
      <w:r w:rsidR="008146DE">
        <w:rPr>
          <w:rFonts w:eastAsia="Arial Unicode MS"/>
          <w:b/>
          <w:sz w:val="22"/>
          <w:szCs w:val="22"/>
          <w:lang w:eastAsia="en-US"/>
        </w:rPr>
        <w:t xml:space="preserve">    А</w:t>
      </w:r>
      <w:r w:rsidR="00D66CCA">
        <w:rPr>
          <w:rFonts w:eastAsia="Arial Unicode MS"/>
          <w:b/>
          <w:sz w:val="22"/>
          <w:szCs w:val="22"/>
          <w:lang w:eastAsia="en-US"/>
        </w:rPr>
        <w:t>.</w:t>
      </w:r>
      <w:r w:rsidR="00101C36">
        <w:rPr>
          <w:rFonts w:eastAsia="Arial Unicode MS"/>
          <w:b/>
          <w:sz w:val="22"/>
          <w:szCs w:val="22"/>
          <w:lang w:eastAsia="en-US"/>
        </w:rPr>
        <w:t>С</w:t>
      </w:r>
      <w:r w:rsidR="00D66CCA">
        <w:rPr>
          <w:rFonts w:eastAsia="Arial Unicode MS"/>
          <w:b/>
          <w:sz w:val="22"/>
          <w:szCs w:val="22"/>
          <w:lang w:eastAsia="en-US"/>
        </w:rPr>
        <w:t xml:space="preserve">. </w:t>
      </w:r>
      <w:r w:rsidR="00101C36">
        <w:rPr>
          <w:rFonts w:eastAsia="Arial Unicode MS"/>
          <w:b/>
          <w:sz w:val="22"/>
          <w:szCs w:val="22"/>
          <w:lang w:eastAsia="en-US"/>
        </w:rPr>
        <w:t>Гавриков</w:t>
      </w:r>
    </w:p>
    <w:sectPr w:rsidR="00590ABC" w:rsidRPr="00590ABC" w:rsidSect="00B936C7">
      <w:footerReference w:type="default" r:id="rId11"/>
      <w:footerReference w:type="first" r:id="rId12"/>
      <w:pgSz w:w="11906" w:h="16838"/>
      <w:pgMar w:top="851" w:right="851" w:bottom="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958" w:rsidRDefault="00B17958">
      <w:r>
        <w:separator/>
      </w:r>
    </w:p>
  </w:endnote>
  <w:endnote w:type="continuationSeparator" w:id="0">
    <w:p w:rsidR="00B17958" w:rsidRDefault="00B17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85" w:rsidRDefault="00013AEE" w:rsidP="00F76D02">
    <w:pPr>
      <w:pStyle w:val="af3"/>
      <w:framePr w:wrap="auto" w:vAnchor="text" w:hAnchor="margin" w:xAlign="right" w:y="1"/>
      <w:rPr>
        <w:rStyle w:val="af5"/>
      </w:rPr>
    </w:pPr>
    <w:r>
      <w:rPr>
        <w:rStyle w:val="af5"/>
      </w:rPr>
      <w:fldChar w:fldCharType="begin"/>
    </w:r>
    <w:r w:rsidR="00E65485">
      <w:rPr>
        <w:rStyle w:val="af5"/>
      </w:rPr>
      <w:instrText xml:space="preserve">PAGE  </w:instrText>
    </w:r>
    <w:r>
      <w:rPr>
        <w:rStyle w:val="af5"/>
      </w:rPr>
      <w:fldChar w:fldCharType="separate"/>
    </w:r>
    <w:r w:rsidR="00015159">
      <w:rPr>
        <w:rStyle w:val="af5"/>
        <w:noProof/>
      </w:rPr>
      <w:t>2</w:t>
    </w:r>
    <w:r>
      <w:rPr>
        <w:rStyle w:val="af5"/>
      </w:rPr>
      <w:fldChar w:fldCharType="end"/>
    </w:r>
  </w:p>
  <w:p w:rsidR="00E65485" w:rsidRDefault="00E65485" w:rsidP="00F76D02">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E5" w:rsidRDefault="004151E5">
    <w:pPr>
      <w:pStyle w:val="af3"/>
      <w:jc w:val="right"/>
    </w:pPr>
  </w:p>
  <w:p w:rsidR="004151E5" w:rsidRDefault="004151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958" w:rsidRDefault="00B17958">
      <w:r>
        <w:separator/>
      </w:r>
    </w:p>
  </w:footnote>
  <w:footnote w:type="continuationSeparator" w:id="0">
    <w:p w:rsidR="00B17958" w:rsidRDefault="00B17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006"/>
    <w:multiLevelType w:val="hybridMultilevel"/>
    <w:tmpl w:val="F6C457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2653334"/>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EC1673"/>
    <w:multiLevelType w:val="hybridMultilevel"/>
    <w:tmpl w:val="F54E683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7FE737E"/>
    <w:multiLevelType w:val="hybridMultilevel"/>
    <w:tmpl w:val="003C6142"/>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ED6DD6"/>
    <w:rsid w:val="00003D88"/>
    <w:rsid w:val="0000502D"/>
    <w:rsid w:val="00011347"/>
    <w:rsid w:val="000113BB"/>
    <w:rsid w:val="00012FED"/>
    <w:rsid w:val="00013AEE"/>
    <w:rsid w:val="00015159"/>
    <w:rsid w:val="000219E2"/>
    <w:rsid w:val="00022F2B"/>
    <w:rsid w:val="00025559"/>
    <w:rsid w:val="00026BF6"/>
    <w:rsid w:val="00027815"/>
    <w:rsid w:val="00027DFD"/>
    <w:rsid w:val="000312B0"/>
    <w:rsid w:val="00032140"/>
    <w:rsid w:val="00032CD2"/>
    <w:rsid w:val="00032F18"/>
    <w:rsid w:val="00033ED1"/>
    <w:rsid w:val="000369EE"/>
    <w:rsid w:val="00040905"/>
    <w:rsid w:val="00042EB1"/>
    <w:rsid w:val="000433E3"/>
    <w:rsid w:val="00051A77"/>
    <w:rsid w:val="00051CDF"/>
    <w:rsid w:val="000530DE"/>
    <w:rsid w:val="00054B41"/>
    <w:rsid w:val="00063658"/>
    <w:rsid w:val="00063DFD"/>
    <w:rsid w:val="000662AA"/>
    <w:rsid w:val="00090C2B"/>
    <w:rsid w:val="000958F2"/>
    <w:rsid w:val="0009599F"/>
    <w:rsid w:val="000967E7"/>
    <w:rsid w:val="000A196D"/>
    <w:rsid w:val="000A1AB2"/>
    <w:rsid w:val="000A35E1"/>
    <w:rsid w:val="000A60CF"/>
    <w:rsid w:val="000A6F86"/>
    <w:rsid w:val="000B00CD"/>
    <w:rsid w:val="000B195B"/>
    <w:rsid w:val="000C43E4"/>
    <w:rsid w:val="000D2A02"/>
    <w:rsid w:val="000D2F13"/>
    <w:rsid w:val="000D2FF7"/>
    <w:rsid w:val="000D4098"/>
    <w:rsid w:val="000D7BF3"/>
    <w:rsid w:val="000E1EAD"/>
    <w:rsid w:val="000E4A74"/>
    <w:rsid w:val="000E4FB4"/>
    <w:rsid w:val="000E536B"/>
    <w:rsid w:val="000F056E"/>
    <w:rsid w:val="000F393B"/>
    <w:rsid w:val="000F3A30"/>
    <w:rsid w:val="000F3CB6"/>
    <w:rsid w:val="000F458F"/>
    <w:rsid w:val="000F5A24"/>
    <w:rsid w:val="000F5B44"/>
    <w:rsid w:val="001011E6"/>
    <w:rsid w:val="00101C36"/>
    <w:rsid w:val="00103344"/>
    <w:rsid w:val="00103601"/>
    <w:rsid w:val="00106121"/>
    <w:rsid w:val="00111007"/>
    <w:rsid w:val="00111E40"/>
    <w:rsid w:val="00112283"/>
    <w:rsid w:val="00112DC8"/>
    <w:rsid w:val="00114D41"/>
    <w:rsid w:val="00115983"/>
    <w:rsid w:val="00116A64"/>
    <w:rsid w:val="00120624"/>
    <w:rsid w:val="00120D8D"/>
    <w:rsid w:val="0012458E"/>
    <w:rsid w:val="001259DF"/>
    <w:rsid w:val="001264A2"/>
    <w:rsid w:val="001270A0"/>
    <w:rsid w:val="0012750C"/>
    <w:rsid w:val="00131FB8"/>
    <w:rsid w:val="0014092D"/>
    <w:rsid w:val="0015278E"/>
    <w:rsid w:val="0015682C"/>
    <w:rsid w:val="00157ED9"/>
    <w:rsid w:val="001626F3"/>
    <w:rsid w:val="00162AB6"/>
    <w:rsid w:val="00162F2F"/>
    <w:rsid w:val="00163105"/>
    <w:rsid w:val="0016650B"/>
    <w:rsid w:val="00174FFD"/>
    <w:rsid w:val="00181B00"/>
    <w:rsid w:val="0018722A"/>
    <w:rsid w:val="00190CF2"/>
    <w:rsid w:val="00192D50"/>
    <w:rsid w:val="001979CB"/>
    <w:rsid w:val="001A13B6"/>
    <w:rsid w:val="001A2A9F"/>
    <w:rsid w:val="001A33D8"/>
    <w:rsid w:val="001A69AC"/>
    <w:rsid w:val="001A7CA0"/>
    <w:rsid w:val="001B3FED"/>
    <w:rsid w:val="001B58A1"/>
    <w:rsid w:val="001B6346"/>
    <w:rsid w:val="001B7478"/>
    <w:rsid w:val="001B7F6A"/>
    <w:rsid w:val="001C3E1C"/>
    <w:rsid w:val="001C5329"/>
    <w:rsid w:val="001C5BE8"/>
    <w:rsid w:val="001C74A7"/>
    <w:rsid w:val="001D248A"/>
    <w:rsid w:val="001D55C1"/>
    <w:rsid w:val="001E1A71"/>
    <w:rsid w:val="001E2E89"/>
    <w:rsid w:val="001E34AC"/>
    <w:rsid w:val="001E73C3"/>
    <w:rsid w:val="001F2653"/>
    <w:rsid w:val="001F2DC0"/>
    <w:rsid w:val="001F3408"/>
    <w:rsid w:val="001F62B4"/>
    <w:rsid w:val="001F6DE9"/>
    <w:rsid w:val="001F702A"/>
    <w:rsid w:val="001F77CA"/>
    <w:rsid w:val="00205CBB"/>
    <w:rsid w:val="00212CEF"/>
    <w:rsid w:val="00215B63"/>
    <w:rsid w:val="00216425"/>
    <w:rsid w:val="00220C39"/>
    <w:rsid w:val="00222DB8"/>
    <w:rsid w:val="002234B3"/>
    <w:rsid w:val="002269D0"/>
    <w:rsid w:val="002306A8"/>
    <w:rsid w:val="00231198"/>
    <w:rsid w:val="00231928"/>
    <w:rsid w:val="00235012"/>
    <w:rsid w:val="00235C65"/>
    <w:rsid w:val="0023723E"/>
    <w:rsid w:val="00240533"/>
    <w:rsid w:val="00241DF6"/>
    <w:rsid w:val="00242E77"/>
    <w:rsid w:val="00244F7B"/>
    <w:rsid w:val="002525B5"/>
    <w:rsid w:val="002531BF"/>
    <w:rsid w:val="0025378B"/>
    <w:rsid w:val="00254EEB"/>
    <w:rsid w:val="00261080"/>
    <w:rsid w:val="00266261"/>
    <w:rsid w:val="0026681A"/>
    <w:rsid w:val="00270331"/>
    <w:rsid w:val="00272625"/>
    <w:rsid w:val="002764F7"/>
    <w:rsid w:val="00284850"/>
    <w:rsid w:val="00290D23"/>
    <w:rsid w:val="002910D9"/>
    <w:rsid w:val="00294D45"/>
    <w:rsid w:val="00297C1E"/>
    <w:rsid w:val="002A1796"/>
    <w:rsid w:val="002A4B8F"/>
    <w:rsid w:val="002A5DC4"/>
    <w:rsid w:val="002A7668"/>
    <w:rsid w:val="002B0946"/>
    <w:rsid w:val="002B4156"/>
    <w:rsid w:val="002B46B3"/>
    <w:rsid w:val="002C03D7"/>
    <w:rsid w:val="002C0B99"/>
    <w:rsid w:val="002C38FA"/>
    <w:rsid w:val="002C44E2"/>
    <w:rsid w:val="002D5F7E"/>
    <w:rsid w:val="002E116C"/>
    <w:rsid w:val="002E40B6"/>
    <w:rsid w:val="002E4165"/>
    <w:rsid w:val="002E4A81"/>
    <w:rsid w:val="002F589D"/>
    <w:rsid w:val="003028AD"/>
    <w:rsid w:val="00302A99"/>
    <w:rsid w:val="00303883"/>
    <w:rsid w:val="00304FDD"/>
    <w:rsid w:val="0030539E"/>
    <w:rsid w:val="00305A07"/>
    <w:rsid w:val="00317614"/>
    <w:rsid w:val="0032640A"/>
    <w:rsid w:val="00327552"/>
    <w:rsid w:val="00333410"/>
    <w:rsid w:val="00334A01"/>
    <w:rsid w:val="00336095"/>
    <w:rsid w:val="003363C9"/>
    <w:rsid w:val="0033647C"/>
    <w:rsid w:val="00340493"/>
    <w:rsid w:val="0034121B"/>
    <w:rsid w:val="00343B13"/>
    <w:rsid w:val="00350186"/>
    <w:rsid w:val="0035100E"/>
    <w:rsid w:val="003574BE"/>
    <w:rsid w:val="003606E7"/>
    <w:rsid w:val="003629EE"/>
    <w:rsid w:val="00363D31"/>
    <w:rsid w:val="00366773"/>
    <w:rsid w:val="00367793"/>
    <w:rsid w:val="0036784C"/>
    <w:rsid w:val="0037040A"/>
    <w:rsid w:val="00370559"/>
    <w:rsid w:val="00373EC1"/>
    <w:rsid w:val="00375351"/>
    <w:rsid w:val="00375CD3"/>
    <w:rsid w:val="003771C7"/>
    <w:rsid w:val="003861AF"/>
    <w:rsid w:val="003866C0"/>
    <w:rsid w:val="003875BC"/>
    <w:rsid w:val="003876D3"/>
    <w:rsid w:val="003915F3"/>
    <w:rsid w:val="00394BCD"/>
    <w:rsid w:val="003A2BBE"/>
    <w:rsid w:val="003B2F96"/>
    <w:rsid w:val="003B300E"/>
    <w:rsid w:val="003B5697"/>
    <w:rsid w:val="003B6832"/>
    <w:rsid w:val="003C050D"/>
    <w:rsid w:val="003C0BE9"/>
    <w:rsid w:val="003C1FC6"/>
    <w:rsid w:val="003C32F9"/>
    <w:rsid w:val="003D1B54"/>
    <w:rsid w:val="003D1EC3"/>
    <w:rsid w:val="003D359E"/>
    <w:rsid w:val="003D4579"/>
    <w:rsid w:val="003D463E"/>
    <w:rsid w:val="003D5CB0"/>
    <w:rsid w:val="003D66B2"/>
    <w:rsid w:val="003E35BC"/>
    <w:rsid w:val="003E58E8"/>
    <w:rsid w:val="003F0662"/>
    <w:rsid w:val="003F6CB6"/>
    <w:rsid w:val="004036AD"/>
    <w:rsid w:val="00406C30"/>
    <w:rsid w:val="00406F61"/>
    <w:rsid w:val="004102DE"/>
    <w:rsid w:val="00411362"/>
    <w:rsid w:val="0041170F"/>
    <w:rsid w:val="00414E07"/>
    <w:rsid w:val="004151E5"/>
    <w:rsid w:val="00415EBF"/>
    <w:rsid w:val="004164C2"/>
    <w:rsid w:val="00417438"/>
    <w:rsid w:val="0042260A"/>
    <w:rsid w:val="004244E5"/>
    <w:rsid w:val="00424B1E"/>
    <w:rsid w:val="00425DDA"/>
    <w:rsid w:val="00426579"/>
    <w:rsid w:val="00427B68"/>
    <w:rsid w:val="00431268"/>
    <w:rsid w:val="004329A4"/>
    <w:rsid w:val="004420BF"/>
    <w:rsid w:val="00444E43"/>
    <w:rsid w:val="00445AF6"/>
    <w:rsid w:val="004506AE"/>
    <w:rsid w:val="00452ECF"/>
    <w:rsid w:val="00452FA3"/>
    <w:rsid w:val="00454473"/>
    <w:rsid w:val="0045468C"/>
    <w:rsid w:val="0046198E"/>
    <w:rsid w:val="00467CF2"/>
    <w:rsid w:val="00474041"/>
    <w:rsid w:val="00474818"/>
    <w:rsid w:val="00474B8F"/>
    <w:rsid w:val="00477821"/>
    <w:rsid w:val="00483EF1"/>
    <w:rsid w:val="00484112"/>
    <w:rsid w:val="0048450D"/>
    <w:rsid w:val="0048619F"/>
    <w:rsid w:val="0048724D"/>
    <w:rsid w:val="00490D1B"/>
    <w:rsid w:val="00492DDF"/>
    <w:rsid w:val="00493553"/>
    <w:rsid w:val="004960E2"/>
    <w:rsid w:val="004A0DFF"/>
    <w:rsid w:val="004A18F1"/>
    <w:rsid w:val="004A4AF1"/>
    <w:rsid w:val="004A70CF"/>
    <w:rsid w:val="004A7CA4"/>
    <w:rsid w:val="004B0C39"/>
    <w:rsid w:val="004B5134"/>
    <w:rsid w:val="004B712C"/>
    <w:rsid w:val="004C1A9E"/>
    <w:rsid w:val="004C2B3A"/>
    <w:rsid w:val="004C4148"/>
    <w:rsid w:val="004C4E9D"/>
    <w:rsid w:val="004C61A9"/>
    <w:rsid w:val="004D06B7"/>
    <w:rsid w:val="004D2F73"/>
    <w:rsid w:val="004E0A0A"/>
    <w:rsid w:val="004E0E0D"/>
    <w:rsid w:val="004E19BF"/>
    <w:rsid w:val="004E693F"/>
    <w:rsid w:val="004E7FCD"/>
    <w:rsid w:val="004F489A"/>
    <w:rsid w:val="00507A5C"/>
    <w:rsid w:val="00512D99"/>
    <w:rsid w:val="00514029"/>
    <w:rsid w:val="005154A2"/>
    <w:rsid w:val="005203D1"/>
    <w:rsid w:val="00521AD9"/>
    <w:rsid w:val="005238D0"/>
    <w:rsid w:val="00523D32"/>
    <w:rsid w:val="00523F8B"/>
    <w:rsid w:val="0052430D"/>
    <w:rsid w:val="005306E2"/>
    <w:rsid w:val="00530755"/>
    <w:rsid w:val="0053161F"/>
    <w:rsid w:val="00533032"/>
    <w:rsid w:val="005364AC"/>
    <w:rsid w:val="0054169C"/>
    <w:rsid w:val="00541829"/>
    <w:rsid w:val="0054505F"/>
    <w:rsid w:val="00547626"/>
    <w:rsid w:val="00550C75"/>
    <w:rsid w:val="00552FE3"/>
    <w:rsid w:val="00555724"/>
    <w:rsid w:val="00556477"/>
    <w:rsid w:val="00556910"/>
    <w:rsid w:val="005569B7"/>
    <w:rsid w:val="00557BD2"/>
    <w:rsid w:val="00557D55"/>
    <w:rsid w:val="00561248"/>
    <w:rsid w:val="0056179A"/>
    <w:rsid w:val="005638BA"/>
    <w:rsid w:val="00564773"/>
    <w:rsid w:val="005679DF"/>
    <w:rsid w:val="00570C14"/>
    <w:rsid w:val="00571771"/>
    <w:rsid w:val="00574BAC"/>
    <w:rsid w:val="00575EED"/>
    <w:rsid w:val="00582423"/>
    <w:rsid w:val="00582BC2"/>
    <w:rsid w:val="00582CE5"/>
    <w:rsid w:val="0058424B"/>
    <w:rsid w:val="005867BD"/>
    <w:rsid w:val="00590ABC"/>
    <w:rsid w:val="0059100D"/>
    <w:rsid w:val="00591D8D"/>
    <w:rsid w:val="00594114"/>
    <w:rsid w:val="005958A0"/>
    <w:rsid w:val="005975FF"/>
    <w:rsid w:val="005B10D4"/>
    <w:rsid w:val="005B156B"/>
    <w:rsid w:val="005B57BF"/>
    <w:rsid w:val="005B7A8E"/>
    <w:rsid w:val="005C48A6"/>
    <w:rsid w:val="005D6D7F"/>
    <w:rsid w:val="005E0080"/>
    <w:rsid w:val="005E065B"/>
    <w:rsid w:val="005E1E63"/>
    <w:rsid w:val="005E3B92"/>
    <w:rsid w:val="005E3EE3"/>
    <w:rsid w:val="005F15DB"/>
    <w:rsid w:val="005F38AF"/>
    <w:rsid w:val="00607A92"/>
    <w:rsid w:val="00610B14"/>
    <w:rsid w:val="00614744"/>
    <w:rsid w:val="006179BC"/>
    <w:rsid w:val="006216F3"/>
    <w:rsid w:val="00623EC4"/>
    <w:rsid w:val="00625336"/>
    <w:rsid w:val="00626AFE"/>
    <w:rsid w:val="00627585"/>
    <w:rsid w:val="00632AC7"/>
    <w:rsid w:val="006331B5"/>
    <w:rsid w:val="006345A6"/>
    <w:rsid w:val="0063519D"/>
    <w:rsid w:val="00635400"/>
    <w:rsid w:val="00636A0C"/>
    <w:rsid w:val="006372CE"/>
    <w:rsid w:val="00641805"/>
    <w:rsid w:val="0064758B"/>
    <w:rsid w:val="00654385"/>
    <w:rsid w:val="00654F8C"/>
    <w:rsid w:val="006557B3"/>
    <w:rsid w:val="006565C0"/>
    <w:rsid w:val="0066092A"/>
    <w:rsid w:val="0066112D"/>
    <w:rsid w:val="00661B7F"/>
    <w:rsid w:val="006666B8"/>
    <w:rsid w:val="00672027"/>
    <w:rsid w:val="00672FCC"/>
    <w:rsid w:val="00676616"/>
    <w:rsid w:val="0068143C"/>
    <w:rsid w:val="00681F37"/>
    <w:rsid w:val="00682D8C"/>
    <w:rsid w:val="00684537"/>
    <w:rsid w:val="00691F6D"/>
    <w:rsid w:val="00697709"/>
    <w:rsid w:val="006A29E5"/>
    <w:rsid w:val="006A304A"/>
    <w:rsid w:val="006A44B6"/>
    <w:rsid w:val="006B50FB"/>
    <w:rsid w:val="006B6A4E"/>
    <w:rsid w:val="006D5050"/>
    <w:rsid w:val="006D5EC0"/>
    <w:rsid w:val="006D607F"/>
    <w:rsid w:val="006D739E"/>
    <w:rsid w:val="006E2361"/>
    <w:rsid w:val="006E3885"/>
    <w:rsid w:val="006E38C1"/>
    <w:rsid w:val="006E7563"/>
    <w:rsid w:val="007044C8"/>
    <w:rsid w:val="0070784A"/>
    <w:rsid w:val="00710A41"/>
    <w:rsid w:val="00710C24"/>
    <w:rsid w:val="00711DA7"/>
    <w:rsid w:val="00716821"/>
    <w:rsid w:val="007204D4"/>
    <w:rsid w:val="007240CB"/>
    <w:rsid w:val="00724DC1"/>
    <w:rsid w:val="00724FC8"/>
    <w:rsid w:val="00726149"/>
    <w:rsid w:val="00730EF3"/>
    <w:rsid w:val="0073430E"/>
    <w:rsid w:val="00736CCA"/>
    <w:rsid w:val="007401A4"/>
    <w:rsid w:val="007403C3"/>
    <w:rsid w:val="007406D0"/>
    <w:rsid w:val="0074272C"/>
    <w:rsid w:val="00743582"/>
    <w:rsid w:val="0074362E"/>
    <w:rsid w:val="00743ADA"/>
    <w:rsid w:val="00745A0C"/>
    <w:rsid w:val="007472A6"/>
    <w:rsid w:val="007476E8"/>
    <w:rsid w:val="00752DB3"/>
    <w:rsid w:val="00756B1F"/>
    <w:rsid w:val="007603A0"/>
    <w:rsid w:val="00765D34"/>
    <w:rsid w:val="00770F20"/>
    <w:rsid w:val="00774A8A"/>
    <w:rsid w:val="007766A5"/>
    <w:rsid w:val="00781CFE"/>
    <w:rsid w:val="00782CBF"/>
    <w:rsid w:val="007851A0"/>
    <w:rsid w:val="007869F7"/>
    <w:rsid w:val="007916E7"/>
    <w:rsid w:val="007930B3"/>
    <w:rsid w:val="00793175"/>
    <w:rsid w:val="00795522"/>
    <w:rsid w:val="007971F6"/>
    <w:rsid w:val="007A3B86"/>
    <w:rsid w:val="007A3DAE"/>
    <w:rsid w:val="007A4C1D"/>
    <w:rsid w:val="007A4FD2"/>
    <w:rsid w:val="007A58A9"/>
    <w:rsid w:val="007B2AD5"/>
    <w:rsid w:val="007B2B62"/>
    <w:rsid w:val="007B3049"/>
    <w:rsid w:val="007B3DFA"/>
    <w:rsid w:val="007B7BFB"/>
    <w:rsid w:val="007C1D17"/>
    <w:rsid w:val="007C400A"/>
    <w:rsid w:val="007C42C3"/>
    <w:rsid w:val="007C453C"/>
    <w:rsid w:val="007C716C"/>
    <w:rsid w:val="007D0107"/>
    <w:rsid w:val="007D1E5F"/>
    <w:rsid w:val="007D4EBA"/>
    <w:rsid w:val="007D57C7"/>
    <w:rsid w:val="007D6120"/>
    <w:rsid w:val="007D66B4"/>
    <w:rsid w:val="007D6D1E"/>
    <w:rsid w:val="007D7292"/>
    <w:rsid w:val="007D7868"/>
    <w:rsid w:val="007E1534"/>
    <w:rsid w:val="007E22AC"/>
    <w:rsid w:val="007E3F4B"/>
    <w:rsid w:val="007E4472"/>
    <w:rsid w:val="007E44C6"/>
    <w:rsid w:val="007E5367"/>
    <w:rsid w:val="007F371B"/>
    <w:rsid w:val="007F706A"/>
    <w:rsid w:val="00800B60"/>
    <w:rsid w:val="00801E7C"/>
    <w:rsid w:val="00803CF6"/>
    <w:rsid w:val="00803D48"/>
    <w:rsid w:val="0080675F"/>
    <w:rsid w:val="00807969"/>
    <w:rsid w:val="008102E4"/>
    <w:rsid w:val="0081031E"/>
    <w:rsid w:val="00811184"/>
    <w:rsid w:val="00812CB7"/>
    <w:rsid w:val="00813CE9"/>
    <w:rsid w:val="00813EAD"/>
    <w:rsid w:val="008146DE"/>
    <w:rsid w:val="00822021"/>
    <w:rsid w:val="00832B42"/>
    <w:rsid w:val="0083361F"/>
    <w:rsid w:val="00833CAC"/>
    <w:rsid w:val="00833F64"/>
    <w:rsid w:val="00835CE1"/>
    <w:rsid w:val="00843649"/>
    <w:rsid w:val="0084539C"/>
    <w:rsid w:val="008461DE"/>
    <w:rsid w:val="008467C5"/>
    <w:rsid w:val="0084792E"/>
    <w:rsid w:val="00855387"/>
    <w:rsid w:val="00860145"/>
    <w:rsid w:val="00861702"/>
    <w:rsid w:val="00862E1C"/>
    <w:rsid w:val="00862EF5"/>
    <w:rsid w:val="0086696E"/>
    <w:rsid w:val="00867ACF"/>
    <w:rsid w:val="00873159"/>
    <w:rsid w:val="00874EB0"/>
    <w:rsid w:val="00880C25"/>
    <w:rsid w:val="00880F2D"/>
    <w:rsid w:val="00883BDF"/>
    <w:rsid w:val="0088521E"/>
    <w:rsid w:val="00885B72"/>
    <w:rsid w:val="00886140"/>
    <w:rsid w:val="00892DE4"/>
    <w:rsid w:val="00895548"/>
    <w:rsid w:val="00896459"/>
    <w:rsid w:val="008A6FDA"/>
    <w:rsid w:val="008B58ED"/>
    <w:rsid w:val="008B699D"/>
    <w:rsid w:val="008C51D6"/>
    <w:rsid w:val="008C582E"/>
    <w:rsid w:val="008C6AFF"/>
    <w:rsid w:val="008D1DB2"/>
    <w:rsid w:val="008D3B3C"/>
    <w:rsid w:val="008D5208"/>
    <w:rsid w:val="008D600F"/>
    <w:rsid w:val="008E09F9"/>
    <w:rsid w:val="008E2BA3"/>
    <w:rsid w:val="008E52DB"/>
    <w:rsid w:val="008E61CA"/>
    <w:rsid w:val="008E64C4"/>
    <w:rsid w:val="008E6EF1"/>
    <w:rsid w:val="008E77B1"/>
    <w:rsid w:val="008F0790"/>
    <w:rsid w:val="008F4B0F"/>
    <w:rsid w:val="008F6326"/>
    <w:rsid w:val="0090251F"/>
    <w:rsid w:val="0090423B"/>
    <w:rsid w:val="00914B03"/>
    <w:rsid w:val="00924A9B"/>
    <w:rsid w:val="00930300"/>
    <w:rsid w:val="00930380"/>
    <w:rsid w:val="00930DEC"/>
    <w:rsid w:val="00934048"/>
    <w:rsid w:val="009340C6"/>
    <w:rsid w:val="009378EE"/>
    <w:rsid w:val="009400E3"/>
    <w:rsid w:val="009456B0"/>
    <w:rsid w:val="0095019B"/>
    <w:rsid w:val="009505E3"/>
    <w:rsid w:val="0095177D"/>
    <w:rsid w:val="00951B1F"/>
    <w:rsid w:val="00952315"/>
    <w:rsid w:val="00953D82"/>
    <w:rsid w:val="0095428C"/>
    <w:rsid w:val="00957DEE"/>
    <w:rsid w:val="00960575"/>
    <w:rsid w:val="009674A1"/>
    <w:rsid w:val="009704C6"/>
    <w:rsid w:val="00974C5B"/>
    <w:rsid w:val="009754C4"/>
    <w:rsid w:val="009761EB"/>
    <w:rsid w:val="00976A92"/>
    <w:rsid w:val="00977B57"/>
    <w:rsid w:val="00982C89"/>
    <w:rsid w:val="00985A75"/>
    <w:rsid w:val="00985EC1"/>
    <w:rsid w:val="00987037"/>
    <w:rsid w:val="009949EB"/>
    <w:rsid w:val="009973AA"/>
    <w:rsid w:val="009A4D39"/>
    <w:rsid w:val="009A505B"/>
    <w:rsid w:val="009A560A"/>
    <w:rsid w:val="009A5C3F"/>
    <w:rsid w:val="009B05FD"/>
    <w:rsid w:val="009B1183"/>
    <w:rsid w:val="009B17D0"/>
    <w:rsid w:val="009B3EEF"/>
    <w:rsid w:val="009B4476"/>
    <w:rsid w:val="009B6E0E"/>
    <w:rsid w:val="009B76B0"/>
    <w:rsid w:val="009C0056"/>
    <w:rsid w:val="009C3A9F"/>
    <w:rsid w:val="009C469A"/>
    <w:rsid w:val="009D4747"/>
    <w:rsid w:val="009E027B"/>
    <w:rsid w:val="009E1E89"/>
    <w:rsid w:val="009E2A5A"/>
    <w:rsid w:val="009E4545"/>
    <w:rsid w:val="009E4B09"/>
    <w:rsid w:val="009E529E"/>
    <w:rsid w:val="009E717D"/>
    <w:rsid w:val="009F31CA"/>
    <w:rsid w:val="009F4A93"/>
    <w:rsid w:val="009F546D"/>
    <w:rsid w:val="009F66C1"/>
    <w:rsid w:val="00A00AF2"/>
    <w:rsid w:val="00A035E5"/>
    <w:rsid w:val="00A03FDF"/>
    <w:rsid w:val="00A072AA"/>
    <w:rsid w:val="00A110A3"/>
    <w:rsid w:val="00A11979"/>
    <w:rsid w:val="00A151AE"/>
    <w:rsid w:val="00A1790E"/>
    <w:rsid w:val="00A21CED"/>
    <w:rsid w:val="00A22146"/>
    <w:rsid w:val="00A277AB"/>
    <w:rsid w:val="00A30E50"/>
    <w:rsid w:val="00A356A0"/>
    <w:rsid w:val="00A3596E"/>
    <w:rsid w:val="00A35DA8"/>
    <w:rsid w:val="00A36891"/>
    <w:rsid w:val="00A433F4"/>
    <w:rsid w:val="00A436D5"/>
    <w:rsid w:val="00A43C98"/>
    <w:rsid w:val="00A46001"/>
    <w:rsid w:val="00A466CD"/>
    <w:rsid w:val="00A473B0"/>
    <w:rsid w:val="00A50D1C"/>
    <w:rsid w:val="00A528C5"/>
    <w:rsid w:val="00A53FA0"/>
    <w:rsid w:val="00A54E87"/>
    <w:rsid w:val="00A559C4"/>
    <w:rsid w:val="00A608E4"/>
    <w:rsid w:val="00A617C8"/>
    <w:rsid w:val="00A6305A"/>
    <w:rsid w:val="00A63BE8"/>
    <w:rsid w:val="00A6498C"/>
    <w:rsid w:val="00A66725"/>
    <w:rsid w:val="00A66FFD"/>
    <w:rsid w:val="00A721AD"/>
    <w:rsid w:val="00A75C7F"/>
    <w:rsid w:val="00A7653E"/>
    <w:rsid w:val="00A804A6"/>
    <w:rsid w:val="00A80A4C"/>
    <w:rsid w:val="00A81AEB"/>
    <w:rsid w:val="00A8545B"/>
    <w:rsid w:val="00A85496"/>
    <w:rsid w:val="00A873C7"/>
    <w:rsid w:val="00A91E1B"/>
    <w:rsid w:val="00A92038"/>
    <w:rsid w:val="00A9399F"/>
    <w:rsid w:val="00A93C3A"/>
    <w:rsid w:val="00A95493"/>
    <w:rsid w:val="00AA00CB"/>
    <w:rsid w:val="00AA33F3"/>
    <w:rsid w:val="00AA67B6"/>
    <w:rsid w:val="00AC6303"/>
    <w:rsid w:val="00AC6370"/>
    <w:rsid w:val="00AC7787"/>
    <w:rsid w:val="00AD1B3D"/>
    <w:rsid w:val="00AD31A5"/>
    <w:rsid w:val="00AD5EF4"/>
    <w:rsid w:val="00AE2DEF"/>
    <w:rsid w:val="00AE3D27"/>
    <w:rsid w:val="00AE4123"/>
    <w:rsid w:val="00AE533D"/>
    <w:rsid w:val="00AF0BBC"/>
    <w:rsid w:val="00AF14A0"/>
    <w:rsid w:val="00AF2EE6"/>
    <w:rsid w:val="00AF516A"/>
    <w:rsid w:val="00AF5328"/>
    <w:rsid w:val="00AF5809"/>
    <w:rsid w:val="00AF6AFE"/>
    <w:rsid w:val="00B0050C"/>
    <w:rsid w:val="00B1182F"/>
    <w:rsid w:val="00B11D6A"/>
    <w:rsid w:val="00B12194"/>
    <w:rsid w:val="00B14534"/>
    <w:rsid w:val="00B152BF"/>
    <w:rsid w:val="00B17958"/>
    <w:rsid w:val="00B20E18"/>
    <w:rsid w:val="00B20F52"/>
    <w:rsid w:val="00B210F8"/>
    <w:rsid w:val="00B24F60"/>
    <w:rsid w:val="00B31FC3"/>
    <w:rsid w:val="00B334A0"/>
    <w:rsid w:val="00B34BCB"/>
    <w:rsid w:val="00B35C4A"/>
    <w:rsid w:val="00B43575"/>
    <w:rsid w:val="00B44D67"/>
    <w:rsid w:val="00B47AD9"/>
    <w:rsid w:val="00B53993"/>
    <w:rsid w:val="00B562DB"/>
    <w:rsid w:val="00B61CC1"/>
    <w:rsid w:val="00B6268F"/>
    <w:rsid w:val="00B6577D"/>
    <w:rsid w:val="00B67EBE"/>
    <w:rsid w:val="00B71981"/>
    <w:rsid w:val="00B73706"/>
    <w:rsid w:val="00B76FC0"/>
    <w:rsid w:val="00B82FBD"/>
    <w:rsid w:val="00B83120"/>
    <w:rsid w:val="00B85FF4"/>
    <w:rsid w:val="00B87B76"/>
    <w:rsid w:val="00B93455"/>
    <w:rsid w:val="00B936C7"/>
    <w:rsid w:val="00B9452E"/>
    <w:rsid w:val="00BA1572"/>
    <w:rsid w:val="00BA37E1"/>
    <w:rsid w:val="00BA5F77"/>
    <w:rsid w:val="00BA61E9"/>
    <w:rsid w:val="00BB1ED8"/>
    <w:rsid w:val="00BB1FE5"/>
    <w:rsid w:val="00BB2C63"/>
    <w:rsid w:val="00BB44AE"/>
    <w:rsid w:val="00BB7B55"/>
    <w:rsid w:val="00BC166C"/>
    <w:rsid w:val="00BD08BB"/>
    <w:rsid w:val="00BD0DCF"/>
    <w:rsid w:val="00BD35D4"/>
    <w:rsid w:val="00BD645F"/>
    <w:rsid w:val="00BD6C02"/>
    <w:rsid w:val="00BD7628"/>
    <w:rsid w:val="00BF083E"/>
    <w:rsid w:val="00BF75B7"/>
    <w:rsid w:val="00C007C2"/>
    <w:rsid w:val="00C0109F"/>
    <w:rsid w:val="00C03D37"/>
    <w:rsid w:val="00C04939"/>
    <w:rsid w:val="00C053C1"/>
    <w:rsid w:val="00C05527"/>
    <w:rsid w:val="00C11814"/>
    <w:rsid w:val="00C13B7C"/>
    <w:rsid w:val="00C16CA9"/>
    <w:rsid w:val="00C24B3A"/>
    <w:rsid w:val="00C25685"/>
    <w:rsid w:val="00C30B96"/>
    <w:rsid w:val="00C31FEC"/>
    <w:rsid w:val="00C33A59"/>
    <w:rsid w:val="00C35E1B"/>
    <w:rsid w:val="00C36131"/>
    <w:rsid w:val="00C40B55"/>
    <w:rsid w:val="00C416D3"/>
    <w:rsid w:val="00C46020"/>
    <w:rsid w:val="00C522A8"/>
    <w:rsid w:val="00C607D4"/>
    <w:rsid w:val="00C61304"/>
    <w:rsid w:val="00C627BF"/>
    <w:rsid w:val="00C63B2C"/>
    <w:rsid w:val="00C64A9E"/>
    <w:rsid w:val="00C64AD2"/>
    <w:rsid w:val="00C654AB"/>
    <w:rsid w:val="00C6713F"/>
    <w:rsid w:val="00C7015D"/>
    <w:rsid w:val="00C721FB"/>
    <w:rsid w:val="00C80B64"/>
    <w:rsid w:val="00C86753"/>
    <w:rsid w:val="00C92C6C"/>
    <w:rsid w:val="00C95A5F"/>
    <w:rsid w:val="00CA280D"/>
    <w:rsid w:val="00CA35B6"/>
    <w:rsid w:val="00CB20F6"/>
    <w:rsid w:val="00CB2DBC"/>
    <w:rsid w:val="00CC12B3"/>
    <w:rsid w:val="00CC289A"/>
    <w:rsid w:val="00CC30A5"/>
    <w:rsid w:val="00CC3432"/>
    <w:rsid w:val="00CC5155"/>
    <w:rsid w:val="00CC60F6"/>
    <w:rsid w:val="00CE08EB"/>
    <w:rsid w:val="00CE40FC"/>
    <w:rsid w:val="00CE4959"/>
    <w:rsid w:val="00CE5904"/>
    <w:rsid w:val="00CE59F6"/>
    <w:rsid w:val="00CF09E9"/>
    <w:rsid w:val="00CF0E2D"/>
    <w:rsid w:val="00CF2339"/>
    <w:rsid w:val="00CF3CB1"/>
    <w:rsid w:val="00CF4A87"/>
    <w:rsid w:val="00CF78B4"/>
    <w:rsid w:val="00CF7F1C"/>
    <w:rsid w:val="00D00DD7"/>
    <w:rsid w:val="00D00EE0"/>
    <w:rsid w:val="00D02946"/>
    <w:rsid w:val="00D05B1D"/>
    <w:rsid w:val="00D1090F"/>
    <w:rsid w:val="00D12CF4"/>
    <w:rsid w:val="00D130DF"/>
    <w:rsid w:val="00D14BDA"/>
    <w:rsid w:val="00D156E5"/>
    <w:rsid w:val="00D2097F"/>
    <w:rsid w:val="00D21D60"/>
    <w:rsid w:val="00D22ECD"/>
    <w:rsid w:val="00D2467F"/>
    <w:rsid w:val="00D248A6"/>
    <w:rsid w:val="00D31760"/>
    <w:rsid w:val="00D32AE1"/>
    <w:rsid w:val="00D33A9E"/>
    <w:rsid w:val="00D33D39"/>
    <w:rsid w:val="00D352BF"/>
    <w:rsid w:val="00D40C4D"/>
    <w:rsid w:val="00D40FE3"/>
    <w:rsid w:val="00D41338"/>
    <w:rsid w:val="00D41E71"/>
    <w:rsid w:val="00D501BD"/>
    <w:rsid w:val="00D505C0"/>
    <w:rsid w:val="00D50C30"/>
    <w:rsid w:val="00D527F8"/>
    <w:rsid w:val="00D55D52"/>
    <w:rsid w:val="00D5614D"/>
    <w:rsid w:val="00D613DF"/>
    <w:rsid w:val="00D642E3"/>
    <w:rsid w:val="00D64F35"/>
    <w:rsid w:val="00D66CCA"/>
    <w:rsid w:val="00D67257"/>
    <w:rsid w:val="00D67B12"/>
    <w:rsid w:val="00D72F00"/>
    <w:rsid w:val="00D73871"/>
    <w:rsid w:val="00D756CE"/>
    <w:rsid w:val="00D76730"/>
    <w:rsid w:val="00D77B25"/>
    <w:rsid w:val="00D82B56"/>
    <w:rsid w:val="00D90732"/>
    <w:rsid w:val="00D914EA"/>
    <w:rsid w:val="00D93293"/>
    <w:rsid w:val="00D932DA"/>
    <w:rsid w:val="00D94037"/>
    <w:rsid w:val="00D941FC"/>
    <w:rsid w:val="00D94C6D"/>
    <w:rsid w:val="00D95984"/>
    <w:rsid w:val="00D95A3C"/>
    <w:rsid w:val="00DA4002"/>
    <w:rsid w:val="00DA4DE7"/>
    <w:rsid w:val="00DA5190"/>
    <w:rsid w:val="00DA5A3E"/>
    <w:rsid w:val="00DB00E2"/>
    <w:rsid w:val="00DC27F9"/>
    <w:rsid w:val="00DC7472"/>
    <w:rsid w:val="00DD0390"/>
    <w:rsid w:val="00DD1D40"/>
    <w:rsid w:val="00DD340F"/>
    <w:rsid w:val="00DD6358"/>
    <w:rsid w:val="00DD6C11"/>
    <w:rsid w:val="00DD7E8B"/>
    <w:rsid w:val="00DE3EC9"/>
    <w:rsid w:val="00DE76C6"/>
    <w:rsid w:val="00DE783E"/>
    <w:rsid w:val="00DF269F"/>
    <w:rsid w:val="00DF2C94"/>
    <w:rsid w:val="00DF2ED5"/>
    <w:rsid w:val="00DF5DCF"/>
    <w:rsid w:val="00DF7E10"/>
    <w:rsid w:val="00E023E9"/>
    <w:rsid w:val="00E02F68"/>
    <w:rsid w:val="00E0473C"/>
    <w:rsid w:val="00E05DE9"/>
    <w:rsid w:val="00E12FDC"/>
    <w:rsid w:val="00E13584"/>
    <w:rsid w:val="00E13711"/>
    <w:rsid w:val="00E147BD"/>
    <w:rsid w:val="00E161D5"/>
    <w:rsid w:val="00E165D4"/>
    <w:rsid w:val="00E1682B"/>
    <w:rsid w:val="00E16E6D"/>
    <w:rsid w:val="00E16F3A"/>
    <w:rsid w:val="00E224C2"/>
    <w:rsid w:val="00E224D9"/>
    <w:rsid w:val="00E25860"/>
    <w:rsid w:val="00E31219"/>
    <w:rsid w:val="00E31EDC"/>
    <w:rsid w:val="00E334FD"/>
    <w:rsid w:val="00E41A1B"/>
    <w:rsid w:val="00E41E5B"/>
    <w:rsid w:val="00E45EA4"/>
    <w:rsid w:val="00E52A11"/>
    <w:rsid w:val="00E53EE2"/>
    <w:rsid w:val="00E57101"/>
    <w:rsid w:val="00E6070C"/>
    <w:rsid w:val="00E62AB4"/>
    <w:rsid w:val="00E65485"/>
    <w:rsid w:val="00E65C58"/>
    <w:rsid w:val="00E66562"/>
    <w:rsid w:val="00E71E6A"/>
    <w:rsid w:val="00E7514C"/>
    <w:rsid w:val="00E752F3"/>
    <w:rsid w:val="00E75FA4"/>
    <w:rsid w:val="00E75FB0"/>
    <w:rsid w:val="00E821A3"/>
    <w:rsid w:val="00E83E2A"/>
    <w:rsid w:val="00E845A3"/>
    <w:rsid w:val="00E86116"/>
    <w:rsid w:val="00E87E36"/>
    <w:rsid w:val="00E941DC"/>
    <w:rsid w:val="00E95ECE"/>
    <w:rsid w:val="00EA21B7"/>
    <w:rsid w:val="00EB1FF8"/>
    <w:rsid w:val="00EB797D"/>
    <w:rsid w:val="00EC14A3"/>
    <w:rsid w:val="00EC680A"/>
    <w:rsid w:val="00ED07DD"/>
    <w:rsid w:val="00ED1684"/>
    <w:rsid w:val="00ED2551"/>
    <w:rsid w:val="00ED5D22"/>
    <w:rsid w:val="00ED6DD6"/>
    <w:rsid w:val="00EE08E1"/>
    <w:rsid w:val="00EE13DC"/>
    <w:rsid w:val="00EE18B2"/>
    <w:rsid w:val="00EE64CA"/>
    <w:rsid w:val="00EE690D"/>
    <w:rsid w:val="00EF4DD2"/>
    <w:rsid w:val="00EF7EBD"/>
    <w:rsid w:val="00F0001E"/>
    <w:rsid w:val="00F018BF"/>
    <w:rsid w:val="00F13AC8"/>
    <w:rsid w:val="00F13BEF"/>
    <w:rsid w:val="00F14368"/>
    <w:rsid w:val="00F150A6"/>
    <w:rsid w:val="00F15A20"/>
    <w:rsid w:val="00F16530"/>
    <w:rsid w:val="00F21F05"/>
    <w:rsid w:val="00F22D07"/>
    <w:rsid w:val="00F25BF6"/>
    <w:rsid w:val="00F26CF8"/>
    <w:rsid w:val="00F33642"/>
    <w:rsid w:val="00F355FD"/>
    <w:rsid w:val="00F36C0F"/>
    <w:rsid w:val="00F37AD4"/>
    <w:rsid w:val="00F4073F"/>
    <w:rsid w:val="00F41F2F"/>
    <w:rsid w:val="00F50638"/>
    <w:rsid w:val="00F526E6"/>
    <w:rsid w:val="00F55C3E"/>
    <w:rsid w:val="00F563FE"/>
    <w:rsid w:val="00F60A61"/>
    <w:rsid w:val="00F6141F"/>
    <w:rsid w:val="00F64BB5"/>
    <w:rsid w:val="00F64EE0"/>
    <w:rsid w:val="00F650E9"/>
    <w:rsid w:val="00F65102"/>
    <w:rsid w:val="00F677B1"/>
    <w:rsid w:val="00F704B4"/>
    <w:rsid w:val="00F724CC"/>
    <w:rsid w:val="00F76D02"/>
    <w:rsid w:val="00F8010F"/>
    <w:rsid w:val="00F8077C"/>
    <w:rsid w:val="00F80D61"/>
    <w:rsid w:val="00F85555"/>
    <w:rsid w:val="00F87AC1"/>
    <w:rsid w:val="00F87CF7"/>
    <w:rsid w:val="00F9022F"/>
    <w:rsid w:val="00F903F0"/>
    <w:rsid w:val="00F93EC3"/>
    <w:rsid w:val="00F965A0"/>
    <w:rsid w:val="00F966BC"/>
    <w:rsid w:val="00F96891"/>
    <w:rsid w:val="00F979E0"/>
    <w:rsid w:val="00FA09B4"/>
    <w:rsid w:val="00FA0B83"/>
    <w:rsid w:val="00FA215A"/>
    <w:rsid w:val="00FA5C99"/>
    <w:rsid w:val="00FA6102"/>
    <w:rsid w:val="00FA69AE"/>
    <w:rsid w:val="00FA7A22"/>
    <w:rsid w:val="00FB097A"/>
    <w:rsid w:val="00FB1ACC"/>
    <w:rsid w:val="00FB69AD"/>
    <w:rsid w:val="00FB702D"/>
    <w:rsid w:val="00FC201E"/>
    <w:rsid w:val="00FC3A0F"/>
    <w:rsid w:val="00FC433F"/>
    <w:rsid w:val="00FC610B"/>
    <w:rsid w:val="00FD2A11"/>
    <w:rsid w:val="00FD401E"/>
    <w:rsid w:val="00FD4F32"/>
    <w:rsid w:val="00FD7577"/>
    <w:rsid w:val="00FE1491"/>
    <w:rsid w:val="00FE3670"/>
    <w:rsid w:val="00FE3AE4"/>
    <w:rsid w:val="00FE4151"/>
    <w:rsid w:val="00FE643D"/>
    <w:rsid w:val="00FF0D46"/>
    <w:rsid w:val="00FF1A4C"/>
    <w:rsid w:val="00FF3186"/>
    <w:rsid w:val="00FF32AC"/>
    <w:rsid w:val="00FF4BBA"/>
    <w:rsid w:val="00FF782B"/>
    <w:rsid w:val="00FF7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579"/>
    <w:pPr>
      <w:ind w:firstLine="709"/>
      <w:jc w:val="both"/>
    </w:pPr>
  </w:style>
  <w:style w:type="paragraph" w:styleId="1">
    <w:name w:val="heading 1"/>
    <w:basedOn w:val="a"/>
    <w:next w:val="a"/>
    <w:link w:val="10"/>
    <w:uiPriority w:val="99"/>
    <w:qFormat/>
    <w:rsid w:val="00375CD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916E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D6DD6"/>
    <w:pPr>
      <w:keepNext/>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5CD3"/>
    <w:rPr>
      <w:rFonts w:ascii="Arial" w:hAnsi="Arial" w:cs="Times New Roman"/>
      <w:b/>
      <w:kern w:val="32"/>
      <w:sz w:val="32"/>
      <w:lang w:val="ru-RU" w:eastAsia="ru-RU"/>
    </w:rPr>
  </w:style>
  <w:style w:type="character" w:customStyle="1" w:styleId="20">
    <w:name w:val="Заголовок 2 Знак"/>
    <w:basedOn w:val="a0"/>
    <w:link w:val="2"/>
    <w:uiPriority w:val="9"/>
    <w:semiHidden/>
    <w:locked/>
    <w:rsid w:val="00013AEE"/>
    <w:rPr>
      <w:rFonts w:ascii="Cambria" w:hAnsi="Cambria" w:cs="Times New Roman"/>
      <w:b/>
      <w:i/>
      <w:sz w:val="28"/>
    </w:rPr>
  </w:style>
  <w:style w:type="character" w:customStyle="1" w:styleId="30">
    <w:name w:val="Заголовок 3 Знак"/>
    <w:basedOn w:val="a0"/>
    <w:link w:val="3"/>
    <w:uiPriority w:val="9"/>
    <w:semiHidden/>
    <w:locked/>
    <w:rsid w:val="00013AEE"/>
    <w:rPr>
      <w:rFonts w:ascii="Cambria" w:hAnsi="Cambria" w:cs="Times New Roman"/>
      <w:b/>
      <w:sz w:val="26"/>
    </w:rPr>
  </w:style>
  <w:style w:type="paragraph" w:customStyle="1" w:styleId="CharCharCharChar">
    <w:name w:val="Char Char Знак Знак Char Char"/>
    <w:basedOn w:val="a"/>
    <w:uiPriority w:val="99"/>
    <w:rsid w:val="00D914EA"/>
    <w:pPr>
      <w:spacing w:after="160" w:line="240" w:lineRule="exact"/>
    </w:pPr>
    <w:rPr>
      <w:rFonts w:ascii="Verdana" w:hAnsi="Verdana" w:cs="Verdana"/>
      <w:lang w:val="en-US" w:eastAsia="en-US"/>
    </w:rPr>
  </w:style>
  <w:style w:type="paragraph" w:customStyle="1" w:styleId="ConsPlusNormal">
    <w:name w:val="ConsPlusNormal"/>
    <w:uiPriority w:val="99"/>
    <w:rsid w:val="00ED6DD6"/>
    <w:pPr>
      <w:widowControl w:val="0"/>
      <w:autoSpaceDE w:val="0"/>
      <w:autoSpaceDN w:val="0"/>
      <w:adjustRightInd w:val="0"/>
      <w:ind w:firstLine="720"/>
      <w:jc w:val="both"/>
    </w:pPr>
    <w:rPr>
      <w:rFonts w:ascii="Arial" w:hAnsi="Arial" w:cs="Arial"/>
    </w:rPr>
  </w:style>
  <w:style w:type="paragraph" w:customStyle="1" w:styleId="ConsNonformat">
    <w:name w:val="ConsNonformat"/>
    <w:uiPriority w:val="99"/>
    <w:rsid w:val="00ED6DD6"/>
    <w:pPr>
      <w:widowControl w:val="0"/>
      <w:ind w:firstLine="709"/>
      <w:jc w:val="both"/>
    </w:pPr>
    <w:rPr>
      <w:rFonts w:ascii="Courier New" w:hAnsi="Courier New" w:cs="Courier New"/>
    </w:rPr>
  </w:style>
  <w:style w:type="paragraph" w:customStyle="1" w:styleId="ConsNormal">
    <w:name w:val="ConsNormal"/>
    <w:uiPriority w:val="99"/>
    <w:rsid w:val="00ED6DD6"/>
    <w:pPr>
      <w:widowControl w:val="0"/>
      <w:ind w:firstLine="720"/>
      <w:jc w:val="both"/>
    </w:pPr>
    <w:rPr>
      <w:rFonts w:ascii="Arial" w:hAnsi="Arial" w:cs="Arial"/>
    </w:rPr>
  </w:style>
  <w:style w:type="paragraph" w:styleId="a3">
    <w:name w:val="Body Text Indent"/>
    <w:basedOn w:val="a"/>
    <w:link w:val="a4"/>
    <w:uiPriority w:val="99"/>
    <w:rsid w:val="00ED6DD6"/>
    <w:pPr>
      <w:widowControl w:val="0"/>
      <w:suppressLineNumbers/>
    </w:pPr>
  </w:style>
  <w:style w:type="character" w:customStyle="1" w:styleId="a4">
    <w:name w:val="Основной текст с отступом Знак"/>
    <w:basedOn w:val="a0"/>
    <w:link w:val="a3"/>
    <w:uiPriority w:val="99"/>
    <w:semiHidden/>
    <w:locked/>
    <w:rsid w:val="00013AEE"/>
    <w:rPr>
      <w:rFonts w:cs="Times New Roman"/>
      <w:sz w:val="20"/>
    </w:rPr>
  </w:style>
  <w:style w:type="paragraph" w:styleId="a5">
    <w:name w:val="footnote text"/>
    <w:basedOn w:val="a"/>
    <w:link w:val="a6"/>
    <w:uiPriority w:val="99"/>
    <w:semiHidden/>
    <w:rsid w:val="00ED6DD6"/>
  </w:style>
  <w:style w:type="character" w:customStyle="1" w:styleId="a6">
    <w:name w:val="Текст сноски Знак"/>
    <w:basedOn w:val="a0"/>
    <w:link w:val="a5"/>
    <w:uiPriority w:val="99"/>
    <w:semiHidden/>
    <w:locked/>
    <w:rsid w:val="00013AEE"/>
    <w:rPr>
      <w:rFonts w:cs="Times New Roman"/>
      <w:sz w:val="20"/>
    </w:rPr>
  </w:style>
  <w:style w:type="paragraph" w:customStyle="1" w:styleId="Iauiue">
    <w:name w:val="Iau?iue"/>
    <w:uiPriority w:val="99"/>
    <w:rsid w:val="00ED6DD6"/>
    <w:pPr>
      <w:ind w:firstLine="709"/>
      <w:jc w:val="both"/>
    </w:pPr>
  </w:style>
  <w:style w:type="paragraph" w:customStyle="1" w:styleId="11">
    <w:name w:val="Знак1"/>
    <w:basedOn w:val="a"/>
    <w:uiPriority w:val="99"/>
    <w:rsid w:val="00ED6DD6"/>
    <w:pPr>
      <w:spacing w:after="160" w:line="240" w:lineRule="exact"/>
    </w:pPr>
    <w:rPr>
      <w:rFonts w:ascii="Verdana" w:hAnsi="Verdana" w:cs="Verdana"/>
      <w:lang w:val="en-US" w:eastAsia="en-US"/>
    </w:rPr>
  </w:style>
  <w:style w:type="paragraph" w:customStyle="1" w:styleId="a7">
    <w:name w:val="Знак"/>
    <w:basedOn w:val="a"/>
    <w:uiPriority w:val="99"/>
    <w:rsid w:val="00EE08E1"/>
    <w:pPr>
      <w:spacing w:after="160" w:line="240" w:lineRule="exact"/>
    </w:pPr>
    <w:rPr>
      <w:rFonts w:ascii="Verdana" w:hAnsi="Verdana" w:cs="Verdana"/>
      <w:lang w:val="en-US" w:eastAsia="en-US"/>
    </w:rPr>
  </w:style>
  <w:style w:type="paragraph" w:styleId="a8">
    <w:name w:val="Body Text"/>
    <w:basedOn w:val="a"/>
    <w:link w:val="a9"/>
    <w:uiPriority w:val="99"/>
    <w:rsid w:val="00375CD3"/>
    <w:pPr>
      <w:spacing w:after="120"/>
    </w:pPr>
  </w:style>
  <w:style w:type="character" w:customStyle="1" w:styleId="a9">
    <w:name w:val="Основной текст Знак"/>
    <w:basedOn w:val="a0"/>
    <w:link w:val="a8"/>
    <w:uiPriority w:val="99"/>
    <w:locked/>
    <w:rsid w:val="00013AEE"/>
    <w:rPr>
      <w:rFonts w:cs="Times New Roman"/>
      <w:sz w:val="20"/>
    </w:rPr>
  </w:style>
  <w:style w:type="paragraph" w:styleId="aa">
    <w:name w:val="Normal (Web)"/>
    <w:basedOn w:val="a"/>
    <w:uiPriority w:val="99"/>
    <w:rsid w:val="007916E7"/>
    <w:rPr>
      <w:rFonts w:ascii="Verdana" w:hAnsi="Verdana" w:cs="Verdana"/>
      <w:sz w:val="16"/>
      <w:szCs w:val="16"/>
    </w:rPr>
  </w:style>
  <w:style w:type="paragraph" w:customStyle="1" w:styleId="fieldcomment">
    <w:name w:val="field_comment"/>
    <w:basedOn w:val="a"/>
    <w:uiPriority w:val="99"/>
    <w:rsid w:val="007916E7"/>
    <w:pPr>
      <w:spacing w:before="45" w:after="45"/>
    </w:pPr>
    <w:rPr>
      <w:rFonts w:ascii="Arial" w:hAnsi="Arial" w:cs="Arial"/>
      <w:sz w:val="9"/>
      <w:szCs w:val="9"/>
      <w:lang w:val="en-US" w:eastAsia="en-US"/>
    </w:rPr>
  </w:style>
  <w:style w:type="paragraph" w:customStyle="1" w:styleId="fielddata">
    <w:name w:val="field_data"/>
    <w:basedOn w:val="a"/>
    <w:uiPriority w:val="99"/>
    <w:rsid w:val="007916E7"/>
    <w:pPr>
      <w:spacing w:before="45" w:after="45"/>
    </w:pPr>
    <w:rPr>
      <w:rFonts w:ascii="Arial" w:hAnsi="Arial" w:cs="Arial"/>
      <w:sz w:val="16"/>
      <w:szCs w:val="16"/>
      <w:lang w:val="en-US" w:eastAsia="en-US"/>
    </w:rPr>
  </w:style>
  <w:style w:type="paragraph" w:customStyle="1" w:styleId="fieldname">
    <w:name w:val="field_name"/>
    <w:basedOn w:val="a"/>
    <w:uiPriority w:val="99"/>
    <w:rsid w:val="007916E7"/>
    <w:pPr>
      <w:spacing w:before="45" w:after="45"/>
      <w:jc w:val="right"/>
    </w:pPr>
    <w:rPr>
      <w:rFonts w:ascii="Arial" w:hAnsi="Arial" w:cs="Arial"/>
      <w:b/>
      <w:bCs/>
      <w:sz w:val="16"/>
      <w:szCs w:val="16"/>
      <w:lang w:val="en-US" w:eastAsia="en-US"/>
    </w:rPr>
  </w:style>
  <w:style w:type="character" w:customStyle="1" w:styleId="fieldcomment1">
    <w:name w:val="field_comment1"/>
    <w:uiPriority w:val="99"/>
    <w:rsid w:val="007916E7"/>
    <w:rPr>
      <w:sz w:val="9"/>
    </w:rPr>
  </w:style>
  <w:style w:type="paragraph" w:customStyle="1" w:styleId="signfield">
    <w:name w:val="sign_field"/>
    <w:basedOn w:val="a"/>
    <w:uiPriority w:val="99"/>
    <w:rsid w:val="007916E7"/>
    <w:pPr>
      <w:pBdr>
        <w:bottom w:val="single" w:sz="8" w:space="0" w:color="000000"/>
      </w:pBdr>
      <w:spacing w:before="375" w:after="150"/>
    </w:pPr>
    <w:rPr>
      <w:rFonts w:ascii="Arial" w:hAnsi="Arial" w:cs="Arial"/>
      <w:sz w:val="16"/>
      <w:szCs w:val="16"/>
      <w:lang w:val="en-US" w:eastAsia="en-US"/>
    </w:rPr>
  </w:style>
  <w:style w:type="paragraph" w:customStyle="1" w:styleId="stampfield">
    <w:name w:val="stamp_field"/>
    <w:basedOn w:val="a"/>
    <w:uiPriority w:val="99"/>
    <w:rsid w:val="007916E7"/>
    <w:pPr>
      <w:spacing w:after="150"/>
      <w:ind w:left="6120"/>
      <w:jc w:val="center"/>
    </w:pPr>
    <w:rPr>
      <w:rFonts w:ascii="Arial" w:hAnsi="Arial" w:cs="Arial"/>
      <w:lang w:val="en-US" w:eastAsia="en-US"/>
    </w:rPr>
  </w:style>
  <w:style w:type="paragraph" w:customStyle="1" w:styleId="ab">
    <w:name w:val="Стиль"/>
    <w:basedOn w:val="a"/>
    <w:uiPriority w:val="99"/>
    <w:rsid w:val="007916E7"/>
    <w:pPr>
      <w:spacing w:after="160" w:line="240" w:lineRule="exact"/>
    </w:pPr>
    <w:rPr>
      <w:rFonts w:ascii="Verdana" w:hAnsi="Verdana" w:cs="Verdana"/>
      <w:lang w:val="en-US" w:eastAsia="en-US"/>
    </w:rPr>
  </w:style>
  <w:style w:type="paragraph" w:customStyle="1" w:styleId="21">
    <w:name w:val="Стиль2"/>
    <w:basedOn w:val="3"/>
    <w:uiPriority w:val="99"/>
    <w:rsid w:val="007916E7"/>
    <w:pPr>
      <w:shd w:val="clear" w:color="auto" w:fill="C0C0C0"/>
      <w:autoSpaceDE w:val="0"/>
      <w:autoSpaceDN w:val="0"/>
      <w:spacing w:before="150"/>
      <w:jc w:val="center"/>
    </w:pPr>
  </w:style>
  <w:style w:type="paragraph" w:styleId="ac">
    <w:name w:val="Balloon Text"/>
    <w:basedOn w:val="a"/>
    <w:link w:val="ad"/>
    <w:uiPriority w:val="99"/>
    <w:semiHidden/>
    <w:rsid w:val="00D2467F"/>
    <w:rPr>
      <w:rFonts w:ascii="Tahoma" w:hAnsi="Tahoma" w:cs="Tahoma"/>
      <w:sz w:val="16"/>
      <w:szCs w:val="16"/>
    </w:rPr>
  </w:style>
  <w:style w:type="character" w:customStyle="1" w:styleId="ad">
    <w:name w:val="Текст выноски Знак"/>
    <w:basedOn w:val="a0"/>
    <w:link w:val="ac"/>
    <w:uiPriority w:val="99"/>
    <w:semiHidden/>
    <w:locked/>
    <w:rsid w:val="00013AEE"/>
    <w:rPr>
      <w:rFonts w:ascii="Tahoma" w:hAnsi="Tahoma" w:cs="Times New Roman"/>
      <w:sz w:val="16"/>
    </w:rPr>
  </w:style>
  <w:style w:type="character" w:styleId="ae">
    <w:name w:val="annotation reference"/>
    <w:basedOn w:val="a0"/>
    <w:uiPriority w:val="99"/>
    <w:semiHidden/>
    <w:rsid w:val="00F704B4"/>
    <w:rPr>
      <w:rFonts w:cs="Times New Roman"/>
      <w:sz w:val="16"/>
    </w:rPr>
  </w:style>
  <w:style w:type="paragraph" w:styleId="af">
    <w:name w:val="annotation text"/>
    <w:basedOn w:val="a"/>
    <w:link w:val="af0"/>
    <w:uiPriority w:val="99"/>
    <w:semiHidden/>
    <w:rsid w:val="00F704B4"/>
  </w:style>
  <w:style w:type="character" w:customStyle="1" w:styleId="af0">
    <w:name w:val="Текст примечания Знак"/>
    <w:basedOn w:val="a0"/>
    <w:link w:val="af"/>
    <w:uiPriority w:val="99"/>
    <w:semiHidden/>
    <w:locked/>
    <w:rsid w:val="00013AEE"/>
    <w:rPr>
      <w:rFonts w:cs="Times New Roman"/>
      <w:sz w:val="20"/>
    </w:rPr>
  </w:style>
  <w:style w:type="paragraph" w:styleId="af1">
    <w:name w:val="annotation subject"/>
    <w:basedOn w:val="af"/>
    <w:next w:val="af"/>
    <w:link w:val="af2"/>
    <w:uiPriority w:val="99"/>
    <w:semiHidden/>
    <w:rsid w:val="00F704B4"/>
    <w:rPr>
      <w:b/>
      <w:bCs/>
    </w:rPr>
  </w:style>
  <w:style w:type="character" w:customStyle="1" w:styleId="af2">
    <w:name w:val="Тема примечания Знак"/>
    <w:basedOn w:val="af0"/>
    <w:link w:val="af1"/>
    <w:uiPriority w:val="99"/>
    <w:semiHidden/>
    <w:locked/>
    <w:rsid w:val="00013AEE"/>
    <w:rPr>
      <w:b/>
    </w:rPr>
  </w:style>
  <w:style w:type="paragraph" w:styleId="af3">
    <w:name w:val="footer"/>
    <w:basedOn w:val="a"/>
    <w:link w:val="af4"/>
    <w:uiPriority w:val="99"/>
    <w:rsid w:val="00F76D02"/>
    <w:pPr>
      <w:tabs>
        <w:tab w:val="center" w:pos="4677"/>
        <w:tab w:val="right" w:pos="9355"/>
      </w:tabs>
    </w:pPr>
  </w:style>
  <w:style w:type="character" w:customStyle="1" w:styleId="af4">
    <w:name w:val="Нижний колонтитул Знак"/>
    <w:basedOn w:val="a0"/>
    <w:link w:val="af3"/>
    <w:uiPriority w:val="99"/>
    <w:locked/>
    <w:rsid w:val="00013AEE"/>
    <w:rPr>
      <w:rFonts w:cs="Times New Roman"/>
      <w:sz w:val="20"/>
    </w:rPr>
  </w:style>
  <w:style w:type="character" w:styleId="af5">
    <w:name w:val="page number"/>
    <w:basedOn w:val="a0"/>
    <w:uiPriority w:val="99"/>
    <w:rsid w:val="00F76D02"/>
    <w:rPr>
      <w:rFonts w:cs="Times New Roman"/>
    </w:rPr>
  </w:style>
  <w:style w:type="paragraph" w:styleId="af6">
    <w:name w:val="header"/>
    <w:basedOn w:val="a"/>
    <w:link w:val="af7"/>
    <w:uiPriority w:val="99"/>
    <w:rsid w:val="00F76D02"/>
    <w:pPr>
      <w:tabs>
        <w:tab w:val="center" w:pos="4677"/>
        <w:tab w:val="right" w:pos="9355"/>
      </w:tabs>
    </w:pPr>
  </w:style>
  <w:style w:type="character" w:customStyle="1" w:styleId="af7">
    <w:name w:val="Верхний колонтитул Знак"/>
    <w:basedOn w:val="a0"/>
    <w:link w:val="af6"/>
    <w:uiPriority w:val="99"/>
    <w:locked/>
    <w:rsid w:val="00013AEE"/>
    <w:rPr>
      <w:rFonts w:cs="Times New Roman"/>
      <w:sz w:val="20"/>
    </w:rPr>
  </w:style>
  <w:style w:type="paragraph" w:customStyle="1" w:styleId="CharCharCharCharCharChar">
    <w:name w:val="Char Char Знак Знак Char Char Знак Знак Char Char"/>
    <w:basedOn w:val="a"/>
    <w:uiPriority w:val="99"/>
    <w:rsid w:val="00CF7F1C"/>
    <w:pPr>
      <w:spacing w:after="160" w:line="240" w:lineRule="exact"/>
    </w:pPr>
    <w:rPr>
      <w:rFonts w:ascii="Verdana" w:hAnsi="Verdana" w:cs="Verdana"/>
      <w:lang w:val="en-US" w:eastAsia="en-US"/>
    </w:rPr>
  </w:style>
  <w:style w:type="paragraph" w:customStyle="1" w:styleId="af8">
    <w:name w:val="Знак Знак Знак"/>
    <w:basedOn w:val="a"/>
    <w:uiPriority w:val="99"/>
    <w:rsid w:val="00370559"/>
    <w:pPr>
      <w:spacing w:after="160" w:line="240" w:lineRule="exact"/>
    </w:pPr>
    <w:rPr>
      <w:rFonts w:ascii="Verdana" w:hAnsi="Verdana" w:cs="Verdana"/>
      <w:lang w:val="en-US" w:eastAsia="en-US"/>
    </w:rPr>
  </w:style>
  <w:style w:type="paragraph" w:customStyle="1" w:styleId="12">
    <w:name w:val="Стиль1"/>
    <w:basedOn w:val="a"/>
    <w:uiPriority w:val="99"/>
    <w:rsid w:val="00DF2C94"/>
    <w:pPr>
      <w:spacing w:after="160" w:line="240" w:lineRule="exact"/>
    </w:pPr>
    <w:rPr>
      <w:rFonts w:ascii="Verdana" w:hAnsi="Verdana" w:cs="Verdana"/>
      <w:lang w:val="en-US" w:eastAsia="en-US"/>
    </w:rPr>
  </w:style>
  <w:style w:type="paragraph" w:customStyle="1" w:styleId="110">
    <w:name w:val="Знак1 Знак Знак1 Знак Знак Знак Знак Знак Знак Знак Знак Знак Знак"/>
    <w:basedOn w:val="a"/>
    <w:uiPriority w:val="99"/>
    <w:rsid w:val="00557D55"/>
    <w:pPr>
      <w:spacing w:after="160" w:line="240" w:lineRule="exact"/>
    </w:pPr>
    <w:rPr>
      <w:rFonts w:ascii="Verdana" w:hAnsi="Verdana" w:cs="Verdana"/>
      <w:lang w:val="en-US" w:eastAsia="en-US"/>
    </w:rPr>
  </w:style>
  <w:style w:type="character" w:styleId="af9">
    <w:name w:val="Hyperlink"/>
    <w:basedOn w:val="a0"/>
    <w:uiPriority w:val="99"/>
    <w:unhideWhenUsed/>
    <w:rsid w:val="000F458F"/>
    <w:rPr>
      <w:rFonts w:cs="Times New Roman"/>
      <w:color w:val="0000FF"/>
      <w:u w:val="single"/>
    </w:rPr>
  </w:style>
  <w:style w:type="table" w:styleId="afa">
    <w:name w:val="Table Grid"/>
    <w:basedOn w:val="a1"/>
    <w:uiPriority w:val="59"/>
    <w:rsid w:val="00025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99"/>
    <w:qFormat/>
    <w:rsid w:val="00101C36"/>
    <w:pPr>
      <w:spacing w:after="200" w:line="276" w:lineRule="auto"/>
      <w:ind w:left="720" w:firstLine="0"/>
      <w:jc w:val="left"/>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91437680">
      <w:marLeft w:val="0"/>
      <w:marRight w:val="0"/>
      <w:marTop w:val="0"/>
      <w:marBottom w:val="0"/>
      <w:divBdr>
        <w:top w:val="none" w:sz="0" w:space="0" w:color="auto"/>
        <w:left w:val="none" w:sz="0" w:space="0" w:color="auto"/>
        <w:bottom w:val="none" w:sz="0" w:space="0" w:color="auto"/>
        <w:right w:val="none" w:sz="0" w:space="0" w:color="auto"/>
      </w:divBdr>
    </w:div>
    <w:div w:id="1791437681">
      <w:marLeft w:val="0"/>
      <w:marRight w:val="0"/>
      <w:marTop w:val="0"/>
      <w:marBottom w:val="0"/>
      <w:divBdr>
        <w:top w:val="none" w:sz="0" w:space="0" w:color="auto"/>
        <w:left w:val="none" w:sz="0" w:space="0" w:color="auto"/>
        <w:bottom w:val="none" w:sz="0" w:space="0" w:color="auto"/>
        <w:right w:val="none" w:sz="0" w:space="0" w:color="auto"/>
      </w:divBdr>
    </w:div>
    <w:div w:id="1791437682">
      <w:marLeft w:val="0"/>
      <w:marRight w:val="0"/>
      <w:marTop w:val="0"/>
      <w:marBottom w:val="0"/>
      <w:divBdr>
        <w:top w:val="none" w:sz="0" w:space="0" w:color="auto"/>
        <w:left w:val="none" w:sz="0" w:space="0" w:color="auto"/>
        <w:bottom w:val="none" w:sz="0" w:space="0" w:color="auto"/>
        <w:right w:val="none" w:sz="0" w:space="0" w:color="auto"/>
      </w:divBdr>
    </w:div>
    <w:div w:id="1791437683">
      <w:marLeft w:val="0"/>
      <w:marRight w:val="0"/>
      <w:marTop w:val="0"/>
      <w:marBottom w:val="0"/>
      <w:divBdr>
        <w:top w:val="none" w:sz="0" w:space="0" w:color="auto"/>
        <w:left w:val="none" w:sz="0" w:space="0" w:color="auto"/>
        <w:bottom w:val="none" w:sz="0" w:space="0" w:color="auto"/>
        <w:right w:val="none" w:sz="0" w:space="0" w:color="auto"/>
      </w:divBdr>
    </w:div>
    <w:div w:id="1791437684">
      <w:marLeft w:val="0"/>
      <w:marRight w:val="0"/>
      <w:marTop w:val="0"/>
      <w:marBottom w:val="0"/>
      <w:divBdr>
        <w:top w:val="none" w:sz="0" w:space="0" w:color="auto"/>
        <w:left w:val="none" w:sz="0" w:space="0" w:color="auto"/>
        <w:bottom w:val="none" w:sz="0" w:space="0" w:color="auto"/>
        <w:right w:val="none" w:sz="0" w:space="0" w:color="auto"/>
      </w:divBdr>
    </w:div>
    <w:div w:id="1791437685">
      <w:marLeft w:val="0"/>
      <w:marRight w:val="0"/>
      <w:marTop w:val="0"/>
      <w:marBottom w:val="0"/>
      <w:divBdr>
        <w:top w:val="none" w:sz="0" w:space="0" w:color="auto"/>
        <w:left w:val="none" w:sz="0" w:space="0" w:color="auto"/>
        <w:bottom w:val="none" w:sz="0" w:space="0" w:color="auto"/>
        <w:right w:val="none" w:sz="0" w:space="0" w:color="auto"/>
      </w:divBdr>
    </w:div>
    <w:div w:id="1791437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032_частично действующая редакция</Статус_x0020_документа>
    <_EndDate xmlns="http://schemas.microsoft.com/sharepoint/v3/fields">05.02.2019</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9AA7-BD13-4415-BDAA-8A490349DE45}">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16371D72-D26D-495E-A67C-6BB86326FD0A}">
  <ds:schemaRefs>
    <ds:schemaRef ds:uri="http://schemas.microsoft.com/sharepoint/v3/contenttype/forms"/>
  </ds:schemaRefs>
</ds:datastoreItem>
</file>

<file path=customXml/itemProps3.xml><?xml version="1.0" encoding="utf-8"?>
<ds:datastoreItem xmlns:ds="http://schemas.openxmlformats.org/officeDocument/2006/customXml" ds:itemID="{B4F6D6BD-F08A-4F1A-AE41-CC9503F6C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DDC9DF-6939-416E-8356-AE0087C2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2208</Words>
  <Characters>12591</Characters>
  <Application>Microsoft Office Word</Application>
  <DocSecurity>0</DocSecurity>
  <Lines>104</Lines>
  <Paragraphs>29</Paragraphs>
  <ScaleCrop>false</ScaleCrop>
  <Company>НЛУ</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Екатерина</dc:creator>
  <cp:lastModifiedBy>voronovskaya.v</cp:lastModifiedBy>
  <cp:revision>2</cp:revision>
  <cp:lastPrinted>2017-08-04T13:37:00Z</cp:lastPrinted>
  <dcterms:created xsi:type="dcterms:W3CDTF">2019-02-15T07:45:00Z</dcterms:created>
  <dcterms:modified xsi:type="dcterms:W3CDTF">2019-02-15T07:45:00Z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