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4" w:rsidRDefault="00147924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</w:p>
    <w:p w:rsidR="00147924" w:rsidRDefault="00147924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</w:p>
    <w:p w:rsidR="00E976AA" w:rsidRDefault="00E976AA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Изменения и дополнения </w:t>
      </w:r>
    </w:p>
    <w:p w:rsidR="00E976AA" w:rsidRPr="00424C8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BD2067" w:rsidRPr="00BD2067" w:rsidRDefault="00E976AA" w:rsidP="00BD2067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D206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06A1A">
        <w:rPr>
          <w:rFonts w:ascii="Times New Roman" w:hAnsi="Times New Roman" w:cs="Times New Roman"/>
          <w:bCs w:val="0"/>
          <w:sz w:val="24"/>
          <w:szCs w:val="24"/>
        </w:rPr>
        <w:t>Открытым</w:t>
      </w:r>
      <w:r w:rsidR="00BD2067" w:rsidRPr="00BD2067">
        <w:rPr>
          <w:rFonts w:ascii="Times New Roman" w:hAnsi="Times New Roman" w:cs="Times New Roman"/>
          <w:bCs w:val="0"/>
          <w:sz w:val="24"/>
          <w:szCs w:val="24"/>
        </w:rPr>
        <w:t xml:space="preserve"> паевым инвестиционным фондом акций</w:t>
      </w:r>
    </w:p>
    <w:p w:rsidR="00BD2067" w:rsidRPr="00BD2067" w:rsidRDefault="00BD2067" w:rsidP="00BD2067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D2067">
        <w:rPr>
          <w:rFonts w:ascii="Times New Roman" w:hAnsi="Times New Roman" w:cs="Times New Roman"/>
          <w:bCs w:val="0"/>
          <w:sz w:val="24"/>
          <w:szCs w:val="24"/>
        </w:rPr>
        <w:t>«</w:t>
      </w:r>
      <w:r w:rsidR="00904228" w:rsidRPr="00904228">
        <w:rPr>
          <w:rFonts w:ascii="Times New Roman" w:hAnsi="Times New Roman" w:cs="Times New Roman"/>
          <w:bCs w:val="0"/>
          <w:sz w:val="24"/>
          <w:szCs w:val="24"/>
        </w:rPr>
        <w:t xml:space="preserve">ТКБ БНП Париба </w:t>
      </w:r>
      <w:r w:rsidRPr="00BD2067">
        <w:rPr>
          <w:rFonts w:ascii="Times New Roman" w:hAnsi="Times New Roman" w:cs="Times New Roman"/>
          <w:bCs w:val="0"/>
          <w:sz w:val="24"/>
          <w:szCs w:val="24"/>
        </w:rPr>
        <w:t xml:space="preserve">– Фонд </w:t>
      </w:r>
      <w:r w:rsidR="008B54C7">
        <w:rPr>
          <w:rFonts w:ascii="Times New Roman" w:hAnsi="Times New Roman" w:cs="Times New Roman"/>
          <w:bCs w:val="0"/>
          <w:sz w:val="24"/>
          <w:szCs w:val="24"/>
        </w:rPr>
        <w:t>акций</w:t>
      </w:r>
      <w:r w:rsidRPr="00BD2067">
        <w:rPr>
          <w:rFonts w:ascii="Times New Roman" w:hAnsi="Times New Roman" w:cs="Times New Roman"/>
          <w:bCs w:val="0"/>
          <w:sz w:val="24"/>
          <w:szCs w:val="24"/>
        </w:rPr>
        <w:t xml:space="preserve"> второго эшелона»</w:t>
      </w:r>
    </w:p>
    <w:p w:rsidR="00E976AA" w:rsidRPr="00BD2067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067">
        <w:rPr>
          <w:rFonts w:ascii="Times New Roman" w:hAnsi="Times New Roman" w:cs="Times New Roman"/>
          <w:sz w:val="24"/>
          <w:szCs w:val="24"/>
        </w:rPr>
        <w:t xml:space="preserve">под управлением </w:t>
      </w:r>
    </w:p>
    <w:p w:rsidR="00E976AA" w:rsidRPr="00127BFA" w:rsidRDefault="00E65619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  <w:r w:rsidRPr="00127BFA">
        <w:rPr>
          <w:rFonts w:ascii="Times New Roman" w:hAnsi="Times New Roman" w:cs="Times New Roman"/>
          <w:b/>
        </w:rPr>
        <w:t>ТКБ БНП П</w:t>
      </w:r>
      <w:r w:rsidR="004B3A69" w:rsidRPr="00127BFA">
        <w:rPr>
          <w:rFonts w:ascii="Times New Roman" w:hAnsi="Times New Roman" w:cs="Times New Roman"/>
          <w:b/>
        </w:rPr>
        <w:t xml:space="preserve">ариба </w:t>
      </w:r>
      <w:r w:rsidR="00DE1C67" w:rsidRPr="00127BFA">
        <w:rPr>
          <w:rFonts w:ascii="Times New Roman" w:hAnsi="Times New Roman" w:cs="Times New Roman"/>
          <w:b/>
        </w:rPr>
        <w:t>Инвестмент Партнерс</w:t>
      </w:r>
      <w:r w:rsidR="00DE1C67" w:rsidRPr="00127BFA">
        <w:rPr>
          <w:rFonts w:ascii="Times New Roman" w:hAnsi="Times New Roman" w:cs="Times New Roman"/>
          <w:b/>
          <w:bCs/>
        </w:rPr>
        <w:t xml:space="preserve"> </w:t>
      </w:r>
      <w:r w:rsidR="00E976AA" w:rsidRPr="00127BFA">
        <w:rPr>
          <w:rFonts w:ascii="Times New Roman" w:hAnsi="Times New Roman" w:cs="Times New Roman"/>
          <w:b/>
          <w:bCs/>
        </w:rPr>
        <w:t>(ОАО)</w:t>
      </w:r>
    </w:p>
    <w:p w:rsidR="00E976AA" w:rsidRDefault="00E976AA" w:rsidP="00E976AA">
      <w:pPr>
        <w:pStyle w:val="a3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2164BC" w:rsidRPr="006B1777" w:rsidRDefault="00E976AA" w:rsidP="00352936">
      <w:pPr>
        <w:pStyle w:val="ConsTitle"/>
        <w:widowControl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2936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</w:t>
      </w:r>
      <w:r w:rsidR="00806A1A">
        <w:rPr>
          <w:rFonts w:ascii="Times New Roman" w:hAnsi="Times New Roman" w:cs="Times New Roman"/>
          <w:b w:val="0"/>
          <w:bCs w:val="0"/>
          <w:sz w:val="20"/>
          <w:szCs w:val="20"/>
        </w:rPr>
        <w:t>Открытым</w:t>
      </w:r>
      <w:r w:rsidR="00352936" w:rsidRPr="003529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паевым инвестиционным фондом акций</w:t>
      </w:r>
      <w:r w:rsidR="003529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52936" w:rsidRPr="00352936">
        <w:rPr>
          <w:rFonts w:ascii="Times New Roman" w:hAnsi="Times New Roman" w:cs="Times New Roman"/>
          <w:b w:val="0"/>
          <w:sz w:val="20"/>
          <w:szCs w:val="20"/>
        </w:rPr>
        <w:t>«</w:t>
      </w:r>
      <w:r w:rsidR="00904228" w:rsidRPr="00904228">
        <w:rPr>
          <w:rFonts w:ascii="Times New Roman" w:hAnsi="Times New Roman" w:cs="Times New Roman"/>
          <w:b w:val="0"/>
          <w:sz w:val="20"/>
          <w:szCs w:val="20"/>
        </w:rPr>
        <w:t>ТКБ БНП Париба</w:t>
      </w:r>
      <w:r w:rsidR="00352936" w:rsidRPr="00352936">
        <w:rPr>
          <w:rFonts w:ascii="Times New Roman" w:hAnsi="Times New Roman" w:cs="Times New Roman"/>
          <w:b w:val="0"/>
          <w:sz w:val="20"/>
          <w:szCs w:val="20"/>
        </w:rPr>
        <w:t xml:space="preserve"> – Фонд акций второго эшелона»</w:t>
      </w:r>
      <w:r w:rsidRPr="00352936">
        <w:rPr>
          <w:rFonts w:ascii="Times New Roman" w:hAnsi="Times New Roman" w:cs="Times New Roman"/>
          <w:b w:val="0"/>
          <w:sz w:val="20"/>
          <w:szCs w:val="20"/>
        </w:rPr>
        <w:t xml:space="preserve"> под управлением </w:t>
      </w:r>
      <w:r w:rsidR="00E65619">
        <w:rPr>
          <w:rFonts w:ascii="Times New Roman" w:hAnsi="Times New Roman" w:cs="Times New Roman"/>
          <w:b w:val="0"/>
          <w:sz w:val="20"/>
          <w:szCs w:val="20"/>
        </w:rPr>
        <w:t xml:space="preserve">ТКБ БНП </w:t>
      </w:r>
      <w:r w:rsidR="00DE1C67" w:rsidRPr="00DE1C67">
        <w:rPr>
          <w:rFonts w:ascii="Times New Roman" w:hAnsi="Times New Roman" w:cs="Times New Roman"/>
          <w:b w:val="0"/>
          <w:sz w:val="20"/>
          <w:szCs w:val="20"/>
        </w:rPr>
        <w:t xml:space="preserve">Париба Инвестмент Партнерс </w:t>
      </w:r>
      <w:r w:rsidRPr="00DE1C67">
        <w:rPr>
          <w:rFonts w:ascii="Times New Roman" w:hAnsi="Times New Roman" w:cs="Times New Roman"/>
          <w:b w:val="0"/>
          <w:sz w:val="20"/>
          <w:szCs w:val="20"/>
        </w:rPr>
        <w:t>(ОАО), зарегистрированные Ф</w:t>
      </w:r>
      <w:r w:rsidR="00352936" w:rsidRPr="00DE1C67">
        <w:rPr>
          <w:rFonts w:ascii="Times New Roman" w:hAnsi="Times New Roman" w:cs="Times New Roman"/>
          <w:b w:val="0"/>
          <w:sz w:val="20"/>
          <w:szCs w:val="20"/>
        </w:rPr>
        <w:t>КЦБ</w:t>
      </w:r>
      <w:r w:rsidRPr="00DE1C67">
        <w:rPr>
          <w:rFonts w:ascii="Times New Roman" w:hAnsi="Times New Roman" w:cs="Times New Roman"/>
          <w:b w:val="0"/>
          <w:sz w:val="20"/>
          <w:szCs w:val="20"/>
        </w:rPr>
        <w:t xml:space="preserve"> России </w:t>
      </w:r>
      <w:r w:rsidR="00352936" w:rsidRPr="00DE1C67">
        <w:rPr>
          <w:rFonts w:ascii="Times New Roman" w:hAnsi="Times New Roman" w:cs="Times New Roman"/>
          <w:b w:val="0"/>
          <w:sz w:val="20"/>
          <w:szCs w:val="20"/>
        </w:rPr>
        <w:t>30</w:t>
      </w:r>
      <w:r w:rsidRPr="00DE1C67">
        <w:rPr>
          <w:rFonts w:ascii="Times New Roman" w:hAnsi="Times New Roman" w:cs="Times New Roman"/>
          <w:b w:val="0"/>
          <w:sz w:val="20"/>
          <w:szCs w:val="20"/>
        </w:rPr>
        <w:t> </w:t>
      </w:r>
      <w:r w:rsidR="00352936" w:rsidRPr="00DE1C67">
        <w:rPr>
          <w:rFonts w:ascii="Times New Roman" w:hAnsi="Times New Roman" w:cs="Times New Roman"/>
          <w:b w:val="0"/>
          <w:sz w:val="20"/>
          <w:szCs w:val="20"/>
        </w:rPr>
        <w:t>июня</w:t>
      </w:r>
      <w:r w:rsidRPr="00DE1C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DE1C67">
          <w:rPr>
            <w:rFonts w:ascii="Times New Roman" w:hAnsi="Times New Roman" w:cs="Times New Roman"/>
            <w:b w:val="0"/>
            <w:sz w:val="20"/>
            <w:szCs w:val="20"/>
          </w:rPr>
          <w:t>200</w:t>
        </w:r>
        <w:r w:rsidR="00EA7F9E" w:rsidRPr="00DE1C67">
          <w:rPr>
            <w:rFonts w:ascii="Times New Roman" w:hAnsi="Times New Roman" w:cs="Times New Roman"/>
            <w:b w:val="0"/>
            <w:sz w:val="20"/>
            <w:szCs w:val="20"/>
          </w:rPr>
          <w:t>4</w:t>
        </w:r>
        <w:r w:rsidRPr="00DE1C67">
          <w:rPr>
            <w:rFonts w:ascii="Times New Roman" w:hAnsi="Times New Roman" w:cs="Times New Roman"/>
            <w:b w:val="0"/>
            <w:sz w:val="20"/>
            <w:szCs w:val="20"/>
          </w:rPr>
          <w:t xml:space="preserve"> г</w:t>
        </w:r>
      </w:smartTag>
      <w:r w:rsidRPr="00DE1C67">
        <w:rPr>
          <w:rFonts w:ascii="Times New Roman" w:hAnsi="Times New Roman" w:cs="Times New Roman"/>
          <w:b w:val="0"/>
          <w:sz w:val="20"/>
          <w:szCs w:val="20"/>
        </w:rPr>
        <w:t xml:space="preserve">. за </w:t>
      </w:r>
      <w:r w:rsidR="00352936" w:rsidRPr="00DE1C67">
        <w:rPr>
          <w:rFonts w:ascii="Times New Roman" w:hAnsi="Times New Roman" w:cs="Times New Roman"/>
          <w:b w:val="0"/>
          <w:sz w:val="20"/>
          <w:szCs w:val="20"/>
        </w:rPr>
        <w:t>№ 0224-58234352</w:t>
      </w:r>
      <w:r w:rsidRPr="00DE1C67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</w:t>
      </w:r>
      <w:r w:rsidRPr="00352936">
        <w:rPr>
          <w:rFonts w:ascii="Times New Roman" w:hAnsi="Times New Roman" w:cs="Times New Roman"/>
          <w:b w:val="0"/>
          <w:sz w:val="20"/>
          <w:szCs w:val="20"/>
        </w:rPr>
        <w:t>:</w:t>
      </w:r>
      <w:r w:rsidR="00CF4EB8" w:rsidRPr="003529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365C5" w:rsidRPr="006B1777" w:rsidRDefault="007365C5" w:rsidP="00352936">
      <w:pPr>
        <w:pStyle w:val="ConsTitle"/>
        <w:widowControl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966"/>
        <w:gridCol w:w="4193"/>
        <w:gridCol w:w="4194"/>
      </w:tblGrid>
      <w:tr w:rsidR="007365C5" w:rsidTr="007365C5">
        <w:trPr>
          <w:trHeight w:val="537"/>
        </w:trPr>
        <w:tc>
          <w:tcPr>
            <w:tcW w:w="589" w:type="dxa"/>
            <w:shd w:val="clear" w:color="auto" w:fill="F3F3F3"/>
            <w:hideMark/>
          </w:tcPr>
          <w:p w:rsidR="007365C5" w:rsidRDefault="007365C5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966" w:type="dxa"/>
            <w:shd w:val="clear" w:color="auto" w:fill="F3F3F3"/>
            <w:hideMark/>
          </w:tcPr>
          <w:p w:rsidR="007365C5" w:rsidRDefault="007365C5">
            <w:pPr>
              <w:autoSpaceDE/>
              <w:spacing w:line="276" w:lineRule="auto"/>
              <w:jc w:val="center"/>
            </w:pPr>
            <w:r>
              <w:t>Номер редакти-руемого</w:t>
            </w:r>
          </w:p>
          <w:p w:rsidR="007365C5" w:rsidRDefault="007365C5">
            <w:pPr>
              <w:autoSpaceDE/>
              <w:spacing w:line="276" w:lineRule="auto"/>
              <w:jc w:val="center"/>
            </w:pPr>
            <w:r>
              <w:t>пункта</w:t>
            </w:r>
          </w:p>
        </w:tc>
        <w:tc>
          <w:tcPr>
            <w:tcW w:w="4193" w:type="dxa"/>
            <w:shd w:val="clear" w:color="auto" w:fill="F3F3F3"/>
            <w:vAlign w:val="center"/>
            <w:hideMark/>
          </w:tcPr>
          <w:p w:rsidR="007365C5" w:rsidRDefault="007365C5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194" w:type="dxa"/>
            <w:shd w:val="clear" w:color="auto" w:fill="F3F3F3"/>
            <w:vAlign w:val="center"/>
            <w:hideMark/>
          </w:tcPr>
          <w:p w:rsidR="007365C5" w:rsidRDefault="007365C5">
            <w:pPr>
              <w:pStyle w:val="prg3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154F5C" w:rsidRPr="00154F5C" w:rsidTr="00154F5C">
        <w:trPr>
          <w:trHeight w:val="537"/>
        </w:trPr>
        <w:tc>
          <w:tcPr>
            <w:tcW w:w="589" w:type="dxa"/>
            <w:hideMark/>
          </w:tcPr>
          <w:p w:rsidR="00154F5C" w:rsidRPr="00620B0F" w:rsidRDefault="002753E6" w:rsidP="00154F5C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66" w:type="dxa"/>
            <w:hideMark/>
          </w:tcPr>
          <w:p w:rsidR="00154F5C" w:rsidRPr="008E7DFC" w:rsidRDefault="00564A78" w:rsidP="00E330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3" w:type="dxa"/>
            <w:vAlign w:val="center"/>
            <w:hideMark/>
          </w:tcPr>
          <w:p w:rsidR="00564A78" w:rsidRPr="004E4463" w:rsidRDefault="00564A78" w:rsidP="00564A7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Полное название паевого инвестиционного фонда (далее - фонд): </w:t>
            </w:r>
            <w:r w:rsidR="00806A1A">
              <w:rPr>
                <w:sz w:val="22"/>
                <w:szCs w:val="22"/>
              </w:rPr>
              <w:t>Открытый</w:t>
            </w:r>
            <w:r w:rsidRPr="004E4463">
              <w:rPr>
                <w:sz w:val="22"/>
                <w:szCs w:val="22"/>
              </w:rPr>
              <w:t xml:space="preserve"> паевой инвестиционный фонд акций «</w:t>
            </w:r>
            <w:r>
              <w:rPr>
                <w:sz w:val="22"/>
                <w:szCs w:val="22"/>
              </w:rPr>
              <w:t xml:space="preserve">ТКБ БНП Париба </w:t>
            </w:r>
            <w:r w:rsidRPr="004E4463">
              <w:rPr>
                <w:sz w:val="22"/>
                <w:szCs w:val="22"/>
              </w:rPr>
              <w:t>– Фонд акций второго эшелона».</w:t>
            </w:r>
          </w:p>
          <w:p w:rsidR="00154F5C" w:rsidRPr="0027264F" w:rsidRDefault="00564A78" w:rsidP="00564A78">
            <w:pPr>
              <w:spacing w:afterLines="6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Наименование фонда на английском языке: </w:t>
            </w:r>
            <w:r w:rsidRPr="00D13DC6">
              <w:rPr>
                <w:sz w:val="22"/>
                <w:szCs w:val="22"/>
              </w:rPr>
              <w:t>TKB BNP</w:t>
            </w:r>
            <w:r w:rsidRPr="00384FA0">
              <w:rPr>
                <w:rFonts w:ascii="Arial" w:hAnsi="Arial" w:cs="Arial"/>
                <w:b/>
                <w:bCs/>
              </w:rPr>
              <w:t xml:space="preserve"> </w:t>
            </w:r>
            <w:r w:rsidRPr="00FF6D31">
              <w:rPr>
                <w:sz w:val="22"/>
                <w:szCs w:val="22"/>
              </w:rPr>
              <w:t xml:space="preserve">Paribas </w:t>
            </w:r>
            <w:r w:rsidRPr="004E4463">
              <w:rPr>
                <w:sz w:val="22"/>
                <w:szCs w:val="22"/>
              </w:rPr>
              <w:t>– Equity Mid Caps Russia.</w:t>
            </w:r>
          </w:p>
        </w:tc>
        <w:tc>
          <w:tcPr>
            <w:tcW w:w="4194" w:type="dxa"/>
            <w:vAlign w:val="center"/>
            <w:hideMark/>
          </w:tcPr>
          <w:p w:rsidR="00564A78" w:rsidRPr="004E4463" w:rsidRDefault="00564A78" w:rsidP="00564A7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Полное название паевого инвестиционного фонда (далее - фонд): </w:t>
            </w:r>
            <w:r w:rsidR="00C0691C" w:rsidRPr="00806A1A">
              <w:rPr>
                <w:sz w:val="22"/>
                <w:szCs w:val="22"/>
              </w:rPr>
              <w:t>Открыт</w:t>
            </w:r>
            <w:r w:rsidRPr="00806A1A">
              <w:rPr>
                <w:sz w:val="22"/>
                <w:szCs w:val="22"/>
              </w:rPr>
              <w:t>ый</w:t>
            </w:r>
            <w:r w:rsidRPr="004E4463">
              <w:rPr>
                <w:sz w:val="22"/>
                <w:szCs w:val="22"/>
              </w:rPr>
              <w:t xml:space="preserve"> паевой инвестиционный фонд акций «</w:t>
            </w:r>
            <w:r>
              <w:rPr>
                <w:sz w:val="22"/>
                <w:szCs w:val="22"/>
              </w:rPr>
              <w:t xml:space="preserve">ТКБ БНП Париба </w:t>
            </w:r>
            <w:r w:rsidRPr="004E4463">
              <w:rPr>
                <w:sz w:val="22"/>
                <w:szCs w:val="22"/>
              </w:rPr>
              <w:t xml:space="preserve">– </w:t>
            </w:r>
            <w:r w:rsidR="00806A1A" w:rsidRPr="00806A1A">
              <w:rPr>
                <w:b/>
                <w:sz w:val="22"/>
                <w:szCs w:val="22"/>
              </w:rPr>
              <w:t>Перспективные инвестиции</w:t>
            </w:r>
            <w:r w:rsidRPr="004E4463">
              <w:rPr>
                <w:sz w:val="22"/>
                <w:szCs w:val="22"/>
              </w:rPr>
              <w:t>».</w:t>
            </w:r>
          </w:p>
          <w:p w:rsidR="00154F5C" w:rsidRDefault="00564A78" w:rsidP="00564A78">
            <w:pPr>
              <w:spacing w:afterLines="60"/>
              <w:jc w:val="both"/>
            </w:pPr>
            <w:r w:rsidRPr="004E4463">
              <w:rPr>
                <w:sz w:val="22"/>
                <w:szCs w:val="22"/>
              </w:rPr>
              <w:t xml:space="preserve">Наименование фонда на английском языке: </w:t>
            </w:r>
            <w:r w:rsidRPr="00D13DC6">
              <w:rPr>
                <w:sz w:val="22"/>
                <w:szCs w:val="22"/>
              </w:rPr>
              <w:t>TKB BNP</w:t>
            </w:r>
            <w:r w:rsidRPr="00384FA0">
              <w:rPr>
                <w:rFonts w:ascii="Arial" w:hAnsi="Arial" w:cs="Arial"/>
                <w:b/>
                <w:bCs/>
              </w:rPr>
              <w:t xml:space="preserve"> </w:t>
            </w:r>
            <w:r w:rsidRPr="00FF6D31">
              <w:rPr>
                <w:sz w:val="22"/>
                <w:szCs w:val="22"/>
              </w:rPr>
              <w:t xml:space="preserve">Paribas </w:t>
            </w:r>
            <w:r w:rsidRPr="004E4463">
              <w:rPr>
                <w:sz w:val="22"/>
                <w:szCs w:val="22"/>
              </w:rPr>
              <w:t>– Equity Mid Caps Russia.</w:t>
            </w:r>
          </w:p>
        </w:tc>
      </w:tr>
      <w:tr w:rsidR="006260C2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2" w:rsidRPr="00620B0F" w:rsidRDefault="002753E6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2" w:rsidRPr="0027264F" w:rsidRDefault="00564A78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2" w:rsidRPr="004E4463" w:rsidRDefault="00564A78" w:rsidP="00806A1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926EEC">
              <w:rPr>
                <w:sz w:val="22"/>
                <w:szCs w:val="22"/>
              </w:rPr>
              <w:t xml:space="preserve">Краткое название фонда: </w:t>
            </w:r>
            <w:r w:rsidR="00806A1A">
              <w:rPr>
                <w:sz w:val="22"/>
                <w:szCs w:val="22"/>
              </w:rPr>
              <w:t>О</w:t>
            </w:r>
            <w:r w:rsidRPr="00926EEC">
              <w:rPr>
                <w:sz w:val="22"/>
                <w:szCs w:val="22"/>
              </w:rPr>
              <w:t>ПИФ</w:t>
            </w:r>
            <w:r>
              <w:rPr>
                <w:sz w:val="22"/>
                <w:szCs w:val="22"/>
              </w:rPr>
              <w:t xml:space="preserve"> акций</w:t>
            </w:r>
            <w:r w:rsidRPr="00926EEC">
              <w:rPr>
                <w:sz w:val="22"/>
                <w:szCs w:val="22"/>
              </w:rPr>
              <w:t xml:space="preserve"> «ТКБ БНП  Париба</w:t>
            </w:r>
            <w:r w:rsidRPr="00F77482">
              <w:rPr>
                <w:sz w:val="22"/>
                <w:szCs w:val="22"/>
              </w:rPr>
              <w:t xml:space="preserve"> </w:t>
            </w:r>
            <w:r w:rsidRPr="00926EEC">
              <w:rPr>
                <w:sz w:val="22"/>
                <w:szCs w:val="22"/>
              </w:rPr>
              <w:t>– Фонд акций второго эшелона».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2" w:rsidRDefault="00564A78" w:rsidP="00806A1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926EEC">
              <w:rPr>
                <w:sz w:val="22"/>
                <w:szCs w:val="22"/>
              </w:rPr>
              <w:t xml:space="preserve">Краткое название фонда: </w:t>
            </w:r>
            <w:r w:rsidR="00C0691C" w:rsidRPr="00806A1A">
              <w:rPr>
                <w:sz w:val="22"/>
                <w:szCs w:val="22"/>
              </w:rPr>
              <w:t>О</w:t>
            </w:r>
            <w:r w:rsidRPr="00806A1A">
              <w:rPr>
                <w:sz w:val="22"/>
                <w:szCs w:val="22"/>
              </w:rPr>
              <w:t>ПИФ</w:t>
            </w:r>
            <w:r>
              <w:rPr>
                <w:sz w:val="22"/>
                <w:szCs w:val="22"/>
              </w:rPr>
              <w:t xml:space="preserve"> акций</w:t>
            </w:r>
            <w:r w:rsidRPr="00926EEC">
              <w:rPr>
                <w:sz w:val="22"/>
                <w:szCs w:val="22"/>
              </w:rPr>
              <w:t xml:space="preserve"> «ТКБ БНП  Париба</w:t>
            </w:r>
            <w:r w:rsidRPr="00F77482">
              <w:rPr>
                <w:sz w:val="22"/>
                <w:szCs w:val="22"/>
              </w:rPr>
              <w:t xml:space="preserve"> </w:t>
            </w:r>
            <w:r w:rsidRPr="00926EEC">
              <w:rPr>
                <w:sz w:val="22"/>
                <w:szCs w:val="22"/>
              </w:rPr>
              <w:t xml:space="preserve">– </w:t>
            </w:r>
            <w:r w:rsidR="00806A1A" w:rsidRPr="00806A1A">
              <w:rPr>
                <w:b/>
                <w:sz w:val="22"/>
                <w:szCs w:val="22"/>
              </w:rPr>
              <w:t>Перспективные инвестиции</w:t>
            </w:r>
            <w:r w:rsidRPr="00926EEC">
              <w:rPr>
                <w:sz w:val="22"/>
                <w:szCs w:val="22"/>
              </w:rPr>
              <w:t>».</w:t>
            </w:r>
          </w:p>
        </w:tc>
      </w:tr>
      <w:tr w:rsidR="008E7DFC" w:rsidRPr="007365C5" w:rsidTr="00564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C" w:rsidRDefault="002753E6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C" w:rsidRPr="0027264F" w:rsidRDefault="00806A1A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C" w:rsidRPr="004E4463" w:rsidRDefault="00806A1A" w:rsidP="008E7DF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Место нахождения а</w:t>
            </w:r>
            <w:r w:rsidRPr="004E4463">
              <w:rPr>
                <w:spacing w:val="-1"/>
                <w:sz w:val="22"/>
                <w:szCs w:val="22"/>
              </w:rPr>
              <w:t xml:space="preserve">удитора: </w:t>
            </w:r>
            <w:smartTag w:uri="urn:schemas-microsoft-com:office:smarttags" w:element="metricconverter">
              <w:smartTagPr>
                <w:attr w:name="ProductID" w:val="107023, г"/>
              </w:smartTagPr>
              <w:r w:rsidRPr="00620B0F">
                <w:rPr>
                  <w:spacing w:val="-1"/>
                  <w:sz w:val="22"/>
                  <w:szCs w:val="22"/>
                </w:rPr>
                <w:t>107023, г</w:t>
              </w:r>
            </w:smartTag>
            <w:r w:rsidRPr="00620B0F">
              <w:rPr>
                <w:spacing w:val="-1"/>
                <w:sz w:val="22"/>
                <w:szCs w:val="22"/>
              </w:rPr>
              <w:t>. Москва, Семеновский пер., д.21</w:t>
            </w:r>
            <w:r w:rsidRPr="004E4463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C" w:rsidRDefault="00806A1A" w:rsidP="00806A1A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4FE3">
              <w:rPr>
                <w:sz w:val="22"/>
                <w:szCs w:val="22"/>
              </w:rPr>
              <w:t xml:space="preserve">Место нахождения аудитора: </w:t>
            </w:r>
            <w:r w:rsidRPr="008530C0">
              <w:rPr>
                <w:b/>
                <w:bCs/>
                <w:sz w:val="22"/>
                <w:szCs w:val="22"/>
              </w:rPr>
              <w:t>125252, г. Москва, ул. 2-я Песчаная, д. 4</w:t>
            </w:r>
            <w:r w:rsidRPr="008530C0">
              <w:rPr>
                <w:b/>
                <w:sz w:val="22"/>
                <w:szCs w:val="22"/>
              </w:rPr>
              <w:t>.</w:t>
            </w:r>
          </w:p>
        </w:tc>
      </w:tr>
      <w:tr w:rsidR="00E33077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Default="00E33077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Pr="0027264F" w:rsidRDefault="00806A1A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23.4.2.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A" w:rsidRPr="004E4463" w:rsidRDefault="00806A1A" w:rsidP="008E7DF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акциям иностранных акционерных обществ, иностранным депозитарным распискам, облигациям иностранных эмитентов, облигациям международных финансовых организаций, должны быть зарегистрированы в государствах, являющихся членами Организации Объединенных Наций (ООН).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CA" w:rsidRDefault="00806A1A" w:rsidP="00564A7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акциям иностранных акционерных обществ, иностранным депозитарным распискам, облигациям иностранных эмитентов, облигациям международных финансовых организаций, должны быть зарегистрированы в государствах, являющихся членами Организации Объединенных Наций (ООН)</w:t>
            </w:r>
            <w:r w:rsidRPr="0027161E">
              <w:rPr>
                <w:b/>
                <w:bCs/>
                <w:sz w:val="22"/>
                <w:szCs w:val="22"/>
              </w:rPr>
              <w:t>, и (или) Содружества независимых государств, и (или) Совета по сотрудничеству стран Персидского залива, и (или) Африканского союза, а также в государствах Тайвань, Соединенное Королевство Великобритании и Северной Ирландии (включая его заморские территории и коронные владения, в том числе, но не ограничиваясь: Бермуды, Британские Виргинские острова, Каймановы острова, Гибралтар, Теркс и Кайкос, Остров Мэн, Гернси, Джерси), Китайская Народная Республика (включая специальный административный район Гон</w:t>
            </w:r>
            <w:r>
              <w:rPr>
                <w:b/>
                <w:bCs/>
                <w:sz w:val="22"/>
                <w:szCs w:val="22"/>
              </w:rPr>
              <w:t>конг)</w:t>
            </w:r>
            <w:r w:rsidRPr="0027161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33077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Default="00E33077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Pr="0027264F" w:rsidRDefault="00806A1A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23.6.3.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акции иностранных акционерных обществ, облигации иностранных коммерческих организаций,</w:t>
            </w:r>
            <w:r w:rsidRPr="00586866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 xml:space="preserve">иностранные депозитарные расписки, если указанные </w:t>
            </w:r>
            <w:r w:rsidRPr="004E4463">
              <w:rPr>
                <w:sz w:val="22"/>
                <w:szCs w:val="22"/>
              </w:rPr>
              <w:lastRenderedPageBreak/>
              <w:t>ценные бумаги прошли процедуру листинга на одной из следующих фондовых бирж: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1) Американская фондовая биржа (</w:t>
            </w:r>
            <w:r w:rsidRPr="004E4463">
              <w:rPr>
                <w:sz w:val="22"/>
                <w:szCs w:val="22"/>
                <w:lang w:val="en-US"/>
              </w:rPr>
              <w:t>American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2) Гонконгская фондовая биржа (</w:t>
            </w:r>
            <w:r w:rsidRPr="004E4463">
              <w:rPr>
                <w:sz w:val="22"/>
                <w:szCs w:val="22"/>
                <w:lang w:val="en-US"/>
              </w:rPr>
              <w:t>Hong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Kong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4E4463">
              <w:rPr>
                <w:sz w:val="22"/>
                <w:szCs w:val="22"/>
                <w:lang w:val="en-US"/>
              </w:rPr>
              <w:t xml:space="preserve">3) </w:t>
            </w:r>
            <w:r w:rsidRPr="004E4463">
              <w:rPr>
                <w:sz w:val="22"/>
                <w:szCs w:val="22"/>
              </w:rPr>
              <w:t>Евронекст</w:t>
            </w:r>
            <w:r w:rsidRPr="004E4463">
              <w:rPr>
                <w:sz w:val="22"/>
                <w:szCs w:val="22"/>
                <w:lang w:val="en-US"/>
              </w:rPr>
              <w:t xml:space="preserve"> (Euronext Amsterdam, Euronext Brussels, Euronext Lisbon, Euronext Paris);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4) Закрытое акционерное общество «Фондовая биржа ММВБ»;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5) Ирландская фондовая биржа (</w:t>
            </w:r>
            <w:r w:rsidRPr="004E4463">
              <w:rPr>
                <w:sz w:val="22"/>
                <w:szCs w:val="22"/>
                <w:lang w:val="en-US"/>
              </w:rPr>
              <w:t>Irish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6) Испанская фондовая биржа (</w:t>
            </w:r>
            <w:r w:rsidRPr="004E4463">
              <w:rPr>
                <w:sz w:val="22"/>
                <w:szCs w:val="22"/>
                <w:lang w:val="en-US"/>
              </w:rPr>
              <w:t>BME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Spanish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Exchanges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7) Итальянская фондовая биржа (</w:t>
            </w:r>
            <w:r w:rsidRPr="004E4463">
              <w:rPr>
                <w:sz w:val="22"/>
                <w:szCs w:val="22"/>
                <w:lang w:val="en-US"/>
              </w:rPr>
              <w:t>Borsa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Italiana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8) Корейская биржа (</w:t>
            </w:r>
            <w:r w:rsidRPr="004E4463">
              <w:rPr>
                <w:sz w:val="22"/>
                <w:szCs w:val="22"/>
                <w:lang w:val="en-US"/>
              </w:rPr>
              <w:t>Korea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9) Лондонская фондовая биржа (London Stock Exchange);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10) Люксембургская фондовая биржа (</w:t>
            </w:r>
            <w:r w:rsidRPr="004E4463">
              <w:rPr>
                <w:sz w:val="22"/>
                <w:szCs w:val="22"/>
                <w:lang w:val="en-US"/>
              </w:rPr>
              <w:t>Luxembourg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11) Насдак (</w:t>
            </w:r>
            <w:r w:rsidRPr="004E4463">
              <w:rPr>
                <w:sz w:val="22"/>
                <w:szCs w:val="22"/>
                <w:lang w:val="en-US"/>
              </w:rPr>
              <w:t>Nasdaq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12) Немецкая фондовая биржа (</w:t>
            </w:r>
            <w:r w:rsidRPr="004E4463">
              <w:rPr>
                <w:sz w:val="22"/>
                <w:szCs w:val="22"/>
                <w:lang w:val="en-US"/>
              </w:rPr>
              <w:t>Deutsche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Borse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4E4463">
              <w:rPr>
                <w:sz w:val="22"/>
                <w:szCs w:val="22"/>
                <w:lang w:val="en-US"/>
              </w:rPr>
              <w:t xml:space="preserve">13) </w:t>
            </w:r>
            <w:r w:rsidRPr="004E4463">
              <w:rPr>
                <w:sz w:val="22"/>
                <w:szCs w:val="22"/>
              </w:rPr>
              <w:t>Нью</w:t>
            </w:r>
            <w:r w:rsidRPr="004E4463">
              <w:rPr>
                <w:sz w:val="22"/>
                <w:szCs w:val="22"/>
                <w:lang w:val="en-US"/>
              </w:rPr>
              <w:t>-</w:t>
            </w:r>
            <w:r w:rsidRPr="004E4463">
              <w:rPr>
                <w:sz w:val="22"/>
                <w:szCs w:val="22"/>
              </w:rPr>
              <w:t>Йоркская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фондовая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биржа</w:t>
            </w:r>
            <w:r w:rsidRPr="004E4463">
              <w:rPr>
                <w:sz w:val="22"/>
                <w:szCs w:val="22"/>
                <w:lang w:val="en-US"/>
              </w:rPr>
              <w:t xml:space="preserve"> (New York Stock Exchange);</w:t>
            </w:r>
          </w:p>
          <w:p w:rsidR="00806A1A" w:rsidRPr="00806A1A" w:rsidRDefault="00806A1A" w:rsidP="00806A1A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  <w:r w:rsidRPr="00806A1A">
              <w:rPr>
                <w:b/>
                <w:sz w:val="22"/>
                <w:szCs w:val="22"/>
              </w:rPr>
              <w:t>14) Открытое акционерное общество «Фондовая биржа «Российская Торговая Система»;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15) Токийская фондовая биржа (</w:t>
            </w:r>
            <w:r w:rsidRPr="004E4463">
              <w:rPr>
                <w:sz w:val="22"/>
                <w:szCs w:val="22"/>
                <w:lang w:val="en-US"/>
              </w:rPr>
              <w:t>Tokyo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Group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4E4463">
              <w:rPr>
                <w:sz w:val="22"/>
                <w:szCs w:val="22"/>
                <w:lang w:val="en-US"/>
              </w:rPr>
              <w:t xml:space="preserve">16) </w:t>
            </w:r>
            <w:r w:rsidRPr="004E4463">
              <w:rPr>
                <w:sz w:val="22"/>
                <w:szCs w:val="22"/>
              </w:rPr>
              <w:t>Фондовая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биржа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Торонто</w:t>
            </w:r>
            <w:r w:rsidRPr="004E4463">
              <w:rPr>
                <w:sz w:val="22"/>
                <w:szCs w:val="22"/>
                <w:lang w:val="en-US"/>
              </w:rPr>
              <w:t xml:space="preserve"> (Toronto Stock Exchange, TSX Group);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17) Фондовая биржа Швейцарии (</w:t>
            </w:r>
            <w:r w:rsidRPr="004E4463">
              <w:rPr>
                <w:sz w:val="22"/>
                <w:szCs w:val="22"/>
                <w:lang w:val="en-US"/>
              </w:rPr>
              <w:t>Swiss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18) Шанхайская фондовая биржа (</w:t>
            </w:r>
            <w:r w:rsidRPr="004E4463">
              <w:rPr>
                <w:sz w:val="22"/>
                <w:szCs w:val="22"/>
                <w:lang w:val="en-US"/>
              </w:rPr>
              <w:t>Shanghai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).</w:t>
            </w:r>
          </w:p>
          <w:p w:rsidR="00E33077" w:rsidRPr="004E4463" w:rsidRDefault="00806A1A" w:rsidP="00806A1A">
            <w:pPr>
              <w:autoSpaceDE/>
              <w:autoSpaceDN/>
              <w:jc w:val="both"/>
              <w:rPr>
                <w:sz w:val="22"/>
                <w:szCs w:val="22"/>
              </w:rPr>
            </w:pPr>
            <w:bookmarkStart w:id="0" w:name="OLE_LINK20"/>
            <w:bookmarkStart w:id="1" w:name="OLE_LINK21"/>
            <w:r w:rsidRPr="004E4463">
              <w:rPr>
                <w:sz w:val="22"/>
                <w:szCs w:val="22"/>
              </w:rPr>
              <w:t>Требование настоящего подпункта не распространяется на ценные бумаги, которые в соответствии с личным законом иностранного эмитента не предназначены для публичного обращения.</w:t>
            </w:r>
            <w:bookmarkEnd w:id="0"/>
            <w:bookmarkEnd w:id="1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lastRenderedPageBreak/>
              <w:t>акции иностранных акционерных обществ, облигации иностранных коммерческих организаций,</w:t>
            </w:r>
            <w:r w:rsidRPr="00586866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 xml:space="preserve">иностранные депозитарные расписки, если указанные </w:t>
            </w:r>
            <w:r w:rsidRPr="004E4463">
              <w:rPr>
                <w:sz w:val="22"/>
                <w:szCs w:val="22"/>
              </w:rPr>
              <w:lastRenderedPageBreak/>
              <w:t>ценные бумаги прошли процедуру листинга на одной из следующих фондовых бирж: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1) Американская фондовая биржа (</w:t>
            </w:r>
            <w:r w:rsidRPr="004E4463">
              <w:rPr>
                <w:sz w:val="22"/>
                <w:szCs w:val="22"/>
                <w:lang w:val="en-US"/>
              </w:rPr>
              <w:t>American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2) Гонконгская фондовая биржа (</w:t>
            </w:r>
            <w:r w:rsidRPr="004E4463">
              <w:rPr>
                <w:sz w:val="22"/>
                <w:szCs w:val="22"/>
                <w:lang w:val="en-US"/>
              </w:rPr>
              <w:t>Hong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Kong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4E4463">
              <w:rPr>
                <w:sz w:val="22"/>
                <w:szCs w:val="22"/>
                <w:lang w:val="en-US"/>
              </w:rPr>
              <w:t xml:space="preserve">3) </w:t>
            </w:r>
            <w:r w:rsidRPr="004E4463">
              <w:rPr>
                <w:sz w:val="22"/>
                <w:szCs w:val="22"/>
              </w:rPr>
              <w:t>Евронекст</w:t>
            </w:r>
            <w:r w:rsidRPr="004E4463">
              <w:rPr>
                <w:sz w:val="22"/>
                <w:szCs w:val="22"/>
                <w:lang w:val="en-US"/>
              </w:rPr>
              <w:t xml:space="preserve"> (Euronext Amsterdam, Euronext Brussels, Euronext Lisbon, Euronext Paris);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4) Закрытое акционерное общество «Фондовая биржа ММВБ»;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5) Ирландская фондовая биржа (</w:t>
            </w:r>
            <w:r w:rsidRPr="004E4463">
              <w:rPr>
                <w:sz w:val="22"/>
                <w:szCs w:val="22"/>
                <w:lang w:val="en-US"/>
              </w:rPr>
              <w:t>Irish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6) Испанская фондовая биржа (</w:t>
            </w:r>
            <w:r w:rsidRPr="004E4463">
              <w:rPr>
                <w:sz w:val="22"/>
                <w:szCs w:val="22"/>
                <w:lang w:val="en-US"/>
              </w:rPr>
              <w:t>BME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Spanish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Exchanges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7) Итальянская фондовая биржа (</w:t>
            </w:r>
            <w:r w:rsidRPr="004E4463">
              <w:rPr>
                <w:sz w:val="22"/>
                <w:szCs w:val="22"/>
                <w:lang w:val="en-US"/>
              </w:rPr>
              <w:t>Borsa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Italiana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8) Корейская биржа (</w:t>
            </w:r>
            <w:r w:rsidRPr="004E4463">
              <w:rPr>
                <w:sz w:val="22"/>
                <w:szCs w:val="22"/>
                <w:lang w:val="en-US"/>
              </w:rPr>
              <w:t>Korea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9) Лондонская фондовая биржа (London Stock Exchange);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10) Люксембургская фондовая биржа (</w:t>
            </w:r>
            <w:r w:rsidRPr="004E4463">
              <w:rPr>
                <w:sz w:val="22"/>
                <w:szCs w:val="22"/>
                <w:lang w:val="en-US"/>
              </w:rPr>
              <w:t>Luxembourg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11) Насдак (</w:t>
            </w:r>
            <w:r w:rsidRPr="004E4463">
              <w:rPr>
                <w:sz w:val="22"/>
                <w:szCs w:val="22"/>
                <w:lang w:val="en-US"/>
              </w:rPr>
              <w:t>Nasdaq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12) Немецкая фондовая биржа (</w:t>
            </w:r>
            <w:r w:rsidRPr="004E4463">
              <w:rPr>
                <w:sz w:val="22"/>
                <w:szCs w:val="22"/>
                <w:lang w:val="en-US"/>
              </w:rPr>
              <w:t>Deutsche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Borse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4E4463">
              <w:rPr>
                <w:sz w:val="22"/>
                <w:szCs w:val="22"/>
                <w:lang w:val="en-US"/>
              </w:rPr>
              <w:t xml:space="preserve">13) </w:t>
            </w:r>
            <w:r w:rsidRPr="004E4463">
              <w:rPr>
                <w:sz w:val="22"/>
                <w:szCs w:val="22"/>
              </w:rPr>
              <w:t>Нью</w:t>
            </w:r>
            <w:r w:rsidRPr="004E4463">
              <w:rPr>
                <w:sz w:val="22"/>
                <w:szCs w:val="22"/>
                <w:lang w:val="en-US"/>
              </w:rPr>
              <w:t>-</w:t>
            </w:r>
            <w:r w:rsidRPr="004E4463">
              <w:rPr>
                <w:sz w:val="22"/>
                <w:szCs w:val="22"/>
              </w:rPr>
              <w:t>Йоркская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фондовая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биржа</w:t>
            </w:r>
            <w:r w:rsidRPr="004E4463">
              <w:rPr>
                <w:sz w:val="22"/>
                <w:szCs w:val="22"/>
                <w:lang w:val="en-US"/>
              </w:rPr>
              <w:t xml:space="preserve"> (New York Stock Exchange);</w:t>
            </w:r>
          </w:p>
          <w:p w:rsidR="00806A1A" w:rsidRPr="00806A1A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806A1A">
              <w:rPr>
                <w:b/>
                <w:sz w:val="22"/>
                <w:szCs w:val="22"/>
                <w:lang w:val="en-US"/>
              </w:rPr>
              <w:t>14)</w:t>
            </w:r>
            <w:r w:rsidRPr="00806A1A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Токийская</w:t>
            </w:r>
            <w:r w:rsidRPr="00806A1A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фондовая</w:t>
            </w:r>
            <w:r w:rsidRPr="00806A1A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биржа</w:t>
            </w:r>
            <w:r w:rsidRPr="00806A1A">
              <w:rPr>
                <w:sz w:val="22"/>
                <w:szCs w:val="22"/>
                <w:lang w:val="en-US"/>
              </w:rPr>
              <w:t xml:space="preserve"> (</w:t>
            </w:r>
            <w:r w:rsidRPr="004E4463">
              <w:rPr>
                <w:sz w:val="22"/>
                <w:szCs w:val="22"/>
                <w:lang w:val="en-US"/>
              </w:rPr>
              <w:t>Tokyo</w:t>
            </w:r>
            <w:r w:rsidRPr="00806A1A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806A1A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806A1A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Group</w:t>
            </w:r>
            <w:r w:rsidRPr="00806A1A">
              <w:rPr>
                <w:sz w:val="22"/>
                <w:szCs w:val="22"/>
                <w:lang w:val="en-US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806A1A">
              <w:rPr>
                <w:b/>
                <w:sz w:val="22"/>
                <w:szCs w:val="22"/>
                <w:lang w:val="en-US"/>
              </w:rPr>
              <w:t>15)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Фондовая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биржа</w:t>
            </w:r>
            <w:r w:rsidRPr="004E4463">
              <w:rPr>
                <w:sz w:val="22"/>
                <w:szCs w:val="22"/>
                <w:lang w:val="en-US"/>
              </w:rPr>
              <w:t xml:space="preserve"> </w:t>
            </w:r>
            <w:r w:rsidRPr="004E4463">
              <w:rPr>
                <w:sz w:val="22"/>
                <w:szCs w:val="22"/>
              </w:rPr>
              <w:t>Торонто</w:t>
            </w:r>
            <w:r w:rsidRPr="004E4463">
              <w:rPr>
                <w:sz w:val="22"/>
                <w:szCs w:val="22"/>
                <w:lang w:val="en-US"/>
              </w:rPr>
              <w:t xml:space="preserve"> (Toronto Stock Exchange, TSX Group);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806A1A">
              <w:rPr>
                <w:b/>
                <w:sz w:val="22"/>
                <w:szCs w:val="22"/>
              </w:rPr>
              <w:t>16)</w:t>
            </w:r>
            <w:r w:rsidRPr="004E4463">
              <w:rPr>
                <w:sz w:val="22"/>
                <w:szCs w:val="22"/>
              </w:rPr>
              <w:t xml:space="preserve"> Фондовая биржа Швейцарии (</w:t>
            </w:r>
            <w:r w:rsidRPr="004E4463">
              <w:rPr>
                <w:sz w:val="22"/>
                <w:szCs w:val="22"/>
                <w:lang w:val="en-US"/>
              </w:rPr>
              <w:t>Swiss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);</w:t>
            </w:r>
          </w:p>
          <w:p w:rsidR="00806A1A" w:rsidRPr="004E4463" w:rsidRDefault="00806A1A" w:rsidP="00806A1A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806A1A">
              <w:rPr>
                <w:b/>
                <w:sz w:val="22"/>
                <w:szCs w:val="22"/>
              </w:rPr>
              <w:t>17)</w:t>
            </w:r>
            <w:r w:rsidRPr="004E4463">
              <w:rPr>
                <w:sz w:val="22"/>
                <w:szCs w:val="22"/>
              </w:rPr>
              <w:t xml:space="preserve"> Шанхайская фондовая биржа (</w:t>
            </w:r>
            <w:r w:rsidRPr="004E4463">
              <w:rPr>
                <w:sz w:val="22"/>
                <w:szCs w:val="22"/>
                <w:lang w:val="en-US"/>
              </w:rPr>
              <w:t>Shanghai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Stock</w:t>
            </w:r>
            <w:r w:rsidRPr="004E4463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  <w:lang w:val="en-US"/>
              </w:rPr>
              <w:t>Exchange</w:t>
            </w:r>
            <w:r w:rsidRPr="004E4463">
              <w:rPr>
                <w:sz w:val="22"/>
                <w:szCs w:val="22"/>
              </w:rPr>
              <w:t>).</w:t>
            </w:r>
          </w:p>
          <w:p w:rsidR="00E33077" w:rsidRDefault="00806A1A" w:rsidP="00806A1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Требование настоящего подпункта не распространяется на ценные бумаги, которые в соответствии с личным законом иностранного эмитента не предназначены для публичного обращения.</w:t>
            </w:r>
          </w:p>
        </w:tc>
      </w:tr>
      <w:tr w:rsidR="00E33077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Default="00E33077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Pr="0027264F" w:rsidRDefault="004D4AC1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1" w:rsidRPr="004E4463" w:rsidRDefault="004D4AC1" w:rsidP="004D4AC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Инвестиционные паи могут обмениваться на инвестиционные паи: </w:t>
            </w:r>
          </w:p>
          <w:p w:rsidR="004D4AC1" w:rsidRPr="004D4AC1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clear" w:pos="360"/>
              </w:tabs>
              <w:autoSpaceDE/>
              <w:autoSpaceDN/>
              <w:spacing w:after="120"/>
              <w:ind w:left="426" w:hanging="392"/>
              <w:rPr>
                <w:b/>
                <w:sz w:val="22"/>
                <w:szCs w:val="22"/>
              </w:rPr>
            </w:pPr>
            <w:r w:rsidRPr="004D4AC1">
              <w:rPr>
                <w:b/>
                <w:sz w:val="22"/>
                <w:szCs w:val="22"/>
              </w:rPr>
              <w:t xml:space="preserve">Открытого паевого инвестиционного фонда облигаций «ТКБ БНП Париба – Фонд </w:t>
            </w:r>
            <w:r w:rsidRPr="004D4AC1">
              <w:rPr>
                <w:b/>
                <w:sz w:val="22"/>
                <w:szCs w:val="22"/>
              </w:rPr>
              <w:lastRenderedPageBreak/>
              <w:t>облигаций второго эшелона»;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смешанных инвестиций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>Фонд сбалансированный консервативный»;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облигаций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 Фонд облигаций»;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FF6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4E4463">
              <w:rPr>
                <w:sz w:val="22"/>
                <w:szCs w:val="22"/>
              </w:rPr>
              <w:t>– Фонд акций»;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</w:t>
            </w:r>
            <w:r w:rsidRPr="006F143C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>Российская электроэнергетика»;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</w:t>
            </w:r>
            <w:r w:rsidRPr="006F143C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>Российская нефть»;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 Российские телекоммуникации»;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 Российская металлургия и машиностроение»;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 Российский потребительский сектор</w:t>
            </w:r>
            <w:r>
              <w:rPr>
                <w:sz w:val="22"/>
                <w:szCs w:val="22"/>
              </w:rPr>
              <w:t>»</w:t>
            </w:r>
            <w:r w:rsidRPr="004E4463">
              <w:rPr>
                <w:sz w:val="22"/>
                <w:szCs w:val="22"/>
              </w:rPr>
              <w:t>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 Премиум. Фонд акций»;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pacing w:val="-1"/>
                <w:sz w:val="22"/>
                <w:szCs w:val="22"/>
              </w:rPr>
              <w:t>Открытого индексного паевого 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4E4463">
              <w:rPr>
                <w:sz w:val="22"/>
                <w:szCs w:val="22"/>
              </w:rPr>
              <w:t xml:space="preserve"> – </w:t>
            </w:r>
            <w:r w:rsidRPr="004E4463">
              <w:rPr>
                <w:spacing w:val="-1"/>
                <w:sz w:val="22"/>
                <w:szCs w:val="22"/>
              </w:rPr>
              <w:t>Индекс ММВБ»;</w:t>
            </w:r>
          </w:p>
          <w:p w:rsidR="004D4AC1" w:rsidRPr="004D4AC1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pacing w:val="-1"/>
                <w:sz w:val="22"/>
                <w:szCs w:val="22"/>
              </w:rPr>
              <w:t>Открытого индексного паевого 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4E4463">
              <w:rPr>
                <w:sz w:val="22"/>
                <w:szCs w:val="22"/>
              </w:rPr>
              <w:t xml:space="preserve"> – </w:t>
            </w:r>
            <w:r w:rsidRPr="004E4463">
              <w:rPr>
                <w:spacing w:val="-1"/>
                <w:sz w:val="22"/>
                <w:szCs w:val="22"/>
              </w:rPr>
              <w:t>Индекс РТС»;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pacing w:val="-1"/>
                <w:sz w:val="22"/>
                <w:szCs w:val="22"/>
              </w:rPr>
              <w:t>Открытого паевого инвестиционного фонда смешанных инвестиций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4E4463">
              <w:rPr>
                <w:spacing w:val="-1"/>
                <w:sz w:val="22"/>
                <w:szCs w:val="22"/>
              </w:rPr>
              <w:t xml:space="preserve"> – </w:t>
            </w:r>
            <w:r w:rsidRPr="004D4AC1">
              <w:rPr>
                <w:b/>
                <w:spacing w:val="-1"/>
                <w:sz w:val="22"/>
                <w:szCs w:val="22"/>
              </w:rPr>
              <w:t>Премиум.</w:t>
            </w:r>
            <w:r w:rsidRPr="004E4463">
              <w:rPr>
                <w:spacing w:val="-1"/>
                <w:sz w:val="22"/>
                <w:szCs w:val="22"/>
              </w:rPr>
              <w:t xml:space="preserve"> Фонд сбалансированный».</w:t>
            </w:r>
          </w:p>
          <w:p w:rsidR="00E33077" w:rsidRPr="004E4463" w:rsidRDefault="00E33077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C1" w:rsidRPr="004E4463" w:rsidRDefault="004D4AC1" w:rsidP="004D4AC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lastRenderedPageBreak/>
              <w:t xml:space="preserve">Инвестиционные паи могут обмениваться на инвестиционные паи: 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смешанных инвестиций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>Фонд сбалансированный консервативный»;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lastRenderedPageBreak/>
              <w:t>Открытого паевого инвестиционного фонда облигаций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 Фонд облигаций»;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FF6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4E4463">
              <w:rPr>
                <w:sz w:val="22"/>
                <w:szCs w:val="22"/>
              </w:rPr>
              <w:t>– Фонд акций»;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</w:t>
            </w:r>
            <w:r w:rsidRPr="006F143C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>Российская электроэнергетика»;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</w:t>
            </w:r>
            <w:r w:rsidRPr="006F143C"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>Российская нефть»;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 </w:t>
            </w:r>
            <w:r w:rsidRPr="004D4AC1">
              <w:rPr>
                <w:b/>
                <w:sz w:val="22"/>
                <w:szCs w:val="22"/>
              </w:rPr>
              <w:t>Телекоммуникации и инновации</w:t>
            </w:r>
            <w:r w:rsidRPr="004E4463">
              <w:rPr>
                <w:sz w:val="22"/>
                <w:szCs w:val="22"/>
              </w:rPr>
              <w:t>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 Российская металлургия и машиностроение»;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 Российский потребительский сектор</w:t>
            </w:r>
            <w:r>
              <w:rPr>
                <w:sz w:val="22"/>
                <w:szCs w:val="22"/>
              </w:rPr>
              <w:t>»</w:t>
            </w:r>
            <w:r w:rsidRPr="004E4463">
              <w:rPr>
                <w:sz w:val="22"/>
                <w:szCs w:val="22"/>
              </w:rPr>
              <w:t>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4E4463">
              <w:rPr>
                <w:sz w:val="22"/>
                <w:szCs w:val="22"/>
              </w:rPr>
              <w:t xml:space="preserve"> – Премиум. Фонд акций»;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pacing w:val="-1"/>
                <w:sz w:val="22"/>
                <w:szCs w:val="22"/>
              </w:rPr>
              <w:t>Открытого индексного паевого 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4E4463">
              <w:rPr>
                <w:sz w:val="22"/>
                <w:szCs w:val="22"/>
              </w:rPr>
              <w:t xml:space="preserve"> – </w:t>
            </w:r>
            <w:r w:rsidRPr="004E4463">
              <w:rPr>
                <w:spacing w:val="-1"/>
                <w:sz w:val="22"/>
                <w:szCs w:val="22"/>
              </w:rPr>
              <w:t>Индекс ММВБ»;</w:t>
            </w:r>
          </w:p>
          <w:p w:rsidR="004D4AC1" w:rsidRPr="004D4AC1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pacing w:val="-1"/>
                <w:sz w:val="22"/>
                <w:szCs w:val="22"/>
              </w:rPr>
              <w:t>Открытого индексного паевого 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4E4463">
              <w:rPr>
                <w:sz w:val="22"/>
                <w:szCs w:val="22"/>
              </w:rPr>
              <w:t xml:space="preserve"> – </w:t>
            </w:r>
            <w:r w:rsidRPr="004E4463">
              <w:rPr>
                <w:spacing w:val="-1"/>
                <w:sz w:val="22"/>
                <w:szCs w:val="22"/>
              </w:rPr>
              <w:t>Индекс РТС»;</w:t>
            </w:r>
          </w:p>
          <w:p w:rsidR="004D4AC1" w:rsidRPr="004D4AC1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E4463">
              <w:rPr>
                <w:spacing w:val="-1"/>
                <w:sz w:val="22"/>
                <w:szCs w:val="22"/>
              </w:rPr>
              <w:t>Открытого паевого инвестиционного фонда смешанных инвестиций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4E4463">
              <w:rPr>
                <w:spacing w:val="-1"/>
                <w:sz w:val="22"/>
                <w:szCs w:val="22"/>
              </w:rPr>
              <w:t xml:space="preserve"> 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D4AC1">
              <w:rPr>
                <w:spacing w:val="-1"/>
                <w:sz w:val="22"/>
                <w:szCs w:val="22"/>
              </w:rPr>
              <w:t>Фонд сбалансированный</w:t>
            </w:r>
            <w:r w:rsidRPr="004D4AC1">
              <w:rPr>
                <w:b/>
                <w:spacing w:val="-1"/>
                <w:sz w:val="22"/>
                <w:szCs w:val="22"/>
              </w:rPr>
              <w:t xml:space="preserve"> динамичный</w:t>
            </w:r>
            <w:r w:rsidRPr="004E4463">
              <w:rPr>
                <w:spacing w:val="-1"/>
                <w:sz w:val="22"/>
                <w:szCs w:val="22"/>
              </w:rPr>
              <w:t>»</w:t>
            </w:r>
            <w:r>
              <w:rPr>
                <w:spacing w:val="-1"/>
                <w:sz w:val="22"/>
                <w:szCs w:val="22"/>
              </w:rPr>
              <w:t>;</w:t>
            </w:r>
          </w:p>
          <w:p w:rsidR="004D4AC1" w:rsidRPr="004D4AC1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b/>
                <w:sz w:val="22"/>
                <w:szCs w:val="22"/>
              </w:rPr>
            </w:pPr>
            <w:r w:rsidRPr="004D4AC1">
              <w:rPr>
                <w:b/>
                <w:spacing w:val="-1"/>
                <w:sz w:val="22"/>
                <w:szCs w:val="22"/>
              </w:rPr>
              <w:t>Открытого паевого инвестиционного фонда фондов «ТКБ БНП Париба – Латинская Америка»;</w:t>
            </w:r>
          </w:p>
          <w:p w:rsidR="004D4AC1" w:rsidRPr="004D4AC1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b/>
                <w:sz w:val="22"/>
                <w:szCs w:val="22"/>
              </w:rPr>
            </w:pPr>
            <w:r w:rsidRPr="004D4AC1">
              <w:rPr>
                <w:b/>
                <w:spacing w:val="-1"/>
                <w:sz w:val="22"/>
                <w:szCs w:val="22"/>
              </w:rPr>
              <w:t>Открытого паевого инвестиционного фонда фондов «ТКБ БНП Париба – Азия»;</w:t>
            </w:r>
          </w:p>
          <w:p w:rsidR="004D4AC1" w:rsidRPr="004E4463" w:rsidRDefault="004D4AC1" w:rsidP="004D4AC1">
            <w:pPr>
              <w:pStyle w:val="21"/>
              <w:numPr>
                <w:ilvl w:val="0"/>
                <w:numId w:val="2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4D4AC1">
              <w:rPr>
                <w:b/>
                <w:spacing w:val="-1"/>
                <w:sz w:val="22"/>
                <w:szCs w:val="22"/>
              </w:rPr>
              <w:t>Открытого паевого инвестиционного фонда фондов «ТКБ БНП Париба – Золото»</w:t>
            </w:r>
            <w:r w:rsidRPr="004E4463">
              <w:rPr>
                <w:spacing w:val="-1"/>
                <w:sz w:val="22"/>
                <w:szCs w:val="22"/>
              </w:rPr>
              <w:t>.</w:t>
            </w:r>
          </w:p>
          <w:p w:rsidR="00E33077" w:rsidRDefault="00E33077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E33077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Default="00E33077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Pr="0027264F" w:rsidRDefault="004D4AC1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1" w:rsidRPr="004E4463" w:rsidRDefault="004D4AC1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Принятые заявки на обмен инвестиционных паев удовлетворяются в пределах количества инвестиционных паев, учтенных на соответствующем лицевом счете в реестре владельцев инвестиционных паев.</w:t>
            </w:r>
          </w:p>
          <w:p w:rsidR="004D4AC1" w:rsidRPr="004E4463" w:rsidRDefault="004D4AC1" w:rsidP="004D4AC1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В случае если заявка на обмен инвестиционных паев, принятая до проведения дробления инвестиционных паев, подлежит удовлетворению после </w:t>
            </w:r>
            <w:r w:rsidRPr="004E4463">
              <w:rPr>
                <w:sz w:val="22"/>
                <w:szCs w:val="22"/>
              </w:rPr>
              <w:lastRenderedPageBreak/>
              <w:t>его проведения, такая заявка удовлетворяется в количестве инвестиционных паев с учетом дробления инвестиционных паев.</w:t>
            </w:r>
          </w:p>
          <w:p w:rsidR="004D4AC1" w:rsidRPr="004E4463" w:rsidRDefault="004D4AC1" w:rsidP="004D4AC1">
            <w:pPr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Заявка на обмен инвестиционных паев, права на которые учитываются на лицевом счете владельца в реестре владельцев инвестиционных паев, </w:t>
            </w:r>
            <w:r w:rsidRPr="004E4463">
              <w:rPr>
                <w:bCs/>
                <w:sz w:val="22"/>
                <w:szCs w:val="22"/>
              </w:rPr>
              <w:t xml:space="preserve">на инвестиционные паи другого паевого инвестиционного фонда, </w:t>
            </w:r>
            <w:r w:rsidRPr="004D4AC1">
              <w:rPr>
                <w:b/>
                <w:bCs/>
                <w:sz w:val="22"/>
                <w:szCs w:val="22"/>
              </w:rPr>
              <w:t xml:space="preserve">за исключением Открытого паевого инвестиционного фонда смешанных инвестиций «ТКБ БНП </w:t>
            </w:r>
            <w:r w:rsidRPr="004D4AC1">
              <w:rPr>
                <w:b/>
                <w:sz w:val="22"/>
                <w:szCs w:val="22"/>
              </w:rPr>
              <w:t>Париба</w:t>
            </w:r>
            <w:r w:rsidRPr="004D4AC1">
              <w:rPr>
                <w:b/>
                <w:bCs/>
                <w:sz w:val="22"/>
                <w:szCs w:val="22"/>
              </w:rPr>
              <w:t xml:space="preserve"> – Премиум. Фонд сбалансированный»,</w:t>
            </w:r>
            <w:r w:rsidRPr="004D4AC1">
              <w:rPr>
                <w:b/>
                <w:sz w:val="22"/>
                <w:szCs w:val="22"/>
              </w:rPr>
              <w:t xml:space="preserve"> Открытого паевого инвестиционного фонда акций «ТКБ БНП Париба – Премиум. Фонд акций»,</w:t>
            </w:r>
            <w:r w:rsidRPr="004E4463">
              <w:rPr>
                <w:sz w:val="22"/>
                <w:szCs w:val="22"/>
              </w:rPr>
              <w:t xml:space="preserve"> должна содержать требование об обмене:</w:t>
            </w:r>
          </w:p>
          <w:p w:rsidR="004D4AC1" w:rsidRPr="004E4463" w:rsidRDefault="004D4AC1" w:rsidP="004D4AC1">
            <w:pPr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- не менее 20 (Двадцати) инвестиционных паев при подаче заявки на обмен инвестиционных паев управляющей компании. В случае, когда на лицевом счете владельца в реестре владельцев инвестиционных паев имеется менее 20 (Двадцати) инвестиционных паев, заявка на обмен инвестиционных паев, подаваемая управляющей компании,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паев;</w:t>
            </w:r>
          </w:p>
          <w:p w:rsidR="004D4AC1" w:rsidRPr="004E4463" w:rsidRDefault="004D4AC1" w:rsidP="004D4AC1">
            <w:pPr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- не менее 4 (Четырех) инвестиционных паев при подаче заявки на обмен инвестиционных паев агентам. В случае, когда на лицевом счете владельца в реестре владельцев инвестиционных паев имеется менее 4 (Четырех) инвестиционных паев, заявка на обмен инвестиционных паев, подаваемая агентам,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паев.</w:t>
            </w:r>
          </w:p>
          <w:p w:rsidR="00E33077" w:rsidRPr="004D4AC1" w:rsidRDefault="004D4AC1" w:rsidP="004D4AC1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4D4AC1">
              <w:rPr>
                <w:b/>
                <w:bCs/>
                <w:sz w:val="22"/>
                <w:szCs w:val="22"/>
              </w:rPr>
              <w:t xml:space="preserve">Заявка на обмен инвестиционных паев, права на которые учитываются на лицевом счете владельца в реестре владельцев инвестиционных паев, на инвестиционные паи Открытого паевого инвестиционного фонда смешанных инвестиций «ТКБ БНП </w:t>
            </w:r>
            <w:r w:rsidRPr="004D4AC1">
              <w:rPr>
                <w:b/>
                <w:sz w:val="22"/>
                <w:szCs w:val="22"/>
              </w:rPr>
              <w:t>Париба</w:t>
            </w:r>
            <w:r w:rsidRPr="004D4AC1">
              <w:rPr>
                <w:b/>
                <w:bCs/>
                <w:sz w:val="22"/>
                <w:szCs w:val="22"/>
              </w:rPr>
              <w:t xml:space="preserve"> – Премиум. Фонд сбалансированный», Открытого паевого инвестиционного фонда акций «ТКБ БНП </w:t>
            </w:r>
            <w:r w:rsidRPr="004D4AC1">
              <w:rPr>
                <w:b/>
                <w:sz w:val="22"/>
                <w:szCs w:val="22"/>
              </w:rPr>
              <w:t>Париба</w:t>
            </w:r>
            <w:r w:rsidRPr="004D4AC1">
              <w:rPr>
                <w:b/>
                <w:bCs/>
                <w:sz w:val="22"/>
                <w:szCs w:val="22"/>
              </w:rPr>
              <w:t xml:space="preserve"> – Премиум. Фонд акций», </w:t>
            </w:r>
            <w:r w:rsidRPr="004D4AC1">
              <w:rPr>
                <w:b/>
                <w:sz w:val="22"/>
                <w:szCs w:val="22"/>
              </w:rPr>
              <w:t>д</w:t>
            </w:r>
            <w:r w:rsidRPr="004D4AC1">
              <w:rPr>
                <w:b/>
                <w:bCs/>
                <w:sz w:val="22"/>
                <w:szCs w:val="22"/>
              </w:rPr>
              <w:t xml:space="preserve">олжна содержать требование об обмене не менее 500 (Пятисот) инвестиционных паев при подаче </w:t>
            </w:r>
            <w:r w:rsidRPr="004D4AC1">
              <w:rPr>
                <w:b/>
                <w:bCs/>
                <w:sz w:val="22"/>
                <w:szCs w:val="22"/>
              </w:rPr>
              <w:lastRenderedPageBreak/>
              <w:t>заявки на обмен инвестиционных паев управляющей компании или агентам.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C1" w:rsidRPr="004E4463" w:rsidRDefault="004D4AC1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lastRenderedPageBreak/>
              <w:t>Принятые заявки на обмен инвестиционных паев удовлетворяются в пределах количества инвестиционных паев, учтенных на соответствующем лицевом счете в реестре владельцев инвестиционных паев.</w:t>
            </w:r>
          </w:p>
          <w:p w:rsidR="004D4AC1" w:rsidRPr="004E4463" w:rsidRDefault="004D4AC1" w:rsidP="004D4AC1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В случае если заявка на обмен инвестиционных паев, принятая до проведения дробления инвестиционных паев, подлежит удовлетворению после </w:t>
            </w:r>
            <w:r w:rsidRPr="004E4463">
              <w:rPr>
                <w:sz w:val="22"/>
                <w:szCs w:val="22"/>
              </w:rPr>
              <w:lastRenderedPageBreak/>
              <w:t>его проведения, такая заявка удовлетворяется в количестве инвестиционных паев с учетом дробления инвестиционных паев.</w:t>
            </w:r>
          </w:p>
          <w:p w:rsidR="004D4AC1" w:rsidRPr="004E4463" w:rsidRDefault="004D4AC1" w:rsidP="004D4AC1">
            <w:pPr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 xml:space="preserve">Заявка на обмен инвестиционных паев, права на которые учитываются на лицевом счете владельца в реестре владельцев инвестиционных паев, </w:t>
            </w:r>
            <w:r w:rsidRPr="004E4463">
              <w:rPr>
                <w:bCs/>
                <w:sz w:val="22"/>
                <w:szCs w:val="22"/>
              </w:rPr>
              <w:t xml:space="preserve">на инвестиционные паи другого паевого инвестиционного фонда, </w:t>
            </w:r>
            <w:r w:rsidRPr="004E4463">
              <w:rPr>
                <w:sz w:val="22"/>
                <w:szCs w:val="22"/>
              </w:rPr>
              <w:t>должна содержать требование об обмене:</w:t>
            </w:r>
          </w:p>
          <w:p w:rsidR="004D4AC1" w:rsidRPr="004E4463" w:rsidRDefault="004D4AC1" w:rsidP="004D4AC1">
            <w:pPr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- не менее 20 (Двадцати) инвестиционных паев при подаче заявки на обмен инвестиционных паев управляющей компании. В случае, когда на лицевом счете владельца в реестре владельцев инвестиционных паев имеется менее 20 (Двадцати) инвестиционных паев, заявка на обмен инвестиционных паев, подаваемая управляющей компании,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паев;</w:t>
            </w:r>
          </w:p>
          <w:p w:rsidR="004D4AC1" w:rsidRPr="004E4463" w:rsidRDefault="004D4AC1" w:rsidP="004D4AC1">
            <w:pPr>
              <w:spacing w:after="120"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- не менее 4 (Четырех) инвестиционных паев при подаче заявки на обмен инвестиционных паев агентам. В случае, когда на лицевом счете владельца в реестре владельцев инвестиционных паев имеется менее 4 (Четырех) инвестиционных паев, заявка на обмен инвестиционных паев, подаваемая агентам,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паев.</w:t>
            </w:r>
          </w:p>
          <w:p w:rsidR="00E33077" w:rsidRDefault="00E33077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E33077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Default="00E33077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Pr="0027264F" w:rsidRDefault="004D4AC1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7" w:rsidRPr="004E4463" w:rsidRDefault="004D4AC1" w:rsidP="008E7DF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72006C">
              <w:rPr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3,5 (Трех целых пяти десятых) </w:t>
            </w:r>
            <w:r>
              <w:rPr>
                <w:sz w:val="22"/>
                <w:szCs w:val="22"/>
              </w:rPr>
              <w:t xml:space="preserve">процента </w:t>
            </w:r>
            <w:r w:rsidRPr="0072006C">
              <w:rPr>
                <w:sz w:val="22"/>
                <w:szCs w:val="22"/>
              </w:rPr>
              <w:t>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в размере не более 1 (Одного)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7" w:rsidRDefault="004D4AC1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72006C">
              <w:rPr>
                <w:sz w:val="22"/>
                <w:szCs w:val="22"/>
              </w:rPr>
              <w:t>За счет имущества, составляющего фонд, выплачиваются вознаграждения управляющей компании в размере</w:t>
            </w:r>
            <w:r w:rsidRPr="004D4AC1">
              <w:rPr>
                <w:b/>
                <w:sz w:val="22"/>
                <w:szCs w:val="22"/>
              </w:rPr>
              <w:t xml:space="preserve"> 3,2 (Трех целых двух десятых) </w:t>
            </w:r>
            <w:r>
              <w:rPr>
                <w:sz w:val="22"/>
                <w:szCs w:val="22"/>
              </w:rPr>
              <w:t xml:space="preserve">процента </w:t>
            </w:r>
            <w:r w:rsidRPr="0072006C">
              <w:rPr>
                <w:sz w:val="22"/>
                <w:szCs w:val="22"/>
              </w:rPr>
              <w:t>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в размере не более 1 (Одного)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016362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62" w:rsidRDefault="00EA2CEB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62" w:rsidRDefault="004D4AC1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2" w:rsidRPr="004E4463" w:rsidRDefault="004D4AC1" w:rsidP="008E7DF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Расходы, не предусмотренные пунктом 10</w:t>
            </w:r>
            <w:r>
              <w:rPr>
                <w:sz w:val="22"/>
                <w:szCs w:val="22"/>
              </w:rPr>
              <w:t>0</w:t>
            </w:r>
            <w:r w:rsidRPr="004E4463">
              <w:rPr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9</w:t>
            </w:r>
            <w:r>
              <w:rPr>
                <w:sz w:val="22"/>
                <w:szCs w:val="22"/>
              </w:rPr>
              <w:t>7</w:t>
            </w:r>
            <w:r w:rsidRPr="004E4463">
              <w:rPr>
                <w:sz w:val="22"/>
                <w:szCs w:val="22"/>
              </w:rPr>
              <w:t xml:space="preserve"> настоящих Правил, или 4,5 (Четырех целых пяти десятых) процентов </w:t>
            </w:r>
            <w:r>
              <w:rPr>
                <w:sz w:val="22"/>
                <w:szCs w:val="22"/>
              </w:rPr>
              <w:t xml:space="preserve">(с учетом налога на добавленную стоимость) </w:t>
            </w:r>
            <w:r w:rsidRPr="004E4463">
              <w:rPr>
                <w:sz w:val="22"/>
                <w:szCs w:val="22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62" w:rsidRPr="004E4463" w:rsidRDefault="004D4AC1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E4463">
              <w:rPr>
                <w:sz w:val="22"/>
                <w:szCs w:val="22"/>
              </w:rPr>
              <w:t>Расходы, не предусмотренные пунктом 10</w:t>
            </w:r>
            <w:r>
              <w:rPr>
                <w:sz w:val="22"/>
                <w:szCs w:val="22"/>
              </w:rPr>
              <w:t>0</w:t>
            </w:r>
            <w:r w:rsidRPr="004E4463">
              <w:rPr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9</w:t>
            </w:r>
            <w:r>
              <w:rPr>
                <w:sz w:val="22"/>
                <w:szCs w:val="22"/>
              </w:rPr>
              <w:t>7</w:t>
            </w:r>
            <w:r w:rsidRPr="004E4463">
              <w:rPr>
                <w:sz w:val="22"/>
                <w:szCs w:val="22"/>
              </w:rPr>
              <w:t xml:space="preserve"> настоящих Правил, или </w:t>
            </w:r>
            <w:r w:rsidRPr="004D4AC1">
              <w:rPr>
                <w:b/>
                <w:sz w:val="22"/>
                <w:szCs w:val="22"/>
              </w:rPr>
              <w:t xml:space="preserve">4,2 (Четырех целых двух десятых) </w:t>
            </w:r>
            <w:r w:rsidRPr="004E4463">
              <w:rPr>
                <w:sz w:val="22"/>
                <w:szCs w:val="22"/>
              </w:rPr>
              <w:t xml:space="preserve">процентов </w:t>
            </w:r>
            <w:r>
              <w:rPr>
                <w:sz w:val="22"/>
                <w:szCs w:val="22"/>
              </w:rPr>
              <w:t xml:space="preserve">(с учетом налога на добавленную стоимость) </w:t>
            </w:r>
            <w:r w:rsidRPr="004E4463">
              <w:rPr>
                <w:sz w:val="22"/>
                <w:szCs w:val="22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  <w:tr w:rsidR="003E116F" w:rsidRPr="007365C5" w:rsidTr="008E7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6F" w:rsidRDefault="00EA2CEB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6F" w:rsidRDefault="004D4AC1" w:rsidP="0027264F">
            <w:pPr>
              <w:pStyle w:val="prg3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1" w:rsidRPr="004D4AC1" w:rsidRDefault="004D4AC1" w:rsidP="004D4AC1">
            <w:pPr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4D4AC1">
              <w:rPr>
                <w:sz w:val="22"/>
                <w:szCs w:val="22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hyperlink r:id="rId11" w:history="1">
              <w:r w:rsidRPr="004D4AC1">
                <w:rPr>
                  <w:sz w:val="22"/>
                  <w:szCs w:val="22"/>
                </w:rPr>
                <w:t>www.tkb-bnpparibasip.com</w:t>
              </w:r>
            </w:hyperlink>
            <w:r w:rsidRPr="004D4AC1">
              <w:rPr>
                <w:b/>
                <w:sz w:val="22"/>
                <w:szCs w:val="22"/>
              </w:rPr>
              <w:t>.</w:t>
            </w:r>
          </w:p>
          <w:p w:rsidR="003E116F" w:rsidRPr="004E4463" w:rsidRDefault="004D4AC1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D4AC1">
              <w:rPr>
                <w:sz w:val="22"/>
                <w:szCs w:val="22"/>
              </w:rPr>
              <w:t>Информация,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C1" w:rsidRPr="004D4AC1" w:rsidRDefault="004D4AC1" w:rsidP="004D4AC1">
            <w:pPr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4D4AC1">
              <w:rPr>
                <w:sz w:val="22"/>
                <w:szCs w:val="22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hyperlink r:id="rId12" w:history="1">
              <w:r w:rsidRPr="004D4AC1">
                <w:rPr>
                  <w:b/>
                  <w:sz w:val="22"/>
                  <w:szCs w:val="22"/>
                </w:rPr>
                <w:t>www.tkb-bnpparibasip.</w:t>
              </w:r>
            </w:hyperlink>
            <w:r w:rsidRPr="004D4AC1">
              <w:rPr>
                <w:b/>
                <w:sz w:val="22"/>
                <w:szCs w:val="22"/>
                <w:lang w:val="en-US"/>
              </w:rPr>
              <w:t>ru</w:t>
            </w:r>
            <w:r w:rsidRPr="004D4AC1">
              <w:rPr>
                <w:b/>
                <w:sz w:val="22"/>
                <w:szCs w:val="22"/>
              </w:rPr>
              <w:t>.</w:t>
            </w:r>
          </w:p>
          <w:p w:rsidR="003E116F" w:rsidRPr="004E4463" w:rsidRDefault="004D4AC1" w:rsidP="004D4AC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D4AC1">
              <w:rPr>
                <w:sz w:val="22"/>
                <w:szCs w:val="22"/>
              </w:rPr>
              <w:t>Информация,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787A28" w:rsidRDefault="00787A28" w:rsidP="00392E07">
      <w:pPr>
        <w:pStyle w:val="prg3"/>
        <w:numPr>
          <w:ilvl w:val="0"/>
          <w:numId w:val="0"/>
        </w:numPr>
        <w:tabs>
          <w:tab w:val="clear" w:pos="567"/>
          <w:tab w:val="left" w:pos="720"/>
        </w:tabs>
        <w:suppressAutoHyphens w:val="0"/>
        <w:spacing w:before="0" w:after="0" w:line="280" w:lineRule="exact"/>
        <w:ind w:left="360"/>
        <w:rPr>
          <w:rFonts w:ascii="Times New Roman" w:hAnsi="Times New Roman" w:cs="Times New Roman"/>
          <w:kern w:val="0"/>
        </w:rPr>
      </w:pPr>
    </w:p>
    <w:p w:rsidR="00D556E9" w:rsidRDefault="00D556E9" w:rsidP="002753E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Arial" w:hAnsi="Arial" w:cs="Arial"/>
          <w:kern w:val="0"/>
          <w:sz w:val="9"/>
          <w:szCs w:val="9"/>
          <w:lang w:eastAsia="en-US"/>
        </w:rPr>
      </w:pPr>
    </w:p>
    <w:p w:rsidR="00931E98" w:rsidRPr="00992AA4" w:rsidRDefault="006F2831" w:rsidP="00392E07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И.о. </w:t>
      </w:r>
      <w:r w:rsidR="00931E98" w:rsidRPr="00992AA4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>
        <w:rPr>
          <w:rFonts w:ascii="Times New Roman" w:hAnsi="Times New Roman" w:cs="Times New Roman"/>
          <w:kern w:val="0"/>
          <w:sz w:val="22"/>
          <w:szCs w:val="22"/>
        </w:rPr>
        <w:t>ого</w:t>
      </w:r>
      <w:r w:rsidR="00931E98" w:rsidRPr="00992AA4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  <w:r>
        <w:rPr>
          <w:rFonts w:ascii="Times New Roman" w:hAnsi="Times New Roman" w:cs="Times New Roman"/>
          <w:kern w:val="0"/>
          <w:sz w:val="22"/>
          <w:szCs w:val="22"/>
        </w:rPr>
        <w:t>а</w:t>
      </w:r>
    </w:p>
    <w:p w:rsidR="00931E98" w:rsidRPr="007B2A61" w:rsidRDefault="00E65619" w:rsidP="00392E07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ТКБ БНП </w:t>
      </w:r>
      <w:r w:rsidR="00B07638">
        <w:rPr>
          <w:rFonts w:ascii="Times New Roman" w:hAnsi="Times New Roman" w:cs="Times New Roman"/>
          <w:sz w:val="22"/>
          <w:szCs w:val="22"/>
        </w:rPr>
        <w:t>Париба Инвестмент Партнерс</w:t>
      </w:r>
      <w:r w:rsidR="00992AA4">
        <w:rPr>
          <w:rFonts w:ascii="Times New Roman" w:hAnsi="Times New Roman" w:cs="Times New Roman"/>
          <w:sz w:val="22"/>
          <w:szCs w:val="22"/>
        </w:rPr>
        <w:t xml:space="preserve">  </w:t>
      </w:r>
      <w:r w:rsidR="00FE7B1C" w:rsidRPr="00992AA4">
        <w:rPr>
          <w:rFonts w:ascii="Times New Roman" w:hAnsi="Times New Roman" w:cs="Times New Roman"/>
          <w:sz w:val="22"/>
          <w:szCs w:val="22"/>
        </w:rPr>
        <w:t>(ОАО)</w:t>
      </w:r>
      <w:r w:rsidR="00992AA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561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92E07" w:rsidRPr="00392E07">
        <w:rPr>
          <w:rFonts w:ascii="Times New Roman" w:hAnsi="Times New Roman" w:cs="Times New Roman"/>
          <w:sz w:val="22"/>
          <w:szCs w:val="22"/>
        </w:rPr>
        <w:t xml:space="preserve">      </w:t>
      </w:r>
      <w:r w:rsidRPr="00E65619">
        <w:rPr>
          <w:rFonts w:ascii="Times New Roman" w:hAnsi="Times New Roman" w:cs="Times New Roman"/>
          <w:sz w:val="22"/>
          <w:szCs w:val="22"/>
        </w:rPr>
        <w:t xml:space="preserve">  </w:t>
      </w:r>
      <w:r w:rsidR="00992AA4">
        <w:rPr>
          <w:rFonts w:ascii="Times New Roman" w:hAnsi="Times New Roman" w:cs="Times New Roman"/>
          <w:sz w:val="22"/>
          <w:szCs w:val="22"/>
        </w:rPr>
        <w:t xml:space="preserve"> </w:t>
      </w:r>
      <w:r w:rsidR="006F2831">
        <w:rPr>
          <w:rFonts w:ascii="Times New Roman" w:hAnsi="Times New Roman" w:cs="Times New Roman"/>
          <w:kern w:val="0"/>
          <w:sz w:val="22"/>
          <w:szCs w:val="22"/>
        </w:rPr>
        <w:t>А</w:t>
      </w:r>
      <w:r w:rsidR="00992AA4" w:rsidRPr="00992AA4">
        <w:rPr>
          <w:rFonts w:ascii="Times New Roman" w:hAnsi="Times New Roman" w:cs="Times New Roman"/>
          <w:kern w:val="0"/>
          <w:sz w:val="22"/>
          <w:szCs w:val="22"/>
        </w:rPr>
        <w:t>.А. </w:t>
      </w:r>
      <w:r w:rsidR="005F595A" w:rsidRPr="00992AA4">
        <w:rPr>
          <w:rFonts w:ascii="Times New Roman" w:hAnsi="Times New Roman" w:cs="Times New Roman"/>
          <w:kern w:val="0"/>
          <w:sz w:val="22"/>
          <w:szCs w:val="22"/>
        </w:rPr>
        <w:t>К</w:t>
      </w:r>
      <w:r w:rsidR="006F2831">
        <w:rPr>
          <w:rFonts w:ascii="Times New Roman" w:hAnsi="Times New Roman" w:cs="Times New Roman"/>
          <w:kern w:val="0"/>
          <w:sz w:val="22"/>
          <w:szCs w:val="22"/>
        </w:rPr>
        <w:t>оровкин</w:t>
      </w:r>
      <w:r w:rsidR="00931E98" w:rsidRPr="00992AA4">
        <w:rPr>
          <w:rFonts w:ascii="Times New Roman" w:hAnsi="Times New Roman" w:cs="Times New Roman"/>
          <w:kern w:val="0"/>
          <w:sz w:val="22"/>
          <w:szCs w:val="22"/>
        </w:rPr>
        <w:tab/>
      </w:r>
    </w:p>
    <w:p w:rsidR="00E65619" w:rsidRPr="007B2A61" w:rsidRDefault="00E65619" w:rsidP="00992AA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Times New Roman" w:hAnsi="Times New Roman" w:cs="Times New Roman"/>
          <w:kern w:val="0"/>
          <w:sz w:val="22"/>
          <w:szCs w:val="22"/>
        </w:rPr>
      </w:pPr>
    </w:p>
    <w:p w:rsidR="00E65619" w:rsidRPr="007B2A61" w:rsidRDefault="00E65619" w:rsidP="00992AA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Times New Roman" w:hAnsi="Times New Roman" w:cs="Times New Roman"/>
          <w:kern w:val="0"/>
          <w:sz w:val="22"/>
          <w:szCs w:val="22"/>
        </w:rPr>
      </w:pPr>
    </w:p>
    <w:p w:rsidR="00E65619" w:rsidRPr="00E65619" w:rsidRDefault="00E65619" w:rsidP="00992AA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Times New Roman" w:hAnsi="Times New Roman" w:cs="Times New Roman"/>
          <w:kern w:val="0"/>
          <w:sz w:val="22"/>
          <w:szCs w:val="22"/>
        </w:rPr>
      </w:pPr>
    </w:p>
    <w:sectPr w:rsidR="00E65619" w:rsidRPr="00E65619">
      <w:footerReference w:type="default" r:id="rId13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C1" w:rsidRDefault="004D4AC1" w:rsidP="009C0A43">
      <w:pPr>
        <w:pStyle w:val="BodyNum"/>
      </w:pPr>
      <w:r>
        <w:separator/>
      </w:r>
    </w:p>
  </w:endnote>
  <w:endnote w:type="continuationSeparator" w:id="0">
    <w:p w:rsidR="004D4AC1" w:rsidRDefault="004D4AC1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C1" w:rsidRDefault="004D4AC1">
    <w:pPr>
      <w:pStyle w:val="ad"/>
      <w:jc w:val="right"/>
    </w:pPr>
    <w:fldSimple w:instr=" PAGE   \* MERGEFORMAT ">
      <w:r w:rsidR="001B0159">
        <w:rPr>
          <w:noProof/>
        </w:rPr>
        <w:t>1</w:t>
      </w:r>
    </w:fldSimple>
  </w:p>
  <w:p w:rsidR="004D4AC1" w:rsidRDefault="004D4A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C1" w:rsidRDefault="004D4AC1" w:rsidP="009C0A43">
      <w:pPr>
        <w:pStyle w:val="BodyNum"/>
      </w:pPr>
      <w:r>
        <w:separator/>
      </w:r>
    </w:p>
  </w:footnote>
  <w:footnote w:type="continuationSeparator" w:id="0">
    <w:p w:rsidR="004D4AC1" w:rsidRDefault="004D4AC1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A7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2FB6"/>
    <w:multiLevelType w:val="multilevel"/>
    <w:tmpl w:val="3F224900"/>
    <w:lvl w:ilvl="0">
      <w:start w:val="12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D92971"/>
    <w:multiLevelType w:val="multilevel"/>
    <w:tmpl w:val="E65E49E0"/>
    <w:lvl w:ilvl="0">
      <w:start w:val="116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60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">
    <w:nsid w:val="0F5E2BAB"/>
    <w:multiLevelType w:val="multilevel"/>
    <w:tmpl w:val="7A66091E"/>
    <w:lvl w:ilvl="0">
      <w:start w:val="6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3845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110C0F"/>
    <w:multiLevelType w:val="multilevel"/>
    <w:tmpl w:val="AD96D23E"/>
    <w:lvl w:ilvl="0">
      <w:start w:val="1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C5781A"/>
    <w:multiLevelType w:val="multilevel"/>
    <w:tmpl w:val="6D9EC7D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>
    <w:nsid w:val="27C150C4"/>
    <w:multiLevelType w:val="multilevel"/>
    <w:tmpl w:val="5BFEA67E"/>
    <w:lvl w:ilvl="0">
      <w:start w:val="6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F842566"/>
    <w:multiLevelType w:val="multilevel"/>
    <w:tmpl w:val="77DA74F0"/>
    <w:lvl w:ilvl="0">
      <w:start w:val="1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>
    <w:nsid w:val="31251018"/>
    <w:multiLevelType w:val="multilevel"/>
    <w:tmpl w:val="607E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20B7AB5"/>
    <w:multiLevelType w:val="multilevel"/>
    <w:tmpl w:val="4F70DEC8"/>
    <w:lvl w:ilvl="0">
      <w:start w:val="4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2">
    <w:nsid w:val="35C8735C"/>
    <w:multiLevelType w:val="multilevel"/>
    <w:tmpl w:val="E234A884"/>
    <w:lvl w:ilvl="0">
      <w:start w:val="7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3">
    <w:nsid w:val="3D9D5F76"/>
    <w:multiLevelType w:val="hybridMultilevel"/>
    <w:tmpl w:val="FD402E7A"/>
    <w:lvl w:ilvl="0" w:tplc="639EF8FC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15ADC"/>
    <w:multiLevelType w:val="multilevel"/>
    <w:tmpl w:val="E96A2260"/>
    <w:lvl w:ilvl="0">
      <w:start w:val="6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5">
    <w:nsid w:val="49480977"/>
    <w:multiLevelType w:val="multilevel"/>
    <w:tmpl w:val="7812A87C"/>
    <w:lvl w:ilvl="0">
      <w:start w:val="7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6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1B40EA"/>
    <w:multiLevelType w:val="multilevel"/>
    <w:tmpl w:val="0A48AC66"/>
    <w:lvl w:ilvl="0">
      <w:start w:val="1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8">
    <w:nsid w:val="5B701A4C"/>
    <w:multiLevelType w:val="multilevel"/>
    <w:tmpl w:val="0E7AB65C"/>
    <w:lvl w:ilvl="0">
      <w:start w:val="6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9">
    <w:nsid w:val="5C9E5915"/>
    <w:multiLevelType w:val="multilevel"/>
    <w:tmpl w:val="629C7C66"/>
    <w:lvl w:ilvl="0">
      <w:start w:val="1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0">
    <w:nsid w:val="69EC45F2"/>
    <w:multiLevelType w:val="hybridMultilevel"/>
    <w:tmpl w:val="555C3EBE"/>
    <w:lvl w:ilvl="0" w:tplc="43CC79C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A5F0EB5"/>
    <w:multiLevelType w:val="multilevel"/>
    <w:tmpl w:val="6E46CB96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43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21"/>
  </w:num>
  <w:num w:numId="21">
    <w:abstractNumId w:val="11"/>
  </w:num>
  <w:num w:numId="22">
    <w:abstractNumId w:val="3"/>
  </w:num>
  <w:num w:numId="23">
    <w:abstractNumId w:val="14"/>
  </w:num>
  <w:num w:numId="24">
    <w:abstractNumId w:val="15"/>
  </w:num>
  <w:num w:numId="25">
    <w:abstractNumId w:val="16"/>
  </w:num>
  <w:num w:numId="26">
    <w:abstractNumId w:val="6"/>
  </w:num>
  <w:num w:numId="27">
    <w:abstractNumId w:val="4"/>
  </w:num>
  <w:num w:numId="28">
    <w:abstractNumId w:val="19"/>
  </w:num>
  <w:num w:numId="29">
    <w:abstractNumId w:val="1"/>
  </w:num>
  <w:num w:numId="30">
    <w:abstractNumId w:val="8"/>
  </w:num>
  <w:num w:numId="31">
    <w:abstractNumId w:val="18"/>
  </w:num>
  <w:num w:numId="32">
    <w:abstractNumId w:val="13"/>
  </w:num>
  <w:num w:numId="33">
    <w:abstractNumId w:val="12"/>
  </w:num>
  <w:num w:numId="34">
    <w:abstractNumId w:val="17"/>
  </w:num>
  <w:num w:numId="35">
    <w:abstractNumId w:val="5"/>
  </w:num>
  <w:num w:numId="36">
    <w:abstractNumId w:val="2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1E98"/>
    <w:rsid w:val="00001F79"/>
    <w:rsid w:val="00003760"/>
    <w:rsid w:val="00003942"/>
    <w:rsid w:val="0000754F"/>
    <w:rsid w:val="00011A37"/>
    <w:rsid w:val="00016362"/>
    <w:rsid w:val="0002373E"/>
    <w:rsid w:val="0003219F"/>
    <w:rsid w:val="0003296B"/>
    <w:rsid w:val="000331B7"/>
    <w:rsid w:val="00035582"/>
    <w:rsid w:val="00041EE8"/>
    <w:rsid w:val="00044418"/>
    <w:rsid w:val="00053103"/>
    <w:rsid w:val="00053230"/>
    <w:rsid w:val="00055E8F"/>
    <w:rsid w:val="00061EFC"/>
    <w:rsid w:val="00065D33"/>
    <w:rsid w:val="000778AF"/>
    <w:rsid w:val="00083AD8"/>
    <w:rsid w:val="00093551"/>
    <w:rsid w:val="000B12AE"/>
    <w:rsid w:val="000B433E"/>
    <w:rsid w:val="000B45F6"/>
    <w:rsid w:val="000B51A8"/>
    <w:rsid w:val="000B6061"/>
    <w:rsid w:val="000B6266"/>
    <w:rsid w:val="000C19F9"/>
    <w:rsid w:val="000D1576"/>
    <w:rsid w:val="000E2854"/>
    <w:rsid w:val="000E287F"/>
    <w:rsid w:val="000E2B22"/>
    <w:rsid w:val="000E33AB"/>
    <w:rsid w:val="000E7B4F"/>
    <w:rsid w:val="000F1FA7"/>
    <w:rsid w:val="000F54C1"/>
    <w:rsid w:val="00102BDB"/>
    <w:rsid w:val="00103BE9"/>
    <w:rsid w:val="00105E32"/>
    <w:rsid w:val="00110A96"/>
    <w:rsid w:val="00111D8D"/>
    <w:rsid w:val="00114FC9"/>
    <w:rsid w:val="001152A2"/>
    <w:rsid w:val="00115D3D"/>
    <w:rsid w:val="00117983"/>
    <w:rsid w:val="001228CF"/>
    <w:rsid w:val="00126A50"/>
    <w:rsid w:val="00126B2D"/>
    <w:rsid w:val="00127BFA"/>
    <w:rsid w:val="0013696D"/>
    <w:rsid w:val="00140951"/>
    <w:rsid w:val="00142D36"/>
    <w:rsid w:val="001444A9"/>
    <w:rsid w:val="001475F4"/>
    <w:rsid w:val="00147924"/>
    <w:rsid w:val="001529FE"/>
    <w:rsid w:val="0015367B"/>
    <w:rsid w:val="00153F15"/>
    <w:rsid w:val="00154565"/>
    <w:rsid w:val="00154F5C"/>
    <w:rsid w:val="0015723A"/>
    <w:rsid w:val="001605B7"/>
    <w:rsid w:val="00171E27"/>
    <w:rsid w:val="00174D16"/>
    <w:rsid w:val="00181D4D"/>
    <w:rsid w:val="00190BC5"/>
    <w:rsid w:val="001937FD"/>
    <w:rsid w:val="001960CD"/>
    <w:rsid w:val="001A0628"/>
    <w:rsid w:val="001A1829"/>
    <w:rsid w:val="001A6865"/>
    <w:rsid w:val="001A7200"/>
    <w:rsid w:val="001B0159"/>
    <w:rsid w:val="001B4917"/>
    <w:rsid w:val="001C2197"/>
    <w:rsid w:val="001C707C"/>
    <w:rsid w:val="001C736F"/>
    <w:rsid w:val="001D3610"/>
    <w:rsid w:val="001D5617"/>
    <w:rsid w:val="001D781A"/>
    <w:rsid w:val="001D7AA4"/>
    <w:rsid w:val="001E1070"/>
    <w:rsid w:val="001E4954"/>
    <w:rsid w:val="001F4BDB"/>
    <w:rsid w:val="00200980"/>
    <w:rsid w:val="0020100E"/>
    <w:rsid w:val="0020226A"/>
    <w:rsid w:val="00202CFA"/>
    <w:rsid w:val="002037B1"/>
    <w:rsid w:val="00203ACE"/>
    <w:rsid w:val="00212CA7"/>
    <w:rsid w:val="00212D61"/>
    <w:rsid w:val="002164BC"/>
    <w:rsid w:val="00217775"/>
    <w:rsid w:val="0022649D"/>
    <w:rsid w:val="00227175"/>
    <w:rsid w:val="00234BFC"/>
    <w:rsid w:val="002439F2"/>
    <w:rsid w:val="00246A04"/>
    <w:rsid w:val="00254340"/>
    <w:rsid w:val="002575C4"/>
    <w:rsid w:val="00257EF2"/>
    <w:rsid w:val="002663F4"/>
    <w:rsid w:val="0027161E"/>
    <w:rsid w:val="0027264F"/>
    <w:rsid w:val="002753E6"/>
    <w:rsid w:val="00280FA8"/>
    <w:rsid w:val="00285BD7"/>
    <w:rsid w:val="00295503"/>
    <w:rsid w:val="002A4377"/>
    <w:rsid w:val="002A4C19"/>
    <w:rsid w:val="002A53A5"/>
    <w:rsid w:val="002A7DA9"/>
    <w:rsid w:val="002B2508"/>
    <w:rsid w:val="002C59EB"/>
    <w:rsid w:val="002C60EB"/>
    <w:rsid w:val="002D1C8E"/>
    <w:rsid w:val="002D285A"/>
    <w:rsid w:val="002D320B"/>
    <w:rsid w:val="002E2AD5"/>
    <w:rsid w:val="002E312B"/>
    <w:rsid w:val="002E4747"/>
    <w:rsid w:val="002E5175"/>
    <w:rsid w:val="002E6797"/>
    <w:rsid w:val="002F31A8"/>
    <w:rsid w:val="002F3E0A"/>
    <w:rsid w:val="002F7FC1"/>
    <w:rsid w:val="00301192"/>
    <w:rsid w:val="00302683"/>
    <w:rsid w:val="003041BA"/>
    <w:rsid w:val="0030508C"/>
    <w:rsid w:val="00313B27"/>
    <w:rsid w:val="003226F0"/>
    <w:rsid w:val="0032753F"/>
    <w:rsid w:val="00332E2D"/>
    <w:rsid w:val="00333BB1"/>
    <w:rsid w:val="003371AD"/>
    <w:rsid w:val="003524A9"/>
    <w:rsid w:val="00352936"/>
    <w:rsid w:val="00356B2F"/>
    <w:rsid w:val="00360726"/>
    <w:rsid w:val="00362083"/>
    <w:rsid w:val="00367844"/>
    <w:rsid w:val="00373312"/>
    <w:rsid w:val="0037456B"/>
    <w:rsid w:val="003816DA"/>
    <w:rsid w:val="00384FA0"/>
    <w:rsid w:val="00386077"/>
    <w:rsid w:val="00390DBF"/>
    <w:rsid w:val="00392647"/>
    <w:rsid w:val="00392E07"/>
    <w:rsid w:val="003A7BA0"/>
    <w:rsid w:val="003B2AEA"/>
    <w:rsid w:val="003B6D10"/>
    <w:rsid w:val="003C66D8"/>
    <w:rsid w:val="003D794C"/>
    <w:rsid w:val="003E116F"/>
    <w:rsid w:val="003E1505"/>
    <w:rsid w:val="003F7730"/>
    <w:rsid w:val="00405734"/>
    <w:rsid w:val="004107A0"/>
    <w:rsid w:val="00415418"/>
    <w:rsid w:val="00421D28"/>
    <w:rsid w:val="004233E2"/>
    <w:rsid w:val="00424C81"/>
    <w:rsid w:val="00426323"/>
    <w:rsid w:val="00430ED7"/>
    <w:rsid w:val="0043495B"/>
    <w:rsid w:val="00434A52"/>
    <w:rsid w:val="00440DDF"/>
    <w:rsid w:val="00443292"/>
    <w:rsid w:val="004510FC"/>
    <w:rsid w:val="00466DF7"/>
    <w:rsid w:val="00471403"/>
    <w:rsid w:val="004719C7"/>
    <w:rsid w:val="004827FE"/>
    <w:rsid w:val="0049027A"/>
    <w:rsid w:val="00493BBB"/>
    <w:rsid w:val="00494350"/>
    <w:rsid w:val="004960E0"/>
    <w:rsid w:val="004A1A49"/>
    <w:rsid w:val="004A1CDB"/>
    <w:rsid w:val="004A3CC9"/>
    <w:rsid w:val="004A6061"/>
    <w:rsid w:val="004B26EE"/>
    <w:rsid w:val="004B3A69"/>
    <w:rsid w:val="004B5AEA"/>
    <w:rsid w:val="004B6A88"/>
    <w:rsid w:val="004C2F81"/>
    <w:rsid w:val="004C71F6"/>
    <w:rsid w:val="004C72AE"/>
    <w:rsid w:val="004D3FCF"/>
    <w:rsid w:val="004D4AC1"/>
    <w:rsid w:val="004E0FC2"/>
    <w:rsid w:val="004E4463"/>
    <w:rsid w:val="004E4DB9"/>
    <w:rsid w:val="004F2809"/>
    <w:rsid w:val="004F503F"/>
    <w:rsid w:val="004F66D0"/>
    <w:rsid w:val="00500320"/>
    <w:rsid w:val="00500A7F"/>
    <w:rsid w:val="0050157B"/>
    <w:rsid w:val="00503F0C"/>
    <w:rsid w:val="00504E34"/>
    <w:rsid w:val="005077B0"/>
    <w:rsid w:val="005304CF"/>
    <w:rsid w:val="0053244A"/>
    <w:rsid w:val="0053433E"/>
    <w:rsid w:val="00535C0B"/>
    <w:rsid w:val="00535DDD"/>
    <w:rsid w:val="0054117F"/>
    <w:rsid w:val="005446B4"/>
    <w:rsid w:val="00553649"/>
    <w:rsid w:val="00556250"/>
    <w:rsid w:val="00560EDE"/>
    <w:rsid w:val="00562323"/>
    <w:rsid w:val="00562514"/>
    <w:rsid w:val="00562AAE"/>
    <w:rsid w:val="00563844"/>
    <w:rsid w:val="00564A78"/>
    <w:rsid w:val="00567778"/>
    <w:rsid w:val="00567E3F"/>
    <w:rsid w:val="00570C0F"/>
    <w:rsid w:val="00572C67"/>
    <w:rsid w:val="00574923"/>
    <w:rsid w:val="00576992"/>
    <w:rsid w:val="00586866"/>
    <w:rsid w:val="00596228"/>
    <w:rsid w:val="00596F0F"/>
    <w:rsid w:val="00597405"/>
    <w:rsid w:val="005A24C5"/>
    <w:rsid w:val="005A2738"/>
    <w:rsid w:val="005A4E70"/>
    <w:rsid w:val="005A5D76"/>
    <w:rsid w:val="005B2A2A"/>
    <w:rsid w:val="005B40C1"/>
    <w:rsid w:val="005C0098"/>
    <w:rsid w:val="005C40A7"/>
    <w:rsid w:val="005C6E9F"/>
    <w:rsid w:val="005C77D4"/>
    <w:rsid w:val="005D4398"/>
    <w:rsid w:val="005E14D3"/>
    <w:rsid w:val="005E7C80"/>
    <w:rsid w:val="005F0DE5"/>
    <w:rsid w:val="005F139E"/>
    <w:rsid w:val="005F4FDB"/>
    <w:rsid w:val="005F595A"/>
    <w:rsid w:val="005F7755"/>
    <w:rsid w:val="00604DBC"/>
    <w:rsid w:val="006062D9"/>
    <w:rsid w:val="00612042"/>
    <w:rsid w:val="00620B0F"/>
    <w:rsid w:val="00622A31"/>
    <w:rsid w:val="006257FF"/>
    <w:rsid w:val="006260C2"/>
    <w:rsid w:val="0063186F"/>
    <w:rsid w:val="00632868"/>
    <w:rsid w:val="00636EFD"/>
    <w:rsid w:val="0063787C"/>
    <w:rsid w:val="006402CA"/>
    <w:rsid w:val="00641D69"/>
    <w:rsid w:val="00645410"/>
    <w:rsid w:val="0066096F"/>
    <w:rsid w:val="00660A32"/>
    <w:rsid w:val="00660FA4"/>
    <w:rsid w:val="00671796"/>
    <w:rsid w:val="0067385A"/>
    <w:rsid w:val="00683384"/>
    <w:rsid w:val="00694141"/>
    <w:rsid w:val="006B1777"/>
    <w:rsid w:val="006B6061"/>
    <w:rsid w:val="006C4C5F"/>
    <w:rsid w:val="006C6A78"/>
    <w:rsid w:val="006D18F8"/>
    <w:rsid w:val="006E5611"/>
    <w:rsid w:val="006E678F"/>
    <w:rsid w:val="006F143C"/>
    <w:rsid w:val="006F2831"/>
    <w:rsid w:val="006F770E"/>
    <w:rsid w:val="00706100"/>
    <w:rsid w:val="00706D7B"/>
    <w:rsid w:val="00715BDC"/>
    <w:rsid w:val="00715FC2"/>
    <w:rsid w:val="0072006C"/>
    <w:rsid w:val="00724C57"/>
    <w:rsid w:val="0072782D"/>
    <w:rsid w:val="0073191C"/>
    <w:rsid w:val="007365C5"/>
    <w:rsid w:val="00736D17"/>
    <w:rsid w:val="0073730B"/>
    <w:rsid w:val="007449EC"/>
    <w:rsid w:val="0075272F"/>
    <w:rsid w:val="00753E19"/>
    <w:rsid w:val="00767556"/>
    <w:rsid w:val="00785787"/>
    <w:rsid w:val="00786B73"/>
    <w:rsid w:val="00787A28"/>
    <w:rsid w:val="00795718"/>
    <w:rsid w:val="007A044E"/>
    <w:rsid w:val="007A4851"/>
    <w:rsid w:val="007B0063"/>
    <w:rsid w:val="007B2A61"/>
    <w:rsid w:val="007B4094"/>
    <w:rsid w:val="007C43FD"/>
    <w:rsid w:val="007D0F4E"/>
    <w:rsid w:val="007D4F20"/>
    <w:rsid w:val="007E7C30"/>
    <w:rsid w:val="007F034F"/>
    <w:rsid w:val="00803476"/>
    <w:rsid w:val="00806A1A"/>
    <w:rsid w:val="008078DD"/>
    <w:rsid w:val="00807F49"/>
    <w:rsid w:val="008203FB"/>
    <w:rsid w:val="00827158"/>
    <w:rsid w:val="0082798C"/>
    <w:rsid w:val="00832A69"/>
    <w:rsid w:val="00840632"/>
    <w:rsid w:val="008460E6"/>
    <w:rsid w:val="00846D2D"/>
    <w:rsid w:val="00847B0C"/>
    <w:rsid w:val="008530C0"/>
    <w:rsid w:val="00856066"/>
    <w:rsid w:val="0085660D"/>
    <w:rsid w:val="00860E97"/>
    <w:rsid w:val="00863AE8"/>
    <w:rsid w:val="00871CE5"/>
    <w:rsid w:val="00872E9A"/>
    <w:rsid w:val="00873B35"/>
    <w:rsid w:val="0088039F"/>
    <w:rsid w:val="00880EEF"/>
    <w:rsid w:val="00887A8D"/>
    <w:rsid w:val="00892986"/>
    <w:rsid w:val="008A0AF2"/>
    <w:rsid w:val="008A4852"/>
    <w:rsid w:val="008B2379"/>
    <w:rsid w:val="008B54C7"/>
    <w:rsid w:val="008B6A69"/>
    <w:rsid w:val="008D444A"/>
    <w:rsid w:val="008E7DFC"/>
    <w:rsid w:val="008F0B83"/>
    <w:rsid w:val="008F0BF4"/>
    <w:rsid w:val="00900BF5"/>
    <w:rsid w:val="0090132B"/>
    <w:rsid w:val="00903430"/>
    <w:rsid w:val="00904228"/>
    <w:rsid w:val="00922334"/>
    <w:rsid w:val="00923591"/>
    <w:rsid w:val="00926EEC"/>
    <w:rsid w:val="00930789"/>
    <w:rsid w:val="00931E98"/>
    <w:rsid w:val="00945DB7"/>
    <w:rsid w:val="009473CE"/>
    <w:rsid w:val="00950F43"/>
    <w:rsid w:val="009517D7"/>
    <w:rsid w:val="00952493"/>
    <w:rsid w:val="00952A84"/>
    <w:rsid w:val="00960F94"/>
    <w:rsid w:val="00961A01"/>
    <w:rsid w:val="00961D05"/>
    <w:rsid w:val="00963B7F"/>
    <w:rsid w:val="00966505"/>
    <w:rsid w:val="00977AA2"/>
    <w:rsid w:val="00981DB0"/>
    <w:rsid w:val="009820B4"/>
    <w:rsid w:val="00982839"/>
    <w:rsid w:val="00992AA4"/>
    <w:rsid w:val="00993F80"/>
    <w:rsid w:val="009A12E7"/>
    <w:rsid w:val="009A199D"/>
    <w:rsid w:val="009A6901"/>
    <w:rsid w:val="009A6D5F"/>
    <w:rsid w:val="009B2F67"/>
    <w:rsid w:val="009C0A43"/>
    <w:rsid w:val="009C0E54"/>
    <w:rsid w:val="009C3465"/>
    <w:rsid w:val="009C7338"/>
    <w:rsid w:val="009D6104"/>
    <w:rsid w:val="009E4B3F"/>
    <w:rsid w:val="009E4C85"/>
    <w:rsid w:val="009E697E"/>
    <w:rsid w:val="009F3A2E"/>
    <w:rsid w:val="009F3C7A"/>
    <w:rsid w:val="00A014AE"/>
    <w:rsid w:val="00A02E6F"/>
    <w:rsid w:val="00A04514"/>
    <w:rsid w:val="00A0663C"/>
    <w:rsid w:val="00A06CD0"/>
    <w:rsid w:val="00A0708F"/>
    <w:rsid w:val="00A14CAE"/>
    <w:rsid w:val="00A15C42"/>
    <w:rsid w:val="00A340FC"/>
    <w:rsid w:val="00A4615C"/>
    <w:rsid w:val="00A56282"/>
    <w:rsid w:val="00A62F5E"/>
    <w:rsid w:val="00A675E1"/>
    <w:rsid w:val="00A83858"/>
    <w:rsid w:val="00A8568D"/>
    <w:rsid w:val="00A9581C"/>
    <w:rsid w:val="00A97FC4"/>
    <w:rsid w:val="00AB6954"/>
    <w:rsid w:val="00AD1E79"/>
    <w:rsid w:val="00AD7C2D"/>
    <w:rsid w:val="00AF0324"/>
    <w:rsid w:val="00AF3FE6"/>
    <w:rsid w:val="00AF5898"/>
    <w:rsid w:val="00AF5C18"/>
    <w:rsid w:val="00B003EF"/>
    <w:rsid w:val="00B00E57"/>
    <w:rsid w:val="00B07638"/>
    <w:rsid w:val="00B10314"/>
    <w:rsid w:val="00B113F3"/>
    <w:rsid w:val="00B1254B"/>
    <w:rsid w:val="00B47715"/>
    <w:rsid w:val="00B616E0"/>
    <w:rsid w:val="00B62BE9"/>
    <w:rsid w:val="00B656AB"/>
    <w:rsid w:val="00B718CE"/>
    <w:rsid w:val="00B7747E"/>
    <w:rsid w:val="00B849E9"/>
    <w:rsid w:val="00B90A7A"/>
    <w:rsid w:val="00B94CA3"/>
    <w:rsid w:val="00BA201F"/>
    <w:rsid w:val="00BA5541"/>
    <w:rsid w:val="00BB2488"/>
    <w:rsid w:val="00BB2490"/>
    <w:rsid w:val="00BB475C"/>
    <w:rsid w:val="00BB7AB5"/>
    <w:rsid w:val="00BC1E36"/>
    <w:rsid w:val="00BC20B7"/>
    <w:rsid w:val="00BC7CC7"/>
    <w:rsid w:val="00BD0806"/>
    <w:rsid w:val="00BD2067"/>
    <w:rsid w:val="00BD2E7B"/>
    <w:rsid w:val="00BD3E4D"/>
    <w:rsid w:val="00BE04BF"/>
    <w:rsid w:val="00BE5C37"/>
    <w:rsid w:val="00BE5CB4"/>
    <w:rsid w:val="00BE6381"/>
    <w:rsid w:val="00BE65F7"/>
    <w:rsid w:val="00BE6EEC"/>
    <w:rsid w:val="00BF3CB7"/>
    <w:rsid w:val="00C02ED6"/>
    <w:rsid w:val="00C051F7"/>
    <w:rsid w:val="00C0669C"/>
    <w:rsid w:val="00C0691C"/>
    <w:rsid w:val="00C10C0B"/>
    <w:rsid w:val="00C115CC"/>
    <w:rsid w:val="00C2235C"/>
    <w:rsid w:val="00C25485"/>
    <w:rsid w:val="00C26C21"/>
    <w:rsid w:val="00C36694"/>
    <w:rsid w:val="00C425C6"/>
    <w:rsid w:val="00C42B4F"/>
    <w:rsid w:val="00C44FE3"/>
    <w:rsid w:val="00C45946"/>
    <w:rsid w:val="00C46BD2"/>
    <w:rsid w:val="00C51D42"/>
    <w:rsid w:val="00C52247"/>
    <w:rsid w:val="00C62E05"/>
    <w:rsid w:val="00C673CC"/>
    <w:rsid w:val="00C71145"/>
    <w:rsid w:val="00C71ECD"/>
    <w:rsid w:val="00C72EF2"/>
    <w:rsid w:val="00C747F8"/>
    <w:rsid w:val="00C935F0"/>
    <w:rsid w:val="00CA3EA7"/>
    <w:rsid w:val="00CA4FFB"/>
    <w:rsid w:val="00CA6B41"/>
    <w:rsid w:val="00CB24CA"/>
    <w:rsid w:val="00CC1763"/>
    <w:rsid w:val="00CC720E"/>
    <w:rsid w:val="00CD29D0"/>
    <w:rsid w:val="00CD2CA4"/>
    <w:rsid w:val="00CD3DFB"/>
    <w:rsid w:val="00CF32EA"/>
    <w:rsid w:val="00CF4EB8"/>
    <w:rsid w:val="00CF7422"/>
    <w:rsid w:val="00D0204C"/>
    <w:rsid w:val="00D02CEB"/>
    <w:rsid w:val="00D10D24"/>
    <w:rsid w:val="00D1385A"/>
    <w:rsid w:val="00D13DC6"/>
    <w:rsid w:val="00D17E73"/>
    <w:rsid w:val="00D20F76"/>
    <w:rsid w:val="00D21AD6"/>
    <w:rsid w:val="00D27523"/>
    <w:rsid w:val="00D306FB"/>
    <w:rsid w:val="00D333EB"/>
    <w:rsid w:val="00D40232"/>
    <w:rsid w:val="00D4099C"/>
    <w:rsid w:val="00D439F8"/>
    <w:rsid w:val="00D51C2D"/>
    <w:rsid w:val="00D51E8E"/>
    <w:rsid w:val="00D537A9"/>
    <w:rsid w:val="00D556E9"/>
    <w:rsid w:val="00D5660C"/>
    <w:rsid w:val="00D57901"/>
    <w:rsid w:val="00D62921"/>
    <w:rsid w:val="00D647FD"/>
    <w:rsid w:val="00D6503C"/>
    <w:rsid w:val="00D67477"/>
    <w:rsid w:val="00D73D44"/>
    <w:rsid w:val="00D818A7"/>
    <w:rsid w:val="00D83ED8"/>
    <w:rsid w:val="00D90A51"/>
    <w:rsid w:val="00D94545"/>
    <w:rsid w:val="00DA3EF1"/>
    <w:rsid w:val="00DA4E04"/>
    <w:rsid w:val="00DA4FF7"/>
    <w:rsid w:val="00DB2087"/>
    <w:rsid w:val="00DB722D"/>
    <w:rsid w:val="00DC0D64"/>
    <w:rsid w:val="00DD16C6"/>
    <w:rsid w:val="00DD3023"/>
    <w:rsid w:val="00DD5A79"/>
    <w:rsid w:val="00DE1C67"/>
    <w:rsid w:val="00DE5522"/>
    <w:rsid w:val="00DF7D56"/>
    <w:rsid w:val="00E01AA4"/>
    <w:rsid w:val="00E0720A"/>
    <w:rsid w:val="00E1226B"/>
    <w:rsid w:val="00E1589E"/>
    <w:rsid w:val="00E16778"/>
    <w:rsid w:val="00E16C2E"/>
    <w:rsid w:val="00E27563"/>
    <w:rsid w:val="00E33077"/>
    <w:rsid w:val="00E363E1"/>
    <w:rsid w:val="00E36AFB"/>
    <w:rsid w:val="00E3703D"/>
    <w:rsid w:val="00E41247"/>
    <w:rsid w:val="00E42B4B"/>
    <w:rsid w:val="00E44297"/>
    <w:rsid w:val="00E44D5F"/>
    <w:rsid w:val="00E462C8"/>
    <w:rsid w:val="00E4679F"/>
    <w:rsid w:val="00E47EFA"/>
    <w:rsid w:val="00E5126A"/>
    <w:rsid w:val="00E556FE"/>
    <w:rsid w:val="00E57C83"/>
    <w:rsid w:val="00E6253C"/>
    <w:rsid w:val="00E62730"/>
    <w:rsid w:val="00E63BEA"/>
    <w:rsid w:val="00E65619"/>
    <w:rsid w:val="00E6700B"/>
    <w:rsid w:val="00E71DC7"/>
    <w:rsid w:val="00E75059"/>
    <w:rsid w:val="00E8037F"/>
    <w:rsid w:val="00E825B1"/>
    <w:rsid w:val="00E827EF"/>
    <w:rsid w:val="00E85616"/>
    <w:rsid w:val="00E9080F"/>
    <w:rsid w:val="00E976AA"/>
    <w:rsid w:val="00EA2CEB"/>
    <w:rsid w:val="00EA7D7E"/>
    <w:rsid w:val="00EA7F9E"/>
    <w:rsid w:val="00EB344C"/>
    <w:rsid w:val="00EB60B5"/>
    <w:rsid w:val="00EC237E"/>
    <w:rsid w:val="00EC75D7"/>
    <w:rsid w:val="00EC78D8"/>
    <w:rsid w:val="00EC79B1"/>
    <w:rsid w:val="00ED715B"/>
    <w:rsid w:val="00EE1E7A"/>
    <w:rsid w:val="00F0204B"/>
    <w:rsid w:val="00F03DEA"/>
    <w:rsid w:val="00F11E45"/>
    <w:rsid w:val="00F1497A"/>
    <w:rsid w:val="00F172B1"/>
    <w:rsid w:val="00F21FF5"/>
    <w:rsid w:val="00F22172"/>
    <w:rsid w:val="00F22477"/>
    <w:rsid w:val="00F327C3"/>
    <w:rsid w:val="00F335EE"/>
    <w:rsid w:val="00F46811"/>
    <w:rsid w:val="00F52818"/>
    <w:rsid w:val="00F63229"/>
    <w:rsid w:val="00F6719B"/>
    <w:rsid w:val="00F72AEE"/>
    <w:rsid w:val="00F77482"/>
    <w:rsid w:val="00F844CF"/>
    <w:rsid w:val="00F87F11"/>
    <w:rsid w:val="00F91FDF"/>
    <w:rsid w:val="00F94087"/>
    <w:rsid w:val="00F951DE"/>
    <w:rsid w:val="00FA1749"/>
    <w:rsid w:val="00FA24E7"/>
    <w:rsid w:val="00FB259F"/>
    <w:rsid w:val="00FC11E6"/>
    <w:rsid w:val="00FC121E"/>
    <w:rsid w:val="00FC52F3"/>
    <w:rsid w:val="00FC7F8B"/>
    <w:rsid w:val="00FD0043"/>
    <w:rsid w:val="00FD3BB7"/>
    <w:rsid w:val="00FD7FED"/>
    <w:rsid w:val="00FE1D18"/>
    <w:rsid w:val="00FE3DFD"/>
    <w:rsid w:val="00FE3FCA"/>
    <w:rsid w:val="00FE7423"/>
    <w:rsid w:val="00FE7B1C"/>
    <w:rsid w:val="00FF049E"/>
    <w:rsid w:val="00FF23AD"/>
    <w:rsid w:val="00FF6D31"/>
    <w:rsid w:val="00FF760D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numPr>
        <w:ilvl w:val="1"/>
        <w:numId w:val="2"/>
      </w:numPr>
      <w:shd w:val="pct5" w:color="auto" w:fill="auto"/>
      <w:tabs>
        <w:tab w:val="clear" w:pos="360"/>
        <w:tab w:val="num" w:pos="792"/>
      </w:tabs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"/>
    <w:next w:val="a"/>
    <w:link w:val="30"/>
    <w:uiPriority w:val="99"/>
    <w:qFormat/>
    <w:rsid w:val="00BD080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0806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customStyle="1" w:styleId="fieldname">
    <w:name w:val="field_name"/>
    <w:basedOn w:val="a"/>
    <w:uiPriority w:val="99"/>
    <w:rsid w:val="00BD0806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3">
    <w:name w:val="Title"/>
    <w:basedOn w:val="a"/>
    <w:link w:val="a4"/>
    <w:uiPriority w:val="99"/>
    <w:qFormat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Iauiue">
    <w:name w:val="Iau?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prg3">
    <w:name w:val="prg3"/>
    <w:basedOn w:val="a"/>
    <w:uiPriority w:val="99"/>
    <w:pPr>
      <w:numPr>
        <w:ilvl w:val="2"/>
        <w:numId w:val="2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9">
    <w:name w:val="Normal Indent"/>
    <w:basedOn w:val="a"/>
    <w:uiPriority w:val="99"/>
    <w:pPr>
      <w:numPr>
        <w:ilvl w:val="4"/>
        <w:numId w:val="2"/>
      </w:numPr>
      <w:tabs>
        <w:tab w:val="clear" w:pos="360"/>
        <w:tab w:val="num" w:pos="2232"/>
      </w:tabs>
      <w:ind w:left="2232" w:hanging="792"/>
    </w:pPr>
    <w:rPr>
      <w:lang w:val="en-US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"/>
    <w:link w:val="34"/>
    <w:uiPriority w:val="99"/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  <w:lang/>
    </w:rPr>
  </w:style>
  <w:style w:type="paragraph" w:styleId="af4">
    <w:name w:val="List Bullet"/>
    <w:basedOn w:val="a"/>
    <w:autoRedefine/>
    <w:uiPriority w:val="99"/>
    <w:rsid w:val="005C6E9F"/>
    <w:pPr>
      <w:numPr>
        <w:numId w:val="1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"/>
    <w:uiPriority w:val="99"/>
    <w:rsid w:val="00BD080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BD0806"/>
    <w:rPr>
      <w:rFonts w:cs="Times New Roman"/>
      <w:sz w:val="9"/>
      <w:szCs w:val="9"/>
    </w:rPr>
  </w:style>
  <w:style w:type="paragraph" w:customStyle="1" w:styleId="fieldcomment">
    <w:name w:val="field_comment"/>
    <w:basedOn w:val="a"/>
    <w:uiPriority w:val="99"/>
    <w:rsid w:val="00BD0806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uiPriority w:val="99"/>
    <w:rsid w:val="00BD0806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BD0806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0"/>
    <w:uiPriority w:val="99"/>
    <w:rsid w:val="00E65619"/>
    <w:rPr>
      <w:rFonts w:ascii="Times New Roman" w:hAnsi="Times New Roman" w:cs="Times New Roman"/>
      <w:color w:val="0000FF"/>
      <w:sz w:val="20"/>
      <w:u w:val="single"/>
    </w:rPr>
  </w:style>
  <w:style w:type="character" w:styleId="af6">
    <w:name w:val="annotation reference"/>
    <w:basedOn w:val="a0"/>
    <w:uiPriority w:val="99"/>
    <w:semiHidden/>
    <w:unhideWhenUsed/>
    <w:rsid w:val="004B3A6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B3A69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4B3A69"/>
    <w:rPr>
      <w:rFonts w:cs="Times New Roman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7365C5"/>
    <w:rPr>
      <w:rFonts w:cs="Times New Roman"/>
      <w:sz w:val="20"/>
      <w:szCs w:val="20"/>
      <w:shd w:val="clear" w:color="auto" w:fill="FFFFFF"/>
      <w:lang w:val="ru-RU" w:eastAsia="ru-RU"/>
    </w:rPr>
  </w:style>
  <w:style w:type="paragraph" w:styleId="af9">
    <w:name w:val="List Paragraph"/>
    <w:basedOn w:val="a"/>
    <w:uiPriority w:val="34"/>
    <w:qFormat/>
    <w:rsid w:val="006B17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kb-bnpparibasi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kb-bnpparibasi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Частично действующая редакция</Статус_x0020_документа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9" ma:contentTypeDescription="Создание документа." ma:contentTypeScope="" ma:versionID="a29fd5e191da14d310966f2f63ef2272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8ab38deeab7508667aa650d145d5dcd3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88595-0779-42DC-9BBC-B2B1FDFEDF3D}"/>
</file>

<file path=customXml/itemProps2.xml><?xml version="1.0" encoding="utf-8"?>
<ds:datastoreItem xmlns:ds="http://schemas.openxmlformats.org/officeDocument/2006/customXml" ds:itemID="{04FE0BC3-11E8-4C39-A666-96DC65033663}"/>
</file>

<file path=customXml/itemProps3.xml><?xml version="1.0" encoding="utf-8"?>
<ds:datastoreItem xmlns:ds="http://schemas.openxmlformats.org/officeDocument/2006/customXml" ds:itemID="{D6596F22-9998-4B93-B2CE-4F8A2A0A10D1}"/>
</file>

<file path=customXml/itemProps4.xml><?xml version="1.0" encoding="utf-8"?>
<ds:datastoreItem xmlns:ds="http://schemas.openxmlformats.org/officeDocument/2006/customXml" ds:itemID="{06ECA020-DAC3-4498-A7A6-CE4750813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13061</Characters>
  <Application>Microsoft Office Word</Application>
  <DocSecurity>0</DocSecurity>
  <Lines>108</Lines>
  <Paragraphs>29</Paragraphs>
  <ScaleCrop>false</ScaleCrop>
  <Company>АВТОДОР-М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 </dc:title>
  <dc:subject/>
  <dc:creator>Anna </dc:creator>
  <cp:keywords/>
  <dc:description/>
  <cp:lastModifiedBy>malyhina</cp:lastModifiedBy>
  <cp:revision>2</cp:revision>
  <cp:lastPrinted>2011-12-26T12:18:00Z</cp:lastPrinted>
  <dcterms:created xsi:type="dcterms:W3CDTF">2012-02-08T06:56:00Z</dcterms:created>
  <dcterms:modified xsi:type="dcterms:W3CDTF">2012-02-08T06:56:00Z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