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24" w:rsidRDefault="00147924" w:rsidP="00E976AA">
      <w:pPr>
        <w:pStyle w:val="a4"/>
        <w:ind w:firstLine="284"/>
        <w:rPr>
          <w:rFonts w:ascii="Times New Roman" w:hAnsi="Times New Roman" w:cs="Times New Roman"/>
          <w:b/>
          <w:bCs/>
        </w:rPr>
      </w:pPr>
    </w:p>
    <w:p w:rsidR="00147924" w:rsidRPr="00FE6FD8" w:rsidRDefault="00147924" w:rsidP="00E976AA">
      <w:pPr>
        <w:pStyle w:val="a4"/>
        <w:ind w:firstLine="284"/>
        <w:rPr>
          <w:rFonts w:ascii="Times New Roman" w:hAnsi="Times New Roman" w:cs="Times New Roman"/>
          <w:b/>
          <w:bCs/>
        </w:rPr>
      </w:pPr>
    </w:p>
    <w:p w:rsidR="00FE6FD8" w:rsidRPr="00FE6FD8" w:rsidRDefault="00FE6FD8" w:rsidP="00FE6FD8">
      <w:pPr>
        <w:pStyle w:val="a4"/>
        <w:ind w:firstLine="284"/>
        <w:rPr>
          <w:rFonts w:ascii="Times New Roman" w:hAnsi="Times New Roman" w:cs="Times New Roman"/>
          <w:b/>
          <w:bCs/>
        </w:rPr>
      </w:pPr>
      <w:r w:rsidRPr="00FE6FD8">
        <w:rPr>
          <w:rFonts w:ascii="Times New Roman" w:hAnsi="Times New Roman" w:cs="Times New Roman"/>
          <w:b/>
          <w:bCs/>
        </w:rPr>
        <w:t xml:space="preserve">Изменения и дополнения </w:t>
      </w:r>
    </w:p>
    <w:p w:rsidR="00FE6FD8" w:rsidRPr="00FE6FD8" w:rsidRDefault="00FE6FD8" w:rsidP="00FE6FD8">
      <w:pPr>
        <w:pStyle w:val="ConsTitle"/>
        <w:widowControl/>
        <w:jc w:val="center"/>
        <w:rPr>
          <w:rFonts w:ascii="Times New Roman" w:hAnsi="Times New Roman" w:cs="Times New Roman"/>
          <w:sz w:val="24"/>
          <w:szCs w:val="24"/>
        </w:rPr>
      </w:pPr>
      <w:r w:rsidRPr="00FE6FD8">
        <w:rPr>
          <w:rFonts w:ascii="Times New Roman" w:hAnsi="Times New Roman" w:cs="Times New Roman"/>
          <w:b w:val="0"/>
          <w:bCs w:val="0"/>
          <w:sz w:val="24"/>
          <w:szCs w:val="24"/>
        </w:rPr>
        <w:t xml:space="preserve"> </w:t>
      </w:r>
      <w:r w:rsidRPr="00FE6FD8">
        <w:rPr>
          <w:rFonts w:ascii="Times New Roman" w:hAnsi="Times New Roman" w:cs="Times New Roman"/>
          <w:sz w:val="24"/>
          <w:szCs w:val="24"/>
        </w:rPr>
        <w:t>в Правила доверительного управления</w:t>
      </w:r>
    </w:p>
    <w:p w:rsidR="00FE6FD8" w:rsidRPr="00FE6FD8" w:rsidRDefault="00FE6FD8" w:rsidP="00FE6FD8">
      <w:pPr>
        <w:pStyle w:val="ConsTitle"/>
        <w:jc w:val="center"/>
        <w:rPr>
          <w:rFonts w:ascii="Times New Roman" w:hAnsi="Times New Roman" w:cs="Times New Roman"/>
          <w:sz w:val="24"/>
          <w:szCs w:val="24"/>
        </w:rPr>
      </w:pPr>
      <w:r w:rsidRPr="00FE6FD8">
        <w:rPr>
          <w:rFonts w:ascii="Times New Roman" w:hAnsi="Times New Roman" w:cs="Times New Roman"/>
          <w:sz w:val="24"/>
          <w:szCs w:val="24"/>
        </w:rPr>
        <w:t xml:space="preserve"> Открытым паевым инвестиционным фондом смешанных инвестиций</w:t>
      </w:r>
    </w:p>
    <w:p w:rsidR="00FE6FD8" w:rsidRPr="00FE6FD8" w:rsidRDefault="00FE6FD8" w:rsidP="00FE6FD8">
      <w:pPr>
        <w:pStyle w:val="ConsTitle"/>
        <w:jc w:val="center"/>
        <w:rPr>
          <w:rFonts w:ascii="Times New Roman" w:hAnsi="Times New Roman" w:cs="Times New Roman"/>
          <w:sz w:val="24"/>
          <w:szCs w:val="24"/>
        </w:rPr>
      </w:pPr>
      <w:r w:rsidRPr="00FE6FD8">
        <w:rPr>
          <w:rFonts w:ascii="Times New Roman" w:hAnsi="Times New Roman" w:cs="Times New Roman"/>
          <w:sz w:val="24"/>
          <w:szCs w:val="24"/>
        </w:rPr>
        <w:t>«ТКБ БНП Париба – Фонд сбалансированный консервативный»</w:t>
      </w:r>
    </w:p>
    <w:p w:rsidR="00FE6FD8" w:rsidRPr="00FE6FD8" w:rsidRDefault="00FE6FD8" w:rsidP="00FE6FD8">
      <w:pPr>
        <w:pStyle w:val="ConsTitle"/>
        <w:widowControl/>
        <w:jc w:val="center"/>
        <w:rPr>
          <w:rFonts w:ascii="Times New Roman" w:hAnsi="Times New Roman" w:cs="Times New Roman"/>
          <w:sz w:val="24"/>
          <w:szCs w:val="24"/>
        </w:rPr>
      </w:pPr>
      <w:r w:rsidRPr="00FE6FD8">
        <w:rPr>
          <w:rFonts w:ascii="Times New Roman" w:hAnsi="Times New Roman" w:cs="Times New Roman"/>
          <w:sz w:val="24"/>
          <w:szCs w:val="24"/>
        </w:rPr>
        <w:t xml:space="preserve">под управлением </w:t>
      </w:r>
    </w:p>
    <w:p w:rsidR="00FE6FD8" w:rsidRPr="00FE6FD8" w:rsidRDefault="00FE6FD8" w:rsidP="00FE6FD8">
      <w:pPr>
        <w:pStyle w:val="a4"/>
        <w:ind w:firstLine="284"/>
        <w:rPr>
          <w:rFonts w:ascii="Times New Roman" w:hAnsi="Times New Roman" w:cs="Times New Roman"/>
          <w:b/>
          <w:bCs/>
        </w:rPr>
      </w:pPr>
      <w:r w:rsidRPr="00FE6FD8">
        <w:rPr>
          <w:rFonts w:ascii="Times New Roman" w:hAnsi="Times New Roman" w:cs="Times New Roman"/>
          <w:b/>
          <w:bCs/>
          <w:lang w:eastAsia="en-US"/>
        </w:rPr>
        <w:t>ТКБ БНП Париба Инвестмент Партнерс</w:t>
      </w:r>
      <w:r w:rsidRPr="00FE6FD8" w:rsidDel="008D7DC1">
        <w:t xml:space="preserve"> </w:t>
      </w:r>
      <w:r w:rsidRPr="00FE6FD8">
        <w:rPr>
          <w:rFonts w:ascii="Times New Roman" w:hAnsi="Times New Roman" w:cs="Times New Roman"/>
          <w:b/>
          <w:bCs/>
        </w:rPr>
        <w:t>(ОАО)</w:t>
      </w:r>
    </w:p>
    <w:p w:rsidR="00FE6FD8" w:rsidRPr="00FE6FD8" w:rsidRDefault="00FE6FD8" w:rsidP="00FE6FD8">
      <w:pPr>
        <w:pStyle w:val="a4"/>
        <w:spacing w:after="60"/>
        <w:ind w:firstLine="284"/>
        <w:rPr>
          <w:rFonts w:ascii="Times New Roman" w:hAnsi="Times New Roman" w:cs="Times New Roman"/>
        </w:rPr>
      </w:pPr>
    </w:p>
    <w:p w:rsidR="005D1B3A" w:rsidRPr="0083680C" w:rsidRDefault="00FE6FD8" w:rsidP="00FE6FD8">
      <w:pPr>
        <w:pStyle w:val="a4"/>
        <w:spacing w:after="60" w:line="240" w:lineRule="auto"/>
        <w:ind w:firstLine="284"/>
        <w:jc w:val="both"/>
        <w:rPr>
          <w:rFonts w:ascii="Times New Roman" w:hAnsi="Times New Roman" w:cs="Times New Roman"/>
          <w:b/>
          <w:sz w:val="20"/>
          <w:szCs w:val="20"/>
        </w:rPr>
      </w:pPr>
      <w:r w:rsidRPr="00B1254B">
        <w:rPr>
          <w:rFonts w:ascii="Times New Roman" w:hAnsi="Times New Roman" w:cs="Times New Roman"/>
          <w:sz w:val="20"/>
          <w:szCs w:val="20"/>
        </w:rPr>
        <w:t xml:space="preserve">Внести в Правила доверительного управления </w:t>
      </w:r>
      <w:r>
        <w:rPr>
          <w:rFonts w:ascii="Times New Roman" w:hAnsi="Times New Roman" w:cs="Times New Roman"/>
          <w:sz w:val="20"/>
          <w:szCs w:val="20"/>
        </w:rPr>
        <w:t xml:space="preserve">Открытым </w:t>
      </w:r>
      <w:r w:rsidRPr="001A1829">
        <w:rPr>
          <w:rFonts w:ascii="Times New Roman" w:hAnsi="Times New Roman" w:cs="Times New Roman"/>
          <w:sz w:val="20"/>
          <w:szCs w:val="20"/>
        </w:rPr>
        <w:t xml:space="preserve">паевым инвестиционным фондом </w:t>
      </w:r>
      <w:r>
        <w:rPr>
          <w:rFonts w:ascii="Times New Roman" w:hAnsi="Times New Roman" w:cs="Times New Roman"/>
          <w:sz w:val="20"/>
          <w:szCs w:val="20"/>
        </w:rPr>
        <w:t xml:space="preserve">смешанных инвестиций </w:t>
      </w:r>
      <w:r w:rsidRPr="001A1829">
        <w:rPr>
          <w:rFonts w:ascii="Times New Roman" w:hAnsi="Times New Roman" w:cs="Times New Roman"/>
          <w:sz w:val="20"/>
          <w:szCs w:val="20"/>
        </w:rPr>
        <w:t>«</w:t>
      </w:r>
      <w:r w:rsidRPr="00085598">
        <w:rPr>
          <w:rFonts w:ascii="Times New Roman" w:hAnsi="Times New Roman" w:cs="Times New Roman"/>
          <w:sz w:val="20"/>
          <w:szCs w:val="20"/>
          <w:lang w:eastAsia="en-US"/>
        </w:rPr>
        <w:t>ТКБ БНП Париба</w:t>
      </w:r>
      <w:r w:rsidRPr="001A1829">
        <w:rPr>
          <w:rFonts w:ascii="Times New Roman" w:hAnsi="Times New Roman" w:cs="Times New Roman"/>
          <w:sz w:val="20"/>
          <w:szCs w:val="20"/>
        </w:rPr>
        <w:t xml:space="preserve"> – </w:t>
      </w:r>
      <w:r w:rsidRPr="00846CEF">
        <w:rPr>
          <w:rFonts w:ascii="Times New Roman" w:hAnsi="Times New Roman" w:cs="Times New Roman"/>
          <w:bCs/>
          <w:sz w:val="20"/>
          <w:szCs w:val="20"/>
        </w:rPr>
        <w:t>Фонд сбалансированный</w:t>
      </w:r>
      <w:r w:rsidRPr="00846CEF">
        <w:rPr>
          <w:rFonts w:ascii="Times New Roman" w:hAnsi="Times New Roman" w:cs="Times New Roman"/>
          <w:sz w:val="20"/>
          <w:szCs w:val="20"/>
        </w:rPr>
        <w:t xml:space="preserve"> </w:t>
      </w:r>
      <w:r w:rsidRPr="00846CEF">
        <w:rPr>
          <w:rFonts w:ascii="Times New Roman" w:hAnsi="Times New Roman" w:cs="Times New Roman"/>
          <w:bCs/>
          <w:sz w:val="20"/>
          <w:szCs w:val="20"/>
        </w:rPr>
        <w:t>консервативный</w:t>
      </w:r>
      <w:r w:rsidRPr="00846CEF">
        <w:rPr>
          <w:rFonts w:ascii="Times New Roman" w:hAnsi="Times New Roman" w:cs="Times New Roman"/>
          <w:sz w:val="20"/>
          <w:szCs w:val="20"/>
        </w:rPr>
        <w:t>»</w:t>
      </w:r>
      <w:r w:rsidRPr="00FD1F69">
        <w:rPr>
          <w:rFonts w:ascii="Times New Roman" w:hAnsi="Times New Roman" w:cs="Times New Roman"/>
          <w:sz w:val="22"/>
          <w:szCs w:val="22"/>
        </w:rPr>
        <w:t xml:space="preserve"> </w:t>
      </w:r>
      <w:r w:rsidRPr="00846CEF">
        <w:rPr>
          <w:rFonts w:ascii="Times New Roman" w:hAnsi="Times New Roman" w:cs="Times New Roman"/>
          <w:sz w:val="20"/>
          <w:szCs w:val="20"/>
        </w:rPr>
        <w:t xml:space="preserve">под </w:t>
      </w:r>
      <w:r w:rsidRPr="002164BC">
        <w:rPr>
          <w:rFonts w:ascii="Times New Roman" w:hAnsi="Times New Roman" w:cs="Times New Roman"/>
          <w:sz w:val="20"/>
          <w:szCs w:val="20"/>
        </w:rPr>
        <w:t xml:space="preserve">управлением </w:t>
      </w:r>
      <w:r w:rsidRPr="00085598">
        <w:rPr>
          <w:rFonts w:ascii="Times New Roman" w:hAnsi="Times New Roman" w:cs="Times New Roman"/>
          <w:sz w:val="20"/>
          <w:szCs w:val="20"/>
          <w:lang w:eastAsia="en-US"/>
        </w:rPr>
        <w:t>ТКБ БНП Париба Инвестмент Партнерс</w:t>
      </w:r>
      <w:r w:rsidRPr="002164BC">
        <w:rPr>
          <w:rFonts w:ascii="Times New Roman" w:hAnsi="Times New Roman" w:cs="Times New Roman"/>
          <w:sz w:val="20"/>
          <w:szCs w:val="20"/>
        </w:rPr>
        <w:t xml:space="preserve"> (ОАО), </w:t>
      </w:r>
      <w:r w:rsidRPr="00704C05">
        <w:rPr>
          <w:rFonts w:ascii="Times New Roman" w:hAnsi="Times New Roman" w:cs="Times New Roman"/>
          <w:sz w:val="20"/>
          <w:szCs w:val="20"/>
        </w:rPr>
        <w:t xml:space="preserve">зарегистрированные ФКЦБ России 24 декабря </w:t>
      </w:r>
      <w:smartTag w:uri="urn:schemas-microsoft-com:office:smarttags" w:element="metricconverter">
        <w:smartTagPr>
          <w:attr w:name="ProductID" w:val="2002 г"/>
        </w:smartTagPr>
        <w:r w:rsidRPr="00704C05">
          <w:rPr>
            <w:rFonts w:ascii="Times New Roman" w:hAnsi="Times New Roman" w:cs="Times New Roman"/>
            <w:sz w:val="20"/>
            <w:szCs w:val="20"/>
          </w:rPr>
          <w:t>2002 г</w:t>
        </w:r>
      </w:smartTag>
      <w:r>
        <w:rPr>
          <w:rFonts w:ascii="Times New Roman" w:hAnsi="Times New Roman" w:cs="Times New Roman"/>
          <w:sz w:val="20"/>
          <w:szCs w:val="20"/>
        </w:rPr>
        <w:t>.</w:t>
      </w:r>
      <w:r w:rsidRPr="00704C05">
        <w:rPr>
          <w:rFonts w:ascii="Times New Roman" w:hAnsi="Times New Roman" w:cs="Times New Roman"/>
          <w:sz w:val="20"/>
          <w:szCs w:val="20"/>
        </w:rPr>
        <w:t xml:space="preserve"> за № 0078-58234010, следующие</w:t>
      </w:r>
      <w:r w:rsidRPr="002164BC">
        <w:rPr>
          <w:rFonts w:ascii="Times New Roman" w:hAnsi="Times New Roman" w:cs="Times New Roman"/>
          <w:sz w:val="20"/>
          <w:szCs w:val="20"/>
        </w:rPr>
        <w:t xml:space="preserve"> изменения и дополнения:</w:t>
      </w:r>
      <w:r w:rsidRPr="00CF4EB8">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E44D5F" w:rsidTr="00774EAD">
        <w:tblPrEx>
          <w:tblCellMar>
            <w:top w:w="0" w:type="dxa"/>
            <w:bottom w:w="0" w:type="dxa"/>
          </w:tblCellMar>
        </w:tblPrEx>
        <w:trPr>
          <w:trHeight w:val="537"/>
        </w:trPr>
        <w:tc>
          <w:tcPr>
            <w:tcW w:w="568" w:type="dxa"/>
            <w:shd w:val="clear" w:color="auto" w:fill="F3F3F3"/>
          </w:tcPr>
          <w:p w:rsidR="00E44D5F" w:rsidRPr="00E44D5F" w:rsidRDefault="00E44D5F" w:rsidP="00576992">
            <w:pPr>
              <w:pStyle w:val="prg3"/>
              <w:numPr>
                <w:ilvl w:val="0"/>
                <w:numId w:val="0"/>
              </w:numPr>
              <w:spacing w:line="280" w:lineRule="exact"/>
              <w:jc w:val="center"/>
              <w:rPr>
                <w:rFonts w:ascii="Times New Roman" w:hAnsi="Times New Roman" w:cs="Times New Roman"/>
                <w:kern w:val="0"/>
              </w:rPr>
            </w:pPr>
            <w:r w:rsidRPr="00E44D5F">
              <w:rPr>
                <w:rFonts w:ascii="Times New Roman" w:hAnsi="Times New Roman" w:cs="Times New Roman"/>
                <w:kern w:val="0"/>
              </w:rPr>
              <w:t>№ п/п</w:t>
            </w:r>
          </w:p>
        </w:tc>
        <w:tc>
          <w:tcPr>
            <w:tcW w:w="1076" w:type="dxa"/>
            <w:shd w:val="clear" w:color="auto" w:fill="F3F3F3"/>
          </w:tcPr>
          <w:p w:rsidR="00E44D5F" w:rsidRPr="00E44D5F" w:rsidRDefault="00E44D5F" w:rsidP="00576992">
            <w:pPr>
              <w:autoSpaceDE/>
              <w:autoSpaceDN/>
              <w:jc w:val="center"/>
            </w:pPr>
            <w:r w:rsidRPr="00E44D5F">
              <w:t>Номер редакти-руемого</w:t>
            </w:r>
          </w:p>
          <w:p w:rsidR="00E44D5F" w:rsidRPr="00E44D5F" w:rsidRDefault="00E44D5F" w:rsidP="00576992">
            <w:pPr>
              <w:autoSpaceDE/>
              <w:autoSpaceDN/>
              <w:jc w:val="center"/>
            </w:pPr>
            <w:r w:rsidRPr="00E44D5F">
              <w:t>пункта</w:t>
            </w:r>
          </w:p>
        </w:tc>
        <w:tc>
          <w:tcPr>
            <w:tcW w:w="4168" w:type="dxa"/>
            <w:shd w:val="clear" w:color="auto" w:fill="F3F3F3"/>
            <w:vAlign w:val="center"/>
          </w:tcPr>
          <w:p w:rsidR="00E44D5F" w:rsidRPr="00466DF7" w:rsidRDefault="00E44D5F" w:rsidP="00E44D5F">
            <w:pPr>
              <w:pStyle w:val="prg3"/>
              <w:numPr>
                <w:ilvl w:val="0"/>
                <w:numId w:val="0"/>
              </w:numPr>
              <w:spacing w:line="280" w:lineRule="exact"/>
              <w:jc w:val="center"/>
              <w:rPr>
                <w:rFonts w:ascii="Times New Roman" w:hAnsi="Times New Roman" w:cs="Times New Roman"/>
                <w:kern w:val="0"/>
              </w:rPr>
            </w:pPr>
            <w:r w:rsidRPr="00466DF7">
              <w:rPr>
                <w:rFonts w:ascii="Times New Roman" w:hAnsi="Times New Roman" w:cs="Times New Roman"/>
                <w:kern w:val="0"/>
              </w:rPr>
              <w:t>Пункт в прежней редакции</w:t>
            </w:r>
          </w:p>
        </w:tc>
        <w:tc>
          <w:tcPr>
            <w:tcW w:w="4253" w:type="dxa"/>
            <w:shd w:val="clear" w:color="auto" w:fill="F3F3F3"/>
            <w:vAlign w:val="center"/>
          </w:tcPr>
          <w:p w:rsidR="00E44D5F" w:rsidRPr="00466DF7" w:rsidRDefault="00E44D5F" w:rsidP="00E44D5F">
            <w:pPr>
              <w:pStyle w:val="prg3"/>
              <w:numPr>
                <w:ilvl w:val="0"/>
                <w:numId w:val="0"/>
              </w:numPr>
              <w:jc w:val="center"/>
              <w:rPr>
                <w:rFonts w:ascii="Times New Roman" w:hAnsi="Times New Roman" w:cs="Times New Roman"/>
              </w:rPr>
            </w:pPr>
            <w:r w:rsidRPr="00466DF7">
              <w:rPr>
                <w:rFonts w:ascii="Times New Roman" w:hAnsi="Times New Roman" w:cs="Times New Roman"/>
              </w:rPr>
              <w:t>Пункт в новой редакции</w:t>
            </w:r>
          </w:p>
        </w:tc>
      </w:tr>
      <w:tr w:rsidR="00A75629" w:rsidRPr="00576992" w:rsidTr="00774EAD">
        <w:tblPrEx>
          <w:tblCellMar>
            <w:top w:w="0" w:type="dxa"/>
            <w:bottom w:w="0" w:type="dxa"/>
          </w:tblCellMar>
        </w:tblPrEx>
        <w:trPr>
          <w:trHeight w:val="652"/>
        </w:trPr>
        <w:tc>
          <w:tcPr>
            <w:tcW w:w="568" w:type="dxa"/>
          </w:tcPr>
          <w:p w:rsidR="00A75629" w:rsidRPr="00F91719" w:rsidRDefault="00A75629" w:rsidP="00576992">
            <w:pPr>
              <w:pStyle w:val="prg3"/>
              <w:numPr>
                <w:ilvl w:val="0"/>
                <w:numId w:val="0"/>
              </w:numPr>
              <w:spacing w:before="0" w:after="120"/>
              <w:ind w:left="-87"/>
              <w:jc w:val="center"/>
              <w:rPr>
                <w:rFonts w:ascii="Times New Roman" w:hAnsi="Times New Roman" w:cs="Times New Roman"/>
                <w:kern w:val="0"/>
                <w:sz w:val="22"/>
                <w:szCs w:val="22"/>
              </w:rPr>
            </w:pPr>
            <w:r w:rsidRPr="00F91719">
              <w:rPr>
                <w:rFonts w:ascii="Times New Roman" w:hAnsi="Times New Roman" w:cs="Times New Roman"/>
                <w:kern w:val="0"/>
                <w:sz w:val="22"/>
                <w:szCs w:val="22"/>
              </w:rPr>
              <w:t>1</w:t>
            </w:r>
          </w:p>
        </w:tc>
        <w:tc>
          <w:tcPr>
            <w:tcW w:w="1076" w:type="dxa"/>
          </w:tcPr>
          <w:p w:rsidR="00A75629" w:rsidRPr="007850C5" w:rsidRDefault="00A75629"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w:t>
            </w:r>
            <w:r w:rsidR="00ED20DB">
              <w:rPr>
                <w:rFonts w:ascii="Times New Roman" w:hAnsi="Times New Roman" w:cs="Times New Roman"/>
                <w:kern w:val="0"/>
                <w:sz w:val="22"/>
                <w:szCs w:val="22"/>
              </w:rPr>
              <w:t>5</w:t>
            </w:r>
            <w:r>
              <w:rPr>
                <w:rFonts w:ascii="Times New Roman" w:hAnsi="Times New Roman" w:cs="Times New Roman"/>
                <w:kern w:val="0"/>
                <w:sz w:val="22"/>
                <w:szCs w:val="22"/>
              </w:rPr>
              <w:t>.</w:t>
            </w:r>
          </w:p>
        </w:tc>
        <w:tc>
          <w:tcPr>
            <w:tcW w:w="4168" w:type="dxa"/>
          </w:tcPr>
          <w:p w:rsidR="00A75629" w:rsidRPr="00C44FE3" w:rsidRDefault="00ED20DB" w:rsidP="00ED20DB">
            <w:pPr>
              <w:shd w:val="clear" w:color="auto" w:fill="FFFFFF"/>
              <w:spacing w:before="60" w:after="60"/>
              <w:jc w:val="both"/>
              <w:rPr>
                <w:sz w:val="22"/>
                <w:szCs w:val="22"/>
              </w:rPr>
            </w:pPr>
            <w:r w:rsidRPr="00C44FE3">
              <w:rPr>
                <w:sz w:val="22"/>
                <w:szCs w:val="22"/>
              </w:rPr>
              <w:t xml:space="preserve">Место нахождения аудитора: </w:t>
            </w:r>
            <w:smartTag w:uri="urn:schemas-microsoft-com:office:smarttags" w:element="metricconverter">
              <w:smartTagPr>
                <w:attr w:name="ProductID" w:val="107023, г"/>
              </w:smartTagPr>
              <w:r w:rsidRPr="00C44FE3">
                <w:rPr>
                  <w:sz w:val="22"/>
                  <w:szCs w:val="22"/>
                </w:rPr>
                <w:t>107023, г</w:t>
              </w:r>
            </w:smartTag>
            <w:r w:rsidRPr="00C44FE3">
              <w:rPr>
                <w:sz w:val="22"/>
                <w:szCs w:val="22"/>
              </w:rPr>
              <w:t>. Москва, Семеновский пер., д.21.</w:t>
            </w:r>
          </w:p>
        </w:tc>
        <w:tc>
          <w:tcPr>
            <w:tcW w:w="4253" w:type="dxa"/>
          </w:tcPr>
          <w:p w:rsidR="00A75629" w:rsidRPr="00C44FE3" w:rsidRDefault="00ED20DB" w:rsidP="00ED20DB">
            <w:pPr>
              <w:shd w:val="clear" w:color="auto" w:fill="FFFFFF"/>
              <w:spacing w:before="60" w:after="60"/>
              <w:jc w:val="both"/>
            </w:pPr>
            <w:r w:rsidRPr="00C44FE3">
              <w:rPr>
                <w:sz w:val="22"/>
                <w:szCs w:val="22"/>
              </w:rPr>
              <w:t xml:space="preserve">Место нахождения аудитора: </w:t>
            </w:r>
            <w:r w:rsidRPr="008530C0">
              <w:rPr>
                <w:b/>
                <w:bCs/>
                <w:sz w:val="22"/>
                <w:szCs w:val="22"/>
              </w:rPr>
              <w:t>125252, г. Москва, ул. 2-я Песчаная, д. 4</w:t>
            </w:r>
            <w:r w:rsidRPr="008530C0">
              <w:rPr>
                <w:b/>
                <w:sz w:val="22"/>
                <w:szCs w:val="22"/>
              </w:rPr>
              <w:t>.</w:t>
            </w:r>
          </w:p>
        </w:tc>
      </w:tr>
      <w:tr w:rsidR="00C27EF5" w:rsidRPr="00576992" w:rsidTr="00774EAD">
        <w:tblPrEx>
          <w:tblCellMar>
            <w:top w:w="0" w:type="dxa"/>
            <w:bottom w:w="0" w:type="dxa"/>
          </w:tblCellMar>
        </w:tblPrEx>
        <w:trPr>
          <w:trHeight w:val="652"/>
        </w:trPr>
        <w:tc>
          <w:tcPr>
            <w:tcW w:w="568" w:type="dxa"/>
          </w:tcPr>
          <w:p w:rsidR="00C27EF5" w:rsidRPr="00F91719" w:rsidRDefault="007B6960"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1076" w:type="dxa"/>
          </w:tcPr>
          <w:p w:rsidR="00C27EF5" w:rsidRDefault="00C27EF5"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23.4.2.</w:t>
            </w:r>
          </w:p>
        </w:tc>
        <w:tc>
          <w:tcPr>
            <w:tcW w:w="4168" w:type="dxa"/>
          </w:tcPr>
          <w:p w:rsidR="00C27EF5" w:rsidRPr="00C44FE3" w:rsidRDefault="00C27EF5" w:rsidP="00C27EF5">
            <w:pPr>
              <w:shd w:val="clear" w:color="auto" w:fill="FFFFFF"/>
              <w:spacing w:before="60" w:after="60"/>
              <w:jc w:val="both"/>
              <w:rPr>
                <w:sz w:val="22"/>
                <w:szCs w:val="22"/>
              </w:rPr>
            </w:pPr>
            <w:bookmarkStart w:id="0" w:name="OLE_LINK4"/>
            <w:bookmarkStart w:id="1" w:name="OLE_LINK5"/>
            <w:r w:rsidRPr="001F445C">
              <w:rPr>
                <w:sz w:val="22"/>
                <w:szCs w:val="22"/>
              </w:rPr>
              <w:t>акциям иностранных акционерных обществ, иностранным депозитарным распискам, облигациям иностранных эмитентов, облигациям международных финансовых организаций должны быть зарегистрированы в государствах, являющихся членами Организации Объединенных Наций (ООН)</w:t>
            </w:r>
            <w:bookmarkEnd w:id="0"/>
            <w:bookmarkEnd w:id="1"/>
            <w:r w:rsidRPr="001F445C">
              <w:rPr>
                <w:sz w:val="22"/>
                <w:szCs w:val="22"/>
              </w:rPr>
              <w:t>.</w:t>
            </w:r>
          </w:p>
        </w:tc>
        <w:tc>
          <w:tcPr>
            <w:tcW w:w="4253" w:type="dxa"/>
          </w:tcPr>
          <w:p w:rsidR="00C27EF5" w:rsidRPr="00C44FE3" w:rsidRDefault="00C27EF5" w:rsidP="00FC6BE6">
            <w:pPr>
              <w:shd w:val="clear" w:color="auto" w:fill="FFFFFF"/>
              <w:spacing w:before="60" w:after="60"/>
              <w:jc w:val="both"/>
              <w:rPr>
                <w:sz w:val="22"/>
                <w:szCs w:val="22"/>
              </w:rPr>
            </w:pPr>
            <w:r w:rsidRPr="00DB51BE">
              <w:rPr>
                <w:sz w:val="22"/>
                <w:szCs w:val="22"/>
              </w:rPr>
              <w:t xml:space="preserve">акциям иностранных акционерных обществ, иностранным депозитарным распискам, облигациям иностранных </w:t>
            </w:r>
            <w:r w:rsidRPr="00232022">
              <w:rPr>
                <w:sz w:val="22"/>
                <w:szCs w:val="22"/>
              </w:rPr>
              <w:t>эмитентов, облигациям международных финансовых организаций должны быть зарегистрированы в государствах, являющихся членами Организации Объединенных Наций (ООН)</w:t>
            </w:r>
            <w:r w:rsidR="00FC6BE6" w:rsidRPr="00FC6BE6">
              <w:rPr>
                <w:b/>
                <w:bCs/>
                <w:sz w:val="22"/>
                <w:szCs w:val="22"/>
              </w:rPr>
              <w:t>, и (или) Содружества независимых государств, и (или) Совета по сотрудничеству стран Персидского залива, и (или) Африканского союза,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tc>
      </w:tr>
      <w:tr w:rsidR="00C27EF5" w:rsidRPr="00576992" w:rsidTr="00774EAD">
        <w:tblPrEx>
          <w:tblCellMar>
            <w:top w:w="0" w:type="dxa"/>
            <w:bottom w:w="0" w:type="dxa"/>
          </w:tblCellMar>
        </w:tblPrEx>
        <w:trPr>
          <w:trHeight w:val="652"/>
        </w:trPr>
        <w:tc>
          <w:tcPr>
            <w:tcW w:w="568" w:type="dxa"/>
          </w:tcPr>
          <w:p w:rsidR="00C27EF5" w:rsidRPr="00F91719" w:rsidRDefault="007B6960"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3</w:t>
            </w:r>
          </w:p>
        </w:tc>
        <w:tc>
          <w:tcPr>
            <w:tcW w:w="1076" w:type="dxa"/>
          </w:tcPr>
          <w:p w:rsidR="00C27EF5" w:rsidRDefault="00C27EF5"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23.6.3.</w:t>
            </w:r>
          </w:p>
        </w:tc>
        <w:tc>
          <w:tcPr>
            <w:tcW w:w="4168" w:type="dxa"/>
          </w:tcPr>
          <w:p w:rsidR="00C27EF5" w:rsidRPr="001F445C" w:rsidRDefault="00C27EF5" w:rsidP="00C27EF5">
            <w:pPr>
              <w:shd w:val="clear" w:color="auto" w:fill="FFFFFF"/>
              <w:spacing w:after="120"/>
              <w:jc w:val="both"/>
              <w:rPr>
                <w:sz w:val="22"/>
                <w:szCs w:val="22"/>
              </w:rPr>
            </w:pPr>
            <w:r w:rsidRPr="001F445C">
              <w:rPr>
                <w:sz w:val="22"/>
                <w:szCs w:val="22"/>
              </w:rPr>
              <w:t>акции иностранных акционерных обществ, облигации иностранных коммерческих организаций,</w:t>
            </w:r>
            <w:r w:rsidRPr="001F445C">
              <w:rPr>
                <w:rFonts w:ascii="Verdana" w:hAnsi="Verdana"/>
              </w:rPr>
              <w:t xml:space="preserve"> </w:t>
            </w:r>
            <w:r w:rsidRPr="001F445C">
              <w:rPr>
                <w:sz w:val="22"/>
                <w:szCs w:val="22"/>
              </w:rPr>
              <w:t>иностранные депозитарные расписки, если указанные ценные бумаги прошли процедуру листинга на одной из следующих фондовых бирж:</w:t>
            </w:r>
          </w:p>
          <w:p w:rsidR="00C27EF5" w:rsidRPr="001F445C" w:rsidRDefault="00C27EF5" w:rsidP="00C27EF5">
            <w:pPr>
              <w:shd w:val="clear" w:color="auto" w:fill="FFFFFF"/>
              <w:spacing w:after="120"/>
              <w:jc w:val="both"/>
              <w:rPr>
                <w:sz w:val="22"/>
                <w:szCs w:val="22"/>
              </w:rPr>
            </w:pPr>
            <w:r w:rsidRPr="001F445C">
              <w:rPr>
                <w:sz w:val="22"/>
                <w:szCs w:val="22"/>
              </w:rPr>
              <w:t>1) Американская фондовая биржа (</w:t>
            </w:r>
            <w:r w:rsidRPr="001F445C">
              <w:rPr>
                <w:sz w:val="22"/>
                <w:szCs w:val="22"/>
                <w:lang w:val="en-US"/>
              </w:rPr>
              <w:t>American</w:t>
            </w:r>
            <w:r w:rsidRPr="001F445C">
              <w:rPr>
                <w:sz w:val="22"/>
                <w:szCs w:val="22"/>
              </w:rPr>
              <w:t xml:space="preserve"> </w:t>
            </w:r>
            <w:r w:rsidRPr="001F445C">
              <w:rPr>
                <w:sz w:val="22"/>
                <w:szCs w:val="22"/>
                <w:lang w:val="en-US"/>
              </w:rPr>
              <w:t>Stock</w:t>
            </w:r>
            <w:r w:rsidRPr="001F445C">
              <w:rPr>
                <w:sz w:val="22"/>
                <w:szCs w:val="22"/>
              </w:rPr>
              <w:t xml:space="preserve"> </w:t>
            </w:r>
            <w:r w:rsidRPr="001F445C">
              <w:rPr>
                <w:sz w:val="22"/>
                <w:szCs w:val="22"/>
                <w:lang w:val="en-US"/>
              </w:rPr>
              <w:t>Exchange</w:t>
            </w:r>
            <w:r w:rsidRPr="001F445C">
              <w:rPr>
                <w:sz w:val="22"/>
                <w:szCs w:val="22"/>
              </w:rPr>
              <w:t>);</w:t>
            </w:r>
          </w:p>
          <w:p w:rsidR="00C27EF5" w:rsidRPr="001F445C" w:rsidRDefault="00C27EF5" w:rsidP="00C27EF5">
            <w:pPr>
              <w:shd w:val="clear" w:color="auto" w:fill="FFFFFF"/>
              <w:spacing w:after="120"/>
              <w:jc w:val="both"/>
              <w:rPr>
                <w:sz w:val="22"/>
                <w:szCs w:val="22"/>
              </w:rPr>
            </w:pPr>
            <w:r w:rsidRPr="001F445C">
              <w:rPr>
                <w:sz w:val="22"/>
                <w:szCs w:val="22"/>
              </w:rPr>
              <w:t>2) Гонконгская фондовая биржа (</w:t>
            </w:r>
            <w:r w:rsidRPr="001F445C">
              <w:rPr>
                <w:sz w:val="22"/>
                <w:szCs w:val="22"/>
                <w:lang w:val="en-US"/>
              </w:rPr>
              <w:t>Hong</w:t>
            </w:r>
            <w:r w:rsidRPr="001F445C">
              <w:rPr>
                <w:sz w:val="22"/>
                <w:szCs w:val="22"/>
              </w:rPr>
              <w:t xml:space="preserve"> </w:t>
            </w:r>
            <w:r w:rsidRPr="001F445C">
              <w:rPr>
                <w:sz w:val="22"/>
                <w:szCs w:val="22"/>
                <w:lang w:val="en-US"/>
              </w:rPr>
              <w:t>Kong</w:t>
            </w:r>
            <w:r w:rsidRPr="001F445C">
              <w:rPr>
                <w:sz w:val="22"/>
                <w:szCs w:val="22"/>
              </w:rPr>
              <w:t xml:space="preserve"> </w:t>
            </w:r>
            <w:r w:rsidRPr="001F445C">
              <w:rPr>
                <w:sz w:val="22"/>
                <w:szCs w:val="22"/>
                <w:lang w:val="en-US"/>
              </w:rPr>
              <w:t>Stock</w:t>
            </w:r>
            <w:r w:rsidRPr="001F445C">
              <w:rPr>
                <w:sz w:val="22"/>
                <w:szCs w:val="22"/>
              </w:rPr>
              <w:t xml:space="preserve"> </w:t>
            </w:r>
            <w:r w:rsidRPr="001F445C">
              <w:rPr>
                <w:sz w:val="22"/>
                <w:szCs w:val="22"/>
                <w:lang w:val="en-US"/>
              </w:rPr>
              <w:t>Exchange</w:t>
            </w:r>
            <w:r w:rsidRPr="001F445C">
              <w:rPr>
                <w:sz w:val="22"/>
                <w:szCs w:val="22"/>
              </w:rPr>
              <w:t>);</w:t>
            </w:r>
          </w:p>
          <w:p w:rsidR="00C27EF5" w:rsidRPr="00627367" w:rsidRDefault="00C27EF5" w:rsidP="00C27EF5">
            <w:pPr>
              <w:shd w:val="clear" w:color="auto" w:fill="FFFFFF"/>
              <w:spacing w:after="120"/>
              <w:jc w:val="both"/>
              <w:rPr>
                <w:sz w:val="22"/>
                <w:szCs w:val="22"/>
                <w:lang w:val="en-US"/>
              </w:rPr>
            </w:pPr>
            <w:r w:rsidRPr="00627367">
              <w:rPr>
                <w:sz w:val="22"/>
                <w:szCs w:val="22"/>
                <w:lang w:val="en-US"/>
              </w:rPr>
              <w:t xml:space="preserve">3) </w:t>
            </w:r>
            <w:r w:rsidRPr="001F445C">
              <w:rPr>
                <w:sz w:val="22"/>
                <w:szCs w:val="22"/>
              </w:rPr>
              <w:t>Евронекст</w:t>
            </w:r>
            <w:r w:rsidRPr="00627367">
              <w:rPr>
                <w:sz w:val="22"/>
                <w:szCs w:val="22"/>
                <w:lang w:val="en-US"/>
              </w:rPr>
              <w:t xml:space="preserve"> (</w:t>
            </w:r>
            <w:r w:rsidRPr="001F445C">
              <w:rPr>
                <w:sz w:val="22"/>
                <w:szCs w:val="22"/>
                <w:lang w:val="en-US"/>
              </w:rPr>
              <w:t>Euronext</w:t>
            </w:r>
            <w:r w:rsidRPr="00627367">
              <w:rPr>
                <w:sz w:val="22"/>
                <w:szCs w:val="22"/>
                <w:lang w:val="en-US"/>
              </w:rPr>
              <w:t xml:space="preserve"> </w:t>
            </w:r>
            <w:r w:rsidRPr="001F445C">
              <w:rPr>
                <w:sz w:val="22"/>
                <w:szCs w:val="22"/>
                <w:lang w:val="en-US"/>
              </w:rPr>
              <w:t>Amsterdam</w:t>
            </w:r>
            <w:r w:rsidRPr="00627367">
              <w:rPr>
                <w:sz w:val="22"/>
                <w:szCs w:val="22"/>
                <w:lang w:val="en-US"/>
              </w:rPr>
              <w:t xml:space="preserve">, </w:t>
            </w:r>
            <w:r w:rsidRPr="001F445C">
              <w:rPr>
                <w:sz w:val="22"/>
                <w:szCs w:val="22"/>
                <w:lang w:val="en-US"/>
              </w:rPr>
              <w:t>Euronext</w:t>
            </w:r>
            <w:r w:rsidRPr="00627367">
              <w:rPr>
                <w:sz w:val="22"/>
                <w:szCs w:val="22"/>
                <w:lang w:val="en-US"/>
              </w:rPr>
              <w:t xml:space="preserve"> </w:t>
            </w:r>
            <w:r w:rsidRPr="001F445C">
              <w:rPr>
                <w:sz w:val="22"/>
                <w:szCs w:val="22"/>
                <w:lang w:val="en-US"/>
              </w:rPr>
              <w:t>Brussels</w:t>
            </w:r>
            <w:r w:rsidRPr="00627367">
              <w:rPr>
                <w:sz w:val="22"/>
                <w:szCs w:val="22"/>
                <w:lang w:val="en-US"/>
              </w:rPr>
              <w:t xml:space="preserve">, </w:t>
            </w:r>
            <w:r w:rsidRPr="001F445C">
              <w:rPr>
                <w:sz w:val="22"/>
                <w:szCs w:val="22"/>
                <w:lang w:val="en-US"/>
              </w:rPr>
              <w:t>Euronext</w:t>
            </w:r>
            <w:r w:rsidRPr="00627367">
              <w:rPr>
                <w:sz w:val="22"/>
                <w:szCs w:val="22"/>
                <w:lang w:val="en-US"/>
              </w:rPr>
              <w:t xml:space="preserve"> </w:t>
            </w:r>
            <w:r w:rsidRPr="001F445C">
              <w:rPr>
                <w:sz w:val="22"/>
                <w:szCs w:val="22"/>
                <w:lang w:val="en-US"/>
              </w:rPr>
              <w:t>Lisbon</w:t>
            </w:r>
            <w:r w:rsidRPr="00627367">
              <w:rPr>
                <w:sz w:val="22"/>
                <w:szCs w:val="22"/>
                <w:lang w:val="en-US"/>
              </w:rPr>
              <w:t xml:space="preserve">, </w:t>
            </w:r>
            <w:r w:rsidRPr="001F445C">
              <w:rPr>
                <w:sz w:val="22"/>
                <w:szCs w:val="22"/>
                <w:lang w:val="en-US"/>
              </w:rPr>
              <w:t>Euronext</w:t>
            </w:r>
            <w:r w:rsidRPr="00627367">
              <w:rPr>
                <w:sz w:val="22"/>
                <w:szCs w:val="22"/>
                <w:lang w:val="en-US"/>
              </w:rPr>
              <w:t xml:space="preserve"> </w:t>
            </w:r>
            <w:r w:rsidRPr="001F445C">
              <w:rPr>
                <w:sz w:val="22"/>
                <w:szCs w:val="22"/>
                <w:lang w:val="en-US"/>
              </w:rPr>
              <w:t>Paris</w:t>
            </w:r>
            <w:r w:rsidRPr="00627367">
              <w:rPr>
                <w:sz w:val="22"/>
                <w:szCs w:val="22"/>
                <w:lang w:val="en-US"/>
              </w:rPr>
              <w:t>);</w:t>
            </w:r>
          </w:p>
          <w:p w:rsidR="00C27EF5" w:rsidRPr="001F445C" w:rsidRDefault="00C27EF5" w:rsidP="00C27EF5">
            <w:pPr>
              <w:shd w:val="clear" w:color="auto" w:fill="FFFFFF"/>
              <w:spacing w:after="120"/>
              <w:jc w:val="both"/>
              <w:rPr>
                <w:sz w:val="22"/>
                <w:szCs w:val="22"/>
              </w:rPr>
            </w:pPr>
            <w:r w:rsidRPr="001F445C">
              <w:rPr>
                <w:sz w:val="22"/>
                <w:szCs w:val="22"/>
              </w:rPr>
              <w:lastRenderedPageBreak/>
              <w:t>4) Закрытое акционерное общество «Фондовая биржа ММВБ»;</w:t>
            </w:r>
          </w:p>
          <w:p w:rsidR="00C27EF5" w:rsidRPr="001F445C" w:rsidRDefault="00C27EF5" w:rsidP="00C27EF5">
            <w:pPr>
              <w:shd w:val="clear" w:color="auto" w:fill="FFFFFF"/>
              <w:spacing w:after="120"/>
              <w:jc w:val="both"/>
              <w:rPr>
                <w:sz w:val="22"/>
                <w:szCs w:val="22"/>
              </w:rPr>
            </w:pPr>
            <w:r w:rsidRPr="001F445C">
              <w:rPr>
                <w:sz w:val="22"/>
                <w:szCs w:val="22"/>
              </w:rPr>
              <w:t>5) Ирландская фондовая биржа (</w:t>
            </w:r>
            <w:r w:rsidRPr="001F445C">
              <w:rPr>
                <w:sz w:val="22"/>
                <w:szCs w:val="22"/>
                <w:lang w:val="en-US"/>
              </w:rPr>
              <w:t>Irish</w:t>
            </w:r>
            <w:r w:rsidRPr="001F445C">
              <w:rPr>
                <w:sz w:val="22"/>
                <w:szCs w:val="22"/>
              </w:rPr>
              <w:t xml:space="preserve"> </w:t>
            </w:r>
            <w:r w:rsidRPr="001F445C">
              <w:rPr>
                <w:sz w:val="22"/>
                <w:szCs w:val="22"/>
                <w:lang w:val="en-US"/>
              </w:rPr>
              <w:t>Stock</w:t>
            </w:r>
            <w:r w:rsidRPr="001F445C">
              <w:rPr>
                <w:sz w:val="22"/>
                <w:szCs w:val="22"/>
              </w:rPr>
              <w:t xml:space="preserve"> </w:t>
            </w:r>
            <w:r w:rsidRPr="001F445C">
              <w:rPr>
                <w:sz w:val="22"/>
                <w:szCs w:val="22"/>
                <w:lang w:val="en-US"/>
              </w:rPr>
              <w:t>Exchange</w:t>
            </w:r>
            <w:r w:rsidRPr="001F445C">
              <w:rPr>
                <w:sz w:val="22"/>
                <w:szCs w:val="22"/>
              </w:rPr>
              <w:t>);</w:t>
            </w:r>
          </w:p>
          <w:p w:rsidR="00C27EF5" w:rsidRPr="001F445C" w:rsidRDefault="00C27EF5" w:rsidP="00C27EF5">
            <w:pPr>
              <w:shd w:val="clear" w:color="auto" w:fill="FFFFFF"/>
              <w:spacing w:after="120"/>
              <w:jc w:val="both"/>
              <w:rPr>
                <w:sz w:val="22"/>
                <w:szCs w:val="22"/>
              </w:rPr>
            </w:pPr>
            <w:r w:rsidRPr="001F445C">
              <w:rPr>
                <w:sz w:val="22"/>
                <w:szCs w:val="22"/>
              </w:rPr>
              <w:t>6) Испанская фондовая биржа (</w:t>
            </w:r>
            <w:r w:rsidRPr="001F445C">
              <w:rPr>
                <w:sz w:val="22"/>
                <w:szCs w:val="22"/>
                <w:lang w:val="en-US"/>
              </w:rPr>
              <w:t>BME</w:t>
            </w:r>
            <w:r w:rsidRPr="001F445C">
              <w:rPr>
                <w:sz w:val="22"/>
                <w:szCs w:val="22"/>
              </w:rPr>
              <w:t xml:space="preserve"> </w:t>
            </w:r>
            <w:r w:rsidRPr="001F445C">
              <w:rPr>
                <w:sz w:val="22"/>
                <w:szCs w:val="22"/>
                <w:lang w:val="en-US"/>
              </w:rPr>
              <w:t>Spanish</w:t>
            </w:r>
            <w:r w:rsidRPr="001F445C">
              <w:rPr>
                <w:sz w:val="22"/>
                <w:szCs w:val="22"/>
              </w:rPr>
              <w:t xml:space="preserve"> </w:t>
            </w:r>
            <w:r w:rsidRPr="001F445C">
              <w:rPr>
                <w:sz w:val="22"/>
                <w:szCs w:val="22"/>
                <w:lang w:val="en-US"/>
              </w:rPr>
              <w:t>Exchanges</w:t>
            </w:r>
            <w:r w:rsidRPr="001F445C">
              <w:rPr>
                <w:sz w:val="22"/>
                <w:szCs w:val="22"/>
              </w:rPr>
              <w:t>);</w:t>
            </w:r>
          </w:p>
          <w:p w:rsidR="00C27EF5" w:rsidRPr="001F445C" w:rsidRDefault="00C27EF5" w:rsidP="00C27EF5">
            <w:pPr>
              <w:shd w:val="clear" w:color="auto" w:fill="FFFFFF"/>
              <w:spacing w:after="120"/>
              <w:jc w:val="both"/>
              <w:rPr>
                <w:sz w:val="22"/>
                <w:szCs w:val="22"/>
              </w:rPr>
            </w:pPr>
            <w:r w:rsidRPr="001F445C">
              <w:rPr>
                <w:sz w:val="22"/>
                <w:szCs w:val="22"/>
              </w:rPr>
              <w:t>7) Итальянская фондовая биржа (</w:t>
            </w:r>
            <w:r w:rsidRPr="001F445C">
              <w:rPr>
                <w:sz w:val="22"/>
                <w:szCs w:val="22"/>
                <w:lang w:val="en-US"/>
              </w:rPr>
              <w:t>Borsa</w:t>
            </w:r>
            <w:r w:rsidRPr="001F445C">
              <w:rPr>
                <w:sz w:val="22"/>
                <w:szCs w:val="22"/>
              </w:rPr>
              <w:t xml:space="preserve"> </w:t>
            </w:r>
            <w:r w:rsidRPr="001F445C">
              <w:rPr>
                <w:sz w:val="22"/>
                <w:szCs w:val="22"/>
                <w:lang w:val="en-US"/>
              </w:rPr>
              <w:t>Italiana</w:t>
            </w:r>
            <w:r w:rsidRPr="001F445C">
              <w:rPr>
                <w:sz w:val="22"/>
                <w:szCs w:val="22"/>
              </w:rPr>
              <w:t>);</w:t>
            </w:r>
          </w:p>
          <w:p w:rsidR="00C27EF5" w:rsidRPr="001F445C" w:rsidRDefault="00C27EF5" w:rsidP="00C27EF5">
            <w:pPr>
              <w:shd w:val="clear" w:color="auto" w:fill="FFFFFF"/>
              <w:spacing w:after="120"/>
              <w:jc w:val="both"/>
              <w:rPr>
                <w:sz w:val="22"/>
                <w:szCs w:val="22"/>
              </w:rPr>
            </w:pPr>
            <w:r w:rsidRPr="001F445C">
              <w:rPr>
                <w:sz w:val="22"/>
                <w:szCs w:val="22"/>
              </w:rPr>
              <w:t>8) Корейская биржа (</w:t>
            </w:r>
            <w:r w:rsidRPr="001F445C">
              <w:rPr>
                <w:sz w:val="22"/>
                <w:szCs w:val="22"/>
                <w:lang w:val="en-US"/>
              </w:rPr>
              <w:t>Korea</w:t>
            </w:r>
            <w:r w:rsidRPr="001F445C">
              <w:rPr>
                <w:sz w:val="22"/>
                <w:szCs w:val="22"/>
              </w:rPr>
              <w:t xml:space="preserve"> </w:t>
            </w:r>
            <w:r w:rsidRPr="001F445C">
              <w:rPr>
                <w:sz w:val="22"/>
                <w:szCs w:val="22"/>
                <w:lang w:val="en-US"/>
              </w:rPr>
              <w:t>Exchange</w:t>
            </w:r>
            <w:r w:rsidRPr="001F445C">
              <w:rPr>
                <w:sz w:val="22"/>
                <w:szCs w:val="22"/>
              </w:rPr>
              <w:t>);</w:t>
            </w:r>
          </w:p>
          <w:p w:rsidR="00C27EF5" w:rsidRPr="001F445C" w:rsidRDefault="00C27EF5" w:rsidP="00C27EF5">
            <w:pPr>
              <w:shd w:val="clear" w:color="auto" w:fill="FFFFFF"/>
              <w:spacing w:after="120"/>
              <w:jc w:val="both"/>
              <w:rPr>
                <w:sz w:val="22"/>
                <w:szCs w:val="22"/>
              </w:rPr>
            </w:pPr>
            <w:r w:rsidRPr="001F445C">
              <w:rPr>
                <w:sz w:val="22"/>
                <w:szCs w:val="22"/>
              </w:rPr>
              <w:t>9) Лондонская фондовая биржа (London Stock Exchange);</w:t>
            </w:r>
          </w:p>
          <w:p w:rsidR="00C27EF5" w:rsidRPr="001F445C" w:rsidRDefault="00C27EF5" w:rsidP="00C27EF5">
            <w:pPr>
              <w:shd w:val="clear" w:color="auto" w:fill="FFFFFF"/>
              <w:spacing w:after="120"/>
              <w:jc w:val="both"/>
              <w:rPr>
                <w:sz w:val="22"/>
                <w:szCs w:val="22"/>
              </w:rPr>
            </w:pPr>
            <w:r w:rsidRPr="001F445C">
              <w:rPr>
                <w:sz w:val="22"/>
                <w:szCs w:val="22"/>
              </w:rPr>
              <w:t>10) Люксембургская фондовая биржа (</w:t>
            </w:r>
            <w:r w:rsidRPr="001F445C">
              <w:rPr>
                <w:sz w:val="22"/>
                <w:szCs w:val="22"/>
                <w:lang w:val="en-US"/>
              </w:rPr>
              <w:t>Luxembourg</w:t>
            </w:r>
            <w:r w:rsidRPr="001F445C">
              <w:rPr>
                <w:sz w:val="22"/>
                <w:szCs w:val="22"/>
              </w:rPr>
              <w:t xml:space="preserve"> </w:t>
            </w:r>
            <w:r w:rsidRPr="001F445C">
              <w:rPr>
                <w:sz w:val="22"/>
                <w:szCs w:val="22"/>
                <w:lang w:val="en-US"/>
              </w:rPr>
              <w:t>Stock</w:t>
            </w:r>
            <w:r w:rsidRPr="001F445C">
              <w:rPr>
                <w:sz w:val="22"/>
                <w:szCs w:val="22"/>
              </w:rPr>
              <w:t xml:space="preserve"> </w:t>
            </w:r>
            <w:r w:rsidRPr="001F445C">
              <w:rPr>
                <w:sz w:val="22"/>
                <w:szCs w:val="22"/>
                <w:lang w:val="en-US"/>
              </w:rPr>
              <w:t>Exchange</w:t>
            </w:r>
            <w:r w:rsidRPr="001F445C">
              <w:rPr>
                <w:sz w:val="22"/>
                <w:szCs w:val="22"/>
              </w:rPr>
              <w:t>);</w:t>
            </w:r>
          </w:p>
          <w:p w:rsidR="00C27EF5" w:rsidRPr="001F445C" w:rsidRDefault="00C27EF5" w:rsidP="00C27EF5">
            <w:pPr>
              <w:shd w:val="clear" w:color="auto" w:fill="FFFFFF"/>
              <w:spacing w:after="120"/>
              <w:jc w:val="both"/>
              <w:rPr>
                <w:sz w:val="22"/>
                <w:szCs w:val="22"/>
              </w:rPr>
            </w:pPr>
            <w:r w:rsidRPr="001F445C">
              <w:rPr>
                <w:sz w:val="22"/>
                <w:szCs w:val="22"/>
              </w:rPr>
              <w:t>11) Насдак (</w:t>
            </w:r>
            <w:r w:rsidRPr="001F445C">
              <w:rPr>
                <w:sz w:val="22"/>
                <w:szCs w:val="22"/>
                <w:lang w:val="en-US"/>
              </w:rPr>
              <w:t>Nasdaq</w:t>
            </w:r>
            <w:r w:rsidRPr="001F445C">
              <w:rPr>
                <w:sz w:val="22"/>
                <w:szCs w:val="22"/>
              </w:rPr>
              <w:t>);</w:t>
            </w:r>
          </w:p>
          <w:p w:rsidR="00C27EF5" w:rsidRPr="001F445C" w:rsidRDefault="00C27EF5" w:rsidP="00C27EF5">
            <w:pPr>
              <w:shd w:val="clear" w:color="auto" w:fill="FFFFFF"/>
              <w:spacing w:after="120"/>
              <w:rPr>
                <w:sz w:val="22"/>
                <w:szCs w:val="22"/>
              </w:rPr>
            </w:pPr>
            <w:r w:rsidRPr="001F445C">
              <w:rPr>
                <w:sz w:val="22"/>
                <w:szCs w:val="22"/>
              </w:rPr>
              <w:t>12) Немецкая фондовая биржа (</w:t>
            </w:r>
            <w:r w:rsidRPr="001F445C">
              <w:rPr>
                <w:sz w:val="22"/>
                <w:szCs w:val="22"/>
                <w:lang w:val="en-US"/>
              </w:rPr>
              <w:t>Deutsche</w:t>
            </w:r>
            <w:r w:rsidRPr="001F445C">
              <w:rPr>
                <w:sz w:val="22"/>
                <w:szCs w:val="22"/>
              </w:rPr>
              <w:t xml:space="preserve"> </w:t>
            </w:r>
            <w:r w:rsidRPr="001F445C">
              <w:rPr>
                <w:sz w:val="22"/>
                <w:szCs w:val="22"/>
                <w:lang w:val="en-US"/>
              </w:rPr>
              <w:t>Borse</w:t>
            </w:r>
            <w:r w:rsidRPr="001F445C">
              <w:rPr>
                <w:sz w:val="22"/>
                <w:szCs w:val="22"/>
              </w:rPr>
              <w:t>);</w:t>
            </w:r>
          </w:p>
          <w:p w:rsidR="00C27EF5" w:rsidRPr="00627367" w:rsidRDefault="00C27EF5" w:rsidP="00C27EF5">
            <w:pPr>
              <w:shd w:val="clear" w:color="auto" w:fill="FFFFFF"/>
              <w:spacing w:after="120"/>
              <w:rPr>
                <w:sz w:val="22"/>
                <w:szCs w:val="22"/>
                <w:lang w:val="en-US"/>
              </w:rPr>
            </w:pPr>
            <w:r w:rsidRPr="00627367">
              <w:rPr>
                <w:sz w:val="22"/>
                <w:szCs w:val="22"/>
                <w:lang w:val="en-US"/>
              </w:rPr>
              <w:t xml:space="preserve">13) </w:t>
            </w:r>
            <w:r w:rsidRPr="001F445C">
              <w:rPr>
                <w:sz w:val="22"/>
                <w:szCs w:val="22"/>
              </w:rPr>
              <w:t>Нью</w:t>
            </w:r>
            <w:r w:rsidRPr="00627367">
              <w:rPr>
                <w:sz w:val="22"/>
                <w:szCs w:val="22"/>
                <w:lang w:val="en-US"/>
              </w:rPr>
              <w:t>-</w:t>
            </w:r>
            <w:r w:rsidRPr="001F445C">
              <w:rPr>
                <w:sz w:val="22"/>
                <w:szCs w:val="22"/>
              </w:rPr>
              <w:t>Йоркская</w:t>
            </w:r>
            <w:r w:rsidRPr="00627367">
              <w:rPr>
                <w:sz w:val="22"/>
                <w:szCs w:val="22"/>
                <w:lang w:val="en-US"/>
              </w:rPr>
              <w:t xml:space="preserve"> </w:t>
            </w:r>
            <w:r w:rsidRPr="001F445C">
              <w:rPr>
                <w:sz w:val="22"/>
                <w:szCs w:val="22"/>
              </w:rPr>
              <w:t>фондовая</w:t>
            </w:r>
            <w:r w:rsidRPr="00627367">
              <w:rPr>
                <w:sz w:val="22"/>
                <w:szCs w:val="22"/>
                <w:lang w:val="en-US"/>
              </w:rPr>
              <w:t xml:space="preserve"> </w:t>
            </w:r>
            <w:r w:rsidRPr="001F445C">
              <w:rPr>
                <w:sz w:val="22"/>
                <w:szCs w:val="22"/>
              </w:rPr>
              <w:t>биржа</w:t>
            </w:r>
            <w:r w:rsidRPr="00627367">
              <w:rPr>
                <w:sz w:val="22"/>
                <w:szCs w:val="22"/>
                <w:lang w:val="en-US"/>
              </w:rPr>
              <w:t xml:space="preserve"> (</w:t>
            </w:r>
            <w:r w:rsidRPr="001F445C">
              <w:rPr>
                <w:sz w:val="22"/>
                <w:szCs w:val="22"/>
                <w:lang w:val="en-US"/>
              </w:rPr>
              <w:t>New</w:t>
            </w:r>
            <w:r w:rsidRPr="00627367">
              <w:rPr>
                <w:sz w:val="22"/>
                <w:szCs w:val="22"/>
                <w:lang w:val="en-US"/>
              </w:rPr>
              <w:t xml:space="preserve"> </w:t>
            </w:r>
            <w:r w:rsidRPr="001F445C">
              <w:rPr>
                <w:sz w:val="22"/>
                <w:szCs w:val="22"/>
                <w:lang w:val="en-US"/>
              </w:rPr>
              <w:t>York</w:t>
            </w:r>
            <w:r w:rsidRPr="00627367">
              <w:rPr>
                <w:sz w:val="22"/>
                <w:szCs w:val="22"/>
                <w:lang w:val="en-US"/>
              </w:rPr>
              <w:t xml:space="preserve"> </w:t>
            </w:r>
            <w:r w:rsidRPr="001F445C">
              <w:rPr>
                <w:sz w:val="22"/>
                <w:szCs w:val="22"/>
                <w:lang w:val="en-US"/>
              </w:rPr>
              <w:t>Stock</w:t>
            </w:r>
            <w:r w:rsidRPr="00627367">
              <w:rPr>
                <w:sz w:val="22"/>
                <w:szCs w:val="22"/>
                <w:lang w:val="en-US"/>
              </w:rPr>
              <w:t xml:space="preserve"> </w:t>
            </w:r>
            <w:r w:rsidRPr="001F445C">
              <w:rPr>
                <w:sz w:val="22"/>
                <w:szCs w:val="22"/>
                <w:lang w:val="en-US"/>
              </w:rPr>
              <w:t>Exchange</w:t>
            </w:r>
            <w:r w:rsidRPr="00627367">
              <w:rPr>
                <w:sz w:val="22"/>
                <w:szCs w:val="22"/>
                <w:lang w:val="en-US"/>
              </w:rPr>
              <w:t>);</w:t>
            </w:r>
          </w:p>
          <w:p w:rsidR="00C27EF5" w:rsidRPr="00C27EF5" w:rsidRDefault="00C27EF5" w:rsidP="00C27EF5">
            <w:pPr>
              <w:shd w:val="clear" w:color="auto" w:fill="FFFFFF"/>
              <w:spacing w:after="120"/>
              <w:rPr>
                <w:b/>
                <w:sz w:val="22"/>
                <w:szCs w:val="22"/>
              </w:rPr>
            </w:pPr>
            <w:r w:rsidRPr="00C27EF5">
              <w:rPr>
                <w:b/>
                <w:sz w:val="22"/>
                <w:szCs w:val="22"/>
              </w:rPr>
              <w:t>14) Открытое акционерное общество «Фондовая биржа «Российская Торговая Система»;</w:t>
            </w:r>
          </w:p>
          <w:p w:rsidR="00C27EF5" w:rsidRPr="001F445C" w:rsidRDefault="00C27EF5" w:rsidP="00C27EF5">
            <w:pPr>
              <w:shd w:val="clear" w:color="auto" w:fill="FFFFFF"/>
              <w:spacing w:after="120"/>
              <w:rPr>
                <w:sz w:val="22"/>
                <w:szCs w:val="22"/>
              </w:rPr>
            </w:pPr>
            <w:r w:rsidRPr="001F445C">
              <w:rPr>
                <w:sz w:val="22"/>
                <w:szCs w:val="22"/>
              </w:rPr>
              <w:t>15) Токийская фондовая биржа (</w:t>
            </w:r>
            <w:r w:rsidRPr="001F445C">
              <w:rPr>
                <w:sz w:val="22"/>
                <w:szCs w:val="22"/>
                <w:lang w:val="en-US"/>
              </w:rPr>
              <w:t>Tokyo</w:t>
            </w:r>
            <w:r w:rsidRPr="001F445C">
              <w:rPr>
                <w:sz w:val="22"/>
                <w:szCs w:val="22"/>
              </w:rPr>
              <w:t xml:space="preserve"> </w:t>
            </w:r>
            <w:r w:rsidRPr="001F445C">
              <w:rPr>
                <w:sz w:val="22"/>
                <w:szCs w:val="22"/>
                <w:lang w:val="en-US"/>
              </w:rPr>
              <w:t>Stock</w:t>
            </w:r>
            <w:r w:rsidRPr="001F445C">
              <w:rPr>
                <w:sz w:val="22"/>
                <w:szCs w:val="22"/>
              </w:rPr>
              <w:t xml:space="preserve"> </w:t>
            </w:r>
            <w:r w:rsidRPr="001F445C">
              <w:rPr>
                <w:sz w:val="22"/>
                <w:szCs w:val="22"/>
                <w:lang w:val="en-US"/>
              </w:rPr>
              <w:t>Exchange</w:t>
            </w:r>
            <w:r w:rsidRPr="001F445C">
              <w:rPr>
                <w:sz w:val="22"/>
                <w:szCs w:val="22"/>
              </w:rPr>
              <w:t xml:space="preserve"> </w:t>
            </w:r>
            <w:r w:rsidRPr="001F445C">
              <w:rPr>
                <w:sz w:val="22"/>
                <w:szCs w:val="22"/>
                <w:lang w:val="en-US"/>
              </w:rPr>
              <w:t>Group</w:t>
            </w:r>
            <w:r w:rsidRPr="001F445C">
              <w:rPr>
                <w:sz w:val="22"/>
                <w:szCs w:val="22"/>
              </w:rPr>
              <w:t>);</w:t>
            </w:r>
          </w:p>
          <w:p w:rsidR="00C27EF5" w:rsidRPr="00627367" w:rsidRDefault="00C27EF5" w:rsidP="00C27EF5">
            <w:pPr>
              <w:shd w:val="clear" w:color="auto" w:fill="FFFFFF"/>
              <w:spacing w:after="120"/>
              <w:rPr>
                <w:sz w:val="22"/>
                <w:szCs w:val="22"/>
                <w:lang w:val="en-US"/>
              </w:rPr>
            </w:pPr>
            <w:r w:rsidRPr="00627367">
              <w:rPr>
                <w:sz w:val="22"/>
                <w:szCs w:val="22"/>
                <w:lang w:val="en-US"/>
              </w:rPr>
              <w:t xml:space="preserve">16) </w:t>
            </w:r>
            <w:r w:rsidRPr="001F445C">
              <w:rPr>
                <w:sz w:val="22"/>
                <w:szCs w:val="22"/>
              </w:rPr>
              <w:t>Фондовая</w:t>
            </w:r>
            <w:r w:rsidRPr="00627367">
              <w:rPr>
                <w:sz w:val="22"/>
                <w:szCs w:val="22"/>
                <w:lang w:val="en-US"/>
              </w:rPr>
              <w:t xml:space="preserve"> </w:t>
            </w:r>
            <w:r w:rsidRPr="001F445C">
              <w:rPr>
                <w:sz w:val="22"/>
                <w:szCs w:val="22"/>
              </w:rPr>
              <w:t>биржа</w:t>
            </w:r>
            <w:r w:rsidRPr="00627367">
              <w:rPr>
                <w:sz w:val="22"/>
                <w:szCs w:val="22"/>
                <w:lang w:val="en-US"/>
              </w:rPr>
              <w:t xml:space="preserve"> </w:t>
            </w:r>
            <w:r w:rsidRPr="001F445C">
              <w:rPr>
                <w:sz w:val="22"/>
                <w:szCs w:val="22"/>
              </w:rPr>
              <w:t>Торонто</w:t>
            </w:r>
            <w:r w:rsidRPr="00627367">
              <w:rPr>
                <w:sz w:val="22"/>
                <w:szCs w:val="22"/>
                <w:lang w:val="en-US"/>
              </w:rPr>
              <w:t xml:space="preserve"> (</w:t>
            </w:r>
            <w:r w:rsidRPr="001F445C">
              <w:rPr>
                <w:sz w:val="22"/>
                <w:szCs w:val="22"/>
                <w:lang w:val="en-US"/>
              </w:rPr>
              <w:t>Toronto</w:t>
            </w:r>
            <w:r w:rsidRPr="00627367">
              <w:rPr>
                <w:sz w:val="22"/>
                <w:szCs w:val="22"/>
                <w:lang w:val="en-US"/>
              </w:rPr>
              <w:t xml:space="preserve"> </w:t>
            </w:r>
            <w:r w:rsidRPr="001F445C">
              <w:rPr>
                <w:sz w:val="22"/>
                <w:szCs w:val="22"/>
                <w:lang w:val="en-US"/>
              </w:rPr>
              <w:t>Stock</w:t>
            </w:r>
            <w:r w:rsidRPr="00627367">
              <w:rPr>
                <w:sz w:val="22"/>
                <w:szCs w:val="22"/>
                <w:lang w:val="en-US"/>
              </w:rPr>
              <w:t xml:space="preserve"> </w:t>
            </w:r>
            <w:r w:rsidRPr="001F445C">
              <w:rPr>
                <w:sz w:val="22"/>
                <w:szCs w:val="22"/>
                <w:lang w:val="en-US"/>
              </w:rPr>
              <w:t>Exchange</w:t>
            </w:r>
            <w:r w:rsidRPr="00627367">
              <w:rPr>
                <w:sz w:val="22"/>
                <w:szCs w:val="22"/>
                <w:lang w:val="en-US"/>
              </w:rPr>
              <w:t xml:space="preserve">, </w:t>
            </w:r>
            <w:r w:rsidRPr="001F445C">
              <w:rPr>
                <w:sz w:val="22"/>
                <w:szCs w:val="22"/>
                <w:lang w:val="en-US"/>
              </w:rPr>
              <w:t>TSX</w:t>
            </w:r>
            <w:r w:rsidRPr="00627367">
              <w:rPr>
                <w:sz w:val="22"/>
                <w:szCs w:val="22"/>
                <w:lang w:val="en-US"/>
              </w:rPr>
              <w:t xml:space="preserve"> </w:t>
            </w:r>
            <w:r w:rsidRPr="001F445C">
              <w:rPr>
                <w:sz w:val="22"/>
                <w:szCs w:val="22"/>
                <w:lang w:val="en-US"/>
              </w:rPr>
              <w:t>Group</w:t>
            </w:r>
            <w:r w:rsidRPr="00627367">
              <w:rPr>
                <w:sz w:val="22"/>
                <w:szCs w:val="22"/>
                <w:lang w:val="en-US"/>
              </w:rPr>
              <w:t>);</w:t>
            </w:r>
          </w:p>
          <w:p w:rsidR="00C27EF5" w:rsidRPr="001F445C" w:rsidRDefault="00C27EF5" w:rsidP="00C27EF5">
            <w:pPr>
              <w:shd w:val="clear" w:color="auto" w:fill="FFFFFF"/>
              <w:spacing w:after="120"/>
              <w:rPr>
                <w:sz w:val="22"/>
                <w:szCs w:val="22"/>
              </w:rPr>
            </w:pPr>
            <w:r w:rsidRPr="001F445C">
              <w:rPr>
                <w:sz w:val="22"/>
                <w:szCs w:val="22"/>
              </w:rPr>
              <w:t>17) Фондовая биржа Швейцарии (</w:t>
            </w:r>
            <w:r w:rsidRPr="001F445C">
              <w:rPr>
                <w:sz w:val="22"/>
                <w:szCs w:val="22"/>
                <w:lang w:val="en-US"/>
              </w:rPr>
              <w:t>Swiss</w:t>
            </w:r>
            <w:r w:rsidRPr="001F445C">
              <w:rPr>
                <w:sz w:val="22"/>
                <w:szCs w:val="22"/>
              </w:rPr>
              <w:t xml:space="preserve"> </w:t>
            </w:r>
            <w:r w:rsidRPr="001F445C">
              <w:rPr>
                <w:sz w:val="22"/>
                <w:szCs w:val="22"/>
                <w:lang w:val="en-US"/>
              </w:rPr>
              <w:t>Exchange</w:t>
            </w:r>
            <w:r w:rsidRPr="001F445C">
              <w:rPr>
                <w:sz w:val="22"/>
                <w:szCs w:val="22"/>
              </w:rPr>
              <w:t>);</w:t>
            </w:r>
          </w:p>
          <w:p w:rsidR="00C27EF5" w:rsidRPr="001F445C" w:rsidRDefault="00C27EF5" w:rsidP="00C27EF5">
            <w:pPr>
              <w:shd w:val="clear" w:color="auto" w:fill="FFFFFF"/>
              <w:spacing w:after="120"/>
              <w:rPr>
                <w:sz w:val="22"/>
                <w:szCs w:val="22"/>
              </w:rPr>
            </w:pPr>
            <w:r w:rsidRPr="001F445C">
              <w:rPr>
                <w:sz w:val="22"/>
                <w:szCs w:val="22"/>
              </w:rPr>
              <w:t>18) Шанхайская фондовая биржа (</w:t>
            </w:r>
            <w:r w:rsidRPr="001F445C">
              <w:rPr>
                <w:sz w:val="22"/>
                <w:szCs w:val="22"/>
                <w:lang w:val="en-US"/>
              </w:rPr>
              <w:t>Shanghai</w:t>
            </w:r>
            <w:r w:rsidRPr="001F445C">
              <w:rPr>
                <w:sz w:val="22"/>
                <w:szCs w:val="22"/>
              </w:rPr>
              <w:t xml:space="preserve"> </w:t>
            </w:r>
            <w:r w:rsidRPr="001F445C">
              <w:rPr>
                <w:sz w:val="22"/>
                <w:szCs w:val="22"/>
                <w:lang w:val="en-US"/>
              </w:rPr>
              <w:t>Stock</w:t>
            </w:r>
            <w:r w:rsidRPr="001F445C">
              <w:rPr>
                <w:sz w:val="22"/>
                <w:szCs w:val="22"/>
              </w:rPr>
              <w:t xml:space="preserve"> </w:t>
            </w:r>
            <w:r w:rsidRPr="001F445C">
              <w:rPr>
                <w:sz w:val="22"/>
                <w:szCs w:val="22"/>
                <w:lang w:val="en-US"/>
              </w:rPr>
              <w:t>Exchange</w:t>
            </w:r>
            <w:r w:rsidRPr="001F445C">
              <w:rPr>
                <w:sz w:val="22"/>
                <w:szCs w:val="22"/>
              </w:rPr>
              <w:t>).</w:t>
            </w:r>
          </w:p>
          <w:p w:rsidR="00C27EF5" w:rsidRPr="001F445C" w:rsidRDefault="00C27EF5" w:rsidP="00C27EF5">
            <w:pPr>
              <w:shd w:val="clear" w:color="auto" w:fill="FFFFFF"/>
              <w:spacing w:before="60" w:after="60"/>
              <w:jc w:val="both"/>
              <w:rPr>
                <w:sz w:val="22"/>
                <w:szCs w:val="22"/>
              </w:rPr>
            </w:pPr>
            <w:r w:rsidRPr="001F445C">
              <w:rPr>
                <w:sz w:val="22"/>
                <w:szCs w:val="22"/>
              </w:rPr>
              <w:t>Требование настоящего подпункта не распространяется на ценные бумаги, которые в соответствии с личным законом иностранного эмитента не предназначены для публичного обращения.</w:t>
            </w:r>
          </w:p>
        </w:tc>
        <w:tc>
          <w:tcPr>
            <w:tcW w:w="4253" w:type="dxa"/>
          </w:tcPr>
          <w:p w:rsidR="00C27EF5" w:rsidRPr="001F445C" w:rsidRDefault="00C27EF5" w:rsidP="00C27EF5">
            <w:pPr>
              <w:shd w:val="clear" w:color="auto" w:fill="FFFFFF"/>
              <w:spacing w:after="120"/>
              <w:jc w:val="both"/>
              <w:rPr>
                <w:sz w:val="22"/>
                <w:szCs w:val="22"/>
              </w:rPr>
            </w:pPr>
            <w:r w:rsidRPr="001F445C">
              <w:rPr>
                <w:sz w:val="22"/>
                <w:szCs w:val="22"/>
              </w:rPr>
              <w:lastRenderedPageBreak/>
              <w:t>акции иностранных акционерных обществ, облигации иностранных коммерческих организаций,</w:t>
            </w:r>
            <w:r w:rsidRPr="001F445C">
              <w:rPr>
                <w:rFonts w:ascii="Verdana" w:hAnsi="Verdana"/>
              </w:rPr>
              <w:t xml:space="preserve"> </w:t>
            </w:r>
            <w:r w:rsidRPr="001F445C">
              <w:rPr>
                <w:sz w:val="22"/>
                <w:szCs w:val="22"/>
              </w:rPr>
              <w:t>иностранные депозитарные расписки, если указанные ценные бумаги прошли процедуру листинга на одной из следующих фондовых бирж:</w:t>
            </w:r>
          </w:p>
          <w:p w:rsidR="00C27EF5" w:rsidRPr="001F445C" w:rsidRDefault="00C27EF5" w:rsidP="00C27EF5">
            <w:pPr>
              <w:shd w:val="clear" w:color="auto" w:fill="FFFFFF"/>
              <w:spacing w:after="120"/>
              <w:jc w:val="both"/>
              <w:rPr>
                <w:sz w:val="22"/>
                <w:szCs w:val="22"/>
              </w:rPr>
            </w:pPr>
            <w:r w:rsidRPr="001F445C">
              <w:rPr>
                <w:sz w:val="22"/>
                <w:szCs w:val="22"/>
              </w:rPr>
              <w:t>1) Американская фондовая биржа (</w:t>
            </w:r>
            <w:r w:rsidRPr="001F445C">
              <w:rPr>
                <w:sz w:val="22"/>
                <w:szCs w:val="22"/>
                <w:lang w:val="en-US"/>
              </w:rPr>
              <w:t>American</w:t>
            </w:r>
            <w:r w:rsidRPr="001F445C">
              <w:rPr>
                <w:sz w:val="22"/>
                <w:szCs w:val="22"/>
              </w:rPr>
              <w:t xml:space="preserve"> </w:t>
            </w:r>
            <w:r w:rsidRPr="001F445C">
              <w:rPr>
                <w:sz w:val="22"/>
                <w:szCs w:val="22"/>
                <w:lang w:val="en-US"/>
              </w:rPr>
              <w:t>Stock</w:t>
            </w:r>
            <w:r w:rsidRPr="001F445C">
              <w:rPr>
                <w:sz w:val="22"/>
                <w:szCs w:val="22"/>
              </w:rPr>
              <w:t xml:space="preserve"> </w:t>
            </w:r>
            <w:r w:rsidRPr="001F445C">
              <w:rPr>
                <w:sz w:val="22"/>
                <w:szCs w:val="22"/>
                <w:lang w:val="en-US"/>
              </w:rPr>
              <w:t>Exchange</w:t>
            </w:r>
            <w:r w:rsidRPr="001F445C">
              <w:rPr>
                <w:sz w:val="22"/>
                <w:szCs w:val="22"/>
              </w:rPr>
              <w:t>);</w:t>
            </w:r>
          </w:p>
          <w:p w:rsidR="00C27EF5" w:rsidRPr="001F445C" w:rsidRDefault="00C27EF5" w:rsidP="00C27EF5">
            <w:pPr>
              <w:shd w:val="clear" w:color="auto" w:fill="FFFFFF"/>
              <w:spacing w:after="120"/>
              <w:jc w:val="both"/>
              <w:rPr>
                <w:sz w:val="22"/>
                <w:szCs w:val="22"/>
              </w:rPr>
            </w:pPr>
            <w:r w:rsidRPr="001F445C">
              <w:rPr>
                <w:sz w:val="22"/>
                <w:szCs w:val="22"/>
              </w:rPr>
              <w:t>2) Гонконгская фондовая биржа (</w:t>
            </w:r>
            <w:r w:rsidRPr="001F445C">
              <w:rPr>
                <w:sz w:val="22"/>
                <w:szCs w:val="22"/>
                <w:lang w:val="en-US"/>
              </w:rPr>
              <w:t>Hong</w:t>
            </w:r>
            <w:r w:rsidRPr="001F445C">
              <w:rPr>
                <w:sz w:val="22"/>
                <w:szCs w:val="22"/>
              </w:rPr>
              <w:t xml:space="preserve"> </w:t>
            </w:r>
            <w:r w:rsidRPr="001F445C">
              <w:rPr>
                <w:sz w:val="22"/>
                <w:szCs w:val="22"/>
                <w:lang w:val="en-US"/>
              </w:rPr>
              <w:t>Kong</w:t>
            </w:r>
            <w:r w:rsidRPr="001F445C">
              <w:rPr>
                <w:sz w:val="22"/>
                <w:szCs w:val="22"/>
              </w:rPr>
              <w:t xml:space="preserve"> </w:t>
            </w:r>
            <w:r w:rsidRPr="001F445C">
              <w:rPr>
                <w:sz w:val="22"/>
                <w:szCs w:val="22"/>
                <w:lang w:val="en-US"/>
              </w:rPr>
              <w:t>Stock</w:t>
            </w:r>
            <w:r w:rsidRPr="001F445C">
              <w:rPr>
                <w:sz w:val="22"/>
                <w:szCs w:val="22"/>
              </w:rPr>
              <w:t xml:space="preserve"> </w:t>
            </w:r>
            <w:r w:rsidRPr="001F445C">
              <w:rPr>
                <w:sz w:val="22"/>
                <w:szCs w:val="22"/>
                <w:lang w:val="en-US"/>
              </w:rPr>
              <w:t>Exchange</w:t>
            </w:r>
            <w:r w:rsidRPr="001F445C">
              <w:rPr>
                <w:sz w:val="22"/>
                <w:szCs w:val="22"/>
              </w:rPr>
              <w:t>);</w:t>
            </w:r>
          </w:p>
          <w:p w:rsidR="00C27EF5" w:rsidRPr="00627367" w:rsidRDefault="00C27EF5" w:rsidP="00C27EF5">
            <w:pPr>
              <w:shd w:val="clear" w:color="auto" w:fill="FFFFFF"/>
              <w:spacing w:after="120"/>
              <w:jc w:val="both"/>
              <w:rPr>
                <w:sz w:val="22"/>
                <w:szCs w:val="22"/>
                <w:lang w:val="en-US"/>
              </w:rPr>
            </w:pPr>
            <w:r w:rsidRPr="00627367">
              <w:rPr>
                <w:sz w:val="22"/>
                <w:szCs w:val="22"/>
                <w:lang w:val="en-US"/>
              </w:rPr>
              <w:t xml:space="preserve">3) </w:t>
            </w:r>
            <w:r w:rsidRPr="001F445C">
              <w:rPr>
                <w:sz w:val="22"/>
                <w:szCs w:val="22"/>
              </w:rPr>
              <w:t>Евронекст</w:t>
            </w:r>
            <w:r w:rsidRPr="00627367">
              <w:rPr>
                <w:sz w:val="22"/>
                <w:szCs w:val="22"/>
                <w:lang w:val="en-US"/>
              </w:rPr>
              <w:t xml:space="preserve"> (</w:t>
            </w:r>
            <w:r w:rsidRPr="001F445C">
              <w:rPr>
                <w:sz w:val="22"/>
                <w:szCs w:val="22"/>
                <w:lang w:val="en-US"/>
              </w:rPr>
              <w:t>Euronext</w:t>
            </w:r>
            <w:r w:rsidRPr="00627367">
              <w:rPr>
                <w:sz w:val="22"/>
                <w:szCs w:val="22"/>
                <w:lang w:val="en-US"/>
              </w:rPr>
              <w:t xml:space="preserve"> </w:t>
            </w:r>
            <w:r w:rsidRPr="001F445C">
              <w:rPr>
                <w:sz w:val="22"/>
                <w:szCs w:val="22"/>
                <w:lang w:val="en-US"/>
              </w:rPr>
              <w:t>Amsterdam</w:t>
            </w:r>
            <w:r w:rsidRPr="00627367">
              <w:rPr>
                <w:sz w:val="22"/>
                <w:szCs w:val="22"/>
                <w:lang w:val="en-US"/>
              </w:rPr>
              <w:t xml:space="preserve">, </w:t>
            </w:r>
            <w:r w:rsidRPr="001F445C">
              <w:rPr>
                <w:sz w:val="22"/>
                <w:szCs w:val="22"/>
                <w:lang w:val="en-US"/>
              </w:rPr>
              <w:t>Euronext</w:t>
            </w:r>
            <w:r w:rsidRPr="00627367">
              <w:rPr>
                <w:sz w:val="22"/>
                <w:szCs w:val="22"/>
                <w:lang w:val="en-US"/>
              </w:rPr>
              <w:t xml:space="preserve"> </w:t>
            </w:r>
            <w:r w:rsidRPr="001F445C">
              <w:rPr>
                <w:sz w:val="22"/>
                <w:szCs w:val="22"/>
                <w:lang w:val="en-US"/>
              </w:rPr>
              <w:t>Brussels</w:t>
            </w:r>
            <w:r w:rsidRPr="00627367">
              <w:rPr>
                <w:sz w:val="22"/>
                <w:szCs w:val="22"/>
                <w:lang w:val="en-US"/>
              </w:rPr>
              <w:t xml:space="preserve">, </w:t>
            </w:r>
            <w:r w:rsidRPr="001F445C">
              <w:rPr>
                <w:sz w:val="22"/>
                <w:szCs w:val="22"/>
                <w:lang w:val="en-US"/>
              </w:rPr>
              <w:t>Euronext</w:t>
            </w:r>
            <w:r w:rsidRPr="00627367">
              <w:rPr>
                <w:sz w:val="22"/>
                <w:szCs w:val="22"/>
                <w:lang w:val="en-US"/>
              </w:rPr>
              <w:t xml:space="preserve"> </w:t>
            </w:r>
            <w:r w:rsidRPr="001F445C">
              <w:rPr>
                <w:sz w:val="22"/>
                <w:szCs w:val="22"/>
                <w:lang w:val="en-US"/>
              </w:rPr>
              <w:t>Lisbon</w:t>
            </w:r>
            <w:r w:rsidRPr="00627367">
              <w:rPr>
                <w:sz w:val="22"/>
                <w:szCs w:val="22"/>
                <w:lang w:val="en-US"/>
              </w:rPr>
              <w:t xml:space="preserve">, </w:t>
            </w:r>
            <w:r w:rsidRPr="001F445C">
              <w:rPr>
                <w:sz w:val="22"/>
                <w:szCs w:val="22"/>
                <w:lang w:val="en-US"/>
              </w:rPr>
              <w:t>Euronext</w:t>
            </w:r>
            <w:r w:rsidRPr="00627367">
              <w:rPr>
                <w:sz w:val="22"/>
                <w:szCs w:val="22"/>
                <w:lang w:val="en-US"/>
              </w:rPr>
              <w:t xml:space="preserve"> </w:t>
            </w:r>
            <w:r w:rsidRPr="001F445C">
              <w:rPr>
                <w:sz w:val="22"/>
                <w:szCs w:val="22"/>
                <w:lang w:val="en-US"/>
              </w:rPr>
              <w:t>Paris</w:t>
            </w:r>
            <w:r w:rsidRPr="00627367">
              <w:rPr>
                <w:sz w:val="22"/>
                <w:szCs w:val="22"/>
                <w:lang w:val="en-US"/>
              </w:rPr>
              <w:t>);</w:t>
            </w:r>
          </w:p>
          <w:p w:rsidR="00C27EF5" w:rsidRPr="001F445C" w:rsidRDefault="00C27EF5" w:rsidP="00C27EF5">
            <w:pPr>
              <w:shd w:val="clear" w:color="auto" w:fill="FFFFFF"/>
              <w:spacing w:after="120"/>
              <w:jc w:val="both"/>
              <w:rPr>
                <w:sz w:val="22"/>
                <w:szCs w:val="22"/>
              </w:rPr>
            </w:pPr>
            <w:r w:rsidRPr="001F445C">
              <w:rPr>
                <w:sz w:val="22"/>
                <w:szCs w:val="22"/>
              </w:rPr>
              <w:lastRenderedPageBreak/>
              <w:t>4) Закрытое акционерное общество «Фондовая биржа ММВБ»;</w:t>
            </w:r>
          </w:p>
          <w:p w:rsidR="00C27EF5" w:rsidRPr="001F445C" w:rsidRDefault="00C27EF5" w:rsidP="00C27EF5">
            <w:pPr>
              <w:shd w:val="clear" w:color="auto" w:fill="FFFFFF"/>
              <w:spacing w:after="120"/>
              <w:jc w:val="both"/>
              <w:rPr>
                <w:sz w:val="22"/>
                <w:szCs w:val="22"/>
              </w:rPr>
            </w:pPr>
            <w:r w:rsidRPr="001F445C">
              <w:rPr>
                <w:sz w:val="22"/>
                <w:szCs w:val="22"/>
              </w:rPr>
              <w:t>5) Ирландская фондовая биржа (</w:t>
            </w:r>
            <w:r w:rsidRPr="001F445C">
              <w:rPr>
                <w:sz w:val="22"/>
                <w:szCs w:val="22"/>
                <w:lang w:val="en-US"/>
              </w:rPr>
              <w:t>Irish</w:t>
            </w:r>
            <w:r w:rsidRPr="001F445C">
              <w:rPr>
                <w:sz w:val="22"/>
                <w:szCs w:val="22"/>
              </w:rPr>
              <w:t xml:space="preserve"> </w:t>
            </w:r>
            <w:r w:rsidRPr="001F445C">
              <w:rPr>
                <w:sz w:val="22"/>
                <w:szCs w:val="22"/>
                <w:lang w:val="en-US"/>
              </w:rPr>
              <w:t>Stock</w:t>
            </w:r>
            <w:r w:rsidRPr="001F445C">
              <w:rPr>
                <w:sz w:val="22"/>
                <w:szCs w:val="22"/>
              </w:rPr>
              <w:t xml:space="preserve"> </w:t>
            </w:r>
            <w:r w:rsidRPr="001F445C">
              <w:rPr>
                <w:sz w:val="22"/>
                <w:szCs w:val="22"/>
                <w:lang w:val="en-US"/>
              </w:rPr>
              <w:t>Exchange</w:t>
            </w:r>
            <w:r w:rsidRPr="001F445C">
              <w:rPr>
                <w:sz w:val="22"/>
                <w:szCs w:val="22"/>
              </w:rPr>
              <w:t>);</w:t>
            </w:r>
          </w:p>
          <w:p w:rsidR="00C27EF5" w:rsidRPr="001F445C" w:rsidRDefault="00C27EF5" w:rsidP="00C27EF5">
            <w:pPr>
              <w:shd w:val="clear" w:color="auto" w:fill="FFFFFF"/>
              <w:spacing w:after="120"/>
              <w:jc w:val="both"/>
              <w:rPr>
                <w:sz w:val="22"/>
                <w:szCs w:val="22"/>
              </w:rPr>
            </w:pPr>
            <w:r w:rsidRPr="001F445C">
              <w:rPr>
                <w:sz w:val="22"/>
                <w:szCs w:val="22"/>
              </w:rPr>
              <w:t>6) Испанская фондовая биржа (</w:t>
            </w:r>
            <w:r w:rsidRPr="001F445C">
              <w:rPr>
                <w:sz w:val="22"/>
                <w:szCs w:val="22"/>
                <w:lang w:val="en-US"/>
              </w:rPr>
              <w:t>BME</w:t>
            </w:r>
            <w:r w:rsidRPr="001F445C">
              <w:rPr>
                <w:sz w:val="22"/>
                <w:szCs w:val="22"/>
              </w:rPr>
              <w:t xml:space="preserve"> </w:t>
            </w:r>
            <w:r w:rsidRPr="001F445C">
              <w:rPr>
                <w:sz w:val="22"/>
                <w:szCs w:val="22"/>
                <w:lang w:val="en-US"/>
              </w:rPr>
              <w:t>Spanish</w:t>
            </w:r>
            <w:r w:rsidRPr="001F445C">
              <w:rPr>
                <w:sz w:val="22"/>
                <w:szCs w:val="22"/>
              </w:rPr>
              <w:t xml:space="preserve"> </w:t>
            </w:r>
            <w:r w:rsidRPr="001F445C">
              <w:rPr>
                <w:sz w:val="22"/>
                <w:szCs w:val="22"/>
                <w:lang w:val="en-US"/>
              </w:rPr>
              <w:t>Exchanges</w:t>
            </w:r>
            <w:r w:rsidRPr="001F445C">
              <w:rPr>
                <w:sz w:val="22"/>
                <w:szCs w:val="22"/>
              </w:rPr>
              <w:t>);</w:t>
            </w:r>
          </w:p>
          <w:p w:rsidR="00C27EF5" w:rsidRPr="001F445C" w:rsidRDefault="00C27EF5" w:rsidP="00C27EF5">
            <w:pPr>
              <w:shd w:val="clear" w:color="auto" w:fill="FFFFFF"/>
              <w:spacing w:after="120"/>
              <w:jc w:val="both"/>
              <w:rPr>
                <w:sz w:val="22"/>
                <w:szCs w:val="22"/>
              </w:rPr>
            </w:pPr>
            <w:r w:rsidRPr="001F445C">
              <w:rPr>
                <w:sz w:val="22"/>
                <w:szCs w:val="22"/>
              </w:rPr>
              <w:t>7) Итальянская фондовая биржа (</w:t>
            </w:r>
            <w:r w:rsidRPr="001F445C">
              <w:rPr>
                <w:sz w:val="22"/>
                <w:szCs w:val="22"/>
                <w:lang w:val="en-US"/>
              </w:rPr>
              <w:t>Borsa</w:t>
            </w:r>
            <w:r w:rsidRPr="001F445C">
              <w:rPr>
                <w:sz w:val="22"/>
                <w:szCs w:val="22"/>
              </w:rPr>
              <w:t xml:space="preserve"> </w:t>
            </w:r>
            <w:r w:rsidRPr="001F445C">
              <w:rPr>
                <w:sz w:val="22"/>
                <w:szCs w:val="22"/>
                <w:lang w:val="en-US"/>
              </w:rPr>
              <w:t>Italiana</w:t>
            </w:r>
            <w:r w:rsidRPr="001F445C">
              <w:rPr>
                <w:sz w:val="22"/>
                <w:szCs w:val="22"/>
              </w:rPr>
              <w:t>);</w:t>
            </w:r>
          </w:p>
          <w:p w:rsidR="00C27EF5" w:rsidRPr="001F445C" w:rsidRDefault="00C27EF5" w:rsidP="00C27EF5">
            <w:pPr>
              <w:shd w:val="clear" w:color="auto" w:fill="FFFFFF"/>
              <w:spacing w:after="120"/>
              <w:jc w:val="both"/>
              <w:rPr>
                <w:sz w:val="22"/>
                <w:szCs w:val="22"/>
              </w:rPr>
            </w:pPr>
            <w:r w:rsidRPr="001F445C">
              <w:rPr>
                <w:sz w:val="22"/>
                <w:szCs w:val="22"/>
              </w:rPr>
              <w:t>8) Корейская биржа (</w:t>
            </w:r>
            <w:r w:rsidRPr="001F445C">
              <w:rPr>
                <w:sz w:val="22"/>
                <w:szCs w:val="22"/>
                <w:lang w:val="en-US"/>
              </w:rPr>
              <w:t>Korea</w:t>
            </w:r>
            <w:r w:rsidRPr="001F445C">
              <w:rPr>
                <w:sz w:val="22"/>
                <w:szCs w:val="22"/>
              </w:rPr>
              <w:t xml:space="preserve"> </w:t>
            </w:r>
            <w:r w:rsidRPr="001F445C">
              <w:rPr>
                <w:sz w:val="22"/>
                <w:szCs w:val="22"/>
                <w:lang w:val="en-US"/>
              </w:rPr>
              <w:t>Exchange</w:t>
            </w:r>
            <w:r w:rsidRPr="001F445C">
              <w:rPr>
                <w:sz w:val="22"/>
                <w:szCs w:val="22"/>
              </w:rPr>
              <w:t>);</w:t>
            </w:r>
          </w:p>
          <w:p w:rsidR="00C27EF5" w:rsidRPr="001F445C" w:rsidRDefault="00C27EF5" w:rsidP="00C27EF5">
            <w:pPr>
              <w:shd w:val="clear" w:color="auto" w:fill="FFFFFF"/>
              <w:spacing w:after="120"/>
              <w:jc w:val="both"/>
              <w:rPr>
                <w:sz w:val="22"/>
                <w:szCs w:val="22"/>
              </w:rPr>
            </w:pPr>
            <w:r w:rsidRPr="001F445C">
              <w:rPr>
                <w:sz w:val="22"/>
                <w:szCs w:val="22"/>
              </w:rPr>
              <w:t>9) Лондонская фондовая биржа (London Stock Exchange);</w:t>
            </w:r>
          </w:p>
          <w:p w:rsidR="00C27EF5" w:rsidRPr="001F445C" w:rsidRDefault="00C27EF5" w:rsidP="00C27EF5">
            <w:pPr>
              <w:shd w:val="clear" w:color="auto" w:fill="FFFFFF"/>
              <w:spacing w:after="120"/>
              <w:jc w:val="both"/>
              <w:rPr>
                <w:sz w:val="22"/>
                <w:szCs w:val="22"/>
              </w:rPr>
            </w:pPr>
            <w:r w:rsidRPr="001F445C">
              <w:rPr>
                <w:sz w:val="22"/>
                <w:szCs w:val="22"/>
              </w:rPr>
              <w:t>10) Люксембургская фондовая биржа (</w:t>
            </w:r>
            <w:r w:rsidRPr="001F445C">
              <w:rPr>
                <w:sz w:val="22"/>
                <w:szCs w:val="22"/>
                <w:lang w:val="en-US"/>
              </w:rPr>
              <w:t>Luxembourg</w:t>
            </w:r>
            <w:r w:rsidRPr="001F445C">
              <w:rPr>
                <w:sz w:val="22"/>
                <w:szCs w:val="22"/>
              </w:rPr>
              <w:t xml:space="preserve"> </w:t>
            </w:r>
            <w:r w:rsidRPr="001F445C">
              <w:rPr>
                <w:sz w:val="22"/>
                <w:szCs w:val="22"/>
                <w:lang w:val="en-US"/>
              </w:rPr>
              <w:t>Stock</w:t>
            </w:r>
            <w:r w:rsidRPr="001F445C">
              <w:rPr>
                <w:sz w:val="22"/>
                <w:szCs w:val="22"/>
              </w:rPr>
              <w:t xml:space="preserve"> </w:t>
            </w:r>
            <w:r w:rsidRPr="001F445C">
              <w:rPr>
                <w:sz w:val="22"/>
                <w:szCs w:val="22"/>
                <w:lang w:val="en-US"/>
              </w:rPr>
              <w:t>Exchange</w:t>
            </w:r>
            <w:r w:rsidRPr="001F445C">
              <w:rPr>
                <w:sz w:val="22"/>
                <w:szCs w:val="22"/>
              </w:rPr>
              <w:t>);</w:t>
            </w:r>
          </w:p>
          <w:p w:rsidR="00C27EF5" w:rsidRPr="001F445C" w:rsidRDefault="00C27EF5" w:rsidP="00C27EF5">
            <w:pPr>
              <w:shd w:val="clear" w:color="auto" w:fill="FFFFFF"/>
              <w:spacing w:after="120"/>
              <w:jc w:val="both"/>
              <w:rPr>
                <w:sz w:val="22"/>
                <w:szCs w:val="22"/>
              </w:rPr>
            </w:pPr>
            <w:r w:rsidRPr="001F445C">
              <w:rPr>
                <w:sz w:val="22"/>
                <w:szCs w:val="22"/>
              </w:rPr>
              <w:t>11) Насдак (</w:t>
            </w:r>
            <w:r w:rsidRPr="001F445C">
              <w:rPr>
                <w:sz w:val="22"/>
                <w:szCs w:val="22"/>
                <w:lang w:val="en-US"/>
              </w:rPr>
              <w:t>Nasdaq</w:t>
            </w:r>
            <w:r w:rsidRPr="001F445C">
              <w:rPr>
                <w:sz w:val="22"/>
                <w:szCs w:val="22"/>
              </w:rPr>
              <w:t>);</w:t>
            </w:r>
          </w:p>
          <w:p w:rsidR="00C27EF5" w:rsidRPr="001F445C" w:rsidRDefault="00C27EF5" w:rsidP="00C27EF5">
            <w:pPr>
              <w:shd w:val="clear" w:color="auto" w:fill="FFFFFF"/>
              <w:spacing w:after="120"/>
              <w:rPr>
                <w:sz w:val="22"/>
                <w:szCs w:val="22"/>
              </w:rPr>
            </w:pPr>
            <w:r w:rsidRPr="001F445C">
              <w:rPr>
                <w:sz w:val="22"/>
                <w:szCs w:val="22"/>
              </w:rPr>
              <w:t>12) Немецкая фондовая биржа (</w:t>
            </w:r>
            <w:r w:rsidRPr="001F445C">
              <w:rPr>
                <w:sz w:val="22"/>
                <w:szCs w:val="22"/>
                <w:lang w:val="en-US"/>
              </w:rPr>
              <w:t>Deutsche</w:t>
            </w:r>
            <w:r w:rsidRPr="001F445C">
              <w:rPr>
                <w:sz w:val="22"/>
                <w:szCs w:val="22"/>
              </w:rPr>
              <w:t xml:space="preserve"> </w:t>
            </w:r>
            <w:r w:rsidRPr="001F445C">
              <w:rPr>
                <w:sz w:val="22"/>
                <w:szCs w:val="22"/>
                <w:lang w:val="en-US"/>
              </w:rPr>
              <w:t>Borse</w:t>
            </w:r>
            <w:r w:rsidRPr="001F445C">
              <w:rPr>
                <w:sz w:val="22"/>
                <w:szCs w:val="22"/>
              </w:rPr>
              <w:t>);</w:t>
            </w:r>
          </w:p>
          <w:p w:rsidR="00C27EF5" w:rsidRPr="00627367" w:rsidRDefault="00C27EF5" w:rsidP="00C27EF5">
            <w:pPr>
              <w:shd w:val="clear" w:color="auto" w:fill="FFFFFF"/>
              <w:spacing w:after="120"/>
              <w:rPr>
                <w:sz w:val="22"/>
                <w:szCs w:val="22"/>
                <w:lang w:val="en-US"/>
              </w:rPr>
            </w:pPr>
            <w:r w:rsidRPr="00627367">
              <w:rPr>
                <w:sz w:val="22"/>
                <w:szCs w:val="22"/>
                <w:lang w:val="en-US"/>
              </w:rPr>
              <w:t xml:space="preserve">13) </w:t>
            </w:r>
            <w:r w:rsidRPr="001F445C">
              <w:rPr>
                <w:sz w:val="22"/>
                <w:szCs w:val="22"/>
              </w:rPr>
              <w:t>Нью</w:t>
            </w:r>
            <w:r w:rsidRPr="00627367">
              <w:rPr>
                <w:sz w:val="22"/>
                <w:szCs w:val="22"/>
                <w:lang w:val="en-US"/>
              </w:rPr>
              <w:t>-</w:t>
            </w:r>
            <w:r w:rsidRPr="001F445C">
              <w:rPr>
                <w:sz w:val="22"/>
                <w:szCs w:val="22"/>
              </w:rPr>
              <w:t>Йоркская</w:t>
            </w:r>
            <w:r w:rsidRPr="00627367">
              <w:rPr>
                <w:sz w:val="22"/>
                <w:szCs w:val="22"/>
                <w:lang w:val="en-US"/>
              </w:rPr>
              <w:t xml:space="preserve"> </w:t>
            </w:r>
            <w:r w:rsidRPr="001F445C">
              <w:rPr>
                <w:sz w:val="22"/>
                <w:szCs w:val="22"/>
              </w:rPr>
              <w:t>фондовая</w:t>
            </w:r>
            <w:r w:rsidRPr="00627367">
              <w:rPr>
                <w:sz w:val="22"/>
                <w:szCs w:val="22"/>
                <w:lang w:val="en-US"/>
              </w:rPr>
              <w:t xml:space="preserve"> </w:t>
            </w:r>
            <w:r w:rsidRPr="001F445C">
              <w:rPr>
                <w:sz w:val="22"/>
                <w:szCs w:val="22"/>
              </w:rPr>
              <w:t>биржа</w:t>
            </w:r>
            <w:r w:rsidRPr="00627367">
              <w:rPr>
                <w:sz w:val="22"/>
                <w:szCs w:val="22"/>
                <w:lang w:val="en-US"/>
              </w:rPr>
              <w:t xml:space="preserve"> (</w:t>
            </w:r>
            <w:r w:rsidRPr="001F445C">
              <w:rPr>
                <w:sz w:val="22"/>
                <w:szCs w:val="22"/>
                <w:lang w:val="en-US"/>
              </w:rPr>
              <w:t>New</w:t>
            </w:r>
            <w:r w:rsidRPr="00627367">
              <w:rPr>
                <w:sz w:val="22"/>
                <w:szCs w:val="22"/>
                <w:lang w:val="en-US"/>
              </w:rPr>
              <w:t xml:space="preserve"> </w:t>
            </w:r>
            <w:r w:rsidRPr="001F445C">
              <w:rPr>
                <w:sz w:val="22"/>
                <w:szCs w:val="22"/>
                <w:lang w:val="en-US"/>
              </w:rPr>
              <w:t>York</w:t>
            </w:r>
            <w:r w:rsidRPr="00627367">
              <w:rPr>
                <w:sz w:val="22"/>
                <w:szCs w:val="22"/>
                <w:lang w:val="en-US"/>
              </w:rPr>
              <w:t xml:space="preserve"> </w:t>
            </w:r>
            <w:r w:rsidRPr="001F445C">
              <w:rPr>
                <w:sz w:val="22"/>
                <w:szCs w:val="22"/>
                <w:lang w:val="en-US"/>
              </w:rPr>
              <w:t>Stock</w:t>
            </w:r>
            <w:r w:rsidRPr="00627367">
              <w:rPr>
                <w:sz w:val="22"/>
                <w:szCs w:val="22"/>
                <w:lang w:val="en-US"/>
              </w:rPr>
              <w:t xml:space="preserve"> </w:t>
            </w:r>
            <w:r w:rsidRPr="001F445C">
              <w:rPr>
                <w:sz w:val="22"/>
                <w:szCs w:val="22"/>
                <w:lang w:val="en-US"/>
              </w:rPr>
              <w:t>Exchange</w:t>
            </w:r>
            <w:r w:rsidRPr="00627367">
              <w:rPr>
                <w:sz w:val="22"/>
                <w:szCs w:val="22"/>
                <w:lang w:val="en-US"/>
              </w:rPr>
              <w:t>);</w:t>
            </w:r>
          </w:p>
          <w:p w:rsidR="00C27EF5" w:rsidRPr="00C27EF5" w:rsidRDefault="00C27EF5" w:rsidP="00C27EF5">
            <w:pPr>
              <w:shd w:val="clear" w:color="auto" w:fill="FFFFFF"/>
              <w:spacing w:after="120"/>
              <w:rPr>
                <w:sz w:val="22"/>
                <w:szCs w:val="22"/>
                <w:lang w:val="en-US"/>
              </w:rPr>
            </w:pPr>
            <w:r w:rsidRPr="00C27EF5">
              <w:rPr>
                <w:b/>
                <w:sz w:val="22"/>
                <w:szCs w:val="22"/>
                <w:lang w:val="en-US"/>
              </w:rPr>
              <w:t>14)</w:t>
            </w:r>
            <w:r w:rsidRPr="00C27EF5">
              <w:rPr>
                <w:sz w:val="22"/>
                <w:szCs w:val="22"/>
                <w:lang w:val="en-US"/>
              </w:rPr>
              <w:t xml:space="preserve"> </w:t>
            </w:r>
            <w:r w:rsidRPr="001F445C">
              <w:rPr>
                <w:sz w:val="22"/>
                <w:szCs w:val="22"/>
              </w:rPr>
              <w:t>Токийская</w:t>
            </w:r>
            <w:r w:rsidRPr="00C27EF5">
              <w:rPr>
                <w:sz w:val="22"/>
                <w:szCs w:val="22"/>
                <w:lang w:val="en-US"/>
              </w:rPr>
              <w:t xml:space="preserve"> </w:t>
            </w:r>
            <w:r w:rsidRPr="001F445C">
              <w:rPr>
                <w:sz w:val="22"/>
                <w:szCs w:val="22"/>
              </w:rPr>
              <w:t>фондовая</w:t>
            </w:r>
            <w:r w:rsidRPr="00C27EF5">
              <w:rPr>
                <w:sz w:val="22"/>
                <w:szCs w:val="22"/>
                <w:lang w:val="en-US"/>
              </w:rPr>
              <w:t xml:space="preserve"> </w:t>
            </w:r>
            <w:r w:rsidRPr="001F445C">
              <w:rPr>
                <w:sz w:val="22"/>
                <w:szCs w:val="22"/>
              </w:rPr>
              <w:t>биржа</w:t>
            </w:r>
            <w:r w:rsidRPr="00C27EF5">
              <w:rPr>
                <w:sz w:val="22"/>
                <w:szCs w:val="22"/>
                <w:lang w:val="en-US"/>
              </w:rPr>
              <w:t xml:space="preserve"> (</w:t>
            </w:r>
            <w:r w:rsidRPr="001F445C">
              <w:rPr>
                <w:sz w:val="22"/>
                <w:szCs w:val="22"/>
                <w:lang w:val="en-US"/>
              </w:rPr>
              <w:t>Tokyo</w:t>
            </w:r>
            <w:r w:rsidRPr="00C27EF5">
              <w:rPr>
                <w:sz w:val="22"/>
                <w:szCs w:val="22"/>
                <w:lang w:val="en-US"/>
              </w:rPr>
              <w:t xml:space="preserve"> </w:t>
            </w:r>
            <w:r w:rsidRPr="001F445C">
              <w:rPr>
                <w:sz w:val="22"/>
                <w:szCs w:val="22"/>
                <w:lang w:val="en-US"/>
              </w:rPr>
              <w:t>Stock</w:t>
            </w:r>
            <w:r w:rsidRPr="00C27EF5">
              <w:rPr>
                <w:sz w:val="22"/>
                <w:szCs w:val="22"/>
                <w:lang w:val="en-US"/>
              </w:rPr>
              <w:t xml:space="preserve"> </w:t>
            </w:r>
            <w:r w:rsidRPr="001F445C">
              <w:rPr>
                <w:sz w:val="22"/>
                <w:szCs w:val="22"/>
                <w:lang w:val="en-US"/>
              </w:rPr>
              <w:t>Exchange</w:t>
            </w:r>
            <w:r w:rsidRPr="00C27EF5">
              <w:rPr>
                <w:sz w:val="22"/>
                <w:szCs w:val="22"/>
                <w:lang w:val="en-US"/>
              </w:rPr>
              <w:t xml:space="preserve"> </w:t>
            </w:r>
            <w:r w:rsidRPr="001F445C">
              <w:rPr>
                <w:sz w:val="22"/>
                <w:szCs w:val="22"/>
                <w:lang w:val="en-US"/>
              </w:rPr>
              <w:t>Group</w:t>
            </w:r>
            <w:r w:rsidRPr="00C27EF5">
              <w:rPr>
                <w:sz w:val="22"/>
                <w:szCs w:val="22"/>
                <w:lang w:val="en-US"/>
              </w:rPr>
              <w:t>);</w:t>
            </w:r>
          </w:p>
          <w:p w:rsidR="00C27EF5" w:rsidRPr="00627367" w:rsidRDefault="00C27EF5" w:rsidP="00C27EF5">
            <w:pPr>
              <w:shd w:val="clear" w:color="auto" w:fill="FFFFFF"/>
              <w:spacing w:after="120"/>
              <w:rPr>
                <w:sz w:val="22"/>
                <w:szCs w:val="22"/>
                <w:lang w:val="en-US"/>
              </w:rPr>
            </w:pPr>
            <w:r w:rsidRPr="00C27EF5">
              <w:rPr>
                <w:b/>
                <w:sz w:val="22"/>
                <w:szCs w:val="22"/>
                <w:lang w:val="en-US"/>
              </w:rPr>
              <w:t>15)</w:t>
            </w:r>
            <w:r w:rsidRPr="00627367">
              <w:rPr>
                <w:sz w:val="22"/>
                <w:szCs w:val="22"/>
                <w:lang w:val="en-US"/>
              </w:rPr>
              <w:t xml:space="preserve"> </w:t>
            </w:r>
            <w:r w:rsidRPr="001F445C">
              <w:rPr>
                <w:sz w:val="22"/>
                <w:szCs w:val="22"/>
              </w:rPr>
              <w:t>Фондовая</w:t>
            </w:r>
            <w:r w:rsidRPr="00627367">
              <w:rPr>
                <w:sz w:val="22"/>
                <w:szCs w:val="22"/>
                <w:lang w:val="en-US"/>
              </w:rPr>
              <w:t xml:space="preserve"> </w:t>
            </w:r>
            <w:r w:rsidRPr="001F445C">
              <w:rPr>
                <w:sz w:val="22"/>
                <w:szCs w:val="22"/>
              </w:rPr>
              <w:t>биржа</w:t>
            </w:r>
            <w:r w:rsidRPr="00627367">
              <w:rPr>
                <w:sz w:val="22"/>
                <w:szCs w:val="22"/>
                <w:lang w:val="en-US"/>
              </w:rPr>
              <w:t xml:space="preserve"> </w:t>
            </w:r>
            <w:r w:rsidRPr="001F445C">
              <w:rPr>
                <w:sz w:val="22"/>
                <w:szCs w:val="22"/>
              </w:rPr>
              <w:t>Торонто</w:t>
            </w:r>
            <w:r w:rsidRPr="00627367">
              <w:rPr>
                <w:sz w:val="22"/>
                <w:szCs w:val="22"/>
                <w:lang w:val="en-US"/>
              </w:rPr>
              <w:t xml:space="preserve"> (</w:t>
            </w:r>
            <w:r w:rsidRPr="001F445C">
              <w:rPr>
                <w:sz w:val="22"/>
                <w:szCs w:val="22"/>
                <w:lang w:val="en-US"/>
              </w:rPr>
              <w:t>Toronto</w:t>
            </w:r>
            <w:r w:rsidRPr="00627367">
              <w:rPr>
                <w:sz w:val="22"/>
                <w:szCs w:val="22"/>
                <w:lang w:val="en-US"/>
              </w:rPr>
              <w:t xml:space="preserve"> </w:t>
            </w:r>
            <w:r w:rsidRPr="001F445C">
              <w:rPr>
                <w:sz w:val="22"/>
                <w:szCs w:val="22"/>
                <w:lang w:val="en-US"/>
              </w:rPr>
              <w:t>Stock</w:t>
            </w:r>
            <w:r w:rsidRPr="00627367">
              <w:rPr>
                <w:sz w:val="22"/>
                <w:szCs w:val="22"/>
                <w:lang w:val="en-US"/>
              </w:rPr>
              <w:t xml:space="preserve"> </w:t>
            </w:r>
            <w:r w:rsidRPr="001F445C">
              <w:rPr>
                <w:sz w:val="22"/>
                <w:szCs w:val="22"/>
                <w:lang w:val="en-US"/>
              </w:rPr>
              <w:t>Exchange</w:t>
            </w:r>
            <w:r w:rsidRPr="00627367">
              <w:rPr>
                <w:sz w:val="22"/>
                <w:szCs w:val="22"/>
                <w:lang w:val="en-US"/>
              </w:rPr>
              <w:t xml:space="preserve">, </w:t>
            </w:r>
            <w:r w:rsidRPr="001F445C">
              <w:rPr>
                <w:sz w:val="22"/>
                <w:szCs w:val="22"/>
                <w:lang w:val="en-US"/>
              </w:rPr>
              <w:t>TSX</w:t>
            </w:r>
            <w:r w:rsidRPr="00627367">
              <w:rPr>
                <w:sz w:val="22"/>
                <w:szCs w:val="22"/>
                <w:lang w:val="en-US"/>
              </w:rPr>
              <w:t xml:space="preserve"> </w:t>
            </w:r>
            <w:r w:rsidRPr="001F445C">
              <w:rPr>
                <w:sz w:val="22"/>
                <w:szCs w:val="22"/>
                <w:lang w:val="en-US"/>
              </w:rPr>
              <w:t>Group</w:t>
            </w:r>
            <w:r w:rsidRPr="00627367">
              <w:rPr>
                <w:sz w:val="22"/>
                <w:szCs w:val="22"/>
                <w:lang w:val="en-US"/>
              </w:rPr>
              <w:t>);</w:t>
            </w:r>
          </w:p>
          <w:p w:rsidR="00C27EF5" w:rsidRPr="001F445C" w:rsidRDefault="00C27EF5" w:rsidP="00C27EF5">
            <w:pPr>
              <w:shd w:val="clear" w:color="auto" w:fill="FFFFFF"/>
              <w:spacing w:after="120"/>
              <w:rPr>
                <w:sz w:val="22"/>
                <w:szCs w:val="22"/>
              </w:rPr>
            </w:pPr>
            <w:r w:rsidRPr="00C27EF5">
              <w:rPr>
                <w:b/>
                <w:sz w:val="22"/>
                <w:szCs w:val="22"/>
              </w:rPr>
              <w:t>16)</w:t>
            </w:r>
            <w:r w:rsidRPr="001F445C">
              <w:rPr>
                <w:sz w:val="22"/>
                <w:szCs w:val="22"/>
              </w:rPr>
              <w:t xml:space="preserve"> Фондовая биржа Швейцарии (</w:t>
            </w:r>
            <w:r w:rsidRPr="001F445C">
              <w:rPr>
                <w:sz w:val="22"/>
                <w:szCs w:val="22"/>
                <w:lang w:val="en-US"/>
              </w:rPr>
              <w:t>Swiss</w:t>
            </w:r>
            <w:r w:rsidRPr="001F445C">
              <w:rPr>
                <w:sz w:val="22"/>
                <w:szCs w:val="22"/>
              </w:rPr>
              <w:t xml:space="preserve"> </w:t>
            </w:r>
            <w:r w:rsidRPr="001F445C">
              <w:rPr>
                <w:sz w:val="22"/>
                <w:szCs w:val="22"/>
                <w:lang w:val="en-US"/>
              </w:rPr>
              <w:t>Exchange</w:t>
            </w:r>
            <w:r w:rsidRPr="001F445C">
              <w:rPr>
                <w:sz w:val="22"/>
                <w:szCs w:val="22"/>
              </w:rPr>
              <w:t>);</w:t>
            </w:r>
          </w:p>
          <w:p w:rsidR="00C27EF5" w:rsidRPr="001F445C" w:rsidRDefault="00C27EF5" w:rsidP="00C27EF5">
            <w:pPr>
              <w:shd w:val="clear" w:color="auto" w:fill="FFFFFF"/>
              <w:spacing w:after="120"/>
              <w:rPr>
                <w:sz w:val="22"/>
                <w:szCs w:val="22"/>
              </w:rPr>
            </w:pPr>
            <w:r w:rsidRPr="00C27EF5">
              <w:rPr>
                <w:b/>
                <w:sz w:val="22"/>
                <w:szCs w:val="22"/>
              </w:rPr>
              <w:t>17)</w:t>
            </w:r>
            <w:r w:rsidRPr="001F445C">
              <w:rPr>
                <w:sz w:val="22"/>
                <w:szCs w:val="22"/>
              </w:rPr>
              <w:t xml:space="preserve"> Шанхайская фондовая биржа (</w:t>
            </w:r>
            <w:r w:rsidRPr="001F445C">
              <w:rPr>
                <w:sz w:val="22"/>
                <w:szCs w:val="22"/>
                <w:lang w:val="en-US"/>
              </w:rPr>
              <w:t>Shanghai</w:t>
            </w:r>
            <w:r w:rsidRPr="001F445C">
              <w:rPr>
                <w:sz w:val="22"/>
                <w:szCs w:val="22"/>
              </w:rPr>
              <w:t xml:space="preserve"> </w:t>
            </w:r>
            <w:r w:rsidRPr="001F445C">
              <w:rPr>
                <w:sz w:val="22"/>
                <w:szCs w:val="22"/>
                <w:lang w:val="en-US"/>
              </w:rPr>
              <w:t>Stock</w:t>
            </w:r>
            <w:r w:rsidRPr="001F445C">
              <w:rPr>
                <w:sz w:val="22"/>
                <w:szCs w:val="22"/>
              </w:rPr>
              <w:t xml:space="preserve"> </w:t>
            </w:r>
            <w:r w:rsidRPr="001F445C">
              <w:rPr>
                <w:sz w:val="22"/>
                <w:szCs w:val="22"/>
                <w:lang w:val="en-US"/>
              </w:rPr>
              <w:t>Exchange</w:t>
            </w:r>
            <w:r w:rsidRPr="001F445C">
              <w:rPr>
                <w:sz w:val="22"/>
                <w:szCs w:val="22"/>
              </w:rPr>
              <w:t>).</w:t>
            </w:r>
          </w:p>
          <w:p w:rsidR="00C27EF5" w:rsidRPr="00DB51BE" w:rsidRDefault="00C27EF5" w:rsidP="00C27EF5">
            <w:pPr>
              <w:shd w:val="clear" w:color="auto" w:fill="FFFFFF"/>
              <w:spacing w:before="60" w:after="60"/>
              <w:jc w:val="both"/>
              <w:rPr>
                <w:sz w:val="22"/>
                <w:szCs w:val="22"/>
              </w:rPr>
            </w:pPr>
            <w:r w:rsidRPr="001F445C">
              <w:rPr>
                <w:sz w:val="22"/>
                <w:szCs w:val="22"/>
              </w:rPr>
              <w:t>Требование настоящего подпункта не распространяется на ценные бумаги, которые в соответствии с личным законом иностранного эмитента не предназначены для публичного обращения.</w:t>
            </w:r>
          </w:p>
        </w:tc>
      </w:tr>
      <w:tr w:rsidR="00C27EF5" w:rsidRPr="00576992" w:rsidTr="00774EAD">
        <w:tblPrEx>
          <w:tblCellMar>
            <w:top w:w="0" w:type="dxa"/>
            <w:bottom w:w="0" w:type="dxa"/>
          </w:tblCellMar>
        </w:tblPrEx>
        <w:trPr>
          <w:trHeight w:val="652"/>
        </w:trPr>
        <w:tc>
          <w:tcPr>
            <w:tcW w:w="568" w:type="dxa"/>
          </w:tcPr>
          <w:p w:rsidR="00C27EF5" w:rsidRPr="00F91719" w:rsidRDefault="007B6960"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4</w:t>
            </w:r>
          </w:p>
        </w:tc>
        <w:tc>
          <w:tcPr>
            <w:tcW w:w="1076" w:type="dxa"/>
          </w:tcPr>
          <w:p w:rsidR="00C27EF5" w:rsidRDefault="00C27EF5"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29.5.10.</w:t>
            </w:r>
          </w:p>
        </w:tc>
        <w:tc>
          <w:tcPr>
            <w:tcW w:w="4168" w:type="dxa"/>
          </w:tcPr>
          <w:p w:rsidR="00C27EF5" w:rsidRPr="001F445C" w:rsidRDefault="00C27EF5" w:rsidP="00C27EF5">
            <w:pPr>
              <w:shd w:val="clear" w:color="auto" w:fill="FFFFFF"/>
              <w:spacing w:after="120"/>
              <w:jc w:val="both"/>
              <w:rPr>
                <w:sz w:val="22"/>
                <w:szCs w:val="22"/>
              </w:rPr>
            </w:pPr>
            <w:r w:rsidRPr="001F445C">
              <w:rPr>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w:t>
            </w:r>
            <w:r w:rsidRPr="00C27EF5">
              <w:rPr>
                <w:b/>
                <w:sz w:val="22"/>
                <w:szCs w:val="22"/>
              </w:rPr>
              <w:t>а</w:t>
            </w:r>
            <w:r w:rsidRPr="001F445C">
              <w:rPr>
                <w:sz w:val="22"/>
                <w:szCs w:val="22"/>
              </w:rPr>
              <w:t>, указанным лицам;</w:t>
            </w:r>
          </w:p>
        </w:tc>
        <w:tc>
          <w:tcPr>
            <w:tcW w:w="4253" w:type="dxa"/>
          </w:tcPr>
          <w:p w:rsidR="00C27EF5" w:rsidRPr="001F445C" w:rsidRDefault="00C27EF5" w:rsidP="00C27EF5">
            <w:pPr>
              <w:shd w:val="clear" w:color="auto" w:fill="FFFFFF"/>
              <w:spacing w:after="120"/>
              <w:jc w:val="both"/>
              <w:rPr>
                <w:sz w:val="22"/>
                <w:szCs w:val="22"/>
              </w:rPr>
            </w:pPr>
            <w:r w:rsidRPr="001F445C">
              <w:rPr>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w:t>
            </w:r>
            <w:r>
              <w:rPr>
                <w:sz w:val="22"/>
                <w:szCs w:val="22"/>
              </w:rPr>
              <w:t>, составляющего фонд</w:t>
            </w:r>
            <w:r w:rsidRPr="001F445C">
              <w:rPr>
                <w:sz w:val="22"/>
                <w:szCs w:val="22"/>
              </w:rPr>
              <w:t>, указанным лицам;</w:t>
            </w:r>
          </w:p>
        </w:tc>
      </w:tr>
      <w:tr w:rsidR="00AA1246" w:rsidRPr="00576992" w:rsidTr="00774EAD">
        <w:tblPrEx>
          <w:tblCellMar>
            <w:top w:w="0" w:type="dxa"/>
            <w:bottom w:w="0" w:type="dxa"/>
          </w:tblCellMar>
        </w:tblPrEx>
        <w:trPr>
          <w:trHeight w:val="652"/>
        </w:trPr>
        <w:tc>
          <w:tcPr>
            <w:tcW w:w="568" w:type="dxa"/>
          </w:tcPr>
          <w:p w:rsidR="00AA1246" w:rsidRPr="007B6960" w:rsidRDefault="007B6960"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5</w:t>
            </w:r>
          </w:p>
        </w:tc>
        <w:tc>
          <w:tcPr>
            <w:tcW w:w="1076" w:type="dxa"/>
          </w:tcPr>
          <w:p w:rsidR="00AA1246" w:rsidRDefault="00AA1246" w:rsidP="00CE4D14">
            <w:pPr>
              <w:pStyle w:val="prg3"/>
              <w:numPr>
                <w:ilvl w:val="0"/>
                <w:numId w:val="0"/>
              </w:numPr>
              <w:spacing w:before="0" w:after="120"/>
              <w:jc w:val="center"/>
              <w:rPr>
                <w:rFonts w:ascii="Times New Roman" w:hAnsi="Times New Roman" w:cs="Times New Roman"/>
                <w:kern w:val="0"/>
                <w:sz w:val="22"/>
                <w:szCs w:val="22"/>
              </w:rPr>
            </w:pPr>
            <w:r w:rsidRPr="00A76D00">
              <w:rPr>
                <w:sz w:val="22"/>
                <w:szCs w:val="22"/>
              </w:rPr>
              <w:t>29.5.11.</w:t>
            </w:r>
          </w:p>
        </w:tc>
        <w:tc>
          <w:tcPr>
            <w:tcW w:w="4168" w:type="dxa"/>
          </w:tcPr>
          <w:p w:rsidR="00AA1246" w:rsidRPr="0083680C" w:rsidRDefault="00FE6FD8" w:rsidP="00AA1246">
            <w:pPr>
              <w:shd w:val="clear" w:color="auto" w:fill="FFFFFF"/>
              <w:spacing w:before="60" w:after="60"/>
              <w:jc w:val="both"/>
              <w:rPr>
                <w:sz w:val="22"/>
                <w:szCs w:val="22"/>
              </w:rPr>
            </w:pPr>
            <w:r w:rsidRPr="001F445C">
              <w:rPr>
                <w:sz w:val="22"/>
                <w:szCs w:val="22"/>
              </w:rPr>
              <w:t xml:space="preserve">сделки по приобретению в состав фонда имущества у специализированного депозитария, аудитора,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102 настоящих Правил, а также иных случаев, </w:t>
            </w:r>
            <w:r w:rsidRPr="001F445C">
              <w:rPr>
                <w:sz w:val="22"/>
                <w:szCs w:val="22"/>
              </w:rPr>
              <w:lastRenderedPageBreak/>
              <w:t>предусмотренных настоящими Правилами</w:t>
            </w:r>
            <w:r w:rsidR="0083680C">
              <w:rPr>
                <w:sz w:val="22"/>
                <w:szCs w:val="22"/>
              </w:rPr>
              <w:t>;</w:t>
            </w:r>
          </w:p>
        </w:tc>
        <w:tc>
          <w:tcPr>
            <w:tcW w:w="4253" w:type="dxa"/>
          </w:tcPr>
          <w:p w:rsidR="00AA1246" w:rsidRPr="00C44FE3" w:rsidRDefault="00FB7017" w:rsidP="00ED20DB">
            <w:pPr>
              <w:shd w:val="clear" w:color="auto" w:fill="FFFFFF"/>
              <w:spacing w:before="60" w:after="60"/>
              <w:jc w:val="both"/>
              <w:rPr>
                <w:sz w:val="22"/>
                <w:szCs w:val="22"/>
              </w:rPr>
            </w:pPr>
            <w:r>
              <w:rPr>
                <w:sz w:val="22"/>
                <w:szCs w:val="22"/>
              </w:rPr>
              <w:lastRenderedPageBreak/>
              <w:t xml:space="preserve">сделки по приобретению в состав фонда имущества у специализированного депозитария, аудитора,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w:t>
            </w:r>
            <w:r w:rsidRPr="00C27EF5">
              <w:rPr>
                <w:sz w:val="22"/>
                <w:szCs w:val="22"/>
              </w:rPr>
              <w:t>пункте</w:t>
            </w:r>
            <w:r w:rsidRPr="00FB7017">
              <w:rPr>
                <w:b/>
                <w:sz w:val="22"/>
                <w:szCs w:val="22"/>
              </w:rPr>
              <w:t xml:space="preserve"> 101</w:t>
            </w:r>
            <w:r>
              <w:rPr>
                <w:sz w:val="22"/>
                <w:szCs w:val="22"/>
              </w:rPr>
              <w:t xml:space="preserve"> настоящих Правил, а также иных случаев, </w:t>
            </w:r>
            <w:r>
              <w:rPr>
                <w:sz w:val="22"/>
                <w:szCs w:val="22"/>
              </w:rPr>
              <w:lastRenderedPageBreak/>
              <w:t>предусмотренных настоящими Правилами</w:t>
            </w:r>
            <w:r w:rsidR="00AA1246" w:rsidRPr="00A76D00">
              <w:rPr>
                <w:sz w:val="22"/>
                <w:szCs w:val="22"/>
              </w:rPr>
              <w:t>;</w:t>
            </w:r>
          </w:p>
        </w:tc>
      </w:tr>
      <w:tr w:rsidR="00C27EF5" w:rsidRPr="00576992" w:rsidTr="00774EAD">
        <w:tblPrEx>
          <w:tblCellMar>
            <w:top w:w="0" w:type="dxa"/>
            <w:bottom w:w="0" w:type="dxa"/>
          </w:tblCellMar>
        </w:tblPrEx>
        <w:trPr>
          <w:trHeight w:val="652"/>
        </w:trPr>
        <w:tc>
          <w:tcPr>
            <w:tcW w:w="568" w:type="dxa"/>
          </w:tcPr>
          <w:p w:rsidR="00C27EF5" w:rsidRPr="007B6960" w:rsidRDefault="007B6960"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6</w:t>
            </w:r>
          </w:p>
        </w:tc>
        <w:tc>
          <w:tcPr>
            <w:tcW w:w="1076" w:type="dxa"/>
          </w:tcPr>
          <w:p w:rsidR="00C27EF5" w:rsidRPr="00C27EF5" w:rsidRDefault="00C27EF5" w:rsidP="00CE4D14">
            <w:pPr>
              <w:pStyle w:val="prg3"/>
              <w:numPr>
                <w:ilvl w:val="0"/>
                <w:numId w:val="0"/>
              </w:numPr>
              <w:spacing w:before="0" w:after="120"/>
              <w:jc w:val="center"/>
              <w:rPr>
                <w:rFonts w:ascii="Times New Roman" w:hAnsi="Times New Roman" w:cs="Times New Roman"/>
                <w:sz w:val="22"/>
                <w:szCs w:val="22"/>
              </w:rPr>
            </w:pPr>
            <w:r w:rsidRPr="00C27EF5">
              <w:rPr>
                <w:rFonts w:ascii="Times New Roman" w:hAnsi="Times New Roman" w:cs="Times New Roman"/>
                <w:sz w:val="22"/>
                <w:szCs w:val="22"/>
              </w:rPr>
              <w:t>40.</w:t>
            </w:r>
          </w:p>
        </w:tc>
        <w:tc>
          <w:tcPr>
            <w:tcW w:w="4168" w:type="dxa"/>
          </w:tcPr>
          <w:p w:rsidR="00C27EF5" w:rsidRPr="001F445C" w:rsidRDefault="00C27EF5" w:rsidP="00C27EF5">
            <w:pPr>
              <w:spacing w:before="60" w:after="60"/>
              <w:jc w:val="both"/>
              <w:rPr>
                <w:sz w:val="22"/>
                <w:szCs w:val="22"/>
              </w:rPr>
            </w:pPr>
            <w:r w:rsidRPr="001F445C">
              <w:rPr>
                <w:sz w:val="22"/>
                <w:szCs w:val="22"/>
              </w:rPr>
              <w:t>Способы получения выписок из реестра владельцев инвестиционных паев.</w:t>
            </w:r>
          </w:p>
          <w:p w:rsidR="00C27EF5" w:rsidRPr="001F445C" w:rsidRDefault="00C27EF5" w:rsidP="00C27EF5">
            <w:pPr>
              <w:shd w:val="clear" w:color="auto" w:fill="FFFFFF"/>
              <w:spacing w:before="60" w:after="60"/>
              <w:jc w:val="both"/>
              <w:rPr>
                <w:sz w:val="22"/>
                <w:szCs w:val="22"/>
              </w:rPr>
            </w:pPr>
            <w:r w:rsidRPr="001F445C">
              <w:rPr>
                <w:sz w:val="22"/>
                <w:szCs w:val="22"/>
              </w:rPr>
              <w:t>При отсутствии указания в данных счета иного способа предоставления выписки она вручается лично у регистратора или иного, уполномоченного им, лица заявителю или его представителю, действующему на основании доверенности. При представлении выписки по запросу нотариуса или уполномоченного законом государственного органа она направляется по адресу соответствующего нотариуса или органа, указанного в запросе.</w:t>
            </w:r>
          </w:p>
        </w:tc>
        <w:tc>
          <w:tcPr>
            <w:tcW w:w="4253" w:type="dxa"/>
          </w:tcPr>
          <w:p w:rsidR="00C27EF5" w:rsidRPr="00D40232" w:rsidRDefault="00C27EF5" w:rsidP="00C27EF5">
            <w:pPr>
              <w:tabs>
                <w:tab w:val="left" w:pos="1080"/>
              </w:tabs>
              <w:autoSpaceDE/>
              <w:autoSpaceDN/>
              <w:spacing w:before="60" w:after="60"/>
              <w:jc w:val="both"/>
              <w:rPr>
                <w:sz w:val="22"/>
                <w:szCs w:val="22"/>
              </w:rPr>
            </w:pPr>
            <w:r w:rsidRPr="00D40232">
              <w:rPr>
                <w:sz w:val="22"/>
                <w:szCs w:val="22"/>
              </w:rPr>
              <w:t>Способы получения выписок из реестра владельцев инвестиционных паев.</w:t>
            </w:r>
          </w:p>
          <w:p w:rsidR="00C27EF5" w:rsidRPr="00D40232" w:rsidRDefault="00C27EF5" w:rsidP="00C27EF5">
            <w:pPr>
              <w:spacing w:before="60" w:after="60"/>
              <w:jc w:val="both"/>
              <w:rPr>
                <w:b/>
                <w:sz w:val="22"/>
                <w:szCs w:val="22"/>
              </w:rPr>
            </w:pPr>
            <w:r w:rsidRPr="00D40232">
              <w:rPr>
                <w:b/>
                <w:sz w:val="22"/>
                <w:szCs w:val="22"/>
              </w:rPr>
              <w:t>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C27EF5" w:rsidRPr="00D40232" w:rsidRDefault="00C27EF5" w:rsidP="00C27EF5">
            <w:pPr>
              <w:spacing w:before="60" w:after="60"/>
              <w:jc w:val="both"/>
              <w:rPr>
                <w:b/>
                <w:sz w:val="22"/>
                <w:szCs w:val="22"/>
              </w:rPr>
            </w:pPr>
            <w:r w:rsidRPr="00D40232">
              <w:rPr>
                <w:b/>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C27EF5" w:rsidRDefault="00C27EF5" w:rsidP="00C27EF5">
            <w:pPr>
              <w:shd w:val="clear" w:color="auto" w:fill="FFFFFF"/>
              <w:spacing w:before="60" w:after="60"/>
              <w:jc w:val="both"/>
              <w:rPr>
                <w:sz w:val="22"/>
                <w:szCs w:val="22"/>
              </w:rPr>
            </w:pPr>
            <w:r w:rsidRPr="00D40232">
              <w:rPr>
                <w:b/>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tc>
      </w:tr>
      <w:tr w:rsidR="00A75629" w:rsidRPr="00576992" w:rsidTr="00774EAD">
        <w:tblPrEx>
          <w:tblCellMar>
            <w:top w:w="0" w:type="dxa"/>
            <w:bottom w:w="0" w:type="dxa"/>
          </w:tblCellMar>
        </w:tblPrEx>
        <w:trPr>
          <w:trHeight w:val="614"/>
        </w:trPr>
        <w:tc>
          <w:tcPr>
            <w:tcW w:w="568" w:type="dxa"/>
          </w:tcPr>
          <w:p w:rsidR="00A75629" w:rsidRPr="007B6960" w:rsidRDefault="007B6960"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7</w:t>
            </w:r>
          </w:p>
        </w:tc>
        <w:tc>
          <w:tcPr>
            <w:tcW w:w="1076" w:type="dxa"/>
          </w:tcPr>
          <w:p w:rsidR="00A75629" w:rsidRPr="00ED20DB" w:rsidRDefault="00ED20DB" w:rsidP="00ED20DB">
            <w:pPr>
              <w:pStyle w:val="prg3"/>
              <w:numPr>
                <w:ilvl w:val="0"/>
                <w:numId w:val="0"/>
              </w:numPr>
              <w:spacing w:before="0" w:after="120"/>
              <w:jc w:val="center"/>
              <w:rPr>
                <w:rFonts w:ascii="Times New Roman" w:hAnsi="Times New Roman" w:cs="Times New Roman"/>
                <w:kern w:val="0"/>
                <w:sz w:val="22"/>
                <w:szCs w:val="22"/>
                <w:lang w:val="en-US"/>
              </w:rPr>
            </w:pPr>
            <w:r w:rsidRPr="003574B6">
              <w:rPr>
                <w:sz w:val="22"/>
                <w:szCs w:val="22"/>
              </w:rPr>
              <w:t>56.</w:t>
            </w:r>
          </w:p>
        </w:tc>
        <w:tc>
          <w:tcPr>
            <w:tcW w:w="4168" w:type="dxa"/>
          </w:tcPr>
          <w:p w:rsidR="00FE6FD8" w:rsidRPr="001F445C" w:rsidRDefault="00FE6FD8" w:rsidP="00FE6FD8">
            <w:pPr>
              <w:pStyle w:val="a6"/>
              <w:tabs>
                <w:tab w:val="num" w:pos="1080"/>
              </w:tabs>
              <w:jc w:val="both"/>
              <w:rPr>
                <w:sz w:val="22"/>
                <w:szCs w:val="22"/>
              </w:rPr>
            </w:pPr>
            <w:r w:rsidRPr="001F445C">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FE6FD8" w:rsidRPr="001F445C" w:rsidRDefault="00FE6FD8" w:rsidP="00FE6FD8">
            <w:pPr>
              <w:spacing w:after="120"/>
              <w:ind w:firstLine="284"/>
              <w:jc w:val="both"/>
              <w:rPr>
                <w:sz w:val="22"/>
                <w:szCs w:val="22"/>
              </w:rPr>
            </w:pPr>
            <w:r w:rsidRPr="001F445C">
              <w:rPr>
                <w:sz w:val="22"/>
                <w:szCs w:val="22"/>
              </w:rPr>
              <w:t>- не менее 50 000 (Пятидесяти тысяч) рублей при подаче заявки на приобретение инвестиционных паев управляющей компании;</w:t>
            </w:r>
          </w:p>
          <w:p w:rsidR="00FE6FD8" w:rsidRPr="001F445C" w:rsidRDefault="00FE6FD8" w:rsidP="00FE6FD8">
            <w:pPr>
              <w:spacing w:after="120"/>
              <w:ind w:firstLine="284"/>
              <w:jc w:val="both"/>
              <w:rPr>
                <w:sz w:val="22"/>
                <w:szCs w:val="22"/>
              </w:rPr>
            </w:pPr>
            <w:r w:rsidRPr="001F445C">
              <w:rPr>
                <w:sz w:val="22"/>
                <w:szCs w:val="22"/>
              </w:rPr>
              <w:t>- не менее 50 000 (Пятидесяти тысяч) рублей при подаче заявки на приобретение инвестиционных паев агенту ЗАО КБ «Ситибанк»;</w:t>
            </w:r>
          </w:p>
          <w:p w:rsidR="00FE6FD8" w:rsidRPr="00FE6FD8" w:rsidRDefault="00FE6FD8" w:rsidP="00FE6FD8">
            <w:pPr>
              <w:spacing w:after="60"/>
              <w:ind w:firstLine="284"/>
              <w:jc w:val="both"/>
              <w:rPr>
                <w:b/>
                <w:bCs/>
                <w:sz w:val="22"/>
                <w:szCs w:val="22"/>
              </w:rPr>
            </w:pPr>
            <w:r w:rsidRPr="00FE6FD8">
              <w:rPr>
                <w:b/>
                <w:bCs/>
                <w:sz w:val="22"/>
                <w:szCs w:val="22"/>
              </w:rPr>
              <w:t xml:space="preserve">- не менее 15 000 (Пятнадцати тысяч) рублей при подаче заявки на приобретение инвестиционных паев агенту </w:t>
            </w:r>
            <w:r w:rsidRPr="00FE6FD8">
              <w:rPr>
                <w:b/>
                <w:caps/>
                <w:sz w:val="22"/>
                <w:szCs w:val="22"/>
              </w:rPr>
              <w:t>«</w:t>
            </w:r>
            <w:r w:rsidRPr="00FE6FD8">
              <w:rPr>
                <w:b/>
                <w:sz w:val="22"/>
                <w:szCs w:val="22"/>
              </w:rPr>
              <w:t>Эйч-эс-би-си Банк (РР)» (Общество с ограниченной ответственностью)</w:t>
            </w:r>
            <w:r w:rsidRPr="00FE6FD8">
              <w:rPr>
                <w:b/>
                <w:caps/>
                <w:sz w:val="22"/>
                <w:szCs w:val="22"/>
              </w:rPr>
              <w:t>;</w:t>
            </w:r>
          </w:p>
          <w:p w:rsidR="00FE6FD8" w:rsidRPr="001F445C" w:rsidRDefault="00FE6FD8" w:rsidP="00FE6FD8">
            <w:pPr>
              <w:spacing w:after="120"/>
              <w:ind w:firstLine="284"/>
              <w:jc w:val="both"/>
              <w:rPr>
                <w:sz w:val="22"/>
                <w:szCs w:val="22"/>
              </w:rPr>
            </w:pPr>
            <w:r w:rsidRPr="001F445C">
              <w:rPr>
                <w:sz w:val="22"/>
                <w:szCs w:val="22"/>
              </w:rPr>
              <w:t xml:space="preserve">- не менее 10 000 (Десяти тысяч) рублей при подаче заявки на приобретение инвестиционных паев агентам, за исключением агентов ЗАО КБ «Ситибанк», </w:t>
            </w:r>
            <w:r w:rsidRPr="00FE6FD8">
              <w:rPr>
                <w:b/>
                <w:caps/>
                <w:sz w:val="22"/>
                <w:szCs w:val="22"/>
              </w:rPr>
              <w:t>«</w:t>
            </w:r>
            <w:r w:rsidRPr="00FE6FD8">
              <w:rPr>
                <w:b/>
                <w:sz w:val="22"/>
                <w:szCs w:val="22"/>
              </w:rPr>
              <w:t>Эйч-эс-би-си Банк (РР)» (Общество с ограниченной ответственностью),</w:t>
            </w:r>
            <w:r w:rsidRPr="001F445C">
              <w:rPr>
                <w:b/>
                <w:sz w:val="22"/>
                <w:szCs w:val="22"/>
              </w:rPr>
              <w:t xml:space="preserve"> </w:t>
            </w:r>
            <w:r w:rsidRPr="001F445C">
              <w:rPr>
                <w:sz w:val="22"/>
                <w:szCs w:val="22"/>
              </w:rPr>
              <w:t>ООО «Барклайс Банк»;</w:t>
            </w:r>
          </w:p>
          <w:p w:rsidR="00FE6FD8" w:rsidRPr="001F445C" w:rsidRDefault="00FE6FD8" w:rsidP="00FE6FD8">
            <w:pPr>
              <w:spacing w:after="60"/>
              <w:ind w:firstLine="284"/>
              <w:jc w:val="both"/>
              <w:rPr>
                <w:bCs/>
                <w:sz w:val="22"/>
                <w:szCs w:val="22"/>
              </w:rPr>
            </w:pPr>
            <w:r w:rsidRPr="001F445C">
              <w:rPr>
                <w:bCs/>
                <w:sz w:val="22"/>
                <w:szCs w:val="22"/>
              </w:rPr>
              <w:t xml:space="preserve">- не менее 30 000 (Тридцати тысяч) </w:t>
            </w:r>
            <w:r w:rsidRPr="001F445C">
              <w:rPr>
                <w:bCs/>
                <w:sz w:val="22"/>
                <w:szCs w:val="22"/>
              </w:rPr>
              <w:lastRenderedPageBreak/>
              <w:t xml:space="preserve">рублей при подаче заявки на приобретение инвестиционных паев агенту </w:t>
            </w:r>
            <w:r w:rsidRPr="001F445C">
              <w:rPr>
                <w:sz w:val="22"/>
                <w:szCs w:val="22"/>
              </w:rPr>
              <w:t>ООО «Барклайс Банк»</w:t>
            </w:r>
            <w:r w:rsidRPr="001F445C">
              <w:rPr>
                <w:caps/>
                <w:sz w:val="22"/>
                <w:szCs w:val="22"/>
              </w:rPr>
              <w:t>.</w:t>
            </w:r>
          </w:p>
          <w:p w:rsidR="00FE6FD8" w:rsidRPr="001F445C" w:rsidRDefault="00FE6FD8" w:rsidP="00FE6FD8">
            <w:pPr>
              <w:spacing w:after="60"/>
              <w:ind w:firstLine="284"/>
              <w:jc w:val="both"/>
              <w:rPr>
                <w:sz w:val="22"/>
                <w:szCs w:val="22"/>
              </w:rPr>
            </w:pPr>
            <w:r w:rsidRPr="001F445C">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сумме не менее 1</w:t>
            </w:r>
            <w:r>
              <w:rPr>
                <w:sz w:val="22"/>
                <w:szCs w:val="22"/>
              </w:rPr>
              <w:t> </w:t>
            </w:r>
            <w:r w:rsidRPr="001F445C">
              <w:rPr>
                <w:sz w:val="22"/>
                <w:szCs w:val="22"/>
              </w:rPr>
              <w:t>000</w:t>
            </w:r>
            <w:r w:rsidRPr="00FE6FD8">
              <w:rPr>
                <w:sz w:val="22"/>
                <w:szCs w:val="22"/>
              </w:rPr>
              <w:t xml:space="preserve"> </w:t>
            </w:r>
            <w:r w:rsidRPr="001F445C">
              <w:rPr>
                <w:sz w:val="22"/>
                <w:szCs w:val="22"/>
              </w:rPr>
              <w:t xml:space="preserve">(Одной тысячи) рублей, кроме выдачи инвестиционных паев по заявке на приобретение инвестиционных паев, поданной агентам ЗАО КБ «Ситибанк», </w:t>
            </w:r>
            <w:r w:rsidRPr="00FE6FD8">
              <w:rPr>
                <w:b/>
                <w:caps/>
                <w:sz w:val="22"/>
                <w:szCs w:val="22"/>
              </w:rPr>
              <w:t>«</w:t>
            </w:r>
            <w:r w:rsidRPr="00FE6FD8">
              <w:rPr>
                <w:b/>
                <w:sz w:val="22"/>
                <w:szCs w:val="22"/>
              </w:rPr>
              <w:t>Эйч-эс-би-си Банк (РР)» (Общество с ограниченной ответственностью),</w:t>
            </w:r>
            <w:r w:rsidRPr="001F445C">
              <w:rPr>
                <w:b/>
                <w:sz w:val="22"/>
                <w:szCs w:val="22"/>
              </w:rPr>
              <w:t xml:space="preserve"> </w:t>
            </w:r>
            <w:r w:rsidRPr="001F445C">
              <w:rPr>
                <w:sz w:val="22"/>
                <w:szCs w:val="22"/>
              </w:rPr>
              <w:t>ООО «Барклайс Банк»</w:t>
            </w:r>
            <w:r w:rsidRPr="001F445C">
              <w:rPr>
                <w:caps/>
                <w:sz w:val="22"/>
                <w:szCs w:val="22"/>
              </w:rPr>
              <w:t>.</w:t>
            </w:r>
          </w:p>
          <w:p w:rsidR="00FE6FD8" w:rsidRPr="001F445C" w:rsidRDefault="00FE6FD8" w:rsidP="00FE6FD8">
            <w:pPr>
              <w:spacing w:after="120"/>
              <w:jc w:val="both"/>
              <w:rPr>
                <w:sz w:val="22"/>
                <w:szCs w:val="22"/>
              </w:rPr>
            </w:pPr>
            <w:r w:rsidRPr="001F445C">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w:t>
            </w:r>
          </w:p>
          <w:p w:rsidR="00FE6FD8" w:rsidRPr="001F445C" w:rsidRDefault="00FE6FD8" w:rsidP="00FE6FD8">
            <w:pPr>
              <w:spacing w:after="120"/>
              <w:jc w:val="both"/>
              <w:rPr>
                <w:sz w:val="22"/>
                <w:szCs w:val="22"/>
              </w:rPr>
            </w:pPr>
            <w:r w:rsidRPr="001F445C">
              <w:rPr>
                <w:sz w:val="22"/>
                <w:szCs w:val="22"/>
              </w:rPr>
              <w:t xml:space="preserve">- ЗАО КБ «Ситибанк», </w:t>
            </w:r>
            <w:r w:rsidRPr="00FE6FD8">
              <w:rPr>
                <w:b/>
                <w:caps/>
                <w:sz w:val="22"/>
                <w:szCs w:val="22"/>
              </w:rPr>
              <w:t>«</w:t>
            </w:r>
            <w:r w:rsidRPr="00FE6FD8">
              <w:rPr>
                <w:b/>
                <w:sz w:val="22"/>
                <w:szCs w:val="22"/>
              </w:rPr>
              <w:t>Эйч-эс-би-си Банк (РР)» (Общество с ограниченной ответственностью)</w:t>
            </w:r>
            <w:r w:rsidRPr="001F445C">
              <w:rPr>
                <w:sz w:val="22"/>
                <w:szCs w:val="22"/>
              </w:rPr>
              <w:t xml:space="preserve"> осуществляется при условии передачи в их оплату денежных средств в сумме не менее 5</w:t>
            </w:r>
            <w:r>
              <w:rPr>
                <w:sz w:val="22"/>
                <w:szCs w:val="22"/>
              </w:rPr>
              <w:t> </w:t>
            </w:r>
            <w:r w:rsidRPr="001F445C">
              <w:rPr>
                <w:sz w:val="22"/>
                <w:szCs w:val="22"/>
              </w:rPr>
              <w:t>000</w:t>
            </w:r>
            <w:r w:rsidRPr="00FE6FD8">
              <w:rPr>
                <w:sz w:val="22"/>
                <w:szCs w:val="22"/>
              </w:rPr>
              <w:t xml:space="preserve"> </w:t>
            </w:r>
            <w:r w:rsidRPr="001F445C">
              <w:rPr>
                <w:sz w:val="22"/>
                <w:szCs w:val="22"/>
              </w:rPr>
              <w:t>(Пяти тысяч) рублей;</w:t>
            </w:r>
          </w:p>
          <w:p w:rsidR="00A75629" w:rsidRPr="00C44FE3" w:rsidRDefault="00FE6FD8" w:rsidP="00FE6FD8">
            <w:pPr>
              <w:shd w:val="clear" w:color="auto" w:fill="FFFFFF"/>
              <w:autoSpaceDE/>
              <w:autoSpaceDN/>
              <w:spacing w:before="60" w:after="60"/>
              <w:jc w:val="both"/>
              <w:rPr>
                <w:sz w:val="22"/>
                <w:szCs w:val="22"/>
              </w:rPr>
            </w:pPr>
            <w:r w:rsidRPr="001F445C">
              <w:rPr>
                <w:sz w:val="22"/>
                <w:szCs w:val="22"/>
              </w:rPr>
              <w:t>- ООО «Барклайс Банк» осуществляется при условии передачи в их оплату денежных средств в сумме не менее 2</w:t>
            </w:r>
            <w:r>
              <w:rPr>
                <w:sz w:val="22"/>
                <w:szCs w:val="22"/>
              </w:rPr>
              <w:t> </w:t>
            </w:r>
            <w:r w:rsidRPr="001F445C">
              <w:rPr>
                <w:sz w:val="22"/>
                <w:szCs w:val="22"/>
              </w:rPr>
              <w:t>500</w:t>
            </w:r>
            <w:r w:rsidRPr="00FE6FD8">
              <w:rPr>
                <w:sz w:val="22"/>
                <w:szCs w:val="22"/>
              </w:rPr>
              <w:t xml:space="preserve"> </w:t>
            </w:r>
            <w:r w:rsidRPr="001F445C">
              <w:rPr>
                <w:sz w:val="22"/>
                <w:szCs w:val="22"/>
              </w:rPr>
              <w:t>(Двух тысяч пятисот) рублей.</w:t>
            </w:r>
          </w:p>
        </w:tc>
        <w:tc>
          <w:tcPr>
            <w:tcW w:w="4253" w:type="dxa"/>
          </w:tcPr>
          <w:p w:rsidR="00FE6FD8" w:rsidRPr="001F445C" w:rsidRDefault="00FE6FD8" w:rsidP="00FE6FD8">
            <w:pPr>
              <w:pStyle w:val="a6"/>
              <w:tabs>
                <w:tab w:val="num" w:pos="1080"/>
              </w:tabs>
              <w:jc w:val="both"/>
              <w:rPr>
                <w:sz w:val="22"/>
                <w:szCs w:val="22"/>
              </w:rPr>
            </w:pPr>
            <w:r w:rsidRPr="001F445C">
              <w:rPr>
                <w:sz w:val="22"/>
                <w:szCs w:val="22"/>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FE6FD8" w:rsidRPr="001F445C" w:rsidRDefault="00FE6FD8" w:rsidP="00FE6FD8">
            <w:pPr>
              <w:spacing w:after="120"/>
              <w:ind w:firstLine="284"/>
              <w:jc w:val="both"/>
              <w:rPr>
                <w:sz w:val="22"/>
                <w:szCs w:val="22"/>
              </w:rPr>
            </w:pPr>
            <w:r w:rsidRPr="001F445C">
              <w:rPr>
                <w:sz w:val="22"/>
                <w:szCs w:val="22"/>
              </w:rPr>
              <w:t>- не менее 50 000 (Пятидесяти тысяч) рублей при подаче заявки на приобретение инвестиционных паев управляющей компании;</w:t>
            </w:r>
          </w:p>
          <w:p w:rsidR="00FE6FD8" w:rsidRPr="001F445C" w:rsidRDefault="00FE6FD8" w:rsidP="00FE6FD8">
            <w:pPr>
              <w:spacing w:after="120"/>
              <w:ind w:firstLine="284"/>
              <w:jc w:val="both"/>
              <w:rPr>
                <w:sz w:val="22"/>
                <w:szCs w:val="22"/>
              </w:rPr>
            </w:pPr>
            <w:r w:rsidRPr="001F445C">
              <w:rPr>
                <w:sz w:val="22"/>
                <w:szCs w:val="22"/>
              </w:rPr>
              <w:t>- не менее 50 000 (Пятидесяти тысяч) рублей при подаче заявки на приобретение инвестиционных паев агенту ЗАО КБ «Ситибанк»;</w:t>
            </w:r>
          </w:p>
          <w:p w:rsidR="00FE6FD8" w:rsidRPr="001F445C" w:rsidRDefault="00FE6FD8" w:rsidP="00FE6FD8">
            <w:pPr>
              <w:spacing w:after="120"/>
              <w:ind w:firstLine="284"/>
              <w:jc w:val="both"/>
              <w:rPr>
                <w:sz w:val="22"/>
                <w:szCs w:val="22"/>
              </w:rPr>
            </w:pPr>
            <w:r w:rsidRPr="001F445C">
              <w:rPr>
                <w:sz w:val="22"/>
                <w:szCs w:val="22"/>
              </w:rPr>
              <w:t>- не менее 10</w:t>
            </w:r>
            <w:r>
              <w:rPr>
                <w:sz w:val="22"/>
                <w:szCs w:val="22"/>
              </w:rPr>
              <w:t> </w:t>
            </w:r>
            <w:r w:rsidRPr="001F445C">
              <w:rPr>
                <w:sz w:val="22"/>
                <w:szCs w:val="22"/>
              </w:rPr>
              <w:t>000</w:t>
            </w:r>
            <w:r w:rsidRPr="00FE6FD8">
              <w:rPr>
                <w:sz w:val="22"/>
                <w:szCs w:val="22"/>
              </w:rPr>
              <w:t xml:space="preserve"> </w:t>
            </w:r>
            <w:r w:rsidRPr="001F445C">
              <w:rPr>
                <w:sz w:val="22"/>
                <w:szCs w:val="22"/>
              </w:rPr>
              <w:t>(Десяти тысяч) рублей при подаче заявки на приобретение инвестиционных паев агентам, за исключением агентов ЗАО КБ «Ситибанк», ООО «Барклайс Банк»;</w:t>
            </w:r>
          </w:p>
          <w:p w:rsidR="00FE6FD8" w:rsidRPr="001F445C" w:rsidRDefault="00FE6FD8" w:rsidP="00FE6FD8">
            <w:pPr>
              <w:spacing w:after="60"/>
              <w:ind w:firstLine="284"/>
              <w:jc w:val="both"/>
              <w:rPr>
                <w:bCs/>
                <w:sz w:val="22"/>
                <w:szCs w:val="22"/>
              </w:rPr>
            </w:pPr>
            <w:r w:rsidRPr="001F445C">
              <w:rPr>
                <w:bCs/>
                <w:sz w:val="22"/>
                <w:szCs w:val="22"/>
              </w:rPr>
              <w:t xml:space="preserve">- не менее 30 000 (Тридцати тысяч) рублей при подаче заявки на приобретение инвестиционных паев </w:t>
            </w:r>
            <w:r w:rsidRPr="00C27EF5">
              <w:rPr>
                <w:bCs/>
                <w:sz w:val="22"/>
                <w:szCs w:val="22"/>
              </w:rPr>
              <w:t>агенту</w:t>
            </w:r>
            <w:r w:rsidRPr="001F445C">
              <w:rPr>
                <w:bCs/>
                <w:sz w:val="22"/>
                <w:szCs w:val="22"/>
              </w:rPr>
              <w:t xml:space="preserve"> </w:t>
            </w:r>
            <w:r w:rsidRPr="001F445C">
              <w:rPr>
                <w:sz w:val="22"/>
                <w:szCs w:val="22"/>
              </w:rPr>
              <w:t>ООО «Барклайс Банк»</w:t>
            </w:r>
            <w:r w:rsidRPr="001F445C">
              <w:rPr>
                <w:caps/>
                <w:sz w:val="22"/>
                <w:szCs w:val="22"/>
              </w:rPr>
              <w:t>.</w:t>
            </w:r>
          </w:p>
          <w:p w:rsidR="00FE6FD8" w:rsidRPr="001F445C" w:rsidRDefault="00FE6FD8" w:rsidP="00FE6FD8">
            <w:pPr>
              <w:spacing w:after="60"/>
              <w:ind w:firstLine="284"/>
              <w:jc w:val="both"/>
              <w:rPr>
                <w:sz w:val="22"/>
                <w:szCs w:val="22"/>
              </w:rPr>
            </w:pPr>
            <w:r w:rsidRPr="001F445C">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сумме не </w:t>
            </w:r>
            <w:r w:rsidRPr="001F445C">
              <w:rPr>
                <w:sz w:val="22"/>
                <w:szCs w:val="22"/>
              </w:rPr>
              <w:lastRenderedPageBreak/>
              <w:t>менее 1</w:t>
            </w:r>
            <w:r>
              <w:rPr>
                <w:sz w:val="22"/>
                <w:szCs w:val="22"/>
              </w:rPr>
              <w:t> </w:t>
            </w:r>
            <w:r w:rsidRPr="001F445C">
              <w:rPr>
                <w:sz w:val="22"/>
                <w:szCs w:val="22"/>
              </w:rPr>
              <w:t>000</w:t>
            </w:r>
            <w:r w:rsidRPr="00FE6FD8">
              <w:rPr>
                <w:sz w:val="22"/>
                <w:szCs w:val="22"/>
              </w:rPr>
              <w:t xml:space="preserve"> </w:t>
            </w:r>
            <w:r w:rsidRPr="001F445C">
              <w:rPr>
                <w:sz w:val="22"/>
                <w:szCs w:val="22"/>
              </w:rPr>
              <w:t>(Одной тысячи) рублей, кроме выдачи инвестиционных паев по заявке на приобретение инвестиционных паев, поданной агентам ЗАО КБ «Ситибанк», ООО «Барклайс Банк»</w:t>
            </w:r>
            <w:r w:rsidRPr="001F445C">
              <w:rPr>
                <w:caps/>
                <w:sz w:val="22"/>
                <w:szCs w:val="22"/>
              </w:rPr>
              <w:t>.</w:t>
            </w:r>
          </w:p>
          <w:p w:rsidR="00FE6FD8" w:rsidRPr="001F445C" w:rsidRDefault="00FE6FD8" w:rsidP="00FE6FD8">
            <w:pPr>
              <w:spacing w:after="120"/>
              <w:jc w:val="both"/>
              <w:rPr>
                <w:sz w:val="22"/>
                <w:szCs w:val="22"/>
              </w:rPr>
            </w:pPr>
            <w:r w:rsidRPr="001F445C">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w:t>
            </w:r>
          </w:p>
          <w:p w:rsidR="00FE6FD8" w:rsidRPr="001F445C" w:rsidRDefault="00FE6FD8" w:rsidP="00FE6FD8">
            <w:pPr>
              <w:spacing w:after="120"/>
              <w:jc w:val="both"/>
              <w:rPr>
                <w:sz w:val="22"/>
                <w:szCs w:val="22"/>
              </w:rPr>
            </w:pPr>
            <w:r w:rsidRPr="001F445C">
              <w:rPr>
                <w:sz w:val="22"/>
                <w:szCs w:val="22"/>
              </w:rPr>
              <w:t>- ЗАО КБ «Ситибанк» осуществляется при условии передачи в их оплату денежных средств в сумме не менее 5</w:t>
            </w:r>
            <w:r>
              <w:rPr>
                <w:sz w:val="22"/>
                <w:szCs w:val="22"/>
              </w:rPr>
              <w:t> </w:t>
            </w:r>
            <w:r w:rsidRPr="001F445C">
              <w:rPr>
                <w:sz w:val="22"/>
                <w:szCs w:val="22"/>
              </w:rPr>
              <w:t>000</w:t>
            </w:r>
            <w:r w:rsidRPr="00FE6FD8">
              <w:rPr>
                <w:sz w:val="22"/>
                <w:szCs w:val="22"/>
              </w:rPr>
              <w:t xml:space="preserve"> </w:t>
            </w:r>
            <w:r w:rsidRPr="001F445C">
              <w:rPr>
                <w:sz w:val="22"/>
                <w:szCs w:val="22"/>
              </w:rPr>
              <w:t>(Пяти тысяч) рублей;</w:t>
            </w:r>
          </w:p>
          <w:p w:rsidR="00A75629" w:rsidRPr="00C44FE3" w:rsidRDefault="00FE6FD8" w:rsidP="00FE6FD8">
            <w:pPr>
              <w:spacing w:after="120"/>
              <w:jc w:val="both"/>
              <w:rPr>
                <w:sz w:val="22"/>
                <w:szCs w:val="22"/>
              </w:rPr>
            </w:pPr>
            <w:r w:rsidRPr="001F445C">
              <w:rPr>
                <w:sz w:val="22"/>
                <w:szCs w:val="22"/>
              </w:rPr>
              <w:t>- ООО «Барклайс Банк» осуществляется при условии передачи в их оплату денежных средств в сумме не менее 2</w:t>
            </w:r>
            <w:r>
              <w:rPr>
                <w:sz w:val="22"/>
                <w:szCs w:val="22"/>
              </w:rPr>
              <w:t> </w:t>
            </w:r>
            <w:r w:rsidRPr="001F445C">
              <w:rPr>
                <w:sz w:val="22"/>
                <w:szCs w:val="22"/>
              </w:rPr>
              <w:t>500</w:t>
            </w:r>
            <w:r w:rsidRPr="00FE6FD8">
              <w:rPr>
                <w:sz w:val="22"/>
                <w:szCs w:val="22"/>
              </w:rPr>
              <w:t xml:space="preserve"> </w:t>
            </w:r>
            <w:r w:rsidRPr="001F445C">
              <w:rPr>
                <w:sz w:val="22"/>
                <w:szCs w:val="22"/>
              </w:rPr>
              <w:t>(Двух тысяч пятисот) рублей.</w:t>
            </w:r>
          </w:p>
        </w:tc>
      </w:tr>
      <w:tr w:rsidR="00C27EF5" w:rsidRPr="00576992" w:rsidTr="00774EAD">
        <w:tblPrEx>
          <w:tblCellMar>
            <w:top w:w="0" w:type="dxa"/>
            <w:bottom w:w="0" w:type="dxa"/>
          </w:tblCellMar>
        </w:tblPrEx>
        <w:trPr>
          <w:trHeight w:val="614"/>
        </w:trPr>
        <w:tc>
          <w:tcPr>
            <w:tcW w:w="568" w:type="dxa"/>
          </w:tcPr>
          <w:p w:rsidR="00C27EF5" w:rsidRPr="007B6960" w:rsidRDefault="007B6960"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8</w:t>
            </w:r>
          </w:p>
        </w:tc>
        <w:tc>
          <w:tcPr>
            <w:tcW w:w="1076" w:type="dxa"/>
          </w:tcPr>
          <w:p w:rsidR="00C27EF5" w:rsidRPr="006A3C3F" w:rsidRDefault="00C27EF5" w:rsidP="00ED20DB">
            <w:pPr>
              <w:pStyle w:val="prg3"/>
              <w:numPr>
                <w:ilvl w:val="0"/>
                <w:numId w:val="0"/>
              </w:numPr>
              <w:spacing w:before="0" w:after="120"/>
              <w:jc w:val="center"/>
              <w:rPr>
                <w:rFonts w:ascii="Times New Roman" w:hAnsi="Times New Roman" w:cs="Times New Roman"/>
                <w:sz w:val="22"/>
                <w:szCs w:val="22"/>
              </w:rPr>
            </w:pPr>
            <w:r w:rsidRPr="006A3C3F">
              <w:rPr>
                <w:rFonts w:ascii="Times New Roman" w:hAnsi="Times New Roman" w:cs="Times New Roman"/>
                <w:sz w:val="22"/>
                <w:szCs w:val="22"/>
              </w:rPr>
              <w:t>58.</w:t>
            </w:r>
          </w:p>
        </w:tc>
        <w:tc>
          <w:tcPr>
            <w:tcW w:w="4168" w:type="dxa"/>
          </w:tcPr>
          <w:p w:rsidR="00C27EF5" w:rsidRPr="001F445C" w:rsidRDefault="006A3C3F" w:rsidP="00FE6FD8">
            <w:pPr>
              <w:pStyle w:val="a6"/>
              <w:tabs>
                <w:tab w:val="num" w:pos="1080"/>
              </w:tabs>
              <w:jc w:val="both"/>
              <w:rPr>
                <w:sz w:val="22"/>
                <w:szCs w:val="22"/>
              </w:rPr>
            </w:pPr>
            <w:r w:rsidRPr="001F445C">
              <w:rPr>
                <w:sz w:val="22"/>
                <w:szCs w:val="22"/>
              </w:rPr>
              <w:t>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нормативными правовыми актами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tc>
        <w:tc>
          <w:tcPr>
            <w:tcW w:w="4253" w:type="dxa"/>
          </w:tcPr>
          <w:p w:rsidR="00C27EF5" w:rsidRPr="001F445C" w:rsidRDefault="006A3C3F" w:rsidP="00FE6FD8">
            <w:pPr>
              <w:pStyle w:val="a6"/>
              <w:tabs>
                <w:tab w:val="num" w:pos="1080"/>
              </w:tabs>
              <w:jc w:val="both"/>
              <w:rPr>
                <w:sz w:val="22"/>
                <w:szCs w:val="22"/>
              </w:rPr>
            </w:pPr>
            <w:r w:rsidRPr="001F445C">
              <w:rPr>
                <w:sz w:val="22"/>
                <w:szCs w:val="22"/>
              </w:rPr>
              <w:t>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w:t>
            </w:r>
            <w:r>
              <w:rPr>
                <w:sz w:val="22"/>
                <w:szCs w:val="22"/>
              </w:rPr>
              <w:t xml:space="preserve">стиционных фондах», </w:t>
            </w:r>
            <w:r w:rsidRPr="006A3C3F">
              <w:rPr>
                <w:b/>
                <w:sz w:val="22"/>
                <w:szCs w:val="22"/>
              </w:rPr>
              <w:t>нормативным правовым актам</w:t>
            </w:r>
            <w:r w:rsidRPr="001F445C">
              <w:rPr>
                <w:sz w:val="22"/>
                <w:szCs w:val="22"/>
              </w:rPr>
              <w:t xml:space="preserve">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tc>
      </w:tr>
      <w:tr w:rsidR="00752DC2" w:rsidRPr="00576992" w:rsidTr="00AF3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542"/>
        </w:trPr>
        <w:tc>
          <w:tcPr>
            <w:tcW w:w="568" w:type="dxa"/>
            <w:tcBorders>
              <w:top w:val="single" w:sz="4" w:space="0" w:color="auto"/>
              <w:left w:val="single" w:sz="4" w:space="0" w:color="auto"/>
              <w:bottom w:val="single" w:sz="4" w:space="0" w:color="auto"/>
              <w:right w:val="single" w:sz="4" w:space="0" w:color="auto"/>
            </w:tcBorders>
          </w:tcPr>
          <w:p w:rsidR="00752DC2" w:rsidRPr="007B6960" w:rsidRDefault="007B6960"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9</w:t>
            </w:r>
          </w:p>
        </w:tc>
        <w:tc>
          <w:tcPr>
            <w:tcW w:w="1076" w:type="dxa"/>
            <w:tcBorders>
              <w:top w:val="single" w:sz="4" w:space="0" w:color="auto"/>
              <w:left w:val="single" w:sz="4" w:space="0" w:color="auto"/>
              <w:bottom w:val="single" w:sz="4" w:space="0" w:color="auto"/>
              <w:right w:val="single" w:sz="4" w:space="0" w:color="auto"/>
            </w:tcBorders>
          </w:tcPr>
          <w:p w:rsidR="00752DC2" w:rsidRDefault="00752DC2"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65.</w:t>
            </w:r>
          </w:p>
        </w:tc>
        <w:tc>
          <w:tcPr>
            <w:tcW w:w="4168" w:type="dxa"/>
            <w:tcBorders>
              <w:top w:val="single" w:sz="4" w:space="0" w:color="auto"/>
              <w:left w:val="single" w:sz="4" w:space="0" w:color="auto"/>
              <w:bottom w:val="single" w:sz="4" w:space="0" w:color="auto"/>
              <w:right w:val="single" w:sz="4" w:space="0" w:color="auto"/>
            </w:tcBorders>
          </w:tcPr>
          <w:p w:rsidR="00FE6FD8" w:rsidRPr="00A340FC" w:rsidRDefault="00FE6FD8" w:rsidP="00FE6FD8">
            <w:pPr>
              <w:pStyle w:val="aa"/>
              <w:tabs>
                <w:tab w:val="left" w:pos="360"/>
              </w:tabs>
              <w:spacing w:before="0" w:after="120"/>
              <w:jc w:val="both"/>
              <w:rPr>
                <w:sz w:val="22"/>
                <w:szCs w:val="22"/>
              </w:rPr>
            </w:pPr>
            <w:r w:rsidRPr="00A340FC">
              <w:rPr>
                <w:sz w:val="22"/>
                <w:szCs w:val="22"/>
              </w:rPr>
              <w:t xml:space="preserve">При выдаче инвестиционных паев после завершения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агентам ЗАО КБ «Ситибанк», </w:t>
            </w:r>
            <w:r w:rsidRPr="00B31C01">
              <w:rPr>
                <w:b/>
                <w:caps/>
                <w:sz w:val="22"/>
                <w:szCs w:val="22"/>
              </w:rPr>
              <w:t>«</w:t>
            </w:r>
            <w:r w:rsidRPr="00B31C01">
              <w:rPr>
                <w:b/>
                <w:sz w:val="22"/>
                <w:szCs w:val="22"/>
              </w:rPr>
              <w:t>Эйч-эс-би-си Банк (РР)» (Общество с ограниченной ответственностью),</w:t>
            </w:r>
            <w:r w:rsidRPr="00A340FC">
              <w:rPr>
                <w:sz w:val="22"/>
                <w:szCs w:val="22"/>
              </w:rPr>
              <w:t xml:space="preserve"> ООО «Барклайс Банк»</w:t>
            </w:r>
            <w:r w:rsidRPr="00A340FC">
              <w:rPr>
                <w:color w:val="333333"/>
                <w:sz w:val="22"/>
                <w:szCs w:val="22"/>
              </w:rPr>
              <w:t>,</w:t>
            </w:r>
            <w:r w:rsidRPr="00A340FC">
              <w:rPr>
                <w:b/>
                <w:color w:val="333333"/>
                <w:sz w:val="22"/>
                <w:szCs w:val="22"/>
              </w:rPr>
              <w:t xml:space="preserve"> </w:t>
            </w:r>
            <w:r w:rsidRPr="00A340FC">
              <w:rPr>
                <w:sz w:val="22"/>
                <w:szCs w:val="22"/>
              </w:rPr>
              <w:t>надбавка, на которую увеличивается расчетная стоимость инвестиционного пая, составляет:</w:t>
            </w:r>
          </w:p>
          <w:p w:rsidR="00FE6FD8" w:rsidRPr="00A340FC" w:rsidRDefault="00FE6FD8" w:rsidP="004C02AD">
            <w:pPr>
              <w:numPr>
                <w:ilvl w:val="0"/>
                <w:numId w:val="10"/>
              </w:numPr>
              <w:shd w:val="clear" w:color="auto" w:fill="FFFFFF"/>
              <w:tabs>
                <w:tab w:val="clear" w:pos="360"/>
              </w:tabs>
              <w:autoSpaceDE/>
              <w:autoSpaceDN/>
              <w:spacing w:after="120"/>
              <w:ind w:left="0" w:firstLine="0"/>
              <w:jc w:val="both"/>
              <w:rPr>
                <w:spacing w:val="-2"/>
                <w:sz w:val="22"/>
                <w:szCs w:val="22"/>
              </w:rPr>
            </w:pPr>
            <w:r w:rsidRPr="00A340FC">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A340FC">
              <w:rPr>
                <w:spacing w:val="-2"/>
                <w:sz w:val="22"/>
                <w:szCs w:val="22"/>
              </w:rPr>
              <w:t xml:space="preserve">; </w:t>
            </w:r>
          </w:p>
          <w:p w:rsidR="00FE6FD8" w:rsidRPr="00A340FC" w:rsidRDefault="00FE6FD8" w:rsidP="004C02AD">
            <w:pPr>
              <w:numPr>
                <w:ilvl w:val="0"/>
                <w:numId w:val="10"/>
              </w:numPr>
              <w:shd w:val="clear" w:color="auto" w:fill="FFFFFF"/>
              <w:tabs>
                <w:tab w:val="clear" w:pos="360"/>
              </w:tabs>
              <w:autoSpaceDE/>
              <w:autoSpaceDN/>
              <w:spacing w:after="120"/>
              <w:ind w:left="0" w:firstLine="0"/>
              <w:jc w:val="both"/>
              <w:rPr>
                <w:spacing w:val="-2"/>
                <w:sz w:val="22"/>
                <w:szCs w:val="22"/>
              </w:rPr>
            </w:pPr>
            <w:r w:rsidRPr="00A340FC">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равной или более 50</w:t>
            </w:r>
            <w:r w:rsidR="00B31C01">
              <w:rPr>
                <w:sz w:val="22"/>
                <w:szCs w:val="22"/>
              </w:rPr>
              <w:t> </w:t>
            </w:r>
            <w:r w:rsidRPr="00A340FC">
              <w:rPr>
                <w:sz w:val="22"/>
                <w:szCs w:val="22"/>
              </w:rPr>
              <w:t>000</w:t>
            </w:r>
            <w:r w:rsidR="00B31C01" w:rsidRPr="00B31C01">
              <w:rPr>
                <w:sz w:val="22"/>
                <w:szCs w:val="22"/>
              </w:rPr>
              <w:t xml:space="preserve"> </w:t>
            </w:r>
            <w:r w:rsidRPr="00A340FC">
              <w:rPr>
                <w:sz w:val="22"/>
                <w:szCs w:val="22"/>
              </w:rPr>
              <w:t>(Пятидесяти тысяч) рублей, но менее 300 000 (Трехсот тысяч) рублей</w:t>
            </w:r>
            <w:r w:rsidRPr="00A340FC">
              <w:rPr>
                <w:spacing w:val="-2"/>
                <w:sz w:val="22"/>
                <w:szCs w:val="22"/>
              </w:rPr>
              <w:t>;</w:t>
            </w:r>
          </w:p>
          <w:p w:rsidR="00FE6FD8" w:rsidRPr="00A340FC" w:rsidRDefault="00FE6FD8" w:rsidP="004C02AD">
            <w:pPr>
              <w:numPr>
                <w:ilvl w:val="0"/>
                <w:numId w:val="11"/>
              </w:numPr>
              <w:tabs>
                <w:tab w:val="clear" w:pos="360"/>
              </w:tabs>
              <w:autoSpaceDE/>
              <w:autoSpaceDN/>
              <w:spacing w:after="120"/>
              <w:ind w:left="0" w:firstLine="0"/>
              <w:jc w:val="both"/>
              <w:rPr>
                <w:sz w:val="22"/>
                <w:szCs w:val="22"/>
              </w:rPr>
            </w:pPr>
            <w:r w:rsidRPr="00A340FC">
              <w:rPr>
                <w:sz w:val="22"/>
                <w:szCs w:val="22"/>
              </w:rPr>
              <w:t>0,5 (Ноль целых пять десятых) процента (с учетом налога на добавленную стоимость) от расчетной стоимости инвестиционного пая при сумме, внесенной в оплату инвестиционных паев, в размере равной или более 300 000 (Трехсот тысяч) рублей.</w:t>
            </w:r>
          </w:p>
          <w:p w:rsidR="00FE6FD8" w:rsidRPr="00A340FC" w:rsidRDefault="00FE6FD8" w:rsidP="00FE6FD8">
            <w:pPr>
              <w:spacing w:after="60"/>
              <w:jc w:val="both"/>
              <w:rPr>
                <w:sz w:val="22"/>
                <w:szCs w:val="22"/>
              </w:rPr>
            </w:pPr>
            <w:r w:rsidRPr="00A340FC">
              <w:rPr>
                <w:sz w:val="22"/>
                <w:szCs w:val="22"/>
              </w:rPr>
              <w:t>При выдаче инвестиционных паев после завершения 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FE6FD8" w:rsidRPr="00A340FC" w:rsidRDefault="00FE6FD8" w:rsidP="004C02AD">
            <w:pPr>
              <w:numPr>
                <w:ilvl w:val="0"/>
                <w:numId w:val="12"/>
              </w:numPr>
              <w:tabs>
                <w:tab w:val="clear" w:pos="720"/>
                <w:tab w:val="num" w:pos="0"/>
              </w:tabs>
              <w:autoSpaceDE/>
              <w:autoSpaceDN/>
              <w:spacing w:after="60"/>
              <w:ind w:left="11" w:firstLine="0"/>
              <w:jc w:val="both"/>
              <w:rPr>
                <w:sz w:val="22"/>
                <w:szCs w:val="22"/>
              </w:rPr>
            </w:pPr>
            <w:r w:rsidRPr="00A340FC">
              <w:rPr>
                <w:sz w:val="22"/>
                <w:szCs w:val="22"/>
              </w:rPr>
              <w:t>1,5 (Одна целая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1</w:t>
            </w:r>
            <w:r w:rsidR="00B31C01">
              <w:rPr>
                <w:sz w:val="22"/>
                <w:szCs w:val="22"/>
              </w:rPr>
              <w:t> </w:t>
            </w:r>
            <w:r w:rsidRPr="00A340FC">
              <w:rPr>
                <w:sz w:val="22"/>
                <w:szCs w:val="22"/>
              </w:rPr>
              <w:t>000</w:t>
            </w:r>
            <w:r w:rsidR="00B31C01">
              <w:rPr>
                <w:sz w:val="22"/>
                <w:szCs w:val="22"/>
              </w:rPr>
              <w:t> </w:t>
            </w:r>
            <w:r w:rsidRPr="00A340FC">
              <w:rPr>
                <w:sz w:val="22"/>
                <w:szCs w:val="22"/>
              </w:rPr>
              <w:t>000</w:t>
            </w:r>
            <w:r w:rsidR="00B31C01" w:rsidRPr="00B31C01">
              <w:rPr>
                <w:sz w:val="22"/>
                <w:szCs w:val="22"/>
              </w:rPr>
              <w:t xml:space="preserve"> </w:t>
            </w:r>
            <w:r w:rsidRPr="00A340FC">
              <w:rPr>
                <w:sz w:val="22"/>
                <w:szCs w:val="22"/>
              </w:rPr>
              <w:t>(Одного миллиона) рублей;</w:t>
            </w:r>
          </w:p>
          <w:p w:rsidR="00FE6FD8" w:rsidRPr="00A340FC" w:rsidRDefault="00FE6FD8" w:rsidP="004C02AD">
            <w:pPr>
              <w:numPr>
                <w:ilvl w:val="0"/>
                <w:numId w:val="12"/>
              </w:numPr>
              <w:tabs>
                <w:tab w:val="clear" w:pos="720"/>
                <w:tab w:val="num" w:pos="0"/>
              </w:tabs>
              <w:autoSpaceDE/>
              <w:autoSpaceDN/>
              <w:spacing w:after="60"/>
              <w:ind w:left="11" w:firstLine="0"/>
              <w:jc w:val="both"/>
              <w:rPr>
                <w:sz w:val="22"/>
                <w:szCs w:val="22"/>
              </w:rPr>
            </w:pPr>
            <w:r w:rsidRPr="00A340FC">
              <w:rPr>
                <w:sz w:val="22"/>
                <w:szCs w:val="22"/>
              </w:rPr>
              <w:t>1,25 (Одна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w:t>
            </w:r>
            <w:r w:rsidR="00B31C01">
              <w:rPr>
                <w:sz w:val="22"/>
                <w:szCs w:val="22"/>
              </w:rPr>
              <w:t> </w:t>
            </w:r>
            <w:r w:rsidRPr="00A340FC">
              <w:rPr>
                <w:sz w:val="22"/>
                <w:szCs w:val="22"/>
              </w:rPr>
              <w:t>000</w:t>
            </w:r>
            <w:r w:rsidR="00B31C01">
              <w:rPr>
                <w:sz w:val="22"/>
                <w:szCs w:val="22"/>
              </w:rPr>
              <w:t> </w:t>
            </w:r>
            <w:r w:rsidRPr="00A340FC">
              <w:rPr>
                <w:sz w:val="22"/>
                <w:szCs w:val="22"/>
              </w:rPr>
              <w:t>000</w:t>
            </w:r>
            <w:r w:rsidR="00B31C01" w:rsidRPr="00B31C01">
              <w:rPr>
                <w:sz w:val="22"/>
                <w:szCs w:val="22"/>
              </w:rPr>
              <w:t xml:space="preserve"> </w:t>
            </w:r>
            <w:r w:rsidRPr="00A340FC">
              <w:rPr>
                <w:sz w:val="22"/>
                <w:szCs w:val="22"/>
              </w:rPr>
              <w:t xml:space="preserve">(Одного миллиона) рублей, но </w:t>
            </w:r>
            <w:r w:rsidRPr="00A340FC">
              <w:rPr>
                <w:sz w:val="22"/>
                <w:szCs w:val="22"/>
              </w:rPr>
              <w:lastRenderedPageBreak/>
              <w:t>менее 5 000</w:t>
            </w:r>
            <w:r w:rsidR="00B31C01">
              <w:rPr>
                <w:sz w:val="22"/>
                <w:szCs w:val="22"/>
              </w:rPr>
              <w:t> </w:t>
            </w:r>
            <w:r w:rsidRPr="00A340FC">
              <w:rPr>
                <w:sz w:val="22"/>
                <w:szCs w:val="22"/>
              </w:rPr>
              <w:t>000</w:t>
            </w:r>
            <w:r w:rsidR="00B31C01" w:rsidRPr="00B31C01">
              <w:rPr>
                <w:sz w:val="22"/>
                <w:szCs w:val="22"/>
              </w:rPr>
              <w:t xml:space="preserve"> </w:t>
            </w:r>
            <w:r w:rsidRPr="00A340FC">
              <w:rPr>
                <w:sz w:val="22"/>
                <w:szCs w:val="22"/>
              </w:rPr>
              <w:t>(Пяти миллионов) рублей;</w:t>
            </w:r>
          </w:p>
          <w:p w:rsidR="00FE6FD8" w:rsidRPr="00A340FC" w:rsidRDefault="00FE6FD8" w:rsidP="004C02AD">
            <w:pPr>
              <w:numPr>
                <w:ilvl w:val="0"/>
                <w:numId w:val="12"/>
              </w:numPr>
              <w:tabs>
                <w:tab w:val="clear" w:pos="720"/>
                <w:tab w:val="num" w:pos="0"/>
              </w:tabs>
              <w:autoSpaceDE/>
              <w:autoSpaceDN/>
              <w:spacing w:after="60"/>
              <w:ind w:left="11" w:firstLine="0"/>
              <w:jc w:val="both"/>
              <w:rPr>
                <w:sz w:val="22"/>
                <w:szCs w:val="22"/>
              </w:rPr>
            </w:pPr>
            <w:r w:rsidRPr="00A340FC">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w:t>
            </w:r>
            <w:r w:rsidR="00B31C01">
              <w:rPr>
                <w:sz w:val="22"/>
                <w:szCs w:val="22"/>
                <w:lang w:val="en-US"/>
              </w:rPr>
              <w:t> </w:t>
            </w:r>
            <w:r w:rsidRPr="00A340FC">
              <w:rPr>
                <w:sz w:val="22"/>
                <w:szCs w:val="22"/>
              </w:rPr>
              <w:t>000</w:t>
            </w:r>
            <w:r w:rsidR="00B31C01">
              <w:rPr>
                <w:sz w:val="22"/>
                <w:szCs w:val="22"/>
              </w:rPr>
              <w:t> </w:t>
            </w:r>
            <w:r w:rsidRPr="00A340FC">
              <w:rPr>
                <w:sz w:val="22"/>
                <w:szCs w:val="22"/>
              </w:rPr>
              <w:t>000</w:t>
            </w:r>
            <w:r w:rsidR="00B31C01" w:rsidRPr="00B31C01">
              <w:rPr>
                <w:sz w:val="22"/>
                <w:szCs w:val="22"/>
              </w:rPr>
              <w:t xml:space="preserve"> </w:t>
            </w:r>
            <w:r w:rsidRPr="00A340FC">
              <w:rPr>
                <w:sz w:val="22"/>
                <w:szCs w:val="22"/>
              </w:rPr>
              <w:t xml:space="preserve">(Пяти миллионов) рублей. </w:t>
            </w:r>
          </w:p>
          <w:p w:rsidR="00FE6FD8" w:rsidRPr="00B31C01" w:rsidRDefault="00FE6FD8" w:rsidP="00FE6FD8">
            <w:pPr>
              <w:spacing w:after="60"/>
              <w:jc w:val="both"/>
              <w:rPr>
                <w:b/>
                <w:bCs/>
                <w:sz w:val="22"/>
                <w:szCs w:val="22"/>
              </w:rPr>
            </w:pPr>
            <w:r w:rsidRPr="00B31C01">
              <w:rPr>
                <w:b/>
                <w:bCs/>
                <w:sz w:val="22"/>
                <w:szCs w:val="22"/>
              </w:rPr>
              <w:t xml:space="preserve">При выдаче инвестиционных паев после завершения формирования фонда, если заявка на приобретение инвестиционных паев подана агенту </w:t>
            </w:r>
            <w:r w:rsidRPr="00B31C01">
              <w:rPr>
                <w:b/>
                <w:caps/>
                <w:sz w:val="22"/>
                <w:szCs w:val="22"/>
              </w:rPr>
              <w:t>«</w:t>
            </w:r>
            <w:r w:rsidRPr="00B31C01">
              <w:rPr>
                <w:b/>
                <w:sz w:val="22"/>
                <w:szCs w:val="22"/>
              </w:rPr>
              <w:t>Эйч-эс-би-си Банк (РР)» (Общество с ограниченной ответственностью)</w:t>
            </w:r>
            <w:r w:rsidRPr="00B31C01">
              <w:rPr>
                <w:b/>
                <w:bCs/>
                <w:sz w:val="22"/>
                <w:szCs w:val="22"/>
              </w:rPr>
              <w:t>, надбавка, на которую увеличивается расчетная стоимость инвестиционного пая, составляет:</w:t>
            </w:r>
          </w:p>
          <w:p w:rsidR="00FE6FD8" w:rsidRPr="00B31C01" w:rsidRDefault="00FE6FD8" w:rsidP="004C02AD">
            <w:pPr>
              <w:numPr>
                <w:ilvl w:val="2"/>
                <w:numId w:val="13"/>
              </w:numPr>
              <w:tabs>
                <w:tab w:val="clear" w:pos="992"/>
                <w:tab w:val="left" w:pos="-1985"/>
                <w:tab w:val="num" w:pos="567"/>
                <w:tab w:val="left" w:pos="720"/>
                <w:tab w:val="num" w:pos="2160"/>
              </w:tabs>
              <w:autoSpaceDE/>
              <w:autoSpaceDN/>
              <w:spacing w:after="60"/>
              <w:ind w:left="11" w:firstLine="0"/>
              <w:jc w:val="both"/>
              <w:rPr>
                <w:b/>
                <w:sz w:val="22"/>
                <w:szCs w:val="22"/>
              </w:rPr>
            </w:pPr>
            <w:r w:rsidRPr="00B31C01">
              <w:rPr>
                <w:b/>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300 000 (Трехсот тысяч) рублей;</w:t>
            </w:r>
          </w:p>
          <w:p w:rsidR="00FE6FD8" w:rsidRPr="00B31C01" w:rsidRDefault="00FE6FD8" w:rsidP="004C02AD">
            <w:pPr>
              <w:numPr>
                <w:ilvl w:val="2"/>
                <w:numId w:val="13"/>
              </w:numPr>
              <w:tabs>
                <w:tab w:val="clear" w:pos="992"/>
                <w:tab w:val="left" w:pos="-1985"/>
                <w:tab w:val="num" w:pos="567"/>
                <w:tab w:val="left" w:pos="720"/>
              </w:tabs>
              <w:autoSpaceDE/>
              <w:autoSpaceDN/>
              <w:spacing w:after="60"/>
              <w:ind w:left="11" w:firstLine="0"/>
              <w:jc w:val="both"/>
              <w:rPr>
                <w:b/>
                <w:sz w:val="22"/>
                <w:szCs w:val="22"/>
              </w:rPr>
            </w:pPr>
            <w:r w:rsidRPr="00B31C01">
              <w:rPr>
                <w:b/>
                <w:sz w:val="22"/>
                <w:szCs w:val="22"/>
              </w:rPr>
              <w:t>1,25 (Одна целая двадцать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 но менее 1 000 000 (Одного миллиона) рублей;</w:t>
            </w:r>
          </w:p>
          <w:p w:rsidR="00FE6FD8" w:rsidRPr="00B31C01" w:rsidRDefault="00FE6FD8" w:rsidP="004C02AD">
            <w:pPr>
              <w:numPr>
                <w:ilvl w:val="2"/>
                <w:numId w:val="13"/>
              </w:numPr>
              <w:tabs>
                <w:tab w:val="clear" w:pos="992"/>
                <w:tab w:val="left" w:pos="-1985"/>
                <w:tab w:val="num" w:pos="567"/>
                <w:tab w:val="left" w:pos="720"/>
              </w:tabs>
              <w:autoSpaceDE/>
              <w:autoSpaceDN/>
              <w:spacing w:after="60"/>
              <w:ind w:left="11" w:firstLine="0"/>
              <w:jc w:val="both"/>
              <w:rPr>
                <w:b/>
                <w:sz w:val="22"/>
                <w:szCs w:val="22"/>
              </w:rPr>
            </w:pPr>
            <w:r w:rsidRPr="00B31C01">
              <w:rPr>
                <w:b/>
                <w:sz w:val="22"/>
                <w:szCs w:val="22"/>
              </w:rPr>
              <w:t>1 (один) процент (с учетом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w:t>
            </w:r>
          </w:p>
          <w:p w:rsidR="00FE6FD8" w:rsidRPr="00A340FC" w:rsidRDefault="00FE6FD8" w:rsidP="00FE6FD8">
            <w:pPr>
              <w:tabs>
                <w:tab w:val="left" w:pos="-1985"/>
              </w:tabs>
              <w:spacing w:after="60" w:line="264" w:lineRule="auto"/>
              <w:jc w:val="both"/>
              <w:rPr>
                <w:sz w:val="22"/>
                <w:szCs w:val="22"/>
              </w:rPr>
            </w:pPr>
            <w:r w:rsidRPr="00A340FC">
              <w:rPr>
                <w:sz w:val="22"/>
                <w:szCs w:val="22"/>
              </w:rPr>
              <w:t>При выдаче инвестиционных паёв после завершения формирования Фонда, в случае подачи заявки на приобретение инвестиционных паёв непосредственно агенту ООО «Барклайс Банк», надбавка, на которую увеличивается расчётная стоимость инвестиционного пая, составляет:</w:t>
            </w:r>
          </w:p>
          <w:p w:rsidR="00FE6FD8" w:rsidRPr="00A340FC" w:rsidRDefault="00FE6FD8" w:rsidP="004C02AD">
            <w:pPr>
              <w:numPr>
                <w:ilvl w:val="2"/>
                <w:numId w:val="13"/>
              </w:numPr>
              <w:tabs>
                <w:tab w:val="clear" w:pos="992"/>
                <w:tab w:val="left" w:pos="-1985"/>
                <w:tab w:val="num" w:pos="567"/>
              </w:tabs>
              <w:autoSpaceDE/>
              <w:autoSpaceDN/>
              <w:spacing w:after="60" w:line="264" w:lineRule="auto"/>
              <w:ind w:left="11" w:hanging="11"/>
              <w:jc w:val="both"/>
              <w:rPr>
                <w:sz w:val="22"/>
                <w:szCs w:val="22"/>
              </w:rPr>
            </w:pPr>
            <w:r w:rsidRPr="00A340FC">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500</w:t>
            </w:r>
            <w:r w:rsidR="00B31C01">
              <w:rPr>
                <w:sz w:val="22"/>
                <w:szCs w:val="22"/>
              </w:rPr>
              <w:t> </w:t>
            </w:r>
            <w:r w:rsidRPr="00A340FC">
              <w:rPr>
                <w:sz w:val="22"/>
                <w:szCs w:val="22"/>
              </w:rPr>
              <w:t>000</w:t>
            </w:r>
            <w:r w:rsidR="00B31C01" w:rsidRPr="00B31C01">
              <w:rPr>
                <w:sz w:val="22"/>
                <w:szCs w:val="22"/>
              </w:rPr>
              <w:t xml:space="preserve"> </w:t>
            </w:r>
            <w:r w:rsidRPr="00A340FC">
              <w:rPr>
                <w:sz w:val="22"/>
                <w:szCs w:val="22"/>
              </w:rPr>
              <w:t>(Пятисот тысяч) рублей;</w:t>
            </w:r>
          </w:p>
          <w:p w:rsidR="00FE6FD8" w:rsidRPr="00A340FC" w:rsidRDefault="00FE6FD8" w:rsidP="004C02AD">
            <w:pPr>
              <w:numPr>
                <w:ilvl w:val="2"/>
                <w:numId w:val="13"/>
              </w:numPr>
              <w:tabs>
                <w:tab w:val="clear" w:pos="992"/>
                <w:tab w:val="left" w:pos="-1985"/>
                <w:tab w:val="num" w:pos="567"/>
              </w:tabs>
              <w:autoSpaceDE/>
              <w:autoSpaceDN/>
              <w:spacing w:after="60" w:line="264" w:lineRule="auto"/>
              <w:ind w:left="11" w:hanging="11"/>
              <w:jc w:val="both"/>
              <w:rPr>
                <w:sz w:val="22"/>
                <w:szCs w:val="22"/>
              </w:rPr>
            </w:pPr>
            <w:r w:rsidRPr="00A340FC">
              <w:rPr>
                <w:sz w:val="22"/>
                <w:szCs w:val="22"/>
              </w:rPr>
              <w:lastRenderedPageBreak/>
              <w:t>1,0 (один) процент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равной или более 500</w:t>
            </w:r>
            <w:r w:rsidR="00B31C01">
              <w:rPr>
                <w:sz w:val="22"/>
                <w:szCs w:val="22"/>
              </w:rPr>
              <w:t> </w:t>
            </w:r>
            <w:r w:rsidRPr="00A340FC">
              <w:rPr>
                <w:sz w:val="22"/>
                <w:szCs w:val="22"/>
              </w:rPr>
              <w:t>000 (Пятисот тысяч) рублей, но менее 3</w:t>
            </w:r>
            <w:r w:rsidR="00B31C01">
              <w:rPr>
                <w:sz w:val="22"/>
                <w:szCs w:val="22"/>
              </w:rPr>
              <w:t> </w:t>
            </w:r>
            <w:r w:rsidRPr="00A340FC">
              <w:rPr>
                <w:sz w:val="22"/>
                <w:szCs w:val="22"/>
              </w:rPr>
              <w:t>000 000 (Трёх миллионов) рублей;</w:t>
            </w:r>
          </w:p>
          <w:p w:rsidR="00FE6FD8" w:rsidRPr="00A340FC" w:rsidRDefault="00FE6FD8" w:rsidP="004C02AD">
            <w:pPr>
              <w:numPr>
                <w:ilvl w:val="2"/>
                <w:numId w:val="13"/>
              </w:numPr>
              <w:tabs>
                <w:tab w:val="clear" w:pos="992"/>
                <w:tab w:val="left" w:pos="-1985"/>
                <w:tab w:val="num" w:pos="567"/>
              </w:tabs>
              <w:autoSpaceDE/>
              <w:autoSpaceDN/>
              <w:spacing w:after="60" w:line="264" w:lineRule="auto"/>
              <w:ind w:left="11" w:hanging="11"/>
              <w:jc w:val="both"/>
              <w:rPr>
                <w:sz w:val="22"/>
                <w:szCs w:val="22"/>
              </w:rPr>
            </w:pPr>
            <w:r w:rsidRPr="00A340FC">
              <w:rPr>
                <w:sz w:val="22"/>
                <w:szCs w:val="22"/>
              </w:rPr>
              <w:t>0,5 (ноль целых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равной или более 3</w:t>
            </w:r>
            <w:r w:rsidR="00B31C01">
              <w:rPr>
                <w:sz w:val="22"/>
                <w:szCs w:val="22"/>
              </w:rPr>
              <w:t> </w:t>
            </w:r>
            <w:r w:rsidRPr="00A340FC">
              <w:rPr>
                <w:sz w:val="22"/>
                <w:szCs w:val="22"/>
              </w:rPr>
              <w:t>000 000 (Трёх миллионов) рублей.</w:t>
            </w:r>
          </w:p>
          <w:p w:rsidR="00FE6FD8" w:rsidRPr="00A340FC" w:rsidRDefault="00FE6FD8" w:rsidP="00FE6FD8">
            <w:pPr>
              <w:spacing w:after="120"/>
              <w:jc w:val="both"/>
              <w:rPr>
                <w:sz w:val="22"/>
                <w:szCs w:val="22"/>
              </w:rPr>
            </w:pPr>
            <w:r w:rsidRPr="00A340FC">
              <w:rPr>
                <w:sz w:val="22"/>
                <w:szCs w:val="22"/>
              </w:rPr>
              <w:t>При выдаче инвестиционных паев лицу, действующему в качестве доверительного управляющего, после завершения формирования фонда и при условии, что заявка на приобретение инвестиционных паев подана непосредственно управляющей компании, надбавка, на которую увеличивается расчетная стоимость инвестиционного пая, не взимается.</w:t>
            </w:r>
          </w:p>
          <w:p w:rsidR="00FE6FD8" w:rsidRPr="00B31C01" w:rsidRDefault="00FE6FD8" w:rsidP="00FE6FD8">
            <w:pPr>
              <w:spacing w:after="120"/>
              <w:jc w:val="both"/>
              <w:rPr>
                <w:b/>
                <w:sz w:val="22"/>
                <w:szCs w:val="22"/>
              </w:rPr>
            </w:pPr>
            <w:bookmarkStart w:id="2" w:name="OLE_LINK10"/>
            <w:r w:rsidRPr="00B31C01">
              <w:rPr>
                <w:b/>
                <w:sz w:val="22"/>
                <w:szCs w:val="22"/>
              </w:rPr>
              <w:t xml:space="preserve">При выдаче инвестиционных паёв после завершения формирования фонда по заявке на приобретение инвестиционных паев, права на которые после выдачи учитываются в реестре владельцев инвестиционных паёв на лицевом счете номинального держателя, поданной </w:t>
            </w:r>
            <w:r w:rsidRPr="00B31C01">
              <w:rPr>
                <w:b/>
                <w:bCs/>
                <w:sz w:val="22"/>
                <w:szCs w:val="22"/>
              </w:rPr>
              <w:t xml:space="preserve">агенту </w:t>
            </w:r>
            <w:r w:rsidRPr="00B31C01">
              <w:rPr>
                <w:b/>
                <w:caps/>
                <w:sz w:val="22"/>
                <w:szCs w:val="22"/>
              </w:rPr>
              <w:t>«</w:t>
            </w:r>
            <w:r w:rsidRPr="00B31C01">
              <w:rPr>
                <w:b/>
                <w:sz w:val="22"/>
                <w:szCs w:val="22"/>
              </w:rPr>
              <w:t>Эйч-эс-би-си Банк (РР)» (Общество с ограниченной ответственностью) номинальным держателем на основании соответствующего распоряжения владельца инвестиционных паев, надбавка, на которую увеличивается расчетная стоимость инвестиционного пая, не взимается.</w:t>
            </w:r>
          </w:p>
          <w:p w:rsidR="00752DC2" w:rsidRPr="00AA1246" w:rsidRDefault="00FE6FD8" w:rsidP="00FE6FD8">
            <w:pPr>
              <w:pStyle w:val="ConsPlusNormal"/>
              <w:widowControl/>
              <w:ind w:firstLine="0"/>
              <w:jc w:val="both"/>
              <w:rPr>
                <w:rFonts w:ascii="Times New Roman" w:hAnsi="Times New Roman" w:cs="Times New Roman"/>
                <w:sz w:val="22"/>
                <w:szCs w:val="22"/>
              </w:rPr>
            </w:pPr>
            <w:r w:rsidRPr="00A340FC">
              <w:rPr>
                <w:rFonts w:ascii="Times New Roman" w:hAnsi="Times New Roman" w:cs="Times New Roman"/>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bookmarkEnd w:id="2"/>
            <w:r w:rsidRPr="00A340FC">
              <w:rPr>
                <w:rFonts w:ascii="Times New Roman" w:hAnsi="Times New Roman" w:cs="Times New Roman"/>
                <w:sz w:val="22"/>
                <w:szCs w:val="22"/>
              </w:rPr>
              <w:t>.</w:t>
            </w:r>
          </w:p>
        </w:tc>
        <w:tc>
          <w:tcPr>
            <w:tcW w:w="4253" w:type="dxa"/>
            <w:tcBorders>
              <w:top w:val="single" w:sz="4" w:space="0" w:color="auto"/>
              <w:left w:val="single" w:sz="4" w:space="0" w:color="auto"/>
              <w:bottom w:val="single" w:sz="4" w:space="0" w:color="auto"/>
              <w:right w:val="single" w:sz="4" w:space="0" w:color="auto"/>
            </w:tcBorders>
          </w:tcPr>
          <w:p w:rsidR="00FE6FD8" w:rsidRPr="00A340FC" w:rsidRDefault="00FE6FD8" w:rsidP="00FE6FD8">
            <w:pPr>
              <w:pStyle w:val="aa"/>
              <w:tabs>
                <w:tab w:val="left" w:pos="360"/>
              </w:tabs>
              <w:spacing w:before="0" w:after="120"/>
              <w:jc w:val="both"/>
              <w:rPr>
                <w:sz w:val="22"/>
                <w:szCs w:val="22"/>
              </w:rPr>
            </w:pPr>
            <w:r w:rsidRPr="00A340FC">
              <w:rPr>
                <w:sz w:val="22"/>
                <w:szCs w:val="22"/>
              </w:rPr>
              <w:lastRenderedPageBreak/>
              <w:t>При выдаче инвестиционных паев после завершения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агентам ЗАО КБ «Ситибанк», ООО «Барклайс Банк»</w:t>
            </w:r>
            <w:r w:rsidRPr="00A340FC">
              <w:rPr>
                <w:color w:val="333333"/>
                <w:sz w:val="22"/>
                <w:szCs w:val="22"/>
              </w:rPr>
              <w:t>,</w:t>
            </w:r>
            <w:r w:rsidRPr="00A340FC">
              <w:rPr>
                <w:b/>
                <w:color w:val="333333"/>
                <w:sz w:val="22"/>
                <w:szCs w:val="22"/>
              </w:rPr>
              <w:t xml:space="preserve"> </w:t>
            </w:r>
            <w:r w:rsidRPr="00A340FC">
              <w:rPr>
                <w:sz w:val="22"/>
                <w:szCs w:val="22"/>
              </w:rPr>
              <w:t>надбавка, на которую увеличивается расчетная стоимость инвестиционного пая, составляет:</w:t>
            </w:r>
          </w:p>
          <w:p w:rsidR="00FE6FD8" w:rsidRPr="00A340FC" w:rsidRDefault="00FE6FD8" w:rsidP="004C02AD">
            <w:pPr>
              <w:numPr>
                <w:ilvl w:val="0"/>
                <w:numId w:val="10"/>
              </w:numPr>
              <w:shd w:val="clear" w:color="auto" w:fill="FFFFFF"/>
              <w:tabs>
                <w:tab w:val="clear" w:pos="360"/>
              </w:tabs>
              <w:autoSpaceDE/>
              <w:autoSpaceDN/>
              <w:spacing w:after="120"/>
              <w:ind w:left="0" w:firstLine="0"/>
              <w:jc w:val="both"/>
              <w:rPr>
                <w:spacing w:val="-2"/>
                <w:sz w:val="22"/>
                <w:szCs w:val="22"/>
              </w:rPr>
            </w:pPr>
            <w:r w:rsidRPr="00A340FC">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A340FC">
              <w:rPr>
                <w:spacing w:val="-2"/>
                <w:sz w:val="22"/>
                <w:szCs w:val="22"/>
              </w:rPr>
              <w:t xml:space="preserve">; </w:t>
            </w:r>
          </w:p>
          <w:p w:rsidR="00FE6FD8" w:rsidRPr="00B31C01" w:rsidRDefault="00FE6FD8" w:rsidP="004C02AD">
            <w:pPr>
              <w:numPr>
                <w:ilvl w:val="0"/>
                <w:numId w:val="10"/>
              </w:numPr>
              <w:shd w:val="clear" w:color="auto" w:fill="FFFFFF"/>
              <w:tabs>
                <w:tab w:val="clear" w:pos="360"/>
              </w:tabs>
              <w:autoSpaceDE/>
              <w:autoSpaceDN/>
              <w:spacing w:after="120"/>
              <w:ind w:left="0" w:firstLine="0"/>
              <w:jc w:val="both"/>
              <w:rPr>
                <w:sz w:val="22"/>
                <w:szCs w:val="22"/>
              </w:rPr>
            </w:pPr>
            <w:r w:rsidRPr="00A340FC">
              <w:rPr>
                <w:sz w:val="22"/>
                <w:szCs w:val="22"/>
              </w:rPr>
              <w:t xml:space="preserve">1,0 (Один) процент (с учетом налога на добавленную стоимость) от расчетной стоимости одного инвестиционного пая при сумме, внесенной в </w:t>
            </w:r>
            <w:r w:rsidRPr="00B31C01">
              <w:rPr>
                <w:sz w:val="22"/>
                <w:szCs w:val="22"/>
              </w:rPr>
              <w:t>оплату инвестиционных паев, в размере равной или более 50</w:t>
            </w:r>
            <w:r w:rsidR="00B31C01" w:rsidRPr="00B31C01">
              <w:rPr>
                <w:sz w:val="22"/>
                <w:szCs w:val="22"/>
              </w:rPr>
              <w:t> </w:t>
            </w:r>
            <w:r w:rsidRPr="00B31C01">
              <w:rPr>
                <w:sz w:val="22"/>
                <w:szCs w:val="22"/>
              </w:rPr>
              <w:t>000</w:t>
            </w:r>
            <w:r w:rsidR="00B31C01" w:rsidRPr="00B31C01">
              <w:rPr>
                <w:sz w:val="22"/>
                <w:szCs w:val="22"/>
              </w:rPr>
              <w:t xml:space="preserve"> </w:t>
            </w:r>
            <w:r w:rsidRPr="00B31C01">
              <w:rPr>
                <w:sz w:val="22"/>
                <w:szCs w:val="22"/>
              </w:rPr>
              <w:t>(Пятидесяти тысяч) рублей, но менее 300 000 (Трехсот тысяч) рублей;</w:t>
            </w:r>
          </w:p>
          <w:p w:rsidR="00FE6FD8" w:rsidRPr="00B31C01" w:rsidRDefault="00FE6FD8" w:rsidP="004C02AD">
            <w:pPr>
              <w:numPr>
                <w:ilvl w:val="0"/>
                <w:numId w:val="11"/>
              </w:numPr>
              <w:tabs>
                <w:tab w:val="clear" w:pos="360"/>
              </w:tabs>
              <w:autoSpaceDE/>
              <w:autoSpaceDN/>
              <w:spacing w:after="120"/>
              <w:ind w:left="0" w:firstLine="0"/>
              <w:jc w:val="both"/>
              <w:rPr>
                <w:sz w:val="22"/>
                <w:szCs w:val="22"/>
              </w:rPr>
            </w:pPr>
            <w:r w:rsidRPr="00B31C01">
              <w:rPr>
                <w:sz w:val="22"/>
                <w:szCs w:val="22"/>
              </w:rPr>
              <w:t>0,5 (Ноль целых пять десятых) процента (с учетом налога на добавленную стоимость) от расчетной стоимости инвестиционного пая при сумме, внесенной в оплату инвестиционных паев, в размере равной или более 300 000 (Трехсот тысяч) рублей.</w:t>
            </w:r>
          </w:p>
          <w:p w:rsidR="00FE6FD8" w:rsidRPr="00A340FC" w:rsidRDefault="00FE6FD8" w:rsidP="00FE6FD8">
            <w:pPr>
              <w:spacing w:after="60"/>
              <w:jc w:val="both"/>
              <w:rPr>
                <w:sz w:val="22"/>
                <w:szCs w:val="22"/>
              </w:rPr>
            </w:pPr>
            <w:r w:rsidRPr="00B31C01">
              <w:rPr>
                <w:sz w:val="22"/>
                <w:szCs w:val="22"/>
              </w:rPr>
              <w:t>При выдаче инвестиционных паев после завершения формирования фонда, если заявка на приобретение инвестиционных паев подана агенту ЗАО КБ «Ситибанк», надбавка, на которую увеличивается</w:t>
            </w:r>
            <w:r w:rsidRPr="00A340FC">
              <w:rPr>
                <w:sz w:val="22"/>
                <w:szCs w:val="22"/>
              </w:rPr>
              <w:t xml:space="preserve"> расчетная стоимость инвестиционного пая, составляет:</w:t>
            </w:r>
          </w:p>
          <w:p w:rsidR="00FE6FD8" w:rsidRPr="00A340FC" w:rsidRDefault="00FE6FD8" w:rsidP="004C02AD">
            <w:pPr>
              <w:numPr>
                <w:ilvl w:val="0"/>
                <w:numId w:val="12"/>
              </w:numPr>
              <w:tabs>
                <w:tab w:val="clear" w:pos="720"/>
                <w:tab w:val="num" w:pos="0"/>
              </w:tabs>
              <w:autoSpaceDE/>
              <w:autoSpaceDN/>
              <w:spacing w:after="60"/>
              <w:ind w:left="11" w:firstLine="0"/>
              <w:jc w:val="both"/>
              <w:rPr>
                <w:sz w:val="22"/>
                <w:szCs w:val="22"/>
              </w:rPr>
            </w:pPr>
            <w:r w:rsidRPr="00A340FC">
              <w:rPr>
                <w:sz w:val="22"/>
                <w:szCs w:val="22"/>
              </w:rPr>
              <w:t>1,5 (Одна целая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1</w:t>
            </w:r>
            <w:r w:rsidR="00B31C01">
              <w:rPr>
                <w:sz w:val="22"/>
                <w:szCs w:val="22"/>
              </w:rPr>
              <w:t> </w:t>
            </w:r>
            <w:r w:rsidRPr="00A340FC">
              <w:rPr>
                <w:sz w:val="22"/>
                <w:szCs w:val="22"/>
              </w:rPr>
              <w:t>000</w:t>
            </w:r>
            <w:r w:rsidR="00B31C01">
              <w:rPr>
                <w:sz w:val="22"/>
                <w:szCs w:val="22"/>
                <w:lang w:val="en-US"/>
              </w:rPr>
              <w:t> </w:t>
            </w:r>
            <w:r w:rsidRPr="00A340FC">
              <w:rPr>
                <w:sz w:val="22"/>
                <w:szCs w:val="22"/>
              </w:rPr>
              <w:t>000</w:t>
            </w:r>
            <w:r w:rsidR="00B31C01" w:rsidRPr="00B31C01">
              <w:rPr>
                <w:sz w:val="22"/>
                <w:szCs w:val="22"/>
              </w:rPr>
              <w:t xml:space="preserve"> </w:t>
            </w:r>
            <w:r w:rsidRPr="00A340FC">
              <w:rPr>
                <w:sz w:val="22"/>
                <w:szCs w:val="22"/>
              </w:rPr>
              <w:t>(Одного миллиона) рублей;</w:t>
            </w:r>
          </w:p>
          <w:p w:rsidR="00FE6FD8" w:rsidRPr="00A340FC" w:rsidRDefault="00FE6FD8" w:rsidP="004C02AD">
            <w:pPr>
              <w:numPr>
                <w:ilvl w:val="0"/>
                <w:numId w:val="12"/>
              </w:numPr>
              <w:tabs>
                <w:tab w:val="clear" w:pos="720"/>
                <w:tab w:val="num" w:pos="0"/>
              </w:tabs>
              <w:autoSpaceDE/>
              <w:autoSpaceDN/>
              <w:spacing w:after="60"/>
              <w:ind w:left="11" w:firstLine="0"/>
              <w:jc w:val="both"/>
              <w:rPr>
                <w:sz w:val="22"/>
                <w:szCs w:val="22"/>
              </w:rPr>
            </w:pPr>
            <w:r w:rsidRPr="00A340FC">
              <w:rPr>
                <w:sz w:val="22"/>
                <w:szCs w:val="22"/>
              </w:rPr>
              <w:t>1,25 (Одна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w:t>
            </w:r>
            <w:r w:rsidR="00B31C01">
              <w:rPr>
                <w:sz w:val="22"/>
                <w:szCs w:val="22"/>
              </w:rPr>
              <w:t> </w:t>
            </w:r>
            <w:r w:rsidRPr="00A340FC">
              <w:rPr>
                <w:sz w:val="22"/>
                <w:szCs w:val="22"/>
              </w:rPr>
              <w:t>000</w:t>
            </w:r>
            <w:r w:rsidR="00B31C01">
              <w:rPr>
                <w:sz w:val="22"/>
                <w:szCs w:val="22"/>
              </w:rPr>
              <w:t> </w:t>
            </w:r>
            <w:r w:rsidRPr="00A340FC">
              <w:rPr>
                <w:sz w:val="22"/>
                <w:szCs w:val="22"/>
              </w:rPr>
              <w:t>000</w:t>
            </w:r>
            <w:r w:rsidR="00B31C01" w:rsidRPr="00B31C01">
              <w:rPr>
                <w:sz w:val="22"/>
                <w:szCs w:val="22"/>
              </w:rPr>
              <w:t xml:space="preserve"> </w:t>
            </w:r>
            <w:r w:rsidRPr="00A340FC">
              <w:rPr>
                <w:sz w:val="22"/>
                <w:szCs w:val="22"/>
              </w:rPr>
              <w:t>(Одного миллиона) рублей, но менее 5 000</w:t>
            </w:r>
            <w:r w:rsidR="00B31C01">
              <w:rPr>
                <w:sz w:val="22"/>
                <w:szCs w:val="22"/>
              </w:rPr>
              <w:t> </w:t>
            </w:r>
            <w:r w:rsidRPr="00A340FC">
              <w:rPr>
                <w:sz w:val="22"/>
                <w:szCs w:val="22"/>
              </w:rPr>
              <w:t>000</w:t>
            </w:r>
            <w:r w:rsidR="00B31C01" w:rsidRPr="00B31C01">
              <w:rPr>
                <w:sz w:val="22"/>
                <w:szCs w:val="22"/>
              </w:rPr>
              <w:t xml:space="preserve"> </w:t>
            </w:r>
            <w:r w:rsidRPr="00A340FC">
              <w:rPr>
                <w:sz w:val="22"/>
                <w:szCs w:val="22"/>
              </w:rPr>
              <w:t>(Пяти миллионов) рублей;</w:t>
            </w:r>
          </w:p>
          <w:p w:rsidR="00FE6FD8" w:rsidRPr="00A340FC" w:rsidRDefault="00FE6FD8" w:rsidP="004C02AD">
            <w:pPr>
              <w:numPr>
                <w:ilvl w:val="0"/>
                <w:numId w:val="12"/>
              </w:numPr>
              <w:tabs>
                <w:tab w:val="clear" w:pos="720"/>
                <w:tab w:val="num" w:pos="0"/>
              </w:tabs>
              <w:autoSpaceDE/>
              <w:autoSpaceDN/>
              <w:spacing w:after="60"/>
              <w:ind w:left="11" w:firstLine="0"/>
              <w:jc w:val="both"/>
              <w:rPr>
                <w:sz w:val="22"/>
                <w:szCs w:val="22"/>
              </w:rPr>
            </w:pPr>
            <w:r w:rsidRPr="00A340FC">
              <w:rPr>
                <w:sz w:val="22"/>
                <w:szCs w:val="22"/>
              </w:rPr>
              <w:t xml:space="preserve">1,0 (Один) процент (с учетом </w:t>
            </w:r>
            <w:r w:rsidRPr="00A340FC">
              <w:rPr>
                <w:sz w:val="22"/>
                <w:szCs w:val="22"/>
              </w:rPr>
              <w:lastRenderedPageBreak/>
              <w:t>налога на добавленную стоимость) от расчетной стоимости одного инвестиционного пая при сумме, внесенной в оплату инвестиционных паев, равной или более 5</w:t>
            </w:r>
            <w:r w:rsidR="00B31C01">
              <w:rPr>
                <w:sz w:val="22"/>
                <w:szCs w:val="22"/>
              </w:rPr>
              <w:t> </w:t>
            </w:r>
            <w:r w:rsidRPr="00A340FC">
              <w:rPr>
                <w:sz w:val="22"/>
                <w:szCs w:val="22"/>
              </w:rPr>
              <w:t>000</w:t>
            </w:r>
            <w:r w:rsidR="00B31C01">
              <w:rPr>
                <w:sz w:val="22"/>
                <w:szCs w:val="22"/>
              </w:rPr>
              <w:t> </w:t>
            </w:r>
            <w:r w:rsidRPr="00A340FC">
              <w:rPr>
                <w:sz w:val="22"/>
                <w:szCs w:val="22"/>
              </w:rPr>
              <w:t>000</w:t>
            </w:r>
            <w:r w:rsidR="00B31C01" w:rsidRPr="00B31C01">
              <w:rPr>
                <w:sz w:val="22"/>
                <w:szCs w:val="22"/>
              </w:rPr>
              <w:t xml:space="preserve"> </w:t>
            </w:r>
            <w:r w:rsidRPr="00A340FC">
              <w:rPr>
                <w:sz w:val="22"/>
                <w:szCs w:val="22"/>
              </w:rPr>
              <w:t xml:space="preserve">(Пяти миллионов) рублей. </w:t>
            </w:r>
          </w:p>
          <w:p w:rsidR="00FE6FD8" w:rsidRPr="00A340FC" w:rsidRDefault="00FE6FD8" w:rsidP="00FE6FD8">
            <w:pPr>
              <w:tabs>
                <w:tab w:val="left" w:pos="-1985"/>
              </w:tabs>
              <w:spacing w:after="60" w:line="264" w:lineRule="auto"/>
              <w:jc w:val="both"/>
              <w:rPr>
                <w:sz w:val="22"/>
                <w:szCs w:val="22"/>
              </w:rPr>
            </w:pPr>
            <w:r w:rsidRPr="00A340FC">
              <w:rPr>
                <w:sz w:val="22"/>
                <w:szCs w:val="22"/>
              </w:rPr>
              <w:t>При выдаче инвестиционных паёв после завершения формирования Фонда, в случае подачи заявки на приобретение инвестиционных паёв непосредственно агенту ООО «Барклайс Банк», надбавка, на которую увеличивается расчётная стоимость инвестиционного пая, составляет:</w:t>
            </w:r>
          </w:p>
          <w:p w:rsidR="00FE6FD8" w:rsidRPr="00A340FC" w:rsidRDefault="00FE6FD8" w:rsidP="004C02AD">
            <w:pPr>
              <w:numPr>
                <w:ilvl w:val="2"/>
                <w:numId w:val="13"/>
              </w:numPr>
              <w:tabs>
                <w:tab w:val="clear" w:pos="992"/>
                <w:tab w:val="left" w:pos="-1985"/>
                <w:tab w:val="num" w:pos="567"/>
              </w:tabs>
              <w:autoSpaceDE/>
              <w:autoSpaceDN/>
              <w:spacing w:after="60" w:line="264" w:lineRule="auto"/>
              <w:ind w:left="11" w:hanging="11"/>
              <w:jc w:val="both"/>
              <w:rPr>
                <w:sz w:val="22"/>
                <w:szCs w:val="22"/>
              </w:rPr>
            </w:pPr>
            <w:r w:rsidRPr="00A340FC">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500</w:t>
            </w:r>
            <w:r w:rsidR="00B31C01">
              <w:rPr>
                <w:sz w:val="22"/>
                <w:szCs w:val="22"/>
              </w:rPr>
              <w:t> </w:t>
            </w:r>
            <w:r w:rsidRPr="00A340FC">
              <w:rPr>
                <w:sz w:val="22"/>
                <w:szCs w:val="22"/>
              </w:rPr>
              <w:t>000</w:t>
            </w:r>
            <w:r w:rsidR="00B31C01" w:rsidRPr="00B31C01">
              <w:rPr>
                <w:sz w:val="22"/>
                <w:szCs w:val="22"/>
              </w:rPr>
              <w:t xml:space="preserve"> </w:t>
            </w:r>
            <w:r w:rsidRPr="00A340FC">
              <w:rPr>
                <w:sz w:val="22"/>
                <w:szCs w:val="22"/>
              </w:rPr>
              <w:t>(Пятисот тысяч) рублей;</w:t>
            </w:r>
          </w:p>
          <w:p w:rsidR="00FE6FD8" w:rsidRPr="00A340FC" w:rsidRDefault="00FE6FD8" w:rsidP="004C02AD">
            <w:pPr>
              <w:numPr>
                <w:ilvl w:val="2"/>
                <w:numId w:val="13"/>
              </w:numPr>
              <w:tabs>
                <w:tab w:val="clear" w:pos="992"/>
                <w:tab w:val="left" w:pos="-1985"/>
                <w:tab w:val="num" w:pos="567"/>
              </w:tabs>
              <w:autoSpaceDE/>
              <w:autoSpaceDN/>
              <w:spacing w:after="60" w:line="264" w:lineRule="auto"/>
              <w:ind w:left="11" w:hanging="11"/>
              <w:jc w:val="both"/>
              <w:rPr>
                <w:sz w:val="22"/>
                <w:szCs w:val="22"/>
              </w:rPr>
            </w:pPr>
            <w:r w:rsidRPr="00A340FC">
              <w:rPr>
                <w:sz w:val="22"/>
                <w:szCs w:val="22"/>
              </w:rPr>
              <w:t>1,0 (один) процент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равной или более 500</w:t>
            </w:r>
            <w:r w:rsidR="00B31C01">
              <w:rPr>
                <w:sz w:val="22"/>
                <w:szCs w:val="22"/>
              </w:rPr>
              <w:t> </w:t>
            </w:r>
            <w:r w:rsidRPr="00A340FC">
              <w:rPr>
                <w:sz w:val="22"/>
                <w:szCs w:val="22"/>
              </w:rPr>
              <w:t>000</w:t>
            </w:r>
            <w:r w:rsidR="00B31C01" w:rsidRPr="00B31C01">
              <w:rPr>
                <w:sz w:val="22"/>
                <w:szCs w:val="22"/>
              </w:rPr>
              <w:t xml:space="preserve"> </w:t>
            </w:r>
            <w:r w:rsidRPr="00A340FC">
              <w:rPr>
                <w:sz w:val="22"/>
                <w:szCs w:val="22"/>
              </w:rPr>
              <w:t>(Пятисот тысяч) рублей, но менее 3</w:t>
            </w:r>
            <w:r w:rsidR="00B31C01">
              <w:rPr>
                <w:sz w:val="22"/>
                <w:szCs w:val="22"/>
              </w:rPr>
              <w:t> </w:t>
            </w:r>
            <w:r w:rsidRPr="00A340FC">
              <w:rPr>
                <w:sz w:val="22"/>
                <w:szCs w:val="22"/>
              </w:rPr>
              <w:t>000 000 (Трёх миллионов) рублей;</w:t>
            </w:r>
          </w:p>
          <w:p w:rsidR="00FE6FD8" w:rsidRPr="00A340FC" w:rsidRDefault="00FE6FD8" w:rsidP="004C02AD">
            <w:pPr>
              <w:numPr>
                <w:ilvl w:val="2"/>
                <w:numId w:val="13"/>
              </w:numPr>
              <w:tabs>
                <w:tab w:val="clear" w:pos="992"/>
                <w:tab w:val="left" w:pos="-1985"/>
                <w:tab w:val="num" w:pos="567"/>
              </w:tabs>
              <w:autoSpaceDE/>
              <w:autoSpaceDN/>
              <w:spacing w:after="60" w:line="264" w:lineRule="auto"/>
              <w:ind w:left="11" w:hanging="11"/>
              <w:jc w:val="both"/>
              <w:rPr>
                <w:sz w:val="22"/>
                <w:szCs w:val="22"/>
              </w:rPr>
            </w:pPr>
            <w:r w:rsidRPr="00A340FC">
              <w:rPr>
                <w:sz w:val="22"/>
                <w:szCs w:val="22"/>
              </w:rPr>
              <w:t>0,5 (ноль целых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равной или более 3</w:t>
            </w:r>
            <w:r w:rsidR="00B31C01">
              <w:rPr>
                <w:sz w:val="22"/>
                <w:szCs w:val="22"/>
              </w:rPr>
              <w:t> </w:t>
            </w:r>
            <w:r w:rsidRPr="00A340FC">
              <w:rPr>
                <w:sz w:val="22"/>
                <w:szCs w:val="22"/>
              </w:rPr>
              <w:t>000 000 (Трёх миллионов) рублей.</w:t>
            </w:r>
          </w:p>
          <w:p w:rsidR="00FE6FD8" w:rsidRPr="00A340FC" w:rsidRDefault="00FE6FD8" w:rsidP="00FE6FD8">
            <w:pPr>
              <w:spacing w:after="120"/>
              <w:jc w:val="both"/>
              <w:rPr>
                <w:sz w:val="22"/>
                <w:szCs w:val="22"/>
              </w:rPr>
            </w:pPr>
            <w:r w:rsidRPr="00A340FC">
              <w:rPr>
                <w:sz w:val="22"/>
                <w:szCs w:val="22"/>
              </w:rPr>
              <w:t>При выдаче инвестиционных паев лицу, действующему в качестве доверительного управляющего, после завершения формирования фонда и при условии, что заявка на приобретение инвестиционных паев подана непосредственно управляющей компании, надбавка, на которую увеличивается расчетная стоимость инвестиционного пая, не взимается.</w:t>
            </w:r>
          </w:p>
          <w:p w:rsidR="00752DC2" w:rsidRPr="00C86B55" w:rsidRDefault="00FE6FD8" w:rsidP="00FE6FD8">
            <w:pPr>
              <w:pStyle w:val="ConsPlusNormal"/>
              <w:widowControl/>
              <w:ind w:firstLine="0"/>
              <w:jc w:val="both"/>
              <w:rPr>
                <w:sz w:val="22"/>
                <w:szCs w:val="22"/>
              </w:rPr>
            </w:pPr>
            <w:r w:rsidRPr="00A340FC">
              <w:rPr>
                <w:rFonts w:ascii="Times New Roman" w:hAnsi="Times New Roman" w:cs="Times New Roman"/>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w:t>
            </w:r>
            <w:r w:rsidRPr="00A340FC">
              <w:rPr>
                <w:rFonts w:ascii="Times New Roman" w:hAnsi="Times New Roman" w:cs="Times New Roman"/>
                <w:sz w:val="22"/>
                <w:szCs w:val="22"/>
              </w:rPr>
              <w:lastRenderedPageBreak/>
              <w:t>управляющей компании.</w:t>
            </w:r>
          </w:p>
        </w:tc>
      </w:tr>
      <w:tr w:rsidR="00752DC2" w:rsidRPr="00576992" w:rsidTr="006A3C3F">
        <w:tblPrEx>
          <w:tblCellMar>
            <w:top w:w="0" w:type="dxa"/>
            <w:bottom w:w="0" w:type="dxa"/>
          </w:tblCellMar>
        </w:tblPrEx>
        <w:trPr>
          <w:trHeight w:val="841"/>
        </w:trPr>
        <w:tc>
          <w:tcPr>
            <w:tcW w:w="568" w:type="dxa"/>
          </w:tcPr>
          <w:p w:rsidR="00752DC2" w:rsidRPr="007B6960" w:rsidRDefault="007B6960" w:rsidP="0065360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10</w:t>
            </w:r>
          </w:p>
        </w:tc>
        <w:tc>
          <w:tcPr>
            <w:tcW w:w="1076" w:type="dxa"/>
          </w:tcPr>
          <w:p w:rsidR="00752DC2" w:rsidRDefault="00752DC2" w:rsidP="00A02E6F">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78.</w:t>
            </w:r>
          </w:p>
        </w:tc>
        <w:tc>
          <w:tcPr>
            <w:tcW w:w="4168" w:type="dxa"/>
          </w:tcPr>
          <w:p w:rsidR="00B31C01" w:rsidRPr="00B31C01" w:rsidRDefault="00B31C01" w:rsidP="00B31C01">
            <w:pPr>
              <w:pStyle w:val="23"/>
              <w:spacing w:after="120"/>
              <w:rPr>
                <w:sz w:val="22"/>
                <w:szCs w:val="22"/>
              </w:rPr>
            </w:pPr>
            <w:r w:rsidRPr="00B31C01">
              <w:rPr>
                <w:spacing w:val="-1"/>
                <w:sz w:val="22"/>
                <w:szCs w:val="22"/>
              </w:rPr>
              <w:t>При погашении инвестиционных паев</w:t>
            </w:r>
            <w:r w:rsidRPr="00B31C01">
              <w:rPr>
                <w:sz w:val="22"/>
                <w:szCs w:val="22"/>
              </w:rPr>
              <w:t>, за исключением случаев, когда заявка на погашение инвестиционных паев подана агентам ЗАО КБ «Ситибанк»,</w:t>
            </w:r>
            <w:r w:rsidRPr="00B31C01">
              <w:rPr>
                <w:spacing w:val="-1"/>
                <w:sz w:val="22"/>
                <w:szCs w:val="22"/>
              </w:rPr>
              <w:t xml:space="preserve"> </w:t>
            </w:r>
            <w:r w:rsidRPr="00B31C01">
              <w:rPr>
                <w:b/>
                <w:caps/>
                <w:sz w:val="22"/>
                <w:szCs w:val="22"/>
              </w:rPr>
              <w:t>«</w:t>
            </w:r>
            <w:r w:rsidRPr="00B31C01">
              <w:rPr>
                <w:b/>
                <w:sz w:val="22"/>
                <w:szCs w:val="22"/>
              </w:rPr>
              <w:t xml:space="preserve">Эйч-эс-би-си Банк (РР)» (Общество с </w:t>
            </w:r>
            <w:r w:rsidRPr="00B31C01">
              <w:rPr>
                <w:b/>
                <w:sz w:val="22"/>
                <w:szCs w:val="22"/>
              </w:rPr>
              <w:lastRenderedPageBreak/>
              <w:t xml:space="preserve">ограниченной ответственностью), </w:t>
            </w:r>
            <w:r w:rsidRPr="00B31C01">
              <w:rPr>
                <w:sz w:val="22"/>
                <w:szCs w:val="22"/>
              </w:rPr>
              <w:t xml:space="preserve">ООО «Барклайс Банк», </w:t>
            </w:r>
            <w:r w:rsidRPr="00B31C01">
              <w:rPr>
                <w:spacing w:val="-1"/>
                <w:sz w:val="22"/>
                <w:szCs w:val="22"/>
              </w:rPr>
              <w:t>скидка, на которую уменьшается расчетная стоимость инвестиционного пая (далее – скидка),</w:t>
            </w:r>
            <w:r w:rsidRPr="00B31C01">
              <w:rPr>
                <w:sz w:val="22"/>
                <w:szCs w:val="22"/>
              </w:rPr>
              <w:t xml:space="preserve"> составляет</w:t>
            </w:r>
            <w:r w:rsidRPr="00B31C01">
              <w:rPr>
                <w:spacing w:val="-1"/>
                <w:sz w:val="22"/>
                <w:szCs w:val="22"/>
              </w:rPr>
              <w:t>:</w:t>
            </w:r>
            <w:r w:rsidRPr="00B31C01">
              <w:rPr>
                <w:sz w:val="22"/>
                <w:szCs w:val="22"/>
              </w:rPr>
              <w:t xml:space="preserve"> </w:t>
            </w:r>
          </w:p>
          <w:p w:rsidR="00B31C01" w:rsidRPr="00B31C01" w:rsidRDefault="00B31C01" w:rsidP="004C02AD">
            <w:pPr>
              <w:numPr>
                <w:ilvl w:val="0"/>
                <w:numId w:val="15"/>
              </w:numPr>
              <w:tabs>
                <w:tab w:val="clear" w:pos="360"/>
                <w:tab w:val="num" w:pos="0"/>
              </w:tabs>
              <w:autoSpaceDE/>
              <w:autoSpaceDN/>
              <w:spacing w:after="120"/>
              <w:ind w:left="0" w:firstLine="0"/>
              <w:jc w:val="both"/>
              <w:rPr>
                <w:sz w:val="22"/>
                <w:szCs w:val="22"/>
              </w:rPr>
            </w:pPr>
            <w:r w:rsidRPr="00B31C01">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B31C01" w:rsidRPr="00B31C01" w:rsidRDefault="00B31C01" w:rsidP="004C02AD">
            <w:pPr>
              <w:numPr>
                <w:ilvl w:val="0"/>
                <w:numId w:val="15"/>
              </w:numPr>
              <w:tabs>
                <w:tab w:val="clear" w:pos="360"/>
                <w:tab w:val="num" w:pos="0"/>
              </w:tabs>
              <w:autoSpaceDE/>
              <w:autoSpaceDN/>
              <w:spacing w:after="120"/>
              <w:ind w:left="0" w:firstLine="0"/>
              <w:jc w:val="both"/>
              <w:rPr>
                <w:sz w:val="22"/>
                <w:szCs w:val="22"/>
              </w:rPr>
            </w:pPr>
            <w:r w:rsidRPr="00B31C01">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B31C01" w:rsidRPr="00B31C01" w:rsidRDefault="00B31C01" w:rsidP="00B31C01">
            <w:pPr>
              <w:pStyle w:val="23"/>
              <w:spacing w:after="120"/>
              <w:rPr>
                <w:sz w:val="22"/>
                <w:szCs w:val="22"/>
              </w:rPr>
            </w:pPr>
            <w:r w:rsidRPr="00B31C01">
              <w:rPr>
                <w:sz w:val="22"/>
                <w:szCs w:val="22"/>
              </w:rPr>
              <w:t xml:space="preserve">При подаче заявки на погашение инвестиционных паев агенту ЗАО КБ «Ситибанк» </w:t>
            </w:r>
            <w:r w:rsidRPr="00B31C01">
              <w:rPr>
                <w:spacing w:val="-1"/>
                <w:sz w:val="22"/>
                <w:szCs w:val="22"/>
              </w:rPr>
              <w:t>скидка, на которую уменьшается расчетная стоимость инвестиционного пая,</w:t>
            </w:r>
            <w:r w:rsidRPr="00B31C01">
              <w:rPr>
                <w:sz w:val="22"/>
                <w:szCs w:val="22"/>
              </w:rPr>
              <w:t xml:space="preserve"> составляет 3,0 (Три) процента (с учетом налога на добавленную стоимость) от расчетной стоимости инвестиционного пая.</w:t>
            </w:r>
          </w:p>
          <w:p w:rsidR="00B31C01" w:rsidRPr="00B31C01" w:rsidRDefault="00B31C01" w:rsidP="00B31C01">
            <w:pPr>
              <w:spacing w:after="60"/>
              <w:jc w:val="both"/>
              <w:rPr>
                <w:b/>
                <w:caps/>
                <w:sz w:val="22"/>
                <w:szCs w:val="22"/>
              </w:rPr>
            </w:pPr>
            <w:r w:rsidRPr="00B31C01">
              <w:rPr>
                <w:b/>
                <w:sz w:val="22"/>
                <w:szCs w:val="22"/>
              </w:rPr>
              <w:t xml:space="preserve">При подаче заявки на погашение инвестиционных паев </w:t>
            </w:r>
            <w:r w:rsidRPr="00B31C01">
              <w:rPr>
                <w:b/>
                <w:bCs/>
                <w:sz w:val="22"/>
                <w:szCs w:val="22"/>
              </w:rPr>
              <w:t>агенту</w:t>
            </w:r>
            <w:r w:rsidRPr="00B31C01">
              <w:rPr>
                <w:b/>
                <w:sz w:val="22"/>
                <w:szCs w:val="22"/>
              </w:rPr>
              <w:t xml:space="preserve"> </w:t>
            </w:r>
            <w:r w:rsidRPr="00B31C01">
              <w:rPr>
                <w:b/>
                <w:caps/>
                <w:sz w:val="22"/>
                <w:szCs w:val="22"/>
              </w:rPr>
              <w:t>«</w:t>
            </w:r>
            <w:r w:rsidRPr="00B31C01">
              <w:rPr>
                <w:b/>
                <w:sz w:val="22"/>
                <w:szCs w:val="22"/>
              </w:rPr>
              <w:t xml:space="preserve">Эйч-эс-би-си Банк (РР)» (Общество с ограниченной ответственностью) </w:t>
            </w:r>
            <w:r w:rsidRPr="00B31C01">
              <w:rPr>
                <w:b/>
                <w:spacing w:val="-1"/>
                <w:sz w:val="22"/>
                <w:szCs w:val="22"/>
              </w:rPr>
              <w:t>скидка, на которую уменьшается расчетная стоимость инвестиционного пая,</w:t>
            </w:r>
            <w:r w:rsidRPr="00B31C01">
              <w:rPr>
                <w:b/>
                <w:sz w:val="22"/>
                <w:szCs w:val="22"/>
              </w:rPr>
              <w:t xml:space="preserve"> составляет:</w:t>
            </w:r>
          </w:p>
          <w:p w:rsidR="00B31C01" w:rsidRPr="00B31C01" w:rsidRDefault="00B31C01" w:rsidP="004C02AD">
            <w:pPr>
              <w:numPr>
                <w:ilvl w:val="0"/>
                <w:numId w:val="18"/>
              </w:numPr>
              <w:tabs>
                <w:tab w:val="left" w:pos="-1985"/>
              </w:tabs>
              <w:autoSpaceDE/>
              <w:autoSpaceDN/>
              <w:spacing w:after="60"/>
              <w:ind w:left="0" w:firstLine="360"/>
              <w:jc w:val="both"/>
              <w:rPr>
                <w:b/>
                <w:sz w:val="22"/>
                <w:szCs w:val="22"/>
              </w:rPr>
            </w:pPr>
            <w:r w:rsidRPr="00B31C01">
              <w:rPr>
                <w:b/>
                <w:sz w:val="22"/>
                <w:szCs w:val="22"/>
              </w:rPr>
              <w:t>1 (Один) процент (с учетом налога на добавленную стоимость) от расчётной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90 (Девяноста) дням со дня внесения в реестр владельцев инвестиционных паев приходной записи об их приобретении.</w:t>
            </w:r>
          </w:p>
          <w:p w:rsidR="00B31C01" w:rsidRPr="00B31C01" w:rsidRDefault="00B31C01" w:rsidP="00B31C01">
            <w:pPr>
              <w:tabs>
                <w:tab w:val="left" w:pos="-1985"/>
              </w:tabs>
              <w:spacing w:after="60"/>
              <w:jc w:val="both"/>
              <w:rPr>
                <w:b/>
                <w:sz w:val="22"/>
                <w:szCs w:val="22"/>
              </w:rPr>
            </w:pPr>
            <w:r w:rsidRPr="00B31C01">
              <w:rPr>
                <w:b/>
                <w:sz w:val="22"/>
                <w:szCs w:val="22"/>
              </w:rPr>
              <w:t xml:space="preserve">При погашении инвестиционных паёв по заявке на погашение инвестиционных паев, поданной агенту </w:t>
            </w:r>
            <w:r w:rsidRPr="00B31C01">
              <w:rPr>
                <w:b/>
                <w:caps/>
                <w:sz w:val="22"/>
                <w:szCs w:val="22"/>
              </w:rPr>
              <w:t>«</w:t>
            </w:r>
            <w:r w:rsidRPr="00B31C01">
              <w:rPr>
                <w:b/>
                <w:sz w:val="22"/>
                <w:szCs w:val="22"/>
              </w:rPr>
              <w:t xml:space="preserve">Эйч-эс-би-си Банк (РР)» </w:t>
            </w:r>
            <w:r w:rsidRPr="00B31C01">
              <w:rPr>
                <w:b/>
                <w:sz w:val="22"/>
                <w:szCs w:val="22"/>
              </w:rPr>
              <w:lastRenderedPageBreak/>
              <w:t>(Общество с ограниченной ответственностью), скидка не взимается в следующих случаях:</w:t>
            </w:r>
          </w:p>
          <w:p w:rsidR="00B31C01" w:rsidRPr="00B31C01" w:rsidRDefault="00B31C01" w:rsidP="004C02AD">
            <w:pPr>
              <w:numPr>
                <w:ilvl w:val="0"/>
                <w:numId w:val="16"/>
              </w:numPr>
              <w:tabs>
                <w:tab w:val="clear" w:pos="360"/>
                <w:tab w:val="left" w:pos="-1985"/>
              </w:tabs>
              <w:autoSpaceDE/>
              <w:autoSpaceDN/>
              <w:spacing w:after="60"/>
              <w:ind w:left="11" w:hanging="11"/>
              <w:jc w:val="both"/>
              <w:rPr>
                <w:b/>
                <w:sz w:val="22"/>
                <w:szCs w:val="22"/>
              </w:rPr>
            </w:pPr>
            <w:r w:rsidRPr="00B31C01">
              <w:rPr>
                <w:b/>
                <w:sz w:val="22"/>
                <w:szCs w:val="22"/>
              </w:rPr>
              <w:t>если расходная запись о погашении инвестиционных паев в реестр владельцев инвестиционных паев вносится по истечении 90 (Девяноста) дней со дня внесения в реестр владельцев инвестиционных паев приходной записи об их приобретении.</w:t>
            </w:r>
          </w:p>
          <w:p w:rsidR="00B31C01" w:rsidRPr="00B31C01" w:rsidRDefault="00B31C01" w:rsidP="00B31C01">
            <w:pPr>
              <w:tabs>
                <w:tab w:val="left" w:pos="-1985"/>
              </w:tabs>
              <w:spacing w:after="60" w:line="264" w:lineRule="auto"/>
              <w:jc w:val="both"/>
              <w:rPr>
                <w:sz w:val="22"/>
                <w:szCs w:val="22"/>
              </w:rPr>
            </w:pPr>
            <w:r w:rsidRPr="00B31C01">
              <w:rPr>
                <w:sz w:val="22"/>
                <w:szCs w:val="22"/>
              </w:rPr>
              <w:t>При погашении инвестиционных паёв Фонда, в случае подачи заявки на погашение инвестиционных паёв непосредственно агенту ООО «Барклайс Банк», скидка, на которую уменьшается расчётная стоимость инвестиционного пая, составляет:</w:t>
            </w:r>
          </w:p>
          <w:p w:rsidR="00B31C01" w:rsidRPr="00B31C01" w:rsidRDefault="00B31C01" w:rsidP="004C02AD">
            <w:pPr>
              <w:numPr>
                <w:ilvl w:val="2"/>
                <w:numId w:val="13"/>
              </w:numPr>
              <w:tabs>
                <w:tab w:val="clear" w:pos="992"/>
                <w:tab w:val="left" w:pos="-1985"/>
                <w:tab w:val="num" w:pos="0"/>
              </w:tabs>
              <w:autoSpaceDE/>
              <w:autoSpaceDN/>
              <w:spacing w:after="60" w:line="264" w:lineRule="auto"/>
              <w:ind w:left="0" w:firstLine="0"/>
              <w:jc w:val="both"/>
              <w:rPr>
                <w:sz w:val="22"/>
                <w:szCs w:val="22"/>
              </w:rPr>
            </w:pPr>
            <w:r w:rsidRPr="00B31C01">
              <w:rPr>
                <w:sz w:val="22"/>
                <w:szCs w:val="22"/>
              </w:rPr>
              <w:t>3,0 (три) процента (с учетом налога на добавленную стоимость) от расчётной стоимости инвестиционного пая, если расходная запись о погашении паёв в реестр владельцев инвестиционных паёв вносится в срок меньше или равный 90 (девяноста) дням со дня внесения в реестр владельцев инвестиционных паёв приходной записи об их приобретении;</w:t>
            </w:r>
          </w:p>
          <w:p w:rsidR="00B31C01" w:rsidRPr="00B31C01" w:rsidRDefault="00B31C01" w:rsidP="004C02AD">
            <w:pPr>
              <w:numPr>
                <w:ilvl w:val="2"/>
                <w:numId w:val="13"/>
              </w:numPr>
              <w:tabs>
                <w:tab w:val="clear" w:pos="992"/>
                <w:tab w:val="left" w:pos="-1985"/>
              </w:tabs>
              <w:autoSpaceDE/>
              <w:autoSpaceDN/>
              <w:spacing w:after="60" w:line="264" w:lineRule="auto"/>
              <w:ind w:left="0" w:firstLine="0"/>
              <w:jc w:val="both"/>
              <w:rPr>
                <w:sz w:val="22"/>
                <w:szCs w:val="22"/>
              </w:rPr>
            </w:pPr>
            <w:r w:rsidRPr="00B31C01">
              <w:rPr>
                <w:sz w:val="22"/>
                <w:szCs w:val="22"/>
              </w:rPr>
              <w:t>1,0 (один) процент (с учётом налога на добавленную стоимость) от расчётной стоимости инвестиционного пая, если расходная запись о погашении паёв в реестр владельцев инвестиционных паёв вносится в срок больше 90 (девяноста) дней со дня внесения в реестр владельцев инвестиционных паёв приходной записи об их приобретении.</w:t>
            </w:r>
          </w:p>
          <w:p w:rsidR="00B31C01" w:rsidRPr="00B31C01" w:rsidRDefault="00B31C01" w:rsidP="00B31C01">
            <w:pPr>
              <w:spacing w:after="120"/>
              <w:jc w:val="both"/>
              <w:rPr>
                <w:sz w:val="22"/>
                <w:szCs w:val="22"/>
              </w:rPr>
            </w:pPr>
            <w:r w:rsidRPr="00B31C01">
              <w:rPr>
                <w:sz w:val="22"/>
                <w:szCs w:val="22"/>
              </w:rPr>
              <w:t>Скидка не взимается в следующих случаях:</w:t>
            </w:r>
          </w:p>
          <w:p w:rsidR="00B31C01" w:rsidRPr="00B31C01" w:rsidRDefault="00B31C01" w:rsidP="004C02AD">
            <w:pPr>
              <w:numPr>
                <w:ilvl w:val="0"/>
                <w:numId w:val="17"/>
              </w:numPr>
              <w:tabs>
                <w:tab w:val="clear" w:pos="720"/>
                <w:tab w:val="num" w:pos="0"/>
              </w:tabs>
              <w:autoSpaceDE/>
              <w:autoSpaceDN/>
              <w:spacing w:after="120"/>
              <w:ind w:left="0" w:hanging="11"/>
              <w:jc w:val="both"/>
              <w:rPr>
                <w:sz w:val="22"/>
                <w:szCs w:val="22"/>
              </w:rPr>
            </w:pPr>
            <w:r w:rsidRPr="00B31C01">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агентам ЗАО КБ «Ситибанк», </w:t>
            </w:r>
            <w:r w:rsidRPr="00B31C01">
              <w:rPr>
                <w:b/>
                <w:caps/>
                <w:sz w:val="22"/>
                <w:szCs w:val="22"/>
              </w:rPr>
              <w:t>«</w:t>
            </w:r>
            <w:r w:rsidRPr="00B31C01">
              <w:rPr>
                <w:b/>
                <w:sz w:val="22"/>
                <w:szCs w:val="22"/>
              </w:rPr>
              <w:t>Эйч-эс-би-си Банк (РР)» (Общество с ограниченной ответственностью),</w:t>
            </w:r>
            <w:r w:rsidRPr="00B31C01">
              <w:rPr>
                <w:sz w:val="22"/>
                <w:szCs w:val="22"/>
              </w:rPr>
              <w:t xml:space="preserve"> ООО «Барклайс Банк»;</w:t>
            </w:r>
          </w:p>
          <w:p w:rsidR="00B31C01" w:rsidRPr="00B31C01" w:rsidRDefault="00B31C01" w:rsidP="004C02AD">
            <w:pPr>
              <w:pStyle w:val="23"/>
              <w:numPr>
                <w:ilvl w:val="0"/>
                <w:numId w:val="14"/>
              </w:numPr>
              <w:shd w:val="clear" w:color="auto" w:fill="auto"/>
              <w:tabs>
                <w:tab w:val="num" w:pos="0"/>
                <w:tab w:val="num" w:pos="720"/>
              </w:tabs>
              <w:autoSpaceDE/>
              <w:autoSpaceDN/>
              <w:spacing w:after="120"/>
              <w:ind w:left="0" w:firstLine="0"/>
              <w:rPr>
                <w:sz w:val="22"/>
                <w:szCs w:val="22"/>
              </w:rPr>
            </w:pPr>
            <w:r w:rsidRPr="00B31C01">
              <w:rPr>
                <w:sz w:val="22"/>
                <w:szCs w:val="22"/>
              </w:rPr>
              <w:lastRenderedPageBreak/>
              <w:t>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p w:rsidR="00752DC2" w:rsidRPr="00B31C01" w:rsidRDefault="00B31C01" w:rsidP="004C02AD">
            <w:pPr>
              <w:pStyle w:val="3f3f3f3f3f3f3f3f3f3f"/>
              <w:numPr>
                <w:ilvl w:val="0"/>
                <w:numId w:val="14"/>
              </w:numPr>
              <w:shd w:val="clear" w:color="auto" w:fill="auto"/>
              <w:tabs>
                <w:tab w:val="num" w:pos="720"/>
              </w:tabs>
              <w:spacing w:before="0" w:after="120"/>
              <w:ind w:left="0" w:firstLine="0"/>
              <w:rPr>
                <w:sz w:val="22"/>
                <w:szCs w:val="22"/>
              </w:rPr>
            </w:pPr>
            <w:r w:rsidRPr="00B31C01">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rsidR="00B31C01" w:rsidRPr="00B31C01" w:rsidRDefault="00B31C01" w:rsidP="00B31C01">
            <w:pPr>
              <w:pStyle w:val="23"/>
              <w:spacing w:after="120"/>
              <w:rPr>
                <w:sz w:val="22"/>
                <w:szCs w:val="22"/>
              </w:rPr>
            </w:pPr>
            <w:r w:rsidRPr="00B31C01">
              <w:rPr>
                <w:spacing w:val="-1"/>
                <w:sz w:val="22"/>
                <w:szCs w:val="22"/>
              </w:rPr>
              <w:lastRenderedPageBreak/>
              <w:t>При погашении инвестиционных паев</w:t>
            </w:r>
            <w:r w:rsidRPr="00B31C01">
              <w:rPr>
                <w:sz w:val="22"/>
                <w:szCs w:val="22"/>
              </w:rPr>
              <w:t>, за исключением случаев, когда заявка на погашение инвестиционных паев подана агентам ЗАО КБ «Ситибанк»,</w:t>
            </w:r>
            <w:r w:rsidRPr="00B31C01">
              <w:rPr>
                <w:spacing w:val="-1"/>
                <w:sz w:val="22"/>
                <w:szCs w:val="22"/>
              </w:rPr>
              <w:t xml:space="preserve"> </w:t>
            </w:r>
            <w:r w:rsidRPr="00B31C01">
              <w:rPr>
                <w:sz w:val="22"/>
                <w:szCs w:val="22"/>
              </w:rPr>
              <w:t xml:space="preserve">ООО «Барклайс Банк», </w:t>
            </w:r>
            <w:r w:rsidRPr="00B31C01">
              <w:rPr>
                <w:spacing w:val="-1"/>
                <w:sz w:val="22"/>
                <w:szCs w:val="22"/>
              </w:rPr>
              <w:t xml:space="preserve">скидка, на которую </w:t>
            </w:r>
            <w:r w:rsidRPr="00B31C01">
              <w:rPr>
                <w:spacing w:val="-1"/>
                <w:sz w:val="22"/>
                <w:szCs w:val="22"/>
              </w:rPr>
              <w:lastRenderedPageBreak/>
              <w:t>уменьшается расчетная стоимость инвестиционного пая (далее – скидка),</w:t>
            </w:r>
            <w:r w:rsidRPr="00B31C01">
              <w:rPr>
                <w:sz w:val="22"/>
                <w:szCs w:val="22"/>
              </w:rPr>
              <w:t xml:space="preserve"> составляет</w:t>
            </w:r>
            <w:r w:rsidRPr="00B31C01">
              <w:rPr>
                <w:spacing w:val="-1"/>
                <w:sz w:val="22"/>
                <w:szCs w:val="22"/>
              </w:rPr>
              <w:t>:</w:t>
            </w:r>
            <w:r w:rsidRPr="00B31C01">
              <w:rPr>
                <w:sz w:val="22"/>
                <w:szCs w:val="22"/>
              </w:rPr>
              <w:t xml:space="preserve"> </w:t>
            </w:r>
          </w:p>
          <w:p w:rsidR="00B31C01" w:rsidRPr="00B31C01" w:rsidRDefault="00B31C01" w:rsidP="004C02AD">
            <w:pPr>
              <w:numPr>
                <w:ilvl w:val="0"/>
                <w:numId w:val="15"/>
              </w:numPr>
              <w:tabs>
                <w:tab w:val="clear" w:pos="360"/>
                <w:tab w:val="num" w:pos="0"/>
              </w:tabs>
              <w:autoSpaceDE/>
              <w:autoSpaceDN/>
              <w:spacing w:after="120"/>
              <w:ind w:left="0" w:firstLine="0"/>
              <w:jc w:val="both"/>
              <w:rPr>
                <w:sz w:val="22"/>
                <w:szCs w:val="22"/>
              </w:rPr>
            </w:pPr>
            <w:r w:rsidRPr="00B31C01">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B31C01" w:rsidRPr="00B31C01" w:rsidRDefault="00B31C01" w:rsidP="004C02AD">
            <w:pPr>
              <w:numPr>
                <w:ilvl w:val="0"/>
                <w:numId w:val="15"/>
              </w:numPr>
              <w:tabs>
                <w:tab w:val="clear" w:pos="360"/>
                <w:tab w:val="num" w:pos="0"/>
              </w:tabs>
              <w:autoSpaceDE/>
              <w:autoSpaceDN/>
              <w:spacing w:after="120"/>
              <w:ind w:left="0" w:firstLine="0"/>
              <w:jc w:val="both"/>
              <w:rPr>
                <w:sz w:val="22"/>
                <w:szCs w:val="22"/>
              </w:rPr>
            </w:pPr>
            <w:r w:rsidRPr="00B31C01">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B31C01" w:rsidRPr="00B31C01" w:rsidRDefault="00B31C01" w:rsidP="00B31C01">
            <w:pPr>
              <w:pStyle w:val="23"/>
              <w:spacing w:after="120"/>
              <w:rPr>
                <w:sz w:val="22"/>
                <w:szCs w:val="22"/>
              </w:rPr>
            </w:pPr>
            <w:r w:rsidRPr="00B31C01">
              <w:rPr>
                <w:sz w:val="22"/>
                <w:szCs w:val="22"/>
              </w:rPr>
              <w:t xml:space="preserve">При подаче заявки на погашение инвестиционных паев агенту ЗАО КБ «Ситибанк» </w:t>
            </w:r>
            <w:r w:rsidRPr="00B31C01">
              <w:rPr>
                <w:spacing w:val="-1"/>
                <w:sz w:val="22"/>
                <w:szCs w:val="22"/>
              </w:rPr>
              <w:t>скидка, на которую уменьшается расчетная стоимость инвестиционного пая,</w:t>
            </w:r>
            <w:r w:rsidRPr="00B31C01">
              <w:rPr>
                <w:sz w:val="22"/>
                <w:szCs w:val="22"/>
              </w:rPr>
              <w:t xml:space="preserve"> составляет 3,0 (Три) процента (с учетом налога на добавленную стоимость) от расчетной стоимости инвестиционного пая.</w:t>
            </w:r>
          </w:p>
          <w:p w:rsidR="00B31C01" w:rsidRPr="00B31C01" w:rsidRDefault="00B31C01" w:rsidP="00B31C01">
            <w:pPr>
              <w:tabs>
                <w:tab w:val="left" w:pos="-1985"/>
              </w:tabs>
              <w:spacing w:after="60" w:line="264" w:lineRule="auto"/>
              <w:jc w:val="both"/>
              <w:rPr>
                <w:sz w:val="22"/>
                <w:szCs w:val="22"/>
              </w:rPr>
            </w:pPr>
            <w:r w:rsidRPr="00B31C01">
              <w:rPr>
                <w:sz w:val="22"/>
                <w:szCs w:val="22"/>
              </w:rPr>
              <w:t>При погашении инвестиционных паёв Фонда, в случае подачи заявки на погашение инвестиционных паёв непосредственно агенту ООО «Барклайс Банк», скидка, на которую уменьшается расчётная стоимость инвестиционного пая, составляет:</w:t>
            </w:r>
          </w:p>
          <w:p w:rsidR="00B31C01" w:rsidRPr="00B31C01" w:rsidRDefault="00B31C01" w:rsidP="004C02AD">
            <w:pPr>
              <w:numPr>
                <w:ilvl w:val="2"/>
                <w:numId w:val="13"/>
              </w:numPr>
              <w:tabs>
                <w:tab w:val="clear" w:pos="992"/>
                <w:tab w:val="left" w:pos="-1985"/>
                <w:tab w:val="num" w:pos="0"/>
              </w:tabs>
              <w:autoSpaceDE/>
              <w:autoSpaceDN/>
              <w:spacing w:after="60" w:line="264" w:lineRule="auto"/>
              <w:ind w:left="0" w:firstLine="0"/>
              <w:jc w:val="both"/>
              <w:rPr>
                <w:sz w:val="22"/>
                <w:szCs w:val="22"/>
              </w:rPr>
            </w:pPr>
            <w:r w:rsidRPr="00B31C01">
              <w:rPr>
                <w:sz w:val="22"/>
                <w:szCs w:val="22"/>
              </w:rPr>
              <w:t>3,0 (три) процента (с учетом налога на добавленную стоимость) от расчётной стоимости инвестиционного пая, если расходная запись о погашении паёв в реестр владельцев инвестиционных паёв вносится в срок меньше или равный 90 (девяноста) дням со дня внесения в реестр владельцев инвестиционных паёв приходной записи об их приобретении;</w:t>
            </w:r>
          </w:p>
          <w:p w:rsidR="00B31C01" w:rsidRPr="00B31C01" w:rsidRDefault="00B31C01" w:rsidP="004C02AD">
            <w:pPr>
              <w:numPr>
                <w:ilvl w:val="2"/>
                <w:numId w:val="13"/>
              </w:numPr>
              <w:tabs>
                <w:tab w:val="clear" w:pos="992"/>
                <w:tab w:val="left" w:pos="-1985"/>
              </w:tabs>
              <w:autoSpaceDE/>
              <w:autoSpaceDN/>
              <w:spacing w:after="60" w:line="264" w:lineRule="auto"/>
              <w:ind w:left="0" w:firstLine="0"/>
              <w:jc w:val="both"/>
              <w:rPr>
                <w:sz w:val="22"/>
                <w:szCs w:val="22"/>
              </w:rPr>
            </w:pPr>
            <w:r w:rsidRPr="00B31C01">
              <w:rPr>
                <w:sz w:val="22"/>
                <w:szCs w:val="22"/>
              </w:rPr>
              <w:t xml:space="preserve">1,0 (один) процент (с учётом налога на добавленную стоимость) от расчётной стоимости инвестиционного пая, если расходная запись о погашении паёв в реестр владельцев инвестиционных паёв вносится в срок больше 90 (девяноста) дней со дня внесения в реестр </w:t>
            </w:r>
            <w:r w:rsidRPr="00B31C01">
              <w:rPr>
                <w:sz w:val="22"/>
                <w:szCs w:val="22"/>
              </w:rPr>
              <w:lastRenderedPageBreak/>
              <w:t>владельцев инвестиционных паёв приходной записи об их приобретении.</w:t>
            </w:r>
          </w:p>
          <w:p w:rsidR="00B31C01" w:rsidRPr="00B31C01" w:rsidRDefault="00B31C01" w:rsidP="00B31C01">
            <w:pPr>
              <w:spacing w:after="120"/>
              <w:jc w:val="both"/>
              <w:rPr>
                <w:sz w:val="22"/>
                <w:szCs w:val="22"/>
              </w:rPr>
            </w:pPr>
            <w:r w:rsidRPr="00B31C01">
              <w:rPr>
                <w:sz w:val="22"/>
                <w:szCs w:val="22"/>
              </w:rPr>
              <w:t>Скидка не взимается в следующих случаях:</w:t>
            </w:r>
          </w:p>
          <w:p w:rsidR="00B31C01" w:rsidRPr="00B31C01" w:rsidRDefault="00B31C01" w:rsidP="004C02AD">
            <w:pPr>
              <w:numPr>
                <w:ilvl w:val="0"/>
                <w:numId w:val="17"/>
              </w:numPr>
              <w:tabs>
                <w:tab w:val="clear" w:pos="720"/>
                <w:tab w:val="num" w:pos="0"/>
              </w:tabs>
              <w:autoSpaceDE/>
              <w:autoSpaceDN/>
              <w:spacing w:after="120"/>
              <w:ind w:left="0" w:hanging="11"/>
              <w:jc w:val="both"/>
              <w:rPr>
                <w:sz w:val="22"/>
                <w:szCs w:val="22"/>
              </w:rPr>
            </w:pPr>
            <w:r w:rsidRPr="00B31C01">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агентам ЗАО КБ «Ситибанк», ООО «Барклайс Банк»;</w:t>
            </w:r>
          </w:p>
          <w:p w:rsidR="00B31C01" w:rsidRPr="00B31C01" w:rsidRDefault="00B31C01" w:rsidP="004C02AD">
            <w:pPr>
              <w:pStyle w:val="23"/>
              <w:numPr>
                <w:ilvl w:val="0"/>
                <w:numId w:val="14"/>
              </w:numPr>
              <w:shd w:val="clear" w:color="auto" w:fill="auto"/>
              <w:tabs>
                <w:tab w:val="num" w:pos="0"/>
                <w:tab w:val="num" w:pos="720"/>
              </w:tabs>
              <w:autoSpaceDE/>
              <w:autoSpaceDN/>
              <w:spacing w:after="120"/>
              <w:ind w:left="0" w:firstLine="0"/>
              <w:rPr>
                <w:sz w:val="22"/>
                <w:szCs w:val="22"/>
              </w:rPr>
            </w:pPr>
            <w:r w:rsidRPr="00B31C01">
              <w:rPr>
                <w:sz w:val="22"/>
                <w:szCs w:val="22"/>
              </w:rPr>
              <w:t>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p w:rsidR="00752DC2" w:rsidRPr="00B31C01" w:rsidRDefault="00B31C01" w:rsidP="004C02AD">
            <w:pPr>
              <w:numPr>
                <w:ilvl w:val="0"/>
                <w:numId w:val="14"/>
              </w:numPr>
              <w:spacing w:before="60" w:after="60"/>
              <w:ind w:left="34" w:firstLine="0"/>
              <w:jc w:val="both"/>
              <w:rPr>
                <w:sz w:val="22"/>
                <w:szCs w:val="22"/>
              </w:rPr>
            </w:pPr>
            <w:r w:rsidRPr="00B31C01">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C10356" w:rsidRPr="00576992" w:rsidTr="00D65D19">
        <w:tblPrEx>
          <w:tblCellMar>
            <w:top w:w="0" w:type="dxa"/>
            <w:bottom w:w="0" w:type="dxa"/>
          </w:tblCellMar>
        </w:tblPrEx>
        <w:trPr>
          <w:trHeight w:val="274"/>
        </w:trPr>
        <w:tc>
          <w:tcPr>
            <w:tcW w:w="568" w:type="dxa"/>
          </w:tcPr>
          <w:p w:rsidR="00C10356" w:rsidRPr="007B6960" w:rsidRDefault="007B6960" w:rsidP="0065360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11</w:t>
            </w:r>
          </w:p>
        </w:tc>
        <w:tc>
          <w:tcPr>
            <w:tcW w:w="1076" w:type="dxa"/>
          </w:tcPr>
          <w:p w:rsidR="00C10356" w:rsidRPr="000A15E1" w:rsidRDefault="00C10356" w:rsidP="00A02E6F">
            <w:pPr>
              <w:pStyle w:val="prg3"/>
              <w:numPr>
                <w:ilvl w:val="0"/>
                <w:numId w:val="0"/>
              </w:numPr>
              <w:spacing w:before="0" w:after="120"/>
              <w:jc w:val="center"/>
              <w:rPr>
                <w:rFonts w:ascii="Times New Roman" w:hAnsi="Times New Roman" w:cs="Times New Roman"/>
                <w:kern w:val="0"/>
                <w:sz w:val="22"/>
                <w:szCs w:val="22"/>
              </w:rPr>
            </w:pPr>
            <w:r w:rsidRPr="000A15E1">
              <w:rPr>
                <w:rFonts w:ascii="Times New Roman" w:hAnsi="Times New Roman" w:cs="Times New Roman"/>
                <w:sz w:val="22"/>
                <w:szCs w:val="22"/>
              </w:rPr>
              <w:t>84.</w:t>
            </w:r>
          </w:p>
        </w:tc>
        <w:tc>
          <w:tcPr>
            <w:tcW w:w="4168" w:type="dxa"/>
          </w:tcPr>
          <w:p w:rsidR="00B31C01" w:rsidRPr="00B31C01" w:rsidRDefault="00B31C01" w:rsidP="00B31C01">
            <w:pPr>
              <w:pStyle w:val="23"/>
              <w:rPr>
                <w:sz w:val="22"/>
                <w:szCs w:val="22"/>
              </w:rPr>
            </w:pPr>
            <w:r w:rsidRPr="00B31C01">
              <w:rPr>
                <w:sz w:val="22"/>
                <w:szCs w:val="22"/>
              </w:rPr>
              <w:t xml:space="preserve">Инвестиционные паи могут обмениваться на инвестиционные паи: </w:t>
            </w:r>
          </w:p>
          <w:p w:rsidR="00B31C01" w:rsidRPr="00B31C01" w:rsidRDefault="00B31C01" w:rsidP="004C02AD">
            <w:pPr>
              <w:pStyle w:val="23"/>
              <w:numPr>
                <w:ilvl w:val="0"/>
                <w:numId w:val="9"/>
              </w:numPr>
              <w:shd w:val="clear" w:color="auto" w:fill="auto"/>
              <w:autoSpaceDE/>
              <w:autoSpaceDN/>
              <w:spacing w:before="60" w:after="60"/>
              <w:rPr>
                <w:sz w:val="22"/>
                <w:szCs w:val="22"/>
              </w:rPr>
            </w:pPr>
            <w:r w:rsidRPr="00B31C01">
              <w:rPr>
                <w:sz w:val="22"/>
                <w:szCs w:val="22"/>
              </w:rPr>
              <w:t>Открытого паевого инвестиционного фонда акций «ТКБ БНП Париба – Фонд акций»;</w:t>
            </w:r>
          </w:p>
          <w:p w:rsidR="00B31C01" w:rsidRPr="00B31C01" w:rsidRDefault="00B31C01" w:rsidP="004C02AD">
            <w:pPr>
              <w:pStyle w:val="23"/>
              <w:numPr>
                <w:ilvl w:val="0"/>
                <w:numId w:val="9"/>
              </w:numPr>
              <w:shd w:val="clear" w:color="auto" w:fill="auto"/>
              <w:autoSpaceDE/>
              <w:autoSpaceDN/>
              <w:spacing w:before="60" w:after="60"/>
              <w:rPr>
                <w:sz w:val="22"/>
                <w:szCs w:val="22"/>
              </w:rPr>
            </w:pPr>
            <w:r w:rsidRPr="00B31C01">
              <w:rPr>
                <w:sz w:val="22"/>
                <w:szCs w:val="22"/>
              </w:rPr>
              <w:t>Открытого паевого инвестиционного фонда облигаций «ТКБ БНП Париба – Фонд облигаций»;</w:t>
            </w:r>
          </w:p>
          <w:p w:rsidR="00B31C01" w:rsidRPr="00B31C01" w:rsidRDefault="00B31C01" w:rsidP="004C02AD">
            <w:pPr>
              <w:pStyle w:val="23"/>
              <w:numPr>
                <w:ilvl w:val="0"/>
                <w:numId w:val="9"/>
              </w:numPr>
              <w:shd w:val="clear" w:color="auto" w:fill="auto"/>
              <w:autoSpaceDE/>
              <w:autoSpaceDN/>
              <w:spacing w:before="60" w:after="60"/>
              <w:rPr>
                <w:sz w:val="22"/>
                <w:szCs w:val="22"/>
              </w:rPr>
            </w:pPr>
            <w:r w:rsidRPr="00B31C01">
              <w:rPr>
                <w:sz w:val="22"/>
                <w:szCs w:val="22"/>
              </w:rPr>
              <w:t>Открытого паевого инвестиционного фонда акций «ТКБ БНП Париба – Российская электроэнергетика»;</w:t>
            </w:r>
          </w:p>
          <w:p w:rsidR="00B31C01" w:rsidRPr="00B31C01" w:rsidRDefault="00B31C01" w:rsidP="004C02AD">
            <w:pPr>
              <w:pStyle w:val="23"/>
              <w:numPr>
                <w:ilvl w:val="0"/>
                <w:numId w:val="9"/>
              </w:numPr>
              <w:shd w:val="clear" w:color="auto" w:fill="auto"/>
              <w:autoSpaceDE/>
              <w:autoSpaceDN/>
              <w:spacing w:before="60" w:after="60"/>
              <w:rPr>
                <w:sz w:val="22"/>
                <w:szCs w:val="22"/>
              </w:rPr>
            </w:pPr>
            <w:r w:rsidRPr="00B31C01">
              <w:rPr>
                <w:sz w:val="22"/>
                <w:szCs w:val="22"/>
              </w:rPr>
              <w:t>Открытого паевого инвестиционного фонда акций «ТКБ БНП Париба – Российская нефть»;</w:t>
            </w:r>
          </w:p>
          <w:p w:rsidR="00B31C01" w:rsidRPr="00B31C01" w:rsidRDefault="00B31C01" w:rsidP="004C02AD">
            <w:pPr>
              <w:pStyle w:val="23"/>
              <w:numPr>
                <w:ilvl w:val="0"/>
                <w:numId w:val="9"/>
              </w:numPr>
              <w:shd w:val="clear" w:color="auto" w:fill="auto"/>
              <w:autoSpaceDE/>
              <w:autoSpaceDN/>
              <w:spacing w:before="60" w:after="60"/>
              <w:rPr>
                <w:sz w:val="22"/>
                <w:szCs w:val="22"/>
              </w:rPr>
            </w:pPr>
            <w:r w:rsidRPr="00B31C01">
              <w:rPr>
                <w:sz w:val="22"/>
                <w:szCs w:val="22"/>
              </w:rPr>
              <w:t>Открытого паевого инвестиционного фонда акций «ТКБ БНП Париба – </w:t>
            </w:r>
            <w:r w:rsidRPr="006A3C3F">
              <w:rPr>
                <w:sz w:val="22"/>
                <w:szCs w:val="22"/>
              </w:rPr>
              <w:t>Российские телекоммуникации</w:t>
            </w:r>
            <w:r w:rsidRPr="00B31C01">
              <w:rPr>
                <w:sz w:val="22"/>
                <w:szCs w:val="22"/>
              </w:rPr>
              <w:t>»;</w:t>
            </w:r>
          </w:p>
          <w:p w:rsidR="00B31C01" w:rsidRPr="00B31C01" w:rsidRDefault="00B31C01" w:rsidP="004C02AD">
            <w:pPr>
              <w:pStyle w:val="23"/>
              <w:numPr>
                <w:ilvl w:val="0"/>
                <w:numId w:val="9"/>
              </w:numPr>
              <w:shd w:val="clear" w:color="auto" w:fill="auto"/>
              <w:autoSpaceDE/>
              <w:autoSpaceDN/>
              <w:spacing w:after="60"/>
              <w:rPr>
                <w:sz w:val="22"/>
                <w:szCs w:val="22"/>
              </w:rPr>
            </w:pPr>
            <w:r w:rsidRPr="00B31C01">
              <w:rPr>
                <w:sz w:val="22"/>
                <w:szCs w:val="22"/>
              </w:rPr>
              <w:t>Открытого паевого инвестиционного фонда акций «ТКБ БНП Париба – Российская металлургия и машиностроение»;</w:t>
            </w:r>
          </w:p>
          <w:p w:rsidR="00B31C01" w:rsidRPr="00B31C01" w:rsidRDefault="00B31C01" w:rsidP="004C02AD">
            <w:pPr>
              <w:pStyle w:val="23"/>
              <w:numPr>
                <w:ilvl w:val="0"/>
                <w:numId w:val="9"/>
              </w:numPr>
              <w:shd w:val="clear" w:color="auto" w:fill="auto"/>
              <w:autoSpaceDE/>
              <w:autoSpaceDN/>
              <w:spacing w:after="60"/>
              <w:rPr>
                <w:sz w:val="22"/>
                <w:szCs w:val="22"/>
              </w:rPr>
            </w:pPr>
            <w:r w:rsidRPr="00B31C01">
              <w:rPr>
                <w:sz w:val="22"/>
                <w:szCs w:val="22"/>
              </w:rPr>
              <w:t>Открытого паевого инвестиционного фонда акций «ТКБ БНП Париба – Российский потребительский сектор»;</w:t>
            </w:r>
          </w:p>
          <w:p w:rsidR="00B31C01" w:rsidRPr="00B31C01" w:rsidRDefault="00B31C01" w:rsidP="004C02AD">
            <w:pPr>
              <w:pStyle w:val="23"/>
              <w:numPr>
                <w:ilvl w:val="0"/>
                <w:numId w:val="9"/>
              </w:numPr>
              <w:shd w:val="clear" w:color="auto" w:fill="auto"/>
              <w:autoSpaceDE/>
              <w:autoSpaceDN/>
              <w:spacing w:after="60"/>
              <w:rPr>
                <w:sz w:val="22"/>
                <w:szCs w:val="22"/>
              </w:rPr>
            </w:pPr>
            <w:r w:rsidRPr="00B31C01">
              <w:rPr>
                <w:sz w:val="22"/>
                <w:szCs w:val="22"/>
              </w:rPr>
              <w:t>Открытого паевого инвестиционного фонда акций «ТКБ БНП Париба – Премиум. Фонд акций»;</w:t>
            </w:r>
          </w:p>
          <w:p w:rsidR="00B31C01" w:rsidRPr="00B31C01" w:rsidRDefault="00B31C01" w:rsidP="004C02AD">
            <w:pPr>
              <w:pStyle w:val="23"/>
              <w:numPr>
                <w:ilvl w:val="0"/>
                <w:numId w:val="9"/>
              </w:numPr>
              <w:shd w:val="clear" w:color="auto" w:fill="auto"/>
              <w:autoSpaceDE/>
              <w:autoSpaceDN/>
              <w:spacing w:before="60" w:after="60"/>
              <w:rPr>
                <w:sz w:val="22"/>
                <w:szCs w:val="22"/>
              </w:rPr>
            </w:pPr>
            <w:r w:rsidRPr="00B31C01">
              <w:rPr>
                <w:spacing w:val="-1"/>
                <w:sz w:val="22"/>
                <w:szCs w:val="22"/>
              </w:rPr>
              <w:t xml:space="preserve">Открытого индексного паевого инвестиционного фонда «ТКБ БНП Париба </w:t>
            </w:r>
            <w:r w:rsidRPr="00B31C01">
              <w:rPr>
                <w:sz w:val="22"/>
                <w:szCs w:val="22"/>
              </w:rPr>
              <w:t>– </w:t>
            </w:r>
            <w:r w:rsidRPr="00B31C01">
              <w:rPr>
                <w:spacing w:val="-1"/>
                <w:sz w:val="22"/>
                <w:szCs w:val="22"/>
              </w:rPr>
              <w:t>Индекс ММВБ»;</w:t>
            </w:r>
          </w:p>
          <w:p w:rsidR="00B31C01" w:rsidRPr="00B31C01" w:rsidRDefault="00B31C01" w:rsidP="004C02AD">
            <w:pPr>
              <w:pStyle w:val="23"/>
              <w:numPr>
                <w:ilvl w:val="0"/>
                <w:numId w:val="9"/>
              </w:numPr>
              <w:shd w:val="clear" w:color="auto" w:fill="auto"/>
              <w:autoSpaceDE/>
              <w:autoSpaceDN/>
              <w:spacing w:before="60" w:after="60"/>
              <w:rPr>
                <w:sz w:val="22"/>
                <w:szCs w:val="22"/>
              </w:rPr>
            </w:pPr>
            <w:r w:rsidRPr="00B31C01">
              <w:rPr>
                <w:spacing w:val="-1"/>
                <w:sz w:val="22"/>
                <w:szCs w:val="22"/>
              </w:rPr>
              <w:t xml:space="preserve">Открытого индексного паевого инвестиционного фонда «ТКБ БНП Париба </w:t>
            </w:r>
            <w:r w:rsidRPr="00B31C01">
              <w:rPr>
                <w:sz w:val="22"/>
                <w:szCs w:val="22"/>
              </w:rPr>
              <w:t>– </w:t>
            </w:r>
            <w:r w:rsidRPr="00B31C01">
              <w:rPr>
                <w:spacing w:val="-1"/>
                <w:sz w:val="22"/>
                <w:szCs w:val="22"/>
              </w:rPr>
              <w:t>Индекс РТС»;</w:t>
            </w:r>
          </w:p>
          <w:p w:rsidR="00B31C01" w:rsidRPr="00B31C01" w:rsidRDefault="00B31C01" w:rsidP="004C02AD">
            <w:pPr>
              <w:pStyle w:val="23"/>
              <w:numPr>
                <w:ilvl w:val="0"/>
                <w:numId w:val="9"/>
              </w:numPr>
              <w:shd w:val="clear" w:color="auto" w:fill="auto"/>
              <w:autoSpaceDE/>
              <w:autoSpaceDN/>
              <w:spacing w:before="60" w:after="60"/>
              <w:rPr>
                <w:sz w:val="22"/>
                <w:szCs w:val="22"/>
              </w:rPr>
            </w:pPr>
            <w:r w:rsidRPr="00B31C01">
              <w:rPr>
                <w:spacing w:val="-1"/>
                <w:sz w:val="22"/>
                <w:szCs w:val="22"/>
              </w:rPr>
              <w:t xml:space="preserve">Открытого паевого инвестиционного фонда смешанных инвестиций «ТКБ БНП Париба – </w:t>
            </w:r>
            <w:r w:rsidRPr="006A3C3F">
              <w:rPr>
                <w:b/>
                <w:spacing w:val="-1"/>
                <w:sz w:val="22"/>
                <w:szCs w:val="22"/>
              </w:rPr>
              <w:t>Премиум.</w:t>
            </w:r>
            <w:r w:rsidRPr="00B31C01">
              <w:rPr>
                <w:spacing w:val="-1"/>
                <w:sz w:val="22"/>
                <w:szCs w:val="22"/>
              </w:rPr>
              <w:t xml:space="preserve"> Фонд сбалансированный»;</w:t>
            </w:r>
          </w:p>
          <w:p w:rsidR="00B31C01" w:rsidRPr="00B31C01" w:rsidRDefault="00B31C01" w:rsidP="004C02AD">
            <w:pPr>
              <w:pStyle w:val="23"/>
              <w:numPr>
                <w:ilvl w:val="0"/>
                <w:numId w:val="9"/>
              </w:numPr>
              <w:shd w:val="clear" w:color="auto" w:fill="auto"/>
              <w:autoSpaceDE/>
              <w:autoSpaceDN/>
              <w:spacing w:before="60" w:after="60"/>
              <w:rPr>
                <w:sz w:val="22"/>
                <w:szCs w:val="22"/>
              </w:rPr>
            </w:pPr>
            <w:r w:rsidRPr="006A3C3F">
              <w:rPr>
                <w:spacing w:val="-1"/>
                <w:sz w:val="22"/>
                <w:szCs w:val="22"/>
              </w:rPr>
              <w:t>Интервального</w:t>
            </w:r>
            <w:r w:rsidRPr="00B31C01">
              <w:rPr>
                <w:spacing w:val="-1"/>
                <w:sz w:val="22"/>
                <w:szCs w:val="22"/>
              </w:rPr>
              <w:t xml:space="preserve"> паевого инвестиционного фонда акций «ТКБ </w:t>
            </w:r>
            <w:r w:rsidRPr="00B31C01">
              <w:rPr>
                <w:spacing w:val="-1"/>
                <w:sz w:val="22"/>
                <w:szCs w:val="22"/>
              </w:rPr>
              <w:lastRenderedPageBreak/>
              <w:t xml:space="preserve">БНП Париба – </w:t>
            </w:r>
            <w:r w:rsidRPr="006A3C3F">
              <w:rPr>
                <w:spacing w:val="-1"/>
                <w:sz w:val="22"/>
                <w:szCs w:val="22"/>
              </w:rPr>
              <w:t>Фонд акций второго эшелона</w:t>
            </w:r>
            <w:r w:rsidRPr="00D65D19">
              <w:rPr>
                <w:b/>
                <w:spacing w:val="-1"/>
                <w:sz w:val="22"/>
                <w:szCs w:val="22"/>
              </w:rPr>
              <w:t>»</w:t>
            </w:r>
            <w:r w:rsidRPr="00B31C01">
              <w:rPr>
                <w:spacing w:val="-1"/>
                <w:sz w:val="22"/>
                <w:szCs w:val="22"/>
              </w:rPr>
              <w:t>;</w:t>
            </w:r>
          </w:p>
          <w:p w:rsidR="00C10356" w:rsidRPr="00B31C01" w:rsidRDefault="00B31C01" w:rsidP="004C02AD">
            <w:pPr>
              <w:pStyle w:val="23"/>
              <w:numPr>
                <w:ilvl w:val="0"/>
                <w:numId w:val="9"/>
              </w:numPr>
              <w:shd w:val="clear" w:color="auto" w:fill="auto"/>
              <w:autoSpaceDE/>
              <w:autoSpaceDN/>
              <w:spacing w:before="60" w:after="60"/>
              <w:rPr>
                <w:sz w:val="22"/>
                <w:szCs w:val="22"/>
              </w:rPr>
            </w:pPr>
            <w:r w:rsidRPr="006A3C3F">
              <w:rPr>
                <w:b/>
                <w:spacing w:val="-1"/>
                <w:sz w:val="22"/>
                <w:szCs w:val="22"/>
              </w:rPr>
              <w:t>Интервального паевого инвестиционного фонда облигаций «ТКБ БНП Париба – Фонд облигаций второго эшелона»</w:t>
            </w:r>
            <w:r w:rsidRPr="00B31C01">
              <w:rPr>
                <w:spacing w:val="-1"/>
                <w:sz w:val="22"/>
                <w:szCs w:val="22"/>
              </w:rPr>
              <w:t>.</w:t>
            </w:r>
          </w:p>
        </w:tc>
        <w:tc>
          <w:tcPr>
            <w:tcW w:w="4253" w:type="dxa"/>
          </w:tcPr>
          <w:p w:rsidR="00B31C01" w:rsidRPr="00D65D19" w:rsidRDefault="00B31C01" w:rsidP="00B31C01">
            <w:pPr>
              <w:pStyle w:val="23"/>
              <w:rPr>
                <w:sz w:val="22"/>
                <w:szCs w:val="22"/>
              </w:rPr>
            </w:pPr>
            <w:r w:rsidRPr="00D65D19">
              <w:rPr>
                <w:sz w:val="22"/>
                <w:szCs w:val="22"/>
              </w:rPr>
              <w:lastRenderedPageBreak/>
              <w:t xml:space="preserve">Инвестиционные паи могут обмениваться на инвестиционные паи: </w:t>
            </w:r>
          </w:p>
          <w:p w:rsidR="00B31C01" w:rsidRPr="00D65D19" w:rsidRDefault="00B31C01" w:rsidP="004C02AD">
            <w:pPr>
              <w:pStyle w:val="23"/>
              <w:numPr>
                <w:ilvl w:val="0"/>
                <w:numId w:val="9"/>
              </w:numPr>
              <w:shd w:val="clear" w:color="auto" w:fill="auto"/>
              <w:autoSpaceDE/>
              <w:autoSpaceDN/>
              <w:spacing w:before="60" w:after="60"/>
              <w:rPr>
                <w:sz w:val="22"/>
                <w:szCs w:val="22"/>
              </w:rPr>
            </w:pPr>
            <w:r w:rsidRPr="00D65D19">
              <w:rPr>
                <w:sz w:val="22"/>
                <w:szCs w:val="22"/>
              </w:rPr>
              <w:t>Открытого паевого инвестиционного фонда акций «ТКБ БНП Париба – Фонд акций»;</w:t>
            </w:r>
          </w:p>
          <w:p w:rsidR="00B31C01" w:rsidRPr="00D65D19" w:rsidRDefault="00B31C01" w:rsidP="004C02AD">
            <w:pPr>
              <w:pStyle w:val="23"/>
              <w:numPr>
                <w:ilvl w:val="0"/>
                <w:numId w:val="9"/>
              </w:numPr>
              <w:shd w:val="clear" w:color="auto" w:fill="auto"/>
              <w:autoSpaceDE/>
              <w:autoSpaceDN/>
              <w:spacing w:before="60" w:after="60"/>
              <w:rPr>
                <w:sz w:val="22"/>
                <w:szCs w:val="22"/>
              </w:rPr>
            </w:pPr>
            <w:r w:rsidRPr="00D65D19">
              <w:rPr>
                <w:sz w:val="22"/>
                <w:szCs w:val="22"/>
              </w:rPr>
              <w:t>Открытого паевого инвестиционного фонда облигаций «ТКБ БНП Париба – Фонд облигаций»;</w:t>
            </w:r>
          </w:p>
          <w:p w:rsidR="00B31C01" w:rsidRPr="00D65D19" w:rsidRDefault="00B31C01" w:rsidP="004C02AD">
            <w:pPr>
              <w:pStyle w:val="23"/>
              <w:numPr>
                <w:ilvl w:val="0"/>
                <w:numId w:val="9"/>
              </w:numPr>
              <w:shd w:val="clear" w:color="auto" w:fill="auto"/>
              <w:autoSpaceDE/>
              <w:autoSpaceDN/>
              <w:spacing w:before="60" w:after="60"/>
              <w:rPr>
                <w:sz w:val="22"/>
                <w:szCs w:val="22"/>
              </w:rPr>
            </w:pPr>
            <w:r w:rsidRPr="00D65D19">
              <w:rPr>
                <w:sz w:val="22"/>
                <w:szCs w:val="22"/>
              </w:rPr>
              <w:t>Открытого паевого инвестиционного фонда акций «ТКБ БНП Париба – Российская электроэнергетика»;</w:t>
            </w:r>
          </w:p>
          <w:p w:rsidR="00B31C01" w:rsidRPr="00D65D19" w:rsidRDefault="00B31C01" w:rsidP="004C02AD">
            <w:pPr>
              <w:pStyle w:val="23"/>
              <w:numPr>
                <w:ilvl w:val="0"/>
                <w:numId w:val="9"/>
              </w:numPr>
              <w:shd w:val="clear" w:color="auto" w:fill="auto"/>
              <w:autoSpaceDE/>
              <w:autoSpaceDN/>
              <w:spacing w:before="60" w:after="60"/>
              <w:rPr>
                <w:sz w:val="22"/>
                <w:szCs w:val="22"/>
              </w:rPr>
            </w:pPr>
            <w:r w:rsidRPr="00D65D19">
              <w:rPr>
                <w:sz w:val="22"/>
                <w:szCs w:val="22"/>
              </w:rPr>
              <w:t>Открытого паевого инвестиционного фонда акций «ТКБ БНП Париба – Российская нефть»;</w:t>
            </w:r>
          </w:p>
          <w:p w:rsidR="00B31C01" w:rsidRPr="006A3C3F" w:rsidRDefault="00B31C01" w:rsidP="004C02AD">
            <w:pPr>
              <w:pStyle w:val="23"/>
              <w:numPr>
                <w:ilvl w:val="0"/>
                <w:numId w:val="9"/>
              </w:numPr>
              <w:shd w:val="clear" w:color="auto" w:fill="auto"/>
              <w:autoSpaceDE/>
              <w:autoSpaceDN/>
              <w:spacing w:before="60" w:after="60"/>
              <w:rPr>
                <w:sz w:val="22"/>
                <w:szCs w:val="22"/>
              </w:rPr>
            </w:pPr>
            <w:r w:rsidRPr="006A3C3F">
              <w:rPr>
                <w:sz w:val="22"/>
                <w:szCs w:val="22"/>
              </w:rPr>
              <w:t>Открытого паевого инвестиционного фонда акций «ТКБ БНП Париба – </w:t>
            </w:r>
            <w:r w:rsidR="004C02AD" w:rsidRPr="006A3C3F">
              <w:rPr>
                <w:b/>
                <w:sz w:val="22"/>
                <w:szCs w:val="22"/>
              </w:rPr>
              <w:t>Т</w:t>
            </w:r>
            <w:r w:rsidRPr="006A3C3F">
              <w:rPr>
                <w:b/>
                <w:sz w:val="22"/>
                <w:szCs w:val="22"/>
              </w:rPr>
              <w:t>елекоммуникации</w:t>
            </w:r>
            <w:r w:rsidR="004C02AD" w:rsidRPr="006A3C3F">
              <w:rPr>
                <w:b/>
                <w:sz w:val="22"/>
                <w:szCs w:val="22"/>
              </w:rPr>
              <w:t xml:space="preserve"> и инновации</w:t>
            </w:r>
            <w:r w:rsidRPr="006A3C3F">
              <w:rPr>
                <w:b/>
                <w:sz w:val="22"/>
                <w:szCs w:val="22"/>
              </w:rPr>
              <w:t>»;</w:t>
            </w:r>
          </w:p>
          <w:p w:rsidR="00B31C01" w:rsidRPr="00D65D19" w:rsidRDefault="00B31C01" w:rsidP="004C02AD">
            <w:pPr>
              <w:pStyle w:val="23"/>
              <w:numPr>
                <w:ilvl w:val="0"/>
                <w:numId w:val="9"/>
              </w:numPr>
              <w:shd w:val="clear" w:color="auto" w:fill="auto"/>
              <w:autoSpaceDE/>
              <w:autoSpaceDN/>
              <w:spacing w:after="60"/>
              <w:rPr>
                <w:sz w:val="22"/>
                <w:szCs w:val="22"/>
              </w:rPr>
            </w:pPr>
            <w:r w:rsidRPr="00D65D19">
              <w:rPr>
                <w:sz w:val="22"/>
                <w:szCs w:val="22"/>
              </w:rPr>
              <w:t>Открытого паевого инвестиционного фонда акций «ТКБ БНП Париба – Российская металлургия и машиностроение»;</w:t>
            </w:r>
          </w:p>
          <w:p w:rsidR="00B31C01" w:rsidRPr="00D65D19" w:rsidRDefault="00B31C01" w:rsidP="004C02AD">
            <w:pPr>
              <w:pStyle w:val="23"/>
              <w:numPr>
                <w:ilvl w:val="0"/>
                <w:numId w:val="9"/>
              </w:numPr>
              <w:shd w:val="clear" w:color="auto" w:fill="auto"/>
              <w:autoSpaceDE/>
              <w:autoSpaceDN/>
              <w:spacing w:after="60"/>
              <w:rPr>
                <w:sz w:val="22"/>
                <w:szCs w:val="22"/>
              </w:rPr>
            </w:pPr>
            <w:r w:rsidRPr="00D65D19">
              <w:rPr>
                <w:sz w:val="22"/>
                <w:szCs w:val="22"/>
              </w:rPr>
              <w:t>Открытого паевого инвестиционного фонда акций «ТКБ БНП Париба – Российский потребительский сектор»;</w:t>
            </w:r>
          </w:p>
          <w:p w:rsidR="00B31C01" w:rsidRPr="00D65D19" w:rsidRDefault="00B31C01" w:rsidP="004C02AD">
            <w:pPr>
              <w:pStyle w:val="23"/>
              <w:numPr>
                <w:ilvl w:val="0"/>
                <w:numId w:val="9"/>
              </w:numPr>
              <w:shd w:val="clear" w:color="auto" w:fill="auto"/>
              <w:autoSpaceDE/>
              <w:autoSpaceDN/>
              <w:spacing w:after="60"/>
              <w:rPr>
                <w:sz w:val="22"/>
                <w:szCs w:val="22"/>
              </w:rPr>
            </w:pPr>
            <w:r w:rsidRPr="00D65D19">
              <w:rPr>
                <w:sz w:val="22"/>
                <w:szCs w:val="22"/>
              </w:rPr>
              <w:t xml:space="preserve">Открытого паевого инвестиционного фонда акций «ТКБ БНП Париба – </w:t>
            </w:r>
            <w:r w:rsidR="006A3C3F" w:rsidRPr="006A3C3F">
              <w:rPr>
                <w:sz w:val="22"/>
                <w:szCs w:val="22"/>
              </w:rPr>
              <w:t>Премиум. Фонд</w:t>
            </w:r>
            <w:r w:rsidR="00D77E05" w:rsidRPr="006A3C3F">
              <w:rPr>
                <w:sz w:val="22"/>
                <w:szCs w:val="22"/>
              </w:rPr>
              <w:t xml:space="preserve"> акций</w:t>
            </w:r>
            <w:r w:rsidR="00D77E05" w:rsidRPr="00D65D19">
              <w:rPr>
                <w:b/>
                <w:sz w:val="22"/>
                <w:szCs w:val="22"/>
              </w:rPr>
              <w:t>»</w:t>
            </w:r>
            <w:r w:rsidRPr="00D65D19">
              <w:rPr>
                <w:sz w:val="22"/>
                <w:szCs w:val="22"/>
              </w:rPr>
              <w:t>;</w:t>
            </w:r>
          </w:p>
          <w:p w:rsidR="00B31C01" w:rsidRPr="00D65D19" w:rsidRDefault="00B31C01" w:rsidP="004C02AD">
            <w:pPr>
              <w:pStyle w:val="23"/>
              <w:numPr>
                <w:ilvl w:val="0"/>
                <w:numId w:val="9"/>
              </w:numPr>
              <w:shd w:val="clear" w:color="auto" w:fill="auto"/>
              <w:autoSpaceDE/>
              <w:autoSpaceDN/>
              <w:spacing w:before="60" w:after="60"/>
              <w:rPr>
                <w:sz w:val="22"/>
                <w:szCs w:val="22"/>
              </w:rPr>
            </w:pPr>
            <w:r w:rsidRPr="00D65D19">
              <w:rPr>
                <w:spacing w:val="-1"/>
                <w:sz w:val="22"/>
                <w:szCs w:val="22"/>
              </w:rPr>
              <w:t xml:space="preserve">Открытого индексного паевого инвестиционного фонда «ТКБ БНП Париба </w:t>
            </w:r>
            <w:r w:rsidRPr="00D65D19">
              <w:rPr>
                <w:sz w:val="22"/>
                <w:szCs w:val="22"/>
              </w:rPr>
              <w:t>– </w:t>
            </w:r>
            <w:r w:rsidRPr="00D65D19">
              <w:rPr>
                <w:spacing w:val="-1"/>
                <w:sz w:val="22"/>
                <w:szCs w:val="22"/>
              </w:rPr>
              <w:t>Индекс ММВБ»;</w:t>
            </w:r>
          </w:p>
          <w:p w:rsidR="00B31C01" w:rsidRPr="00D65D19" w:rsidRDefault="00B31C01" w:rsidP="004C02AD">
            <w:pPr>
              <w:pStyle w:val="23"/>
              <w:numPr>
                <w:ilvl w:val="0"/>
                <w:numId w:val="9"/>
              </w:numPr>
              <w:shd w:val="clear" w:color="auto" w:fill="auto"/>
              <w:autoSpaceDE/>
              <w:autoSpaceDN/>
              <w:spacing w:before="60" w:after="60"/>
              <w:rPr>
                <w:sz w:val="22"/>
                <w:szCs w:val="22"/>
              </w:rPr>
            </w:pPr>
            <w:r w:rsidRPr="00D65D19">
              <w:rPr>
                <w:spacing w:val="-1"/>
                <w:sz w:val="22"/>
                <w:szCs w:val="22"/>
              </w:rPr>
              <w:t xml:space="preserve">Открытого индексного паевого инвестиционного фонда «ТКБ БНП Париба </w:t>
            </w:r>
            <w:r w:rsidRPr="00D65D19">
              <w:rPr>
                <w:sz w:val="22"/>
                <w:szCs w:val="22"/>
              </w:rPr>
              <w:t>– </w:t>
            </w:r>
            <w:r w:rsidRPr="00D65D19">
              <w:rPr>
                <w:spacing w:val="-1"/>
                <w:sz w:val="22"/>
                <w:szCs w:val="22"/>
              </w:rPr>
              <w:t>Индекс РТС»;</w:t>
            </w:r>
          </w:p>
          <w:p w:rsidR="00B31C01" w:rsidRPr="00D65D19" w:rsidRDefault="00B31C01" w:rsidP="004C02AD">
            <w:pPr>
              <w:pStyle w:val="23"/>
              <w:numPr>
                <w:ilvl w:val="0"/>
                <w:numId w:val="9"/>
              </w:numPr>
              <w:shd w:val="clear" w:color="auto" w:fill="auto"/>
              <w:autoSpaceDE/>
              <w:autoSpaceDN/>
              <w:spacing w:before="60" w:after="60"/>
              <w:rPr>
                <w:sz w:val="22"/>
                <w:szCs w:val="22"/>
              </w:rPr>
            </w:pPr>
            <w:r w:rsidRPr="00D65D19">
              <w:rPr>
                <w:spacing w:val="-1"/>
                <w:sz w:val="22"/>
                <w:szCs w:val="22"/>
              </w:rPr>
              <w:t xml:space="preserve">Открытого паевого инвестиционного фонда смешанных инвестиций «ТКБ БНП Париба – </w:t>
            </w:r>
            <w:r w:rsidR="00041ACF" w:rsidRPr="006A3C3F">
              <w:rPr>
                <w:sz w:val="22"/>
                <w:szCs w:val="22"/>
                <w:lang w:eastAsia="en-US"/>
              </w:rPr>
              <w:t>Фонд сбалансированный</w:t>
            </w:r>
            <w:r w:rsidR="00041ACF" w:rsidRPr="00D65D19">
              <w:rPr>
                <w:b/>
                <w:sz w:val="22"/>
                <w:szCs w:val="22"/>
                <w:lang w:eastAsia="en-US"/>
              </w:rPr>
              <w:t xml:space="preserve"> динамичный</w:t>
            </w:r>
            <w:r w:rsidRPr="00D65D19">
              <w:rPr>
                <w:b/>
                <w:spacing w:val="-1"/>
                <w:sz w:val="22"/>
                <w:szCs w:val="22"/>
              </w:rPr>
              <w:t>»</w:t>
            </w:r>
            <w:r w:rsidRPr="00D65D19">
              <w:rPr>
                <w:spacing w:val="-1"/>
                <w:sz w:val="22"/>
                <w:szCs w:val="22"/>
              </w:rPr>
              <w:t>;</w:t>
            </w:r>
          </w:p>
          <w:p w:rsidR="00B31C01" w:rsidRPr="00D65D19" w:rsidRDefault="00D65D19" w:rsidP="004C02AD">
            <w:pPr>
              <w:pStyle w:val="23"/>
              <w:numPr>
                <w:ilvl w:val="0"/>
                <w:numId w:val="9"/>
              </w:numPr>
              <w:shd w:val="clear" w:color="auto" w:fill="auto"/>
              <w:autoSpaceDE/>
              <w:autoSpaceDN/>
              <w:spacing w:before="60" w:after="60"/>
              <w:rPr>
                <w:sz w:val="22"/>
                <w:szCs w:val="22"/>
              </w:rPr>
            </w:pPr>
            <w:r w:rsidRPr="004C02AD">
              <w:rPr>
                <w:b/>
                <w:spacing w:val="-1"/>
                <w:sz w:val="22"/>
                <w:szCs w:val="22"/>
              </w:rPr>
              <w:t>Открыт</w:t>
            </w:r>
            <w:r w:rsidR="00B31C01" w:rsidRPr="004C02AD">
              <w:rPr>
                <w:b/>
                <w:spacing w:val="-1"/>
                <w:sz w:val="22"/>
                <w:szCs w:val="22"/>
              </w:rPr>
              <w:t>ого</w:t>
            </w:r>
            <w:r w:rsidR="00B31C01" w:rsidRPr="00D65D19">
              <w:rPr>
                <w:spacing w:val="-1"/>
                <w:sz w:val="22"/>
                <w:szCs w:val="22"/>
              </w:rPr>
              <w:t xml:space="preserve"> паевого инвестиционного фонда акций «ТКБ БНП Париба – </w:t>
            </w:r>
            <w:r w:rsidR="00041ACF" w:rsidRPr="00D65D19">
              <w:rPr>
                <w:b/>
                <w:sz w:val="22"/>
                <w:szCs w:val="22"/>
                <w:lang w:eastAsia="en-US"/>
              </w:rPr>
              <w:lastRenderedPageBreak/>
              <w:t>Перспективные инвестиции</w:t>
            </w:r>
            <w:r w:rsidR="00B31C01" w:rsidRPr="00D65D19">
              <w:rPr>
                <w:b/>
                <w:spacing w:val="-1"/>
                <w:sz w:val="22"/>
                <w:szCs w:val="22"/>
              </w:rPr>
              <w:t>»</w:t>
            </w:r>
            <w:r w:rsidR="00B31C01" w:rsidRPr="00D65D19">
              <w:rPr>
                <w:spacing w:val="-1"/>
                <w:sz w:val="22"/>
                <w:szCs w:val="22"/>
              </w:rPr>
              <w:t>;</w:t>
            </w:r>
          </w:p>
          <w:p w:rsidR="00D65D19" w:rsidRPr="00D65D19" w:rsidRDefault="00D65D19" w:rsidP="004C02AD">
            <w:pPr>
              <w:pStyle w:val="23"/>
              <w:numPr>
                <w:ilvl w:val="0"/>
                <w:numId w:val="9"/>
              </w:numPr>
              <w:shd w:val="clear" w:color="auto" w:fill="auto"/>
              <w:autoSpaceDE/>
              <w:autoSpaceDN/>
              <w:spacing w:before="60" w:after="60"/>
              <w:rPr>
                <w:sz w:val="22"/>
                <w:szCs w:val="22"/>
              </w:rPr>
            </w:pPr>
            <w:r w:rsidRPr="00D65D19">
              <w:rPr>
                <w:b/>
                <w:sz w:val="22"/>
                <w:szCs w:val="22"/>
              </w:rPr>
              <w:t xml:space="preserve">Открытого паевого инвестиционного фонда фондов «ТКБ БНП Париба – </w:t>
            </w:r>
            <w:r w:rsidRPr="00D65D19">
              <w:rPr>
                <w:b/>
                <w:bCs/>
                <w:sz w:val="22"/>
                <w:szCs w:val="22"/>
              </w:rPr>
              <w:t>Латинская Америка</w:t>
            </w:r>
            <w:r w:rsidRPr="00D65D19">
              <w:rPr>
                <w:b/>
                <w:sz w:val="22"/>
                <w:szCs w:val="22"/>
              </w:rPr>
              <w:t>»;</w:t>
            </w:r>
          </w:p>
          <w:p w:rsidR="00D65D19" w:rsidRDefault="00D65D19" w:rsidP="006A3C3F">
            <w:pPr>
              <w:pStyle w:val="23"/>
              <w:numPr>
                <w:ilvl w:val="0"/>
                <w:numId w:val="9"/>
              </w:numPr>
              <w:shd w:val="clear" w:color="auto" w:fill="auto"/>
              <w:autoSpaceDE/>
              <w:autoSpaceDN/>
              <w:spacing w:before="60" w:after="60"/>
              <w:rPr>
                <w:sz w:val="22"/>
                <w:szCs w:val="22"/>
              </w:rPr>
            </w:pPr>
            <w:r w:rsidRPr="00D65D19">
              <w:rPr>
                <w:b/>
                <w:sz w:val="22"/>
                <w:szCs w:val="22"/>
              </w:rPr>
              <w:t>Открытого паевого инвестиционного фонда фондов «ТКБ БНП Париба – Азия»;</w:t>
            </w:r>
          </w:p>
          <w:p w:rsidR="006A3C3F" w:rsidRPr="006A3C3F" w:rsidRDefault="006A3C3F" w:rsidP="006A3C3F">
            <w:pPr>
              <w:pStyle w:val="23"/>
              <w:numPr>
                <w:ilvl w:val="0"/>
                <w:numId w:val="9"/>
              </w:numPr>
              <w:shd w:val="clear" w:color="auto" w:fill="auto"/>
              <w:autoSpaceDE/>
              <w:autoSpaceDN/>
              <w:spacing w:before="60" w:after="60"/>
              <w:rPr>
                <w:b/>
                <w:sz w:val="22"/>
                <w:szCs w:val="22"/>
              </w:rPr>
            </w:pPr>
            <w:r w:rsidRPr="006A3C3F">
              <w:rPr>
                <w:b/>
                <w:sz w:val="22"/>
                <w:szCs w:val="22"/>
              </w:rPr>
              <w:t>Открытого паевого инвестиционного фонда фондов «ТКБ БНП Париба – Золото».</w:t>
            </w:r>
          </w:p>
        </w:tc>
      </w:tr>
      <w:tr w:rsidR="00FD1002" w:rsidRPr="00576992" w:rsidTr="00B31C01">
        <w:tblPrEx>
          <w:tblCellMar>
            <w:top w:w="0" w:type="dxa"/>
            <w:bottom w:w="0" w:type="dxa"/>
          </w:tblCellMar>
        </w:tblPrEx>
        <w:trPr>
          <w:trHeight w:val="1130"/>
        </w:trPr>
        <w:tc>
          <w:tcPr>
            <w:tcW w:w="568" w:type="dxa"/>
          </w:tcPr>
          <w:p w:rsidR="00FD1002" w:rsidRPr="007B6960" w:rsidRDefault="007B6960" w:rsidP="0065360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12</w:t>
            </w:r>
          </w:p>
        </w:tc>
        <w:tc>
          <w:tcPr>
            <w:tcW w:w="1076" w:type="dxa"/>
          </w:tcPr>
          <w:p w:rsidR="00FD1002" w:rsidRPr="00DB51BE" w:rsidRDefault="00FD1002" w:rsidP="00A02E6F">
            <w:pPr>
              <w:pStyle w:val="prg3"/>
              <w:numPr>
                <w:ilvl w:val="0"/>
                <w:numId w:val="0"/>
              </w:numPr>
              <w:spacing w:before="0" w:after="120"/>
              <w:jc w:val="center"/>
              <w:rPr>
                <w:rFonts w:ascii="Times New Roman" w:hAnsi="Times New Roman" w:cs="Times New Roman"/>
              </w:rPr>
            </w:pPr>
            <w:r w:rsidRPr="00DB51BE">
              <w:rPr>
                <w:rFonts w:ascii="Times New Roman" w:hAnsi="Times New Roman" w:cs="Times New Roman"/>
                <w:sz w:val="22"/>
                <w:szCs w:val="22"/>
              </w:rPr>
              <w:t>90.</w:t>
            </w:r>
          </w:p>
        </w:tc>
        <w:tc>
          <w:tcPr>
            <w:tcW w:w="4168" w:type="dxa"/>
          </w:tcPr>
          <w:p w:rsidR="00B31C01" w:rsidRPr="00B31C01" w:rsidRDefault="00B31C01" w:rsidP="00B31C01">
            <w:pPr>
              <w:tabs>
                <w:tab w:val="left" w:pos="851"/>
              </w:tabs>
              <w:spacing w:before="60" w:after="60"/>
              <w:jc w:val="both"/>
              <w:rPr>
                <w:sz w:val="22"/>
                <w:szCs w:val="22"/>
              </w:rPr>
            </w:pPr>
            <w:r w:rsidRPr="00B31C01">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B31C01" w:rsidRPr="00B31C01" w:rsidRDefault="00B31C01" w:rsidP="00B31C01">
            <w:pPr>
              <w:tabs>
                <w:tab w:val="left" w:pos="851"/>
              </w:tabs>
              <w:spacing w:before="60" w:after="60"/>
              <w:jc w:val="both"/>
              <w:rPr>
                <w:sz w:val="22"/>
                <w:szCs w:val="22"/>
              </w:rPr>
            </w:pPr>
            <w:r w:rsidRPr="00B31C01">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B31C01" w:rsidRPr="00B31C01" w:rsidRDefault="00B31C01" w:rsidP="00B31C01">
            <w:pPr>
              <w:spacing w:after="120"/>
              <w:jc w:val="both"/>
              <w:rPr>
                <w:sz w:val="22"/>
                <w:szCs w:val="22"/>
              </w:rPr>
            </w:pPr>
            <w:r w:rsidRPr="00B31C01">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B31C01">
              <w:rPr>
                <w:bCs/>
                <w:sz w:val="22"/>
                <w:szCs w:val="22"/>
              </w:rPr>
              <w:t xml:space="preserve">на инвестиционные паи другого паевого инвестиционного фонда, </w:t>
            </w:r>
            <w:r w:rsidRPr="006A3C3F">
              <w:rPr>
                <w:b/>
                <w:bCs/>
                <w:sz w:val="22"/>
                <w:szCs w:val="22"/>
              </w:rPr>
              <w:t>за исключением Открытого паевого инвестиционного фонда смешанных инвестиций «ТКБ БНП Париба – Премиум. Фонд сбалансированный»,</w:t>
            </w:r>
            <w:r w:rsidRPr="006A3C3F">
              <w:rPr>
                <w:b/>
                <w:sz w:val="22"/>
                <w:szCs w:val="22"/>
              </w:rPr>
              <w:t xml:space="preserve"> Открытого паевого инвестиционного фонда акций «ТКБ БНП Париба – Премиум. Фонд акций»,</w:t>
            </w:r>
            <w:r w:rsidRPr="00B31C01">
              <w:rPr>
                <w:sz w:val="22"/>
                <w:szCs w:val="22"/>
              </w:rPr>
              <w:t xml:space="preserve"> должна содержать требование об обмене:</w:t>
            </w:r>
          </w:p>
          <w:p w:rsidR="00B31C01" w:rsidRPr="00B31C01" w:rsidRDefault="00B31C01" w:rsidP="00B31C01">
            <w:pPr>
              <w:spacing w:after="120"/>
              <w:jc w:val="both"/>
              <w:rPr>
                <w:sz w:val="22"/>
                <w:szCs w:val="22"/>
              </w:rPr>
            </w:pPr>
            <w:r w:rsidRPr="00B31C01">
              <w:rPr>
                <w:sz w:val="22"/>
                <w:szCs w:val="22"/>
              </w:rPr>
              <w:t>- не менее 20 (Двадцати) инвестиционных паев при подаче заявки на обмен инвестиционных паев управляющей компании.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B31C01" w:rsidRPr="00B31C01" w:rsidRDefault="00B31C01" w:rsidP="00B31C01">
            <w:pPr>
              <w:spacing w:after="120"/>
              <w:jc w:val="both"/>
              <w:rPr>
                <w:sz w:val="22"/>
                <w:szCs w:val="22"/>
              </w:rPr>
            </w:pPr>
            <w:r w:rsidRPr="00B31C01">
              <w:rPr>
                <w:sz w:val="22"/>
                <w:szCs w:val="22"/>
              </w:rPr>
              <w:t xml:space="preserve">-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w:t>
            </w:r>
            <w:r w:rsidRPr="00B31C01">
              <w:rPr>
                <w:sz w:val="22"/>
                <w:szCs w:val="22"/>
              </w:rPr>
              <w:lastRenderedPageBreak/>
              <w:t>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FD1002" w:rsidRPr="006A3C3F" w:rsidRDefault="00B31C01" w:rsidP="00B31C01">
            <w:pPr>
              <w:pStyle w:val="23"/>
              <w:rPr>
                <w:b/>
                <w:sz w:val="22"/>
                <w:szCs w:val="22"/>
              </w:rPr>
            </w:pPr>
            <w:r w:rsidRPr="006A3C3F">
              <w:rPr>
                <w:b/>
                <w:bCs/>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на инвестиционные паи Открытого паевого инвестиционного фонда смешанных инвестиций «ТКБ БНП Париба – Премиум. Фонд сбалансированный», </w:t>
            </w:r>
            <w:r w:rsidRPr="006A3C3F">
              <w:rPr>
                <w:b/>
                <w:sz w:val="22"/>
                <w:szCs w:val="22"/>
              </w:rPr>
              <w:t>Открытого паевого инвестиционного фонда акций «ТКБ БНП Париба – Премиум. Фонд акций», д</w:t>
            </w:r>
            <w:r w:rsidRPr="006A3C3F">
              <w:rPr>
                <w:b/>
                <w:bCs/>
                <w:sz w:val="22"/>
                <w:szCs w:val="22"/>
              </w:rPr>
              <w:t>олжна содержать требование об обмене не менее 500 (Пятисот) инвестиционных паев при подаче заявки на обмен инвестиционных паев управляющей компании или агентам.</w:t>
            </w:r>
          </w:p>
        </w:tc>
        <w:tc>
          <w:tcPr>
            <w:tcW w:w="4253" w:type="dxa"/>
          </w:tcPr>
          <w:p w:rsidR="00B31C01" w:rsidRPr="001F445C" w:rsidRDefault="00B31C01" w:rsidP="00B31C01">
            <w:pPr>
              <w:tabs>
                <w:tab w:val="left" w:pos="851"/>
              </w:tabs>
              <w:spacing w:before="60" w:after="60"/>
              <w:jc w:val="both"/>
              <w:rPr>
                <w:sz w:val="22"/>
                <w:szCs w:val="22"/>
              </w:rPr>
            </w:pPr>
            <w:r w:rsidRPr="001F445C">
              <w:rPr>
                <w:sz w:val="22"/>
                <w:szCs w:val="22"/>
              </w:rPr>
              <w:lastRenderedPageBreak/>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B31C01" w:rsidRPr="001F445C" w:rsidRDefault="00B31C01" w:rsidP="00B31C01">
            <w:pPr>
              <w:tabs>
                <w:tab w:val="left" w:pos="851"/>
              </w:tabs>
              <w:spacing w:before="60" w:after="60"/>
              <w:jc w:val="both"/>
              <w:rPr>
                <w:sz w:val="22"/>
                <w:szCs w:val="22"/>
              </w:rPr>
            </w:pPr>
            <w:r w:rsidRPr="001F445C">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B31C01" w:rsidRPr="001F445C" w:rsidRDefault="00B31C01" w:rsidP="00B31C01">
            <w:pPr>
              <w:spacing w:after="120"/>
              <w:jc w:val="both"/>
              <w:rPr>
                <w:sz w:val="22"/>
                <w:szCs w:val="22"/>
              </w:rPr>
            </w:pPr>
            <w:r w:rsidRPr="001F445C">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1F445C">
              <w:rPr>
                <w:bCs/>
                <w:sz w:val="22"/>
                <w:szCs w:val="22"/>
              </w:rPr>
              <w:t xml:space="preserve">на инвестиционные паи другого паевого инвестиционного фонда, </w:t>
            </w:r>
            <w:r w:rsidRPr="001F445C">
              <w:rPr>
                <w:sz w:val="22"/>
                <w:szCs w:val="22"/>
              </w:rPr>
              <w:t>должна содержать требование об обмене:</w:t>
            </w:r>
          </w:p>
          <w:p w:rsidR="00B31C01" w:rsidRPr="001F445C" w:rsidRDefault="00B31C01" w:rsidP="00B31C01">
            <w:pPr>
              <w:spacing w:after="120"/>
              <w:jc w:val="both"/>
              <w:rPr>
                <w:sz w:val="22"/>
                <w:szCs w:val="22"/>
              </w:rPr>
            </w:pPr>
            <w:r w:rsidRPr="001F445C">
              <w:rPr>
                <w:sz w:val="22"/>
                <w:szCs w:val="22"/>
              </w:rPr>
              <w:t>- не менее 20 (Двадцати) инвестиционных паев при подаче заявки на обмен инвестиционных паев управляющей компании.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B31C01" w:rsidRPr="001F445C" w:rsidRDefault="00B31C01" w:rsidP="00B31C01">
            <w:pPr>
              <w:spacing w:after="120"/>
              <w:jc w:val="both"/>
              <w:rPr>
                <w:sz w:val="22"/>
                <w:szCs w:val="22"/>
              </w:rPr>
            </w:pPr>
            <w:r w:rsidRPr="001F445C">
              <w:rPr>
                <w:sz w:val="22"/>
                <w:szCs w:val="22"/>
              </w:rPr>
              <w:t xml:space="preserve">-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w:t>
            </w:r>
            <w:r w:rsidRPr="001F445C">
              <w:rPr>
                <w:sz w:val="22"/>
                <w:szCs w:val="22"/>
              </w:rPr>
              <w:lastRenderedPageBreak/>
              <w:t>инвестиционных паев.</w:t>
            </w:r>
          </w:p>
          <w:p w:rsidR="00FD1002" w:rsidRPr="00231497" w:rsidRDefault="00FD1002" w:rsidP="00B31C01">
            <w:pPr>
              <w:pStyle w:val="23"/>
              <w:rPr>
                <w:sz w:val="22"/>
                <w:szCs w:val="22"/>
                <w:highlight w:val="yellow"/>
              </w:rPr>
            </w:pPr>
          </w:p>
        </w:tc>
      </w:tr>
      <w:tr w:rsidR="00244E7F" w:rsidRPr="00576992" w:rsidTr="00FC6BE6">
        <w:tblPrEx>
          <w:tblCellMar>
            <w:top w:w="0" w:type="dxa"/>
            <w:bottom w:w="0" w:type="dxa"/>
          </w:tblCellMar>
        </w:tblPrEx>
        <w:trPr>
          <w:trHeight w:val="274"/>
        </w:trPr>
        <w:tc>
          <w:tcPr>
            <w:tcW w:w="568" w:type="dxa"/>
          </w:tcPr>
          <w:p w:rsidR="00244E7F" w:rsidRPr="007B6960" w:rsidRDefault="007B6960" w:rsidP="0065360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13</w:t>
            </w:r>
          </w:p>
        </w:tc>
        <w:tc>
          <w:tcPr>
            <w:tcW w:w="1076" w:type="dxa"/>
          </w:tcPr>
          <w:p w:rsidR="00244E7F" w:rsidRPr="007B6960" w:rsidRDefault="00244E7F" w:rsidP="00A02E6F">
            <w:pPr>
              <w:pStyle w:val="prg3"/>
              <w:numPr>
                <w:ilvl w:val="0"/>
                <w:numId w:val="0"/>
              </w:numPr>
              <w:spacing w:before="0" w:after="120"/>
              <w:jc w:val="center"/>
              <w:rPr>
                <w:rFonts w:ascii="Times New Roman" w:hAnsi="Times New Roman" w:cs="Times New Roman"/>
                <w:sz w:val="22"/>
                <w:szCs w:val="22"/>
              </w:rPr>
            </w:pPr>
            <w:r>
              <w:rPr>
                <w:rFonts w:ascii="Times New Roman" w:hAnsi="Times New Roman" w:cs="Times New Roman"/>
                <w:sz w:val="22"/>
                <w:szCs w:val="22"/>
                <w:lang w:val="en-US"/>
              </w:rPr>
              <w:t>92</w:t>
            </w:r>
            <w:r w:rsidR="007B6960">
              <w:rPr>
                <w:rFonts w:ascii="Times New Roman" w:hAnsi="Times New Roman" w:cs="Times New Roman"/>
                <w:sz w:val="22"/>
                <w:szCs w:val="22"/>
              </w:rPr>
              <w:t>.</w:t>
            </w:r>
          </w:p>
        </w:tc>
        <w:tc>
          <w:tcPr>
            <w:tcW w:w="4168" w:type="dxa"/>
          </w:tcPr>
          <w:p w:rsidR="00B31C01" w:rsidRPr="007B6960" w:rsidRDefault="00B31C01" w:rsidP="00D14E30">
            <w:pPr>
              <w:tabs>
                <w:tab w:val="left" w:pos="284"/>
              </w:tabs>
              <w:autoSpaceDE/>
              <w:autoSpaceDN/>
              <w:adjustRightInd w:val="0"/>
              <w:jc w:val="both"/>
              <w:rPr>
                <w:b/>
                <w:sz w:val="22"/>
                <w:szCs w:val="22"/>
              </w:rPr>
            </w:pPr>
            <w:r w:rsidRPr="007B6960">
              <w:rPr>
                <w:b/>
                <w:sz w:val="22"/>
                <w:szCs w:val="22"/>
              </w:rPr>
              <w:t>Расходные записи по лицевым счетам владельцев инвестиционных паев, подавших заявки на обмен инвестиционных паев на инвестиционные паи интервального паевого инвестиционного фонда, вносятся в реестр владельцев инвестиционных паев в срок не более 3 (Трех) рабочих дней со следующего за датой приема заявки на обмен инвестиционных паев или совпадающего с этой датой дня окончания срока приема заявок на приобретение, погашение и обмен инвестиционных паев этого интервального паевого инвестиционного фонда.</w:t>
            </w:r>
          </w:p>
          <w:p w:rsidR="00244E7F" w:rsidRPr="00DB51BE" w:rsidRDefault="00B31C01" w:rsidP="00B31C01">
            <w:pPr>
              <w:tabs>
                <w:tab w:val="left" w:pos="851"/>
              </w:tabs>
              <w:spacing w:before="60" w:after="60"/>
              <w:jc w:val="both"/>
              <w:rPr>
                <w:sz w:val="22"/>
                <w:szCs w:val="22"/>
              </w:rPr>
            </w:pPr>
            <w:r w:rsidRPr="007B6960">
              <w:rPr>
                <w:b/>
                <w:sz w:val="22"/>
                <w:szCs w:val="22"/>
              </w:rPr>
              <w:t>Управляющая компания совершает действия по передаче имущества, составляющего фонд, в состав интервального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дату окончания срока приема заявок на приобретение, погашение и обмен инвестиционных паев интервального паевого инвестиционного фонда, в которые осуществляется конвертация.</w:t>
            </w:r>
          </w:p>
        </w:tc>
        <w:tc>
          <w:tcPr>
            <w:tcW w:w="4253" w:type="dxa"/>
          </w:tcPr>
          <w:p w:rsidR="00244E7F" w:rsidRPr="00244E7F" w:rsidRDefault="00244E7F" w:rsidP="00FD1002">
            <w:pPr>
              <w:tabs>
                <w:tab w:val="left" w:pos="851"/>
              </w:tabs>
              <w:spacing w:before="60" w:after="60"/>
              <w:jc w:val="both"/>
              <w:rPr>
                <w:sz w:val="22"/>
                <w:szCs w:val="22"/>
              </w:rPr>
            </w:pPr>
          </w:p>
        </w:tc>
      </w:tr>
      <w:tr w:rsidR="006A3C3F" w:rsidRPr="00576992" w:rsidTr="007B6960">
        <w:tblPrEx>
          <w:tblCellMar>
            <w:top w:w="0" w:type="dxa"/>
            <w:bottom w:w="0" w:type="dxa"/>
          </w:tblCellMar>
        </w:tblPrEx>
        <w:trPr>
          <w:trHeight w:val="500"/>
        </w:trPr>
        <w:tc>
          <w:tcPr>
            <w:tcW w:w="568" w:type="dxa"/>
          </w:tcPr>
          <w:p w:rsidR="006A3C3F" w:rsidRPr="007B6960" w:rsidRDefault="007B6960" w:rsidP="0065360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14</w:t>
            </w:r>
          </w:p>
        </w:tc>
        <w:tc>
          <w:tcPr>
            <w:tcW w:w="1076" w:type="dxa"/>
          </w:tcPr>
          <w:p w:rsidR="006A3C3F" w:rsidRDefault="006A3C3F" w:rsidP="00A02E6F">
            <w:pPr>
              <w:pStyle w:val="prg3"/>
              <w:numPr>
                <w:ilvl w:val="0"/>
                <w:numId w:val="0"/>
              </w:numPr>
              <w:spacing w:before="0" w:after="120"/>
              <w:jc w:val="center"/>
              <w:rPr>
                <w:rFonts w:ascii="Times New Roman" w:hAnsi="Times New Roman" w:cs="Times New Roman"/>
                <w:sz w:val="22"/>
                <w:szCs w:val="22"/>
                <w:lang w:val="en-US"/>
              </w:rPr>
            </w:pPr>
          </w:p>
        </w:tc>
        <w:tc>
          <w:tcPr>
            <w:tcW w:w="8421" w:type="dxa"/>
            <w:gridSpan w:val="2"/>
          </w:tcPr>
          <w:p w:rsidR="006A3C3F" w:rsidRDefault="007B6960" w:rsidP="00FD1002">
            <w:pPr>
              <w:tabs>
                <w:tab w:val="left" w:pos="851"/>
              </w:tabs>
              <w:spacing w:before="60" w:after="60"/>
              <w:jc w:val="both"/>
              <w:rPr>
                <w:sz w:val="22"/>
                <w:szCs w:val="22"/>
              </w:rPr>
            </w:pPr>
            <w:r w:rsidRPr="00016212">
              <w:rPr>
                <w:b/>
                <w:sz w:val="22"/>
                <w:szCs w:val="22"/>
              </w:rPr>
              <w:t>Изменить нумерацию пунктов</w:t>
            </w:r>
            <w:r w:rsidRPr="009E6C97">
              <w:rPr>
                <w:b/>
                <w:sz w:val="22"/>
                <w:szCs w:val="22"/>
              </w:rPr>
              <w:t xml:space="preserve"> 93 – 125 </w:t>
            </w:r>
            <w:r>
              <w:rPr>
                <w:b/>
                <w:sz w:val="22"/>
                <w:szCs w:val="22"/>
              </w:rPr>
              <w:t xml:space="preserve">на </w:t>
            </w:r>
            <w:r w:rsidRPr="009E6C97">
              <w:rPr>
                <w:b/>
                <w:sz w:val="22"/>
                <w:szCs w:val="22"/>
              </w:rPr>
              <w:t>пункт</w:t>
            </w:r>
            <w:r>
              <w:rPr>
                <w:b/>
                <w:sz w:val="22"/>
                <w:szCs w:val="22"/>
              </w:rPr>
              <w:t xml:space="preserve">ы </w:t>
            </w:r>
            <w:r w:rsidRPr="009E6C97">
              <w:rPr>
                <w:b/>
                <w:sz w:val="22"/>
                <w:szCs w:val="22"/>
              </w:rPr>
              <w:t>92 – 124</w:t>
            </w:r>
            <w:r>
              <w:rPr>
                <w:b/>
                <w:sz w:val="22"/>
                <w:szCs w:val="22"/>
              </w:rPr>
              <w:t xml:space="preserve"> </w:t>
            </w:r>
            <w:r w:rsidRPr="009E6C97">
              <w:rPr>
                <w:b/>
                <w:sz w:val="22"/>
                <w:szCs w:val="22"/>
              </w:rPr>
              <w:t>соответственно.</w:t>
            </w:r>
          </w:p>
        </w:tc>
      </w:tr>
      <w:tr w:rsidR="00FD45C6" w:rsidRPr="00576992" w:rsidTr="007B6960">
        <w:tblPrEx>
          <w:tblCellMar>
            <w:top w:w="0" w:type="dxa"/>
            <w:bottom w:w="0" w:type="dxa"/>
          </w:tblCellMar>
        </w:tblPrEx>
        <w:trPr>
          <w:trHeight w:val="563"/>
        </w:trPr>
        <w:tc>
          <w:tcPr>
            <w:tcW w:w="568" w:type="dxa"/>
          </w:tcPr>
          <w:p w:rsidR="00FD45C6" w:rsidRPr="00041ACF" w:rsidRDefault="007B6960" w:rsidP="0065360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15</w:t>
            </w:r>
          </w:p>
        </w:tc>
        <w:tc>
          <w:tcPr>
            <w:tcW w:w="1076" w:type="dxa"/>
          </w:tcPr>
          <w:p w:rsidR="00FD45C6" w:rsidRDefault="009C4F81" w:rsidP="007B6960">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99.</w:t>
            </w:r>
          </w:p>
        </w:tc>
        <w:tc>
          <w:tcPr>
            <w:tcW w:w="4168" w:type="dxa"/>
          </w:tcPr>
          <w:p w:rsidR="00FD45C6" w:rsidRPr="003574B6" w:rsidRDefault="009C4F81" w:rsidP="00C44FE3">
            <w:pPr>
              <w:tabs>
                <w:tab w:val="left" w:pos="426"/>
              </w:tabs>
              <w:autoSpaceDE/>
              <w:autoSpaceDN/>
              <w:spacing w:before="60" w:after="60"/>
              <w:jc w:val="both"/>
              <w:rPr>
                <w:sz w:val="22"/>
                <w:szCs w:val="22"/>
              </w:rPr>
            </w:pPr>
            <w:r w:rsidRPr="001F445C">
              <w:rPr>
                <w:sz w:val="22"/>
                <w:szCs w:val="22"/>
              </w:rPr>
              <w:t>За счет имущества, составляющего фонд, выплачиваются вознаграждения управляющей компании в размере 2,8 (Двух целых восьми десятых) процента (с учетом налога на добавленную стоимость) среднегодовой стоимости чистых активов фонда, определяемого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0,6 (Ноль целых шести десятых) процента (с учетом налога на добавленную стоимость) среднегодовой стоимости чистых активов фонда, определяемого в порядке, установленном нормативными правовыми актами федерального органа исполнительной власти по рынку ценных бумаг.</w:t>
            </w:r>
          </w:p>
        </w:tc>
        <w:tc>
          <w:tcPr>
            <w:tcW w:w="4253" w:type="dxa"/>
          </w:tcPr>
          <w:p w:rsidR="00FD45C6" w:rsidRPr="003574B6" w:rsidRDefault="009C4F81" w:rsidP="009C4F81">
            <w:pPr>
              <w:tabs>
                <w:tab w:val="left" w:pos="426"/>
              </w:tabs>
              <w:autoSpaceDE/>
              <w:autoSpaceDN/>
              <w:spacing w:before="60" w:after="60"/>
              <w:jc w:val="both"/>
              <w:rPr>
                <w:sz w:val="22"/>
                <w:szCs w:val="22"/>
              </w:rPr>
            </w:pPr>
            <w:r w:rsidRPr="009C4F81">
              <w:rPr>
                <w:b/>
                <w:sz w:val="22"/>
                <w:szCs w:val="22"/>
              </w:rPr>
              <w:t>98.</w:t>
            </w:r>
            <w:r>
              <w:rPr>
                <w:sz w:val="22"/>
                <w:szCs w:val="22"/>
              </w:rPr>
              <w:t xml:space="preserve"> </w:t>
            </w:r>
            <w:r w:rsidRPr="001F445C">
              <w:rPr>
                <w:sz w:val="22"/>
                <w:szCs w:val="22"/>
              </w:rPr>
              <w:t xml:space="preserve">За счет имущества, составляющего фонд, выплачиваются вознаграждения управляющей компании в размере 2,8 (Двух целых восьми десятых) процента (с учетом налога на добавленную стоимость) среднегодовой стоимости чистых активов фонда, </w:t>
            </w:r>
            <w:r w:rsidRPr="009C4F81">
              <w:rPr>
                <w:b/>
                <w:sz w:val="22"/>
                <w:szCs w:val="22"/>
              </w:rPr>
              <w:t>определяемой</w:t>
            </w:r>
            <w:r w:rsidRPr="001F445C">
              <w:rPr>
                <w:sz w:val="22"/>
                <w:szCs w:val="22"/>
              </w:rPr>
              <w:t xml:space="preserve">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0,6 (Ноль целых шести десятых) процента (с учетом налога на добавленную стоимость) среднегодовой стоимости чистых активов фонда, </w:t>
            </w:r>
            <w:r w:rsidRPr="009C4F81">
              <w:rPr>
                <w:b/>
                <w:sz w:val="22"/>
                <w:szCs w:val="22"/>
              </w:rPr>
              <w:t>определяемой</w:t>
            </w:r>
            <w:r w:rsidRPr="001F445C">
              <w:rPr>
                <w:sz w:val="22"/>
                <w:szCs w:val="22"/>
              </w:rPr>
              <w:t xml:space="preserve"> в порядке, установленном нормативными правовыми актами федерального органа исполнительной власти по рынку ценных бумаг.</w:t>
            </w:r>
          </w:p>
        </w:tc>
      </w:tr>
      <w:tr w:rsidR="009C4F81" w:rsidRPr="00576992" w:rsidTr="007B6960">
        <w:tblPrEx>
          <w:tblCellMar>
            <w:top w:w="0" w:type="dxa"/>
            <w:bottom w:w="0" w:type="dxa"/>
          </w:tblCellMar>
        </w:tblPrEx>
        <w:trPr>
          <w:trHeight w:val="563"/>
        </w:trPr>
        <w:tc>
          <w:tcPr>
            <w:tcW w:w="568" w:type="dxa"/>
          </w:tcPr>
          <w:p w:rsidR="009C4F81" w:rsidRDefault="009C4F81" w:rsidP="0065360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16</w:t>
            </w:r>
          </w:p>
        </w:tc>
        <w:tc>
          <w:tcPr>
            <w:tcW w:w="1076" w:type="dxa"/>
          </w:tcPr>
          <w:p w:rsidR="009C4F81" w:rsidRDefault="009C4F81" w:rsidP="007B6960">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103.</w:t>
            </w:r>
          </w:p>
        </w:tc>
        <w:tc>
          <w:tcPr>
            <w:tcW w:w="4168" w:type="dxa"/>
          </w:tcPr>
          <w:p w:rsidR="009C4F81" w:rsidRPr="001F445C" w:rsidRDefault="009C4F81" w:rsidP="00C44FE3">
            <w:pPr>
              <w:tabs>
                <w:tab w:val="left" w:pos="426"/>
              </w:tabs>
              <w:autoSpaceDE/>
              <w:autoSpaceDN/>
              <w:spacing w:before="60" w:after="60"/>
              <w:jc w:val="both"/>
              <w:rPr>
                <w:sz w:val="22"/>
                <w:szCs w:val="22"/>
              </w:rPr>
            </w:pPr>
            <w:r w:rsidRPr="001F445C">
              <w:rPr>
                <w:sz w:val="22"/>
                <w:szCs w:val="22"/>
              </w:rPr>
              <w:t>Расходы, не предусмотренные пунктом 102 настоящих Правил, а также вознаграждения в части, превышения размеров, указанных в пункте 99 настоящих Правил, или 3,4 (Трех целых четырех десятых) процента (с учетом налога на добавленную стоимость) среднегодовой стоимости чистых активов фонда, выплачиваются управляющей компанией за счет своих собственных средств.</w:t>
            </w:r>
          </w:p>
        </w:tc>
        <w:tc>
          <w:tcPr>
            <w:tcW w:w="4253" w:type="dxa"/>
          </w:tcPr>
          <w:p w:rsidR="009C4F81" w:rsidRPr="007B6960" w:rsidRDefault="009C4F81" w:rsidP="007B6960">
            <w:pPr>
              <w:tabs>
                <w:tab w:val="left" w:pos="426"/>
              </w:tabs>
              <w:autoSpaceDE/>
              <w:autoSpaceDN/>
              <w:spacing w:before="60" w:after="60"/>
              <w:jc w:val="both"/>
              <w:rPr>
                <w:b/>
                <w:sz w:val="22"/>
                <w:szCs w:val="22"/>
              </w:rPr>
            </w:pPr>
            <w:r w:rsidRPr="007B6960">
              <w:rPr>
                <w:b/>
                <w:sz w:val="22"/>
                <w:szCs w:val="22"/>
              </w:rPr>
              <w:t>10</w:t>
            </w:r>
            <w:r>
              <w:rPr>
                <w:b/>
                <w:sz w:val="22"/>
                <w:szCs w:val="22"/>
              </w:rPr>
              <w:t>2</w:t>
            </w:r>
            <w:r w:rsidRPr="007B6960">
              <w:rPr>
                <w:b/>
                <w:sz w:val="22"/>
                <w:szCs w:val="22"/>
              </w:rPr>
              <w:t>.</w:t>
            </w:r>
            <w:r>
              <w:rPr>
                <w:sz w:val="22"/>
                <w:szCs w:val="22"/>
              </w:rPr>
              <w:t xml:space="preserve"> </w:t>
            </w:r>
            <w:r w:rsidRPr="001F445C">
              <w:rPr>
                <w:sz w:val="22"/>
                <w:szCs w:val="22"/>
              </w:rPr>
              <w:t xml:space="preserve">Расходы, не предусмотренные </w:t>
            </w:r>
            <w:r w:rsidRPr="007B6960">
              <w:rPr>
                <w:sz w:val="22"/>
                <w:szCs w:val="22"/>
              </w:rPr>
              <w:t xml:space="preserve">пунктом </w:t>
            </w:r>
            <w:r w:rsidRPr="00B31C01">
              <w:rPr>
                <w:b/>
                <w:sz w:val="22"/>
                <w:szCs w:val="22"/>
              </w:rPr>
              <w:t>101</w:t>
            </w:r>
            <w:r w:rsidRPr="001F445C">
              <w:rPr>
                <w:sz w:val="22"/>
                <w:szCs w:val="22"/>
              </w:rPr>
              <w:t xml:space="preserve"> настоящих Правил, а также вознаграждения в части, превышения размеров, указанных в </w:t>
            </w:r>
            <w:r w:rsidRPr="007B6960">
              <w:rPr>
                <w:sz w:val="22"/>
                <w:szCs w:val="22"/>
              </w:rPr>
              <w:t>пункте</w:t>
            </w:r>
            <w:r w:rsidRPr="00B31C01">
              <w:rPr>
                <w:b/>
                <w:sz w:val="22"/>
                <w:szCs w:val="22"/>
              </w:rPr>
              <w:t xml:space="preserve"> 98</w:t>
            </w:r>
            <w:r w:rsidRPr="001F445C">
              <w:rPr>
                <w:sz w:val="22"/>
                <w:szCs w:val="22"/>
              </w:rPr>
              <w:t xml:space="preserve"> настоящих Правил, или 3,4 (Трех целых четырех десятых)</w:t>
            </w:r>
            <w:r w:rsidRPr="00B31C01">
              <w:rPr>
                <w:b/>
                <w:sz w:val="22"/>
                <w:szCs w:val="22"/>
              </w:rPr>
              <w:t xml:space="preserve"> </w:t>
            </w:r>
            <w:r w:rsidRPr="00041ACF">
              <w:rPr>
                <w:sz w:val="22"/>
                <w:szCs w:val="22"/>
              </w:rPr>
              <w:t>процента</w:t>
            </w:r>
            <w:r w:rsidRPr="001F445C">
              <w:rPr>
                <w:sz w:val="22"/>
                <w:szCs w:val="22"/>
              </w:rPr>
              <w:t xml:space="preserve"> (с учетом налога на добавленную стоимость) среднегодовой стоимости чистых активов фонда, выплачиваются управляющей компанией за счет своих собственных средств.</w:t>
            </w:r>
          </w:p>
        </w:tc>
      </w:tr>
      <w:tr w:rsidR="00752DC2" w:rsidRPr="00576992" w:rsidTr="00FD6D76">
        <w:tblPrEx>
          <w:tblCellMar>
            <w:top w:w="0" w:type="dxa"/>
            <w:bottom w:w="0" w:type="dxa"/>
          </w:tblCellMar>
        </w:tblPrEx>
        <w:trPr>
          <w:trHeight w:val="3281"/>
        </w:trPr>
        <w:tc>
          <w:tcPr>
            <w:tcW w:w="568" w:type="dxa"/>
          </w:tcPr>
          <w:p w:rsidR="00752DC2" w:rsidRPr="00041ACF" w:rsidRDefault="00244E7F" w:rsidP="009C4F8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9C4F81">
              <w:rPr>
                <w:rFonts w:ascii="Times New Roman" w:hAnsi="Times New Roman" w:cs="Times New Roman"/>
                <w:kern w:val="0"/>
                <w:sz w:val="22"/>
                <w:szCs w:val="22"/>
              </w:rPr>
              <w:t>7</w:t>
            </w:r>
          </w:p>
        </w:tc>
        <w:tc>
          <w:tcPr>
            <w:tcW w:w="1076" w:type="dxa"/>
          </w:tcPr>
          <w:p w:rsidR="00752DC2" w:rsidRPr="007850C5" w:rsidRDefault="00752DC2" w:rsidP="007B6960">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10</w:t>
            </w:r>
            <w:r w:rsidR="007B6960">
              <w:rPr>
                <w:rFonts w:ascii="Times New Roman" w:hAnsi="Times New Roman" w:cs="Times New Roman"/>
                <w:kern w:val="0"/>
                <w:sz w:val="22"/>
                <w:szCs w:val="22"/>
              </w:rPr>
              <w:t>8</w:t>
            </w:r>
            <w:r>
              <w:rPr>
                <w:rFonts w:ascii="Times New Roman" w:hAnsi="Times New Roman" w:cs="Times New Roman"/>
                <w:kern w:val="0"/>
                <w:sz w:val="22"/>
                <w:szCs w:val="22"/>
              </w:rPr>
              <w:t>.</w:t>
            </w:r>
          </w:p>
        </w:tc>
        <w:tc>
          <w:tcPr>
            <w:tcW w:w="4168" w:type="dxa"/>
          </w:tcPr>
          <w:p w:rsidR="00C44FE3" w:rsidRPr="00F54187" w:rsidRDefault="00C44FE3" w:rsidP="00C44FE3">
            <w:pPr>
              <w:tabs>
                <w:tab w:val="left" w:pos="426"/>
              </w:tabs>
              <w:autoSpaceDE/>
              <w:autoSpaceDN/>
              <w:spacing w:before="60" w:after="60"/>
              <w:jc w:val="both"/>
              <w:rPr>
                <w:sz w:val="22"/>
                <w:szCs w:val="22"/>
              </w:rPr>
            </w:pPr>
            <w:r w:rsidRPr="00F54187">
              <w:rPr>
                <w:sz w:val="22"/>
                <w:szCs w:val="22"/>
              </w:rPr>
              <w:t xml:space="preserve">Управляющая компания обязана раскрывать информацию на сайте управляющей компании в сети Интернет по адресу </w:t>
            </w:r>
            <w:hyperlink r:id="rId11" w:history="1">
              <w:r w:rsidRPr="00C44FE3">
                <w:rPr>
                  <w:rStyle w:val="af5"/>
                  <w:color w:val="auto"/>
                  <w:sz w:val="22"/>
                  <w:szCs w:val="22"/>
                  <w:u w:val="none"/>
                  <w:lang w:val="en-US"/>
                </w:rPr>
                <w:t>www</w:t>
              </w:r>
              <w:r w:rsidRPr="00C44FE3">
                <w:rPr>
                  <w:rStyle w:val="af5"/>
                  <w:color w:val="auto"/>
                  <w:sz w:val="22"/>
                  <w:szCs w:val="22"/>
                  <w:u w:val="none"/>
                </w:rPr>
                <w:t>.</w:t>
              </w:r>
              <w:r w:rsidRPr="00C44FE3">
                <w:rPr>
                  <w:rStyle w:val="af5"/>
                  <w:color w:val="auto"/>
                  <w:sz w:val="22"/>
                  <w:szCs w:val="22"/>
                  <w:u w:val="none"/>
                  <w:lang w:val="en-US"/>
                </w:rPr>
                <w:t>tkb</w:t>
              </w:r>
              <w:r w:rsidRPr="00C44FE3">
                <w:rPr>
                  <w:rStyle w:val="af5"/>
                  <w:color w:val="auto"/>
                  <w:sz w:val="22"/>
                  <w:szCs w:val="22"/>
                  <w:u w:val="none"/>
                </w:rPr>
                <w:t>-</w:t>
              </w:r>
              <w:r w:rsidRPr="00C44FE3">
                <w:rPr>
                  <w:rStyle w:val="af5"/>
                  <w:color w:val="auto"/>
                  <w:sz w:val="22"/>
                  <w:szCs w:val="22"/>
                  <w:u w:val="none"/>
                  <w:lang w:val="en-US"/>
                </w:rPr>
                <w:t>bnpparibasip</w:t>
              </w:r>
              <w:r w:rsidRPr="00C44FE3">
                <w:rPr>
                  <w:rStyle w:val="af5"/>
                  <w:color w:val="auto"/>
                  <w:sz w:val="22"/>
                  <w:szCs w:val="22"/>
                  <w:u w:val="none"/>
                </w:rPr>
                <w:t>.</w:t>
              </w:r>
              <w:r w:rsidRPr="00C44FE3">
                <w:rPr>
                  <w:rStyle w:val="af5"/>
                  <w:color w:val="auto"/>
                  <w:sz w:val="22"/>
                  <w:szCs w:val="22"/>
                  <w:u w:val="none"/>
                  <w:lang w:val="en-US"/>
                </w:rPr>
                <w:t>com</w:t>
              </w:r>
            </w:hyperlink>
            <w:r w:rsidRPr="00C44FE3">
              <w:rPr>
                <w:sz w:val="22"/>
                <w:szCs w:val="22"/>
              </w:rPr>
              <w:t>.</w:t>
            </w:r>
          </w:p>
          <w:p w:rsidR="00752DC2" w:rsidRPr="00D10D24" w:rsidRDefault="00C44FE3" w:rsidP="00FD6D76">
            <w:pPr>
              <w:jc w:val="both"/>
              <w:rPr>
                <w:sz w:val="22"/>
                <w:szCs w:val="22"/>
              </w:rPr>
            </w:pPr>
            <w:r w:rsidRPr="00A76D00">
              <w:rPr>
                <w:sz w:val="22"/>
                <w:szCs w:val="22"/>
              </w:rPr>
              <w:t>Информация, подлежащая в соответствии с нормативными правовыми актами федерального органа исполнительной власти по рынку ценных бумаг раскрытию путем опубликования в печатном издании, публикуется в "Приложении к Вестнику Федеральной службы по финансовым рынкам".</w:t>
            </w:r>
          </w:p>
        </w:tc>
        <w:tc>
          <w:tcPr>
            <w:tcW w:w="4253" w:type="dxa"/>
          </w:tcPr>
          <w:p w:rsidR="00752DC2" w:rsidRPr="00F54187" w:rsidRDefault="007B6960" w:rsidP="004B200D">
            <w:pPr>
              <w:tabs>
                <w:tab w:val="left" w:pos="426"/>
              </w:tabs>
              <w:autoSpaceDE/>
              <w:autoSpaceDN/>
              <w:spacing w:before="60" w:after="60"/>
              <w:jc w:val="both"/>
              <w:rPr>
                <w:sz w:val="22"/>
                <w:szCs w:val="22"/>
              </w:rPr>
            </w:pPr>
            <w:r w:rsidRPr="007B6960">
              <w:rPr>
                <w:b/>
                <w:sz w:val="22"/>
                <w:szCs w:val="22"/>
              </w:rPr>
              <w:t>107.</w:t>
            </w:r>
            <w:r>
              <w:rPr>
                <w:sz w:val="22"/>
                <w:szCs w:val="22"/>
              </w:rPr>
              <w:t xml:space="preserve"> </w:t>
            </w:r>
            <w:r w:rsidR="00752DC2" w:rsidRPr="00F54187">
              <w:rPr>
                <w:sz w:val="22"/>
                <w:szCs w:val="22"/>
              </w:rPr>
              <w:t xml:space="preserve">Управляющая компания обязана раскрывать информацию на сайте управляющей компании в сети Интернет по адресу </w:t>
            </w:r>
            <w:r w:rsidR="00C44FE3" w:rsidRPr="00C10356">
              <w:rPr>
                <w:b/>
                <w:sz w:val="22"/>
                <w:szCs w:val="22"/>
                <w:lang w:val="en-US"/>
              </w:rPr>
              <w:t>www</w:t>
            </w:r>
            <w:r w:rsidR="00C44FE3" w:rsidRPr="00C10356">
              <w:rPr>
                <w:b/>
                <w:sz w:val="22"/>
                <w:szCs w:val="22"/>
              </w:rPr>
              <w:t>.</w:t>
            </w:r>
            <w:r w:rsidR="00C44FE3" w:rsidRPr="00C10356">
              <w:rPr>
                <w:b/>
                <w:sz w:val="22"/>
                <w:szCs w:val="22"/>
                <w:lang w:val="en-US"/>
              </w:rPr>
              <w:t>tkb</w:t>
            </w:r>
            <w:r w:rsidR="00C44FE3" w:rsidRPr="00C10356">
              <w:rPr>
                <w:b/>
                <w:sz w:val="22"/>
                <w:szCs w:val="22"/>
              </w:rPr>
              <w:t>-</w:t>
            </w:r>
            <w:r w:rsidR="00C44FE3" w:rsidRPr="00C10356">
              <w:rPr>
                <w:b/>
                <w:sz w:val="22"/>
                <w:szCs w:val="22"/>
                <w:lang w:val="en-US"/>
              </w:rPr>
              <w:t>bnpparibasip</w:t>
            </w:r>
            <w:r w:rsidR="00C44FE3" w:rsidRPr="00C10356">
              <w:rPr>
                <w:b/>
                <w:sz w:val="22"/>
                <w:szCs w:val="22"/>
              </w:rPr>
              <w:t>.</w:t>
            </w:r>
            <w:r w:rsidR="00C44FE3" w:rsidRPr="00C10356">
              <w:rPr>
                <w:b/>
                <w:sz w:val="22"/>
                <w:szCs w:val="22"/>
                <w:lang w:val="en-US"/>
              </w:rPr>
              <w:t>ru</w:t>
            </w:r>
            <w:r w:rsidR="00752DC2" w:rsidRPr="00F54187">
              <w:rPr>
                <w:sz w:val="22"/>
                <w:szCs w:val="22"/>
              </w:rPr>
              <w:t>.</w:t>
            </w:r>
          </w:p>
          <w:p w:rsidR="00752DC2" w:rsidRPr="00D10D24" w:rsidRDefault="00752DC2" w:rsidP="00FD6D76">
            <w:pPr>
              <w:jc w:val="both"/>
              <w:rPr>
                <w:sz w:val="22"/>
                <w:szCs w:val="22"/>
              </w:rPr>
            </w:pPr>
            <w:r w:rsidRPr="00A76D00">
              <w:rPr>
                <w:sz w:val="22"/>
                <w:szCs w:val="22"/>
              </w:rPr>
              <w:t>Информация, подлежащая в соответствии с нормативными правовыми актами федерального органа исполнительной власти по рынку ценных бумаг раскрытию путем опубликования в печатном издании, публикуется в "Приложении к Вестнику Федеральной службы по финансовым рынкам".</w:t>
            </w:r>
          </w:p>
        </w:tc>
      </w:tr>
      <w:tr w:rsidR="007B6960" w:rsidRPr="00576992" w:rsidTr="00FD6D76">
        <w:tblPrEx>
          <w:tblCellMar>
            <w:top w:w="0" w:type="dxa"/>
            <w:bottom w:w="0" w:type="dxa"/>
          </w:tblCellMar>
        </w:tblPrEx>
        <w:trPr>
          <w:trHeight w:val="3281"/>
        </w:trPr>
        <w:tc>
          <w:tcPr>
            <w:tcW w:w="568" w:type="dxa"/>
          </w:tcPr>
          <w:p w:rsidR="007B6960" w:rsidRDefault="007B6960" w:rsidP="009C4F8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9C4F81">
              <w:rPr>
                <w:rFonts w:ascii="Times New Roman" w:hAnsi="Times New Roman" w:cs="Times New Roman"/>
                <w:kern w:val="0"/>
                <w:sz w:val="22"/>
                <w:szCs w:val="22"/>
              </w:rPr>
              <w:t>8</w:t>
            </w:r>
          </w:p>
        </w:tc>
        <w:tc>
          <w:tcPr>
            <w:tcW w:w="1076" w:type="dxa"/>
          </w:tcPr>
          <w:p w:rsidR="007B6960" w:rsidRDefault="007B6960" w:rsidP="007B6960">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118.</w:t>
            </w:r>
          </w:p>
        </w:tc>
        <w:tc>
          <w:tcPr>
            <w:tcW w:w="4168" w:type="dxa"/>
          </w:tcPr>
          <w:p w:rsidR="007B6960" w:rsidRPr="007B6960" w:rsidRDefault="007B6960" w:rsidP="007B6960">
            <w:pPr>
              <w:pStyle w:val="33"/>
              <w:tabs>
                <w:tab w:val="left" w:pos="426"/>
              </w:tabs>
              <w:autoSpaceDE/>
              <w:autoSpaceDN/>
              <w:spacing w:before="60" w:after="60"/>
              <w:jc w:val="both"/>
              <w:rPr>
                <w:b w:val="0"/>
                <w:sz w:val="22"/>
                <w:szCs w:val="22"/>
              </w:rPr>
            </w:pPr>
            <w:r w:rsidRPr="007B6960">
              <w:rPr>
                <w:b w:val="0"/>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rsidR="007B6960" w:rsidRPr="007B6960" w:rsidRDefault="007B6960" w:rsidP="007B6960">
            <w:pPr>
              <w:pStyle w:val="33"/>
              <w:tabs>
                <w:tab w:val="left" w:pos="426"/>
              </w:tabs>
              <w:spacing w:before="60" w:after="60"/>
              <w:jc w:val="both"/>
              <w:rPr>
                <w:b w:val="0"/>
                <w:sz w:val="22"/>
                <w:szCs w:val="22"/>
              </w:rPr>
            </w:pPr>
            <w:r w:rsidRPr="007B6960">
              <w:rPr>
                <w:b w:val="0"/>
                <w:sz w:val="22"/>
                <w:szCs w:val="22"/>
              </w:rPr>
              <w:t>118.1. размера задолженности перед кредиторами, требования которых должны удовлетворяться за счет имущества, составляющего фонд;</w:t>
            </w:r>
          </w:p>
          <w:p w:rsidR="007B6960" w:rsidRPr="007B6960" w:rsidRDefault="007B6960" w:rsidP="007B6960">
            <w:pPr>
              <w:pStyle w:val="33"/>
              <w:tabs>
                <w:tab w:val="left" w:pos="426"/>
              </w:tabs>
              <w:spacing w:before="60" w:after="60"/>
              <w:jc w:val="both"/>
              <w:rPr>
                <w:b w:val="0"/>
                <w:sz w:val="22"/>
                <w:szCs w:val="22"/>
              </w:rPr>
            </w:pPr>
            <w:r w:rsidRPr="007B6960">
              <w:rPr>
                <w:b w:val="0"/>
                <w:sz w:val="22"/>
                <w:szCs w:val="22"/>
              </w:rPr>
              <w:t>118.2. размера вознаграждений управляющей компании, специализированного депозитария, регистратора, аудитора, начисленных им на день возникновения основания прекращения фонда;</w:t>
            </w:r>
          </w:p>
          <w:p w:rsidR="007B6960" w:rsidRPr="00F54187" w:rsidRDefault="007B6960" w:rsidP="007B6960">
            <w:pPr>
              <w:tabs>
                <w:tab w:val="left" w:pos="426"/>
              </w:tabs>
              <w:autoSpaceDE/>
              <w:autoSpaceDN/>
              <w:spacing w:before="60" w:after="60"/>
              <w:jc w:val="both"/>
              <w:rPr>
                <w:sz w:val="22"/>
                <w:szCs w:val="22"/>
              </w:rPr>
            </w:pPr>
            <w:r w:rsidRPr="001F445C">
              <w:rPr>
                <w:sz w:val="22"/>
                <w:szCs w:val="22"/>
              </w:rPr>
              <w:t>11</w:t>
            </w:r>
            <w:r>
              <w:rPr>
                <w:sz w:val="22"/>
                <w:szCs w:val="22"/>
              </w:rPr>
              <w:t>8</w:t>
            </w:r>
            <w:r w:rsidRPr="001F445C">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tc>
        <w:tc>
          <w:tcPr>
            <w:tcW w:w="4253" w:type="dxa"/>
          </w:tcPr>
          <w:p w:rsidR="007B6960" w:rsidRPr="007B6960" w:rsidRDefault="007B6960" w:rsidP="007B6960">
            <w:pPr>
              <w:pStyle w:val="33"/>
              <w:tabs>
                <w:tab w:val="left" w:pos="426"/>
              </w:tabs>
              <w:autoSpaceDE/>
              <w:autoSpaceDN/>
              <w:spacing w:before="60" w:after="60"/>
              <w:jc w:val="both"/>
              <w:rPr>
                <w:b w:val="0"/>
                <w:sz w:val="22"/>
                <w:szCs w:val="22"/>
              </w:rPr>
            </w:pPr>
            <w:r>
              <w:rPr>
                <w:sz w:val="22"/>
                <w:szCs w:val="22"/>
              </w:rPr>
              <w:t xml:space="preserve">117. </w:t>
            </w:r>
            <w:r w:rsidRPr="007B6960">
              <w:rPr>
                <w:b w:val="0"/>
                <w:sz w:val="22"/>
                <w:szCs w:val="22"/>
              </w:rPr>
              <w:t xml:space="preserve">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w:t>
            </w:r>
            <w:r w:rsidRPr="007B6960">
              <w:rPr>
                <w:sz w:val="22"/>
                <w:szCs w:val="22"/>
              </w:rPr>
              <w:t>(с учетом налога на добавленную стоимость)</w:t>
            </w:r>
            <w:r>
              <w:rPr>
                <w:b w:val="0"/>
                <w:sz w:val="22"/>
                <w:szCs w:val="22"/>
              </w:rPr>
              <w:t xml:space="preserve"> </w:t>
            </w:r>
            <w:r w:rsidRPr="007B6960">
              <w:rPr>
                <w:b w:val="0"/>
                <w:sz w:val="22"/>
                <w:szCs w:val="22"/>
              </w:rPr>
              <w:t>суммы денежных средств, составляющих фонд и поступивших в него после реализации составляющего его имущества, за вычетом:</w:t>
            </w:r>
          </w:p>
          <w:p w:rsidR="007B6960" w:rsidRPr="007B6960" w:rsidRDefault="007B6960" w:rsidP="007B6960">
            <w:pPr>
              <w:pStyle w:val="33"/>
              <w:tabs>
                <w:tab w:val="left" w:pos="426"/>
              </w:tabs>
              <w:spacing w:before="60" w:after="60"/>
              <w:jc w:val="both"/>
              <w:rPr>
                <w:b w:val="0"/>
                <w:sz w:val="22"/>
                <w:szCs w:val="22"/>
              </w:rPr>
            </w:pPr>
            <w:r w:rsidRPr="00520964">
              <w:rPr>
                <w:sz w:val="22"/>
                <w:szCs w:val="22"/>
              </w:rPr>
              <w:t>117.1.</w:t>
            </w:r>
            <w:r w:rsidRPr="007B6960">
              <w:rPr>
                <w:b w:val="0"/>
                <w:sz w:val="22"/>
                <w:szCs w:val="22"/>
              </w:rPr>
              <w:t xml:space="preserve"> размера задолженности перед кредиторами, требования которых должны удовлетворяться за счет имущества, составляющего фонд;</w:t>
            </w:r>
          </w:p>
          <w:p w:rsidR="007B6960" w:rsidRPr="007B6960" w:rsidRDefault="007B6960" w:rsidP="007B6960">
            <w:pPr>
              <w:pStyle w:val="33"/>
              <w:tabs>
                <w:tab w:val="left" w:pos="426"/>
              </w:tabs>
              <w:spacing w:before="60" w:after="60"/>
              <w:jc w:val="both"/>
              <w:rPr>
                <w:b w:val="0"/>
                <w:sz w:val="22"/>
                <w:szCs w:val="22"/>
              </w:rPr>
            </w:pPr>
            <w:r w:rsidRPr="00520964">
              <w:rPr>
                <w:sz w:val="22"/>
                <w:szCs w:val="22"/>
              </w:rPr>
              <w:t>117.2.</w:t>
            </w:r>
            <w:r w:rsidRPr="007B6960">
              <w:rPr>
                <w:b w:val="0"/>
                <w:sz w:val="22"/>
                <w:szCs w:val="22"/>
              </w:rPr>
              <w:t xml:space="preserve"> размера вознаграждений управляющей компании, специализированного депозитария, регистратора, аудитора, начисленных им на день возникновения основания прекращения фонда;</w:t>
            </w:r>
          </w:p>
          <w:p w:rsidR="007B6960" w:rsidRPr="007B6960" w:rsidRDefault="007B6960" w:rsidP="007B6960">
            <w:pPr>
              <w:tabs>
                <w:tab w:val="left" w:pos="426"/>
              </w:tabs>
              <w:autoSpaceDE/>
              <w:autoSpaceDN/>
              <w:spacing w:before="60" w:after="60"/>
              <w:jc w:val="both"/>
              <w:rPr>
                <w:b/>
                <w:sz w:val="22"/>
                <w:szCs w:val="22"/>
              </w:rPr>
            </w:pPr>
            <w:r w:rsidRPr="00520964">
              <w:rPr>
                <w:b/>
                <w:sz w:val="22"/>
                <w:szCs w:val="22"/>
              </w:rPr>
              <w:t>117.3.</w:t>
            </w:r>
            <w:r w:rsidRPr="001F445C">
              <w:rPr>
                <w:sz w:val="22"/>
                <w:szCs w:val="22"/>
              </w:rPr>
              <w:t xml:space="preserve">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tc>
      </w:tr>
      <w:tr w:rsidR="002B73DB" w:rsidRPr="00576992" w:rsidTr="00774EAD">
        <w:tblPrEx>
          <w:tblCellMar>
            <w:top w:w="0" w:type="dxa"/>
            <w:bottom w:w="0" w:type="dxa"/>
          </w:tblCellMar>
        </w:tblPrEx>
        <w:trPr>
          <w:trHeight w:val="1396"/>
        </w:trPr>
        <w:tc>
          <w:tcPr>
            <w:tcW w:w="568" w:type="dxa"/>
          </w:tcPr>
          <w:p w:rsidR="002B73DB" w:rsidRPr="00041ACF" w:rsidRDefault="002B73DB" w:rsidP="009C4F8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lang w:val="en-US"/>
              </w:rPr>
              <w:t>1</w:t>
            </w:r>
            <w:r w:rsidR="009C4F81">
              <w:rPr>
                <w:rFonts w:ascii="Times New Roman" w:hAnsi="Times New Roman" w:cs="Times New Roman"/>
                <w:kern w:val="0"/>
                <w:sz w:val="22"/>
                <w:szCs w:val="22"/>
              </w:rPr>
              <w:t>9</w:t>
            </w:r>
          </w:p>
        </w:tc>
        <w:tc>
          <w:tcPr>
            <w:tcW w:w="1076" w:type="dxa"/>
          </w:tcPr>
          <w:p w:rsidR="002B73DB" w:rsidRPr="007B6960" w:rsidRDefault="002B73DB" w:rsidP="007B6960">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lang w:val="en-US"/>
              </w:rPr>
              <w:t>12</w:t>
            </w:r>
            <w:r w:rsidR="007B6960">
              <w:rPr>
                <w:rFonts w:ascii="Times New Roman" w:hAnsi="Times New Roman" w:cs="Times New Roman"/>
                <w:kern w:val="0"/>
                <w:sz w:val="22"/>
                <w:szCs w:val="22"/>
              </w:rPr>
              <w:t>2.</w:t>
            </w:r>
          </w:p>
        </w:tc>
        <w:tc>
          <w:tcPr>
            <w:tcW w:w="4168" w:type="dxa"/>
          </w:tcPr>
          <w:p w:rsidR="002B73DB" w:rsidRPr="00F54187" w:rsidRDefault="002B73DB" w:rsidP="002B73DB">
            <w:pPr>
              <w:tabs>
                <w:tab w:val="left" w:pos="426"/>
              </w:tabs>
              <w:autoSpaceDE/>
              <w:autoSpaceDN/>
              <w:spacing w:before="60" w:after="60"/>
              <w:jc w:val="both"/>
              <w:rPr>
                <w:sz w:val="22"/>
                <w:szCs w:val="22"/>
              </w:rPr>
            </w:pPr>
            <w:r w:rsidRPr="00A76D00">
              <w:rPr>
                <w:sz w:val="22"/>
                <w:szCs w:val="22"/>
              </w:rPr>
              <w:t>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12</w:t>
            </w:r>
            <w:r w:rsidRPr="002B73DB">
              <w:rPr>
                <w:sz w:val="22"/>
                <w:szCs w:val="22"/>
              </w:rPr>
              <w:t>3</w:t>
            </w:r>
            <w:r w:rsidRPr="00A76D00">
              <w:rPr>
                <w:sz w:val="22"/>
                <w:szCs w:val="22"/>
              </w:rPr>
              <w:t xml:space="preserve"> и 12</w:t>
            </w:r>
            <w:r w:rsidRPr="002B73DB">
              <w:rPr>
                <w:sz w:val="22"/>
                <w:szCs w:val="22"/>
              </w:rPr>
              <w:t>4</w:t>
            </w:r>
            <w:r w:rsidRPr="00A76D00">
              <w:rPr>
                <w:sz w:val="22"/>
                <w:szCs w:val="22"/>
              </w:rPr>
              <w:t xml:space="preserve">  настоящих Правил.</w:t>
            </w:r>
          </w:p>
        </w:tc>
        <w:tc>
          <w:tcPr>
            <w:tcW w:w="4253" w:type="dxa"/>
          </w:tcPr>
          <w:p w:rsidR="002B73DB" w:rsidRPr="00F54187" w:rsidRDefault="007B6960" w:rsidP="004B200D">
            <w:pPr>
              <w:tabs>
                <w:tab w:val="left" w:pos="426"/>
              </w:tabs>
              <w:autoSpaceDE/>
              <w:autoSpaceDN/>
              <w:spacing w:before="60" w:after="60"/>
              <w:jc w:val="both"/>
              <w:rPr>
                <w:sz w:val="22"/>
                <w:szCs w:val="22"/>
              </w:rPr>
            </w:pPr>
            <w:r w:rsidRPr="007B6960">
              <w:rPr>
                <w:b/>
                <w:sz w:val="22"/>
                <w:szCs w:val="22"/>
              </w:rPr>
              <w:t>121.</w:t>
            </w:r>
            <w:r>
              <w:rPr>
                <w:sz w:val="22"/>
                <w:szCs w:val="22"/>
              </w:rPr>
              <w:t xml:space="preserve"> </w:t>
            </w:r>
            <w:r w:rsidR="002B73DB" w:rsidRPr="00A76D00">
              <w:rPr>
                <w:sz w:val="22"/>
                <w:szCs w:val="22"/>
              </w:rPr>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w:t>
            </w:r>
            <w:r w:rsidR="002B73DB" w:rsidRPr="007B6960">
              <w:rPr>
                <w:sz w:val="22"/>
                <w:szCs w:val="22"/>
              </w:rPr>
              <w:t>пунктами</w:t>
            </w:r>
            <w:r w:rsidR="002B73DB" w:rsidRPr="002B73DB">
              <w:rPr>
                <w:b/>
                <w:sz w:val="22"/>
                <w:szCs w:val="22"/>
              </w:rPr>
              <w:t xml:space="preserve"> 122 и 123</w:t>
            </w:r>
            <w:r w:rsidR="002B73DB" w:rsidRPr="00A76D00">
              <w:rPr>
                <w:sz w:val="22"/>
                <w:szCs w:val="22"/>
              </w:rPr>
              <w:t xml:space="preserve">  настоящих Правил.</w:t>
            </w:r>
          </w:p>
        </w:tc>
      </w:tr>
      <w:tr w:rsidR="00C10356" w:rsidRPr="00576992" w:rsidTr="00774EAD">
        <w:tblPrEx>
          <w:tblCellMar>
            <w:top w:w="0" w:type="dxa"/>
            <w:bottom w:w="0" w:type="dxa"/>
          </w:tblCellMar>
        </w:tblPrEx>
        <w:trPr>
          <w:trHeight w:val="421"/>
        </w:trPr>
        <w:tc>
          <w:tcPr>
            <w:tcW w:w="568" w:type="dxa"/>
          </w:tcPr>
          <w:p w:rsidR="00C10356" w:rsidRPr="00041ACF" w:rsidRDefault="009C4F81" w:rsidP="007B6960">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20</w:t>
            </w:r>
          </w:p>
        </w:tc>
        <w:tc>
          <w:tcPr>
            <w:tcW w:w="9497" w:type="dxa"/>
            <w:gridSpan w:val="3"/>
          </w:tcPr>
          <w:p w:rsidR="00C10356" w:rsidRPr="00F54187" w:rsidRDefault="00C10356" w:rsidP="00C10356">
            <w:pPr>
              <w:spacing w:before="45" w:after="45"/>
              <w:jc w:val="both"/>
              <w:rPr>
                <w:sz w:val="22"/>
                <w:szCs w:val="22"/>
              </w:rPr>
            </w:pPr>
            <w:r>
              <w:rPr>
                <w:sz w:val="22"/>
                <w:szCs w:val="22"/>
              </w:rPr>
              <w:t xml:space="preserve">Изложить </w:t>
            </w:r>
            <w:r w:rsidRPr="00266080">
              <w:rPr>
                <w:sz w:val="22"/>
                <w:szCs w:val="22"/>
              </w:rPr>
              <w:t>Приложение № 6</w:t>
            </w:r>
            <w:r>
              <w:rPr>
                <w:sz w:val="22"/>
                <w:szCs w:val="22"/>
              </w:rPr>
              <w:t xml:space="preserve"> к Правилам Фонда в новой редакции.</w:t>
            </w:r>
          </w:p>
        </w:tc>
      </w:tr>
    </w:tbl>
    <w:p w:rsidR="00C10356" w:rsidRDefault="00C10356" w:rsidP="00C10356">
      <w:pPr>
        <w:spacing w:before="45" w:after="45"/>
        <w:jc w:val="right"/>
        <w:rPr>
          <w:sz w:val="9"/>
          <w:szCs w:val="9"/>
        </w:rPr>
      </w:pPr>
    </w:p>
    <w:p w:rsidR="007B6960" w:rsidRPr="00DB51BE" w:rsidRDefault="007B6960" w:rsidP="007B6960">
      <w:pPr>
        <w:spacing w:before="45" w:after="45"/>
        <w:jc w:val="right"/>
        <w:rPr>
          <w:sz w:val="9"/>
          <w:szCs w:val="9"/>
        </w:rPr>
      </w:pPr>
      <w:r w:rsidRPr="00DB51BE">
        <w:rPr>
          <w:sz w:val="9"/>
          <w:szCs w:val="9"/>
        </w:rPr>
        <w:t>Приложение № 6 к Правилам Фонда</w:t>
      </w:r>
    </w:p>
    <w:p w:rsidR="007B6960" w:rsidRPr="00810B5E" w:rsidRDefault="007B6960" w:rsidP="007B6960">
      <w:pPr>
        <w:pStyle w:val="1"/>
        <w:jc w:val="center"/>
        <w:rPr>
          <w:rFonts w:ascii="Arial" w:hAnsi="Arial" w:cs="Arial"/>
          <w:bCs w:val="0"/>
          <w:kern w:val="36"/>
          <w:lang w:val="ru-RU"/>
        </w:rPr>
      </w:pPr>
      <w:r w:rsidRPr="00810B5E">
        <w:rPr>
          <w:rFonts w:ascii="Arial" w:hAnsi="Arial" w:cs="Arial"/>
          <w:bCs w:val="0"/>
          <w:kern w:val="36"/>
          <w:lang w:val="ru-RU"/>
        </w:rPr>
        <w:t>Заявка на погашение инвестиционных паев №</w:t>
      </w:r>
      <w:r w:rsidRPr="00810B5E">
        <w:rPr>
          <w:rFonts w:ascii="Arial" w:hAnsi="Arial" w:cs="Arial"/>
          <w:bCs w:val="0"/>
          <w:kern w:val="36"/>
          <w:lang w:val="ru-RU"/>
        </w:rPr>
        <w:br/>
        <w:t>для юридических лиц - номинальных держателей</w:t>
      </w:r>
    </w:p>
    <w:p w:rsidR="007B6960" w:rsidRPr="00DB51BE" w:rsidRDefault="007B6960" w:rsidP="007B6960">
      <w:pPr>
        <w:spacing w:before="45"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7B6960" w:rsidRPr="00DB51BE" w:rsidRDefault="007B6960" w:rsidP="007B6960">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7B6960" w:rsidRPr="00DB51BE" w:rsidTr="007B696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960" w:rsidRPr="00DB51BE" w:rsidRDefault="007B6960" w:rsidP="007B6960">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960" w:rsidRPr="00DB51BE" w:rsidRDefault="007B6960" w:rsidP="007B6960">
            <w:pPr>
              <w:pStyle w:val="fielddata"/>
              <w:ind w:left="75"/>
              <w:rPr>
                <w:rFonts w:ascii="Times New Roman" w:hAnsi="Times New Roman" w:cs="Times New Roman"/>
                <w:lang w:val="ru-RU"/>
              </w:rPr>
            </w:pPr>
            <w:r w:rsidRPr="00DB51BE">
              <w:rPr>
                <w:rFonts w:ascii="Times New Roman" w:hAnsi="Times New Roman" w:cs="Times New Roman"/>
              </w:rPr>
              <w:t> </w:t>
            </w:r>
          </w:p>
        </w:tc>
      </w:tr>
      <w:tr w:rsidR="007B6960" w:rsidRPr="00DB51BE" w:rsidTr="007B696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960" w:rsidRPr="00DB51BE" w:rsidRDefault="007B6960" w:rsidP="007B6960">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960" w:rsidRPr="00DB51BE" w:rsidRDefault="007B6960" w:rsidP="007B6960">
            <w:pPr>
              <w:pStyle w:val="fielddata"/>
              <w:ind w:left="75"/>
              <w:rPr>
                <w:rFonts w:ascii="Times New Roman" w:hAnsi="Times New Roman" w:cs="Times New Roman"/>
                <w:lang w:val="ru-RU"/>
              </w:rPr>
            </w:pPr>
            <w:r w:rsidRPr="00DB51BE">
              <w:rPr>
                <w:rFonts w:ascii="Times New Roman" w:hAnsi="Times New Roman" w:cs="Times New Roman"/>
              </w:rPr>
              <w:t> </w:t>
            </w:r>
          </w:p>
        </w:tc>
      </w:tr>
    </w:tbl>
    <w:p w:rsidR="007B6960" w:rsidRPr="00DB51BE" w:rsidRDefault="007B6960" w:rsidP="007B6960">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7B6960" w:rsidRPr="00DB51BE" w:rsidTr="007B696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960" w:rsidRPr="00DB51BE" w:rsidRDefault="007B6960" w:rsidP="007B6960">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960" w:rsidRPr="00DB51BE" w:rsidRDefault="007B6960" w:rsidP="007B6960">
            <w:pPr>
              <w:pStyle w:val="fielddata"/>
              <w:ind w:left="75"/>
              <w:rPr>
                <w:rFonts w:ascii="Times New Roman" w:hAnsi="Times New Roman" w:cs="Times New Roman"/>
                <w:lang w:val="ru-RU"/>
              </w:rPr>
            </w:pPr>
            <w:r w:rsidRPr="00DB51BE">
              <w:rPr>
                <w:rFonts w:ascii="Times New Roman" w:hAnsi="Times New Roman" w:cs="Times New Roman"/>
              </w:rPr>
              <w:t> </w:t>
            </w:r>
          </w:p>
        </w:tc>
      </w:tr>
      <w:tr w:rsidR="007B6960" w:rsidRPr="00DB51BE" w:rsidTr="007B696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960" w:rsidRPr="00DB51BE" w:rsidRDefault="007B6960" w:rsidP="007B696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960" w:rsidRPr="00DB51BE" w:rsidRDefault="007B6960" w:rsidP="007B6960">
            <w:pPr>
              <w:pStyle w:val="fielddata"/>
              <w:ind w:left="75"/>
              <w:rPr>
                <w:rFonts w:ascii="Times New Roman" w:hAnsi="Times New Roman" w:cs="Times New Roman"/>
                <w:lang w:val="ru-RU"/>
              </w:rPr>
            </w:pPr>
            <w:r w:rsidRPr="00DB51BE">
              <w:rPr>
                <w:rFonts w:ascii="Times New Roman" w:hAnsi="Times New Roman" w:cs="Times New Roman"/>
              </w:rPr>
              <w:t> </w:t>
            </w:r>
          </w:p>
        </w:tc>
      </w:tr>
      <w:tr w:rsidR="007B6960" w:rsidRPr="00DB51BE" w:rsidTr="007B696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960" w:rsidRPr="00DB51BE" w:rsidRDefault="007B6960" w:rsidP="007B6960">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7B6960" w:rsidRPr="00DB51BE" w:rsidRDefault="007B6960" w:rsidP="007B6960">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960" w:rsidRPr="00DB51BE" w:rsidRDefault="007B6960" w:rsidP="007B6960">
            <w:pPr>
              <w:ind w:left="75"/>
              <w:rPr>
                <w:rFonts w:eastAsia="Arial Unicode MS"/>
              </w:rPr>
            </w:pPr>
          </w:p>
        </w:tc>
      </w:tr>
    </w:tbl>
    <w:p w:rsidR="007B6960" w:rsidRPr="00DB51BE" w:rsidRDefault="007B6960" w:rsidP="007B6960">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7B6960" w:rsidRPr="00DB51BE" w:rsidTr="007B696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960" w:rsidRPr="00DB51BE" w:rsidRDefault="007B6960" w:rsidP="007B6960">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960" w:rsidRPr="00DB51BE" w:rsidRDefault="007B6960" w:rsidP="007B6960">
            <w:pPr>
              <w:pStyle w:val="fielddata"/>
              <w:ind w:left="75"/>
              <w:rPr>
                <w:rFonts w:ascii="Times New Roman" w:hAnsi="Times New Roman" w:cs="Times New Roman"/>
                <w:lang w:val="ru-RU"/>
              </w:rPr>
            </w:pPr>
            <w:r w:rsidRPr="00DB51BE">
              <w:rPr>
                <w:rFonts w:ascii="Times New Roman" w:hAnsi="Times New Roman" w:cs="Times New Roman"/>
              </w:rPr>
              <w:t> </w:t>
            </w:r>
          </w:p>
        </w:tc>
      </w:tr>
      <w:tr w:rsidR="007B6960" w:rsidRPr="00DB51BE" w:rsidTr="007B696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960" w:rsidRPr="00DB51BE" w:rsidRDefault="007B6960" w:rsidP="007B696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960" w:rsidRPr="00DB51BE" w:rsidRDefault="007B6960" w:rsidP="007B6960">
            <w:pPr>
              <w:pStyle w:val="fielddata"/>
              <w:ind w:left="75"/>
              <w:rPr>
                <w:rFonts w:ascii="Times New Roman" w:hAnsi="Times New Roman" w:cs="Times New Roman"/>
                <w:lang w:val="ru-RU"/>
              </w:rPr>
            </w:pPr>
            <w:r w:rsidRPr="00DB51BE">
              <w:rPr>
                <w:rFonts w:ascii="Times New Roman" w:hAnsi="Times New Roman" w:cs="Times New Roman"/>
              </w:rPr>
              <w:t> </w:t>
            </w:r>
          </w:p>
        </w:tc>
      </w:tr>
      <w:tr w:rsidR="007B6960" w:rsidRPr="00DB51BE" w:rsidTr="007B6960">
        <w:trPr>
          <w:tblCellSpacing w:w="0" w:type="dxa"/>
          <w:jc w:val="center"/>
        </w:trPr>
        <w:tc>
          <w:tcPr>
            <w:tcW w:w="0" w:type="auto"/>
            <w:gridSpan w:val="2"/>
            <w:tcMar>
              <w:top w:w="30" w:type="dxa"/>
              <w:left w:w="75" w:type="dxa"/>
              <w:bottom w:w="30" w:type="dxa"/>
              <w:right w:w="75" w:type="dxa"/>
            </w:tcMar>
            <w:vAlign w:val="center"/>
          </w:tcPr>
          <w:p w:rsidR="007B6960" w:rsidRPr="00DB51BE" w:rsidRDefault="007B6960" w:rsidP="007B6960">
            <w:pPr>
              <w:pStyle w:val="2"/>
              <w:numPr>
                <w:ilvl w:val="0"/>
                <w:numId w:val="0"/>
              </w:numPr>
              <w:ind w:left="75"/>
              <w:jc w:val="center"/>
              <w:rPr>
                <w:rFonts w:ascii="Times New Roman" w:hAnsi="Times New Roman" w:cs="Times New Roman"/>
                <w:sz w:val="15"/>
                <w:szCs w:val="15"/>
                <w:u w:val="single"/>
              </w:rPr>
            </w:pPr>
            <w:r w:rsidRPr="00DB51BE">
              <w:rPr>
                <w:rFonts w:ascii="Times New Roman" w:hAnsi="Times New Roman" w:cs="Times New Roman"/>
                <w:sz w:val="15"/>
                <w:szCs w:val="15"/>
                <w:u w:val="single"/>
              </w:rPr>
              <w:t>Для физических лиц</w:t>
            </w:r>
          </w:p>
        </w:tc>
      </w:tr>
      <w:tr w:rsidR="007B6960" w:rsidRPr="00DB51BE" w:rsidTr="007B696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960" w:rsidRPr="00DB51BE" w:rsidRDefault="007B6960" w:rsidP="007B696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960" w:rsidRPr="00DB51BE" w:rsidRDefault="007B6960" w:rsidP="007B6960">
            <w:pPr>
              <w:pStyle w:val="fielddata"/>
              <w:ind w:left="75"/>
              <w:rPr>
                <w:rFonts w:ascii="Times New Roman" w:hAnsi="Times New Roman" w:cs="Times New Roman"/>
                <w:lang w:val="ru-RU"/>
              </w:rPr>
            </w:pPr>
            <w:r w:rsidRPr="00DB51BE">
              <w:rPr>
                <w:rFonts w:ascii="Times New Roman" w:hAnsi="Times New Roman" w:cs="Times New Roman"/>
              </w:rPr>
              <w:t> </w:t>
            </w:r>
          </w:p>
        </w:tc>
      </w:tr>
      <w:tr w:rsidR="007B6960" w:rsidRPr="00DB51BE" w:rsidTr="007B6960">
        <w:trPr>
          <w:tblCellSpacing w:w="0" w:type="dxa"/>
          <w:jc w:val="center"/>
        </w:trPr>
        <w:tc>
          <w:tcPr>
            <w:tcW w:w="0" w:type="auto"/>
            <w:gridSpan w:val="2"/>
            <w:tcMar>
              <w:top w:w="30" w:type="dxa"/>
              <w:left w:w="75" w:type="dxa"/>
              <w:bottom w:w="30" w:type="dxa"/>
              <w:right w:w="75" w:type="dxa"/>
            </w:tcMar>
            <w:vAlign w:val="center"/>
          </w:tcPr>
          <w:p w:rsidR="007B6960" w:rsidRPr="00DB51BE" w:rsidRDefault="007B6960" w:rsidP="007B6960">
            <w:pPr>
              <w:pStyle w:val="2"/>
              <w:numPr>
                <w:ilvl w:val="0"/>
                <w:numId w:val="0"/>
              </w:numPr>
              <w:ind w:left="75"/>
              <w:jc w:val="center"/>
              <w:rPr>
                <w:rFonts w:ascii="Times New Roman" w:hAnsi="Times New Roman" w:cs="Times New Roman"/>
                <w:sz w:val="15"/>
                <w:szCs w:val="15"/>
                <w:u w:val="single"/>
              </w:rPr>
            </w:pPr>
            <w:r w:rsidRPr="00DB51BE">
              <w:rPr>
                <w:rFonts w:ascii="Times New Roman" w:hAnsi="Times New Roman" w:cs="Times New Roman"/>
                <w:sz w:val="15"/>
                <w:szCs w:val="15"/>
                <w:u w:val="single"/>
              </w:rPr>
              <w:lastRenderedPageBreak/>
              <w:t>Для юридических лиц</w:t>
            </w:r>
          </w:p>
        </w:tc>
      </w:tr>
      <w:tr w:rsidR="007B6960" w:rsidRPr="00DB51BE" w:rsidTr="007B696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960" w:rsidRPr="00DB51BE" w:rsidRDefault="007B6960" w:rsidP="007B696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960" w:rsidRPr="00DB51BE" w:rsidRDefault="007B6960" w:rsidP="007B6960">
            <w:pPr>
              <w:pStyle w:val="fielddata"/>
              <w:ind w:left="75"/>
              <w:rPr>
                <w:rFonts w:ascii="Times New Roman" w:hAnsi="Times New Roman" w:cs="Times New Roman"/>
                <w:lang w:val="ru-RU"/>
              </w:rPr>
            </w:pPr>
            <w:r w:rsidRPr="00DB51BE">
              <w:rPr>
                <w:rFonts w:ascii="Times New Roman" w:hAnsi="Times New Roman" w:cs="Times New Roman"/>
              </w:rPr>
              <w:t> </w:t>
            </w:r>
          </w:p>
        </w:tc>
      </w:tr>
      <w:tr w:rsidR="007B6960" w:rsidRPr="00DB51BE" w:rsidTr="007B696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960" w:rsidRPr="00DB51BE" w:rsidRDefault="007B6960" w:rsidP="007B696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960" w:rsidRPr="00DB51BE" w:rsidRDefault="007B6960" w:rsidP="007B6960">
            <w:pPr>
              <w:pStyle w:val="fielddata"/>
              <w:ind w:left="75"/>
              <w:rPr>
                <w:rFonts w:ascii="Times New Roman" w:hAnsi="Times New Roman" w:cs="Times New Roman"/>
                <w:lang w:val="ru-RU"/>
              </w:rPr>
            </w:pPr>
            <w:r w:rsidRPr="00DB51BE">
              <w:rPr>
                <w:rFonts w:ascii="Times New Roman" w:hAnsi="Times New Roman" w:cs="Times New Roman"/>
              </w:rPr>
              <w:t> </w:t>
            </w:r>
          </w:p>
        </w:tc>
      </w:tr>
      <w:tr w:rsidR="007B6960" w:rsidRPr="00DB51BE" w:rsidTr="007B696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960" w:rsidRPr="00DB51BE" w:rsidRDefault="007B6960" w:rsidP="007B696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960" w:rsidRPr="00DB51BE" w:rsidRDefault="007B6960" w:rsidP="007B6960">
            <w:pPr>
              <w:pStyle w:val="fielddata"/>
              <w:ind w:left="75"/>
              <w:rPr>
                <w:rFonts w:ascii="Times New Roman" w:hAnsi="Times New Roman" w:cs="Times New Roman"/>
                <w:lang w:val="ru-RU"/>
              </w:rPr>
            </w:pPr>
            <w:r w:rsidRPr="00DB51BE">
              <w:rPr>
                <w:rFonts w:ascii="Times New Roman" w:hAnsi="Times New Roman" w:cs="Times New Roman"/>
              </w:rPr>
              <w:t> </w:t>
            </w:r>
          </w:p>
        </w:tc>
      </w:tr>
      <w:tr w:rsidR="007B6960" w:rsidRPr="00DB51BE" w:rsidTr="007B696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960" w:rsidRPr="00DB51BE" w:rsidRDefault="007B6960" w:rsidP="007B696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960" w:rsidRPr="00DB51BE" w:rsidRDefault="007B6960" w:rsidP="007B6960">
            <w:pPr>
              <w:pStyle w:val="fielddata"/>
              <w:ind w:left="75"/>
              <w:rPr>
                <w:rFonts w:ascii="Times New Roman" w:hAnsi="Times New Roman" w:cs="Times New Roman"/>
                <w:lang w:val="ru-RU"/>
              </w:rPr>
            </w:pPr>
            <w:r w:rsidRPr="00DB51BE">
              <w:rPr>
                <w:rFonts w:ascii="Times New Roman" w:hAnsi="Times New Roman" w:cs="Times New Roman"/>
              </w:rPr>
              <w:t> </w:t>
            </w:r>
          </w:p>
        </w:tc>
      </w:tr>
    </w:tbl>
    <w:p w:rsidR="007B6960" w:rsidRPr="00DB51BE" w:rsidRDefault="007B6960" w:rsidP="007B6960">
      <w:pPr>
        <w:pStyle w:val="aa"/>
        <w:spacing w:before="240" w:after="24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tblPr>
      <w:tblGrid>
        <w:gridCol w:w="4004"/>
        <w:gridCol w:w="6005"/>
      </w:tblGrid>
      <w:tr w:rsidR="007B6960" w:rsidRPr="00DB51BE" w:rsidTr="007B6960">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960" w:rsidRPr="00DB51BE" w:rsidRDefault="007B6960" w:rsidP="007B696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960" w:rsidRPr="00DB51BE" w:rsidRDefault="007B6960" w:rsidP="007B6960">
            <w:pPr>
              <w:pStyle w:val="fielddata"/>
              <w:ind w:left="75"/>
              <w:rPr>
                <w:rFonts w:ascii="Times New Roman" w:hAnsi="Times New Roman" w:cs="Times New Roman"/>
                <w:i/>
                <w:lang w:val="ru-RU"/>
              </w:rPr>
            </w:pPr>
          </w:p>
        </w:tc>
      </w:tr>
    </w:tbl>
    <w:p w:rsidR="007B6960" w:rsidRPr="00DB51BE" w:rsidRDefault="007B6960" w:rsidP="007B6960">
      <w:pPr>
        <w:pStyle w:val="3"/>
        <w:spacing w:before="150"/>
        <w:jc w:val="center"/>
        <w:rPr>
          <w:rFonts w:ascii="Times New Roman" w:hAnsi="Times New Roman" w:cs="Times New Roman"/>
          <w:sz w:val="4"/>
          <w:szCs w:val="4"/>
        </w:rPr>
      </w:pPr>
    </w:p>
    <w:p w:rsidR="007B6960" w:rsidRPr="00DB51BE" w:rsidRDefault="007B6960" w:rsidP="007B6960">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7B6960" w:rsidRPr="00DB51BE" w:rsidRDefault="007B6960" w:rsidP="007B6960">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970"/>
      </w:tblGrid>
      <w:tr w:rsidR="007B6960" w:rsidRPr="00DB51BE" w:rsidTr="007B6960">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7B6960" w:rsidRPr="00DB51BE" w:rsidRDefault="007B6960" w:rsidP="007B6960">
            <w:pPr>
              <w:spacing w:before="45" w:after="45"/>
              <w:rPr>
                <w:sz w:val="16"/>
                <w:szCs w:val="16"/>
              </w:rPr>
            </w:pPr>
          </w:p>
        </w:tc>
      </w:tr>
    </w:tbl>
    <w:p w:rsidR="007B6960" w:rsidRPr="00DB51BE" w:rsidRDefault="007B6960" w:rsidP="007B6960">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7B6960" w:rsidRPr="00DB51BE" w:rsidTr="007B696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960" w:rsidRPr="00DB51BE" w:rsidRDefault="007B6960" w:rsidP="007B6960">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960" w:rsidRPr="00DB51BE" w:rsidRDefault="007B6960" w:rsidP="007B6960">
            <w:pPr>
              <w:pStyle w:val="fielddata"/>
              <w:ind w:left="75"/>
              <w:rPr>
                <w:rFonts w:ascii="Times New Roman" w:hAnsi="Times New Roman" w:cs="Times New Roman"/>
                <w:sz w:val="14"/>
                <w:szCs w:val="14"/>
                <w:lang w:val="ru-RU"/>
              </w:rPr>
            </w:pPr>
          </w:p>
        </w:tc>
      </w:tr>
      <w:tr w:rsidR="007B6960" w:rsidRPr="00DB51BE" w:rsidTr="007B696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960" w:rsidRPr="00DB51BE" w:rsidRDefault="007B6960" w:rsidP="007B6960">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960" w:rsidRPr="00DB51BE" w:rsidRDefault="007B6960" w:rsidP="007B6960">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7B6960" w:rsidRPr="00DB51BE" w:rsidTr="007B6960">
        <w:trPr>
          <w:tblCellSpacing w:w="0" w:type="dxa"/>
          <w:jc w:val="center"/>
        </w:trPr>
        <w:tc>
          <w:tcPr>
            <w:tcW w:w="2000" w:type="pct"/>
            <w:tcBorders>
              <w:top w:val="nil"/>
              <w:left w:val="nil"/>
              <w:bottom w:val="single" w:sz="8" w:space="0" w:color="BFBFBF" w:themeColor="background1" w:themeShade="BF"/>
              <w:right w:val="nil"/>
            </w:tcBorders>
            <w:tcMar>
              <w:top w:w="30" w:type="dxa"/>
              <w:left w:w="75" w:type="dxa"/>
              <w:bottom w:w="30" w:type="dxa"/>
              <w:right w:w="75" w:type="dxa"/>
            </w:tcMar>
            <w:vAlign w:val="center"/>
          </w:tcPr>
          <w:p w:rsidR="007B6960" w:rsidRPr="00DB51BE" w:rsidRDefault="007B6960" w:rsidP="007B6960">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7B6960" w:rsidRPr="00DB51BE" w:rsidRDefault="007B6960" w:rsidP="007B696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themeColor="background1" w:themeShade="BF"/>
              <w:right w:val="nil"/>
            </w:tcBorders>
            <w:tcMar>
              <w:top w:w="30" w:type="dxa"/>
              <w:left w:w="75" w:type="dxa"/>
              <w:bottom w:w="30" w:type="dxa"/>
              <w:right w:w="75" w:type="dxa"/>
            </w:tcMar>
            <w:vAlign w:val="center"/>
          </w:tcPr>
          <w:p w:rsidR="007B6960" w:rsidRPr="00DB51BE" w:rsidRDefault="007B6960" w:rsidP="007B6960">
            <w:pPr>
              <w:pStyle w:val="fielddata"/>
              <w:ind w:left="75"/>
              <w:rPr>
                <w:rFonts w:ascii="Times New Roman" w:hAnsi="Times New Roman" w:cs="Times New Roman"/>
                <w:sz w:val="14"/>
                <w:szCs w:val="14"/>
                <w:lang w:val="ru-RU"/>
              </w:rPr>
            </w:pPr>
          </w:p>
        </w:tc>
      </w:tr>
    </w:tbl>
    <w:p w:rsidR="007B6960" w:rsidRPr="00DB51BE" w:rsidRDefault="007B6960" w:rsidP="007B6960">
      <w:pPr>
        <w:spacing w:line="180" w:lineRule="exact"/>
        <w:ind w:left="170"/>
        <w:rPr>
          <w:b/>
          <w:bCs/>
          <w:i/>
          <w:iCs/>
          <w:noProof/>
          <w:sz w:val="14"/>
          <w:szCs w:val="14"/>
        </w:rPr>
      </w:pPr>
    </w:p>
    <w:p w:rsidR="007B6960" w:rsidRPr="00DB51BE" w:rsidRDefault="007B6960" w:rsidP="007B6960">
      <w:pPr>
        <w:spacing w:line="180" w:lineRule="exact"/>
        <w:ind w:left="170"/>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7B6960" w:rsidRPr="00DB51BE" w:rsidRDefault="007B6960" w:rsidP="007B6960">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rsidR="007B6960" w:rsidRPr="00DB51BE" w:rsidRDefault="007B6960" w:rsidP="007B6960">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7B6960" w:rsidRPr="00DB51BE" w:rsidRDefault="007B6960" w:rsidP="007B6960">
      <w:pPr>
        <w:spacing w:before="45" w:after="45"/>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rsidR="007B6960" w:rsidRPr="00DB51BE" w:rsidRDefault="007B6960" w:rsidP="007B6960">
      <w:pPr>
        <w:spacing w:before="45" w:after="45"/>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999"/>
        <w:gridCol w:w="5073"/>
      </w:tblGrid>
      <w:tr w:rsidR="007B6960" w:rsidRPr="00DB51BE" w:rsidTr="007B6960">
        <w:trPr>
          <w:tblCellSpacing w:w="75" w:type="dxa"/>
        </w:trPr>
        <w:tc>
          <w:tcPr>
            <w:tcW w:w="2364" w:type="pct"/>
            <w:tcMar>
              <w:top w:w="30" w:type="dxa"/>
              <w:left w:w="75" w:type="dxa"/>
              <w:bottom w:w="30" w:type="dxa"/>
              <w:right w:w="75" w:type="dxa"/>
            </w:tcMar>
          </w:tcPr>
          <w:p w:rsidR="007B6960" w:rsidRPr="00DB51BE" w:rsidRDefault="007B6960" w:rsidP="007B6960">
            <w:pPr>
              <w:spacing w:after="150"/>
              <w:textAlignment w:val="top"/>
              <w:rPr>
                <w:sz w:val="16"/>
                <w:szCs w:val="16"/>
              </w:rPr>
            </w:pPr>
            <w:r w:rsidRPr="00DB51BE">
              <w:rPr>
                <w:sz w:val="16"/>
                <w:szCs w:val="16"/>
              </w:rPr>
              <w:t>Подпись Уполномоченного представителя</w:t>
            </w:r>
          </w:p>
          <w:p w:rsidR="007B6960" w:rsidRPr="00DB51BE" w:rsidRDefault="007B6960" w:rsidP="007B6960">
            <w:pPr>
              <w:spacing w:after="150"/>
              <w:textAlignment w:val="top"/>
              <w:rPr>
                <w:sz w:val="16"/>
                <w:szCs w:val="16"/>
              </w:rPr>
            </w:pPr>
            <w:r w:rsidRPr="00DB51BE">
              <w:rPr>
                <w:sz w:val="16"/>
                <w:szCs w:val="16"/>
              </w:rPr>
              <w:t>__________________________________________________</w:t>
            </w:r>
          </w:p>
          <w:p w:rsidR="007B6960" w:rsidRPr="00DB51BE" w:rsidRDefault="007B6960" w:rsidP="007B6960">
            <w:pPr>
              <w:spacing w:after="150"/>
              <w:textAlignment w:val="top"/>
              <w:rPr>
                <w:sz w:val="16"/>
                <w:szCs w:val="16"/>
              </w:rPr>
            </w:pPr>
          </w:p>
        </w:tc>
        <w:tc>
          <w:tcPr>
            <w:tcW w:w="2400" w:type="pct"/>
          </w:tcPr>
          <w:p w:rsidR="007B6960" w:rsidRPr="00DB51BE" w:rsidRDefault="007B6960" w:rsidP="007B6960">
            <w:pPr>
              <w:spacing w:after="150"/>
              <w:textAlignment w:val="top"/>
              <w:rPr>
                <w:sz w:val="16"/>
                <w:szCs w:val="16"/>
              </w:rPr>
            </w:pPr>
            <w:r w:rsidRPr="00DB51BE">
              <w:rPr>
                <w:sz w:val="16"/>
                <w:szCs w:val="16"/>
              </w:rPr>
              <w:t>Заявку принял, подпись/подпись и полномочия проверил.</w:t>
            </w:r>
          </w:p>
          <w:p w:rsidR="007B6960" w:rsidRPr="00DB51BE" w:rsidRDefault="007B6960" w:rsidP="007B6960">
            <w:pPr>
              <w:spacing w:after="150"/>
              <w:textAlignment w:val="top"/>
              <w:rPr>
                <w:sz w:val="16"/>
                <w:szCs w:val="16"/>
              </w:rPr>
            </w:pPr>
            <w:r w:rsidRPr="00DB51BE">
              <w:rPr>
                <w:sz w:val="16"/>
                <w:szCs w:val="16"/>
              </w:rPr>
              <w:t>Подпись лица, принявшего заявку_____________________</w:t>
            </w:r>
          </w:p>
          <w:p w:rsidR="007B6960" w:rsidRPr="00DB51BE" w:rsidRDefault="007B6960" w:rsidP="007B6960">
            <w:pPr>
              <w:spacing w:after="150"/>
              <w:jc w:val="center"/>
              <w:textAlignment w:val="top"/>
              <w:rPr>
                <w:sz w:val="16"/>
                <w:szCs w:val="16"/>
              </w:rPr>
            </w:pPr>
            <w:r w:rsidRPr="00DB51BE">
              <w:rPr>
                <w:sz w:val="16"/>
                <w:szCs w:val="16"/>
              </w:rPr>
              <w:t xml:space="preserve">                                                                           М.П.</w:t>
            </w: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7B6960" w:rsidRDefault="00A75629" w:rsidP="007B6960">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992AA4">
        <w:rPr>
          <w:rFonts w:ascii="Times New Roman" w:hAnsi="Times New Roman" w:cs="Times New Roman"/>
          <w:kern w:val="0"/>
          <w:sz w:val="22"/>
          <w:szCs w:val="22"/>
        </w:rPr>
        <w:t>Генеральн</w:t>
      </w:r>
      <w:r>
        <w:rPr>
          <w:rFonts w:ascii="Times New Roman" w:hAnsi="Times New Roman" w:cs="Times New Roman"/>
          <w:kern w:val="0"/>
          <w:sz w:val="22"/>
          <w:szCs w:val="22"/>
        </w:rPr>
        <w:t>ый</w:t>
      </w:r>
      <w:r w:rsidRPr="00992AA4">
        <w:rPr>
          <w:rFonts w:ascii="Times New Roman" w:hAnsi="Times New Roman" w:cs="Times New Roman"/>
          <w:kern w:val="0"/>
          <w:sz w:val="22"/>
          <w:szCs w:val="22"/>
        </w:rPr>
        <w:t xml:space="preserve"> директор</w:t>
      </w:r>
    </w:p>
    <w:p w:rsidR="00F91719" w:rsidRPr="007B6960" w:rsidRDefault="00A75629" w:rsidP="007B6960">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A75629">
        <w:rPr>
          <w:rFonts w:ascii="Times New Roman" w:hAnsi="Times New Roman" w:cs="Times New Roman"/>
          <w:sz w:val="22"/>
          <w:szCs w:val="22"/>
        </w:rPr>
        <w:t xml:space="preserve">ТКБ БНП Париба Инвестмент Партнерс  </w:t>
      </w:r>
      <w:r w:rsidRPr="00614178">
        <w:rPr>
          <w:rFonts w:ascii="Times New Roman" w:hAnsi="Times New Roman" w:cs="Times New Roman"/>
          <w:sz w:val="22"/>
          <w:szCs w:val="22"/>
        </w:rPr>
        <w:t>(ОАО)</w:t>
      </w:r>
      <w:r w:rsidRPr="00A75629">
        <w:rPr>
          <w:rFonts w:ascii="Times New Roman" w:hAnsi="Times New Roman" w:cs="Times New Roman"/>
          <w:sz w:val="22"/>
          <w:szCs w:val="22"/>
        </w:rPr>
        <w:t xml:space="preserve">                                                          В.А.</w:t>
      </w:r>
      <w:r w:rsidRPr="00992AA4">
        <w:rPr>
          <w:rFonts w:ascii="Times New Roman" w:hAnsi="Times New Roman" w:cs="Times New Roman"/>
          <w:sz w:val="22"/>
          <w:szCs w:val="22"/>
        </w:rPr>
        <w:t> </w:t>
      </w:r>
      <w:r w:rsidRPr="00A75629">
        <w:rPr>
          <w:rFonts w:ascii="Times New Roman" w:hAnsi="Times New Roman" w:cs="Times New Roman"/>
          <w:sz w:val="22"/>
          <w:szCs w:val="22"/>
        </w:rPr>
        <w:t>Кириллов</w:t>
      </w:r>
    </w:p>
    <w:sectPr w:rsidR="00F91719" w:rsidRPr="007B6960">
      <w:footerReference w:type="default" r:id="rId12"/>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960" w:rsidRDefault="007B6960" w:rsidP="009C0A43">
      <w:pPr>
        <w:pStyle w:val="BodyNum"/>
      </w:pPr>
      <w:r>
        <w:separator/>
      </w:r>
    </w:p>
  </w:endnote>
  <w:endnote w:type="continuationSeparator" w:id="0">
    <w:p w:rsidR="007B6960" w:rsidRDefault="007B6960"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Times New Roman"/>
    <w:panose1 w:val="020B0604020202020204"/>
    <w:charset w:val="CC"/>
    <w:family w:val="swiss"/>
    <w:pitch w:val="variable"/>
    <w:sig w:usb0="20002A87" w:usb1="00000000" w:usb2="00000000"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Arial Unicode MS">
    <w:altName w:val="Times New Roman"/>
    <w:panose1 w:val="020B0604020202020204"/>
    <w:charset w:val="80"/>
    <w:family w:val="swiss"/>
    <w:pitch w:val="variable"/>
    <w:sig w:usb0="F7FFAFFF" w:usb1="E9DFFFFF" w:usb2="0000003F" w:usb3="00000000" w:csb0="003F01FF" w:csb1="00000000"/>
  </w:font>
  <w:font w:name="Tahoma">
    <w:altName w:val=" MS Sans Serif"/>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60" w:rsidRDefault="007B6960">
    <w:pPr>
      <w:pStyle w:val="ad"/>
      <w:jc w:val="right"/>
    </w:pPr>
    <w:fldSimple w:instr=" PAGE   \* MERGEFORMAT ">
      <w:r w:rsidR="008431F9">
        <w:rPr>
          <w:noProof/>
        </w:rPr>
        <w:t>1</w:t>
      </w:r>
    </w:fldSimple>
  </w:p>
  <w:p w:rsidR="007B6960" w:rsidRDefault="007B69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960" w:rsidRDefault="007B6960" w:rsidP="009C0A43">
      <w:pPr>
        <w:pStyle w:val="BodyNum"/>
      </w:pPr>
      <w:r>
        <w:separator/>
      </w:r>
    </w:p>
  </w:footnote>
  <w:footnote w:type="continuationSeparator" w:id="0">
    <w:p w:rsidR="007B6960" w:rsidRDefault="007B6960"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70E5575"/>
    <w:multiLevelType w:val="hybridMultilevel"/>
    <w:tmpl w:val="5818E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82945"/>
    <w:multiLevelType w:val="hybridMultilevel"/>
    <w:tmpl w:val="2E503A1A"/>
    <w:lvl w:ilvl="0" w:tplc="C2BAF07A">
      <w:start w:val="9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09BE6443"/>
    <w:multiLevelType w:val="multilevel"/>
    <w:tmpl w:val="535EBB52"/>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709"/>
        </w:tabs>
        <w:ind w:left="709" w:hanging="709"/>
      </w:pPr>
      <w:rPr>
        <w:rFonts w:cs="Times New Roman" w:hint="default"/>
        <w:b w:val="0"/>
      </w:rPr>
    </w:lvl>
    <w:lvl w:ilvl="2">
      <w:start w:val="1"/>
      <w:numFmt w:val="decimal"/>
      <w:lvlText w:val="%1.%2.%3."/>
      <w:lvlJc w:val="left"/>
      <w:pPr>
        <w:tabs>
          <w:tab w:val="num" w:pos="709"/>
        </w:tabs>
        <w:ind w:left="709" w:hanging="709"/>
      </w:pPr>
      <w:rPr>
        <w:rFonts w:cs="Times New Roman" w:hint="default"/>
        <w:b w:val="0"/>
      </w:rPr>
    </w:lvl>
    <w:lvl w:ilvl="3">
      <w:start w:val="1"/>
      <w:numFmt w:val="decimal"/>
      <w:lvlText w:val="%1.%2.%3.%4."/>
      <w:lvlJc w:val="left"/>
      <w:pPr>
        <w:tabs>
          <w:tab w:val="num" w:pos="709"/>
        </w:tabs>
        <w:ind w:left="709" w:hanging="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9">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34379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7"/>
  </w:num>
  <w:num w:numId="9">
    <w:abstractNumId w:val="10"/>
  </w:num>
  <w:num w:numId="10">
    <w:abstractNumId w:val="5"/>
  </w:num>
  <w:num w:numId="11">
    <w:abstractNumId w:val="11"/>
  </w:num>
  <w:num w:numId="12">
    <w:abstractNumId w:val="8"/>
  </w:num>
  <w:num w:numId="13">
    <w:abstractNumId w:val="9"/>
  </w:num>
  <w:num w:numId="14">
    <w:abstractNumId w:val="12"/>
  </w:num>
  <w:num w:numId="15">
    <w:abstractNumId w:val="1"/>
  </w:num>
  <w:num w:numId="16">
    <w:abstractNumId w:val="4"/>
  </w:num>
  <w:num w:numId="17">
    <w:abstractNumId w:val="6"/>
  </w:num>
  <w:num w:numId="18">
    <w:abstractNumId w:val="2"/>
  </w:num>
  <w:num w:numId="19">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16212"/>
    <w:rsid w:val="000227C0"/>
    <w:rsid w:val="0002373E"/>
    <w:rsid w:val="0003296B"/>
    <w:rsid w:val="000331B7"/>
    <w:rsid w:val="000371B3"/>
    <w:rsid w:val="00041ACF"/>
    <w:rsid w:val="00041EE8"/>
    <w:rsid w:val="00044418"/>
    <w:rsid w:val="00047A7A"/>
    <w:rsid w:val="00053103"/>
    <w:rsid w:val="00053230"/>
    <w:rsid w:val="0005510E"/>
    <w:rsid w:val="00055E8F"/>
    <w:rsid w:val="00061299"/>
    <w:rsid w:val="00061EFC"/>
    <w:rsid w:val="00065D33"/>
    <w:rsid w:val="0007749A"/>
    <w:rsid w:val="000778AF"/>
    <w:rsid w:val="00085598"/>
    <w:rsid w:val="00093551"/>
    <w:rsid w:val="000A15E1"/>
    <w:rsid w:val="000B12AE"/>
    <w:rsid w:val="000B433E"/>
    <w:rsid w:val="000B45F6"/>
    <w:rsid w:val="000B51A8"/>
    <w:rsid w:val="000C19F9"/>
    <w:rsid w:val="000C4080"/>
    <w:rsid w:val="000C4842"/>
    <w:rsid w:val="000D1576"/>
    <w:rsid w:val="000E33AB"/>
    <w:rsid w:val="000E7B4F"/>
    <w:rsid w:val="000F1FA7"/>
    <w:rsid w:val="000F32FB"/>
    <w:rsid w:val="000F54C1"/>
    <w:rsid w:val="000F58F7"/>
    <w:rsid w:val="000F7B75"/>
    <w:rsid w:val="001049E0"/>
    <w:rsid w:val="00110A96"/>
    <w:rsid w:val="00111D8D"/>
    <w:rsid w:val="001135AD"/>
    <w:rsid w:val="00114FC9"/>
    <w:rsid w:val="001152A2"/>
    <w:rsid w:val="00115D3D"/>
    <w:rsid w:val="001228CF"/>
    <w:rsid w:val="00123051"/>
    <w:rsid w:val="00126A50"/>
    <w:rsid w:val="00126B2D"/>
    <w:rsid w:val="001324E4"/>
    <w:rsid w:val="00140951"/>
    <w:rsid w:val="00142D36"/>
    <w:rsid w:val="00147924"/>
    <w:rsid w:val="0015367B"/>
    <w:rsid w:val="00153F15"/>
    <w:rsid w:val="00154565"/>
    <w:rsid w:val="0015723A"/>
    <w:rsid w:val="001605B7"/>
    <w:rsid w:val="00162BB9"/>
    <w:rsid w:val="00174D16"/>
    <w:rsid w:val="001808A9"/>
    <w:rsid w:val="00181934"/>
    <w:rsid w:val="00181D4D"/>
    <w:rsid w:val="00190BC5"/>
    <w:rsid w:val="001937FD"/>
    <w:rsid w:val="001960CD"/>
    <w:rsid w:val="001A035C"/>
    <w:rsid w:val="001A1829"/>
    <w:rsid w:val="001A7200"/>
    <w:rsid w:val="001C04B4"/>
    <w:rsid w:val="001C2197"/>
    <w:rsid w:val="001C707C"/>
    <w:rsid w:val="001D3610"/>
    <w:rsid w:val="001D781A"/>
    <w:rsid w:val="001D7AA4"/>
    <w:rsid w:val="001E1070"/>
    <w:rsid w:val="001E4954"/>
    <w:rsid w:val="001F04BE"/>
    <w:rsid w:val="001F445C"/>
    <w:rsid w:val="001F468A"/>
    <w:rsid w:val="001F4BDB"/>
    <w:rsid w:val="0020226A"/>
    <w:rsid w:val="00202CFA"/>
    <w:rsid w:val="002037B1"/>
    <w:rsid w:val="00203ACE"/>
    <w:rsid w:val="00212CA7"/>
    <w:rsid w:val="002164BC"/>
    <w:rsid w:val="002254BE"/>
    <w:rsid w:val="00227175"/>
    <w:rsid w:val="00231497"/>
    <w:rsid w:val="00231947"/>
    <w:rsid w:val="00232022"/>
    <w:rsid w:val="00234BFC"/>
    <w:rsid w:val="002439F2"/>
    <w:rsid w:val="00244E7F"/>
    <w:rsid w:val="00246A04"/>
    <w:rsid w:val="00254340"/>
    <w:rsid w:val="00266080"/>
    <w:rsid w:val="002663F4"/>
    <w:rsid w:val="00280FA8"/>
    <w:rsid w:val="00285BD7"/>
    <w:rsid w:val="00287E5B"/>
    <w:rsid w:val="002A0B51"/>
    <w:rsid w:val="002A3897"/>
    <w:rsid w:val="002A3E1E"/>
    <w:rsid w:val="002A7DA9"/>
    <w:rsid w:val="002B73DB"/>
    <w:rsid w:val="002C59EB"/>
    <w:rsid w:val="002D1C2E"/>
    <w:rsid w:val="002D285A"/>
    <w:rsid w:val="002E2AD5"/>
    <w:rsid w:val="002E312B"/>
    <w:rsid w:val="002E4747"/>
    <w:rsid w:val="002E5175"/>
    <w:rsid w:val="002E6797"/>
    <w:rsid w:val="002F1A4D"/>
    <w:rsid w:val="002F3E0A"/>
    <w:rsid w:val="00301192"/>
    <w:rsid w:val="00302683"/>
    <w:rsid w:val="003041BA"/>
    <w:rsid w:val="0030606C"/>
    <w:rsid w:val="00307CBF"/>
    <w:rsid w:val="00307CD0"/>
    <w:rsid w:val="00313B27"/>
    <w:rsid w:val="0032753F"/>
    <w:rsid w:val="00332E2D"/>
    <w:rsid w:val="00333BB1"/>
    <w:rsid w:val="003371AD"/>
    <w:rsid w:val="00343B43"/>
    <w:rsid w:val="00343DD1"/>
    <w:rsid w:val="003479EF"/>
    <w:rsid w:val="003524A9"/>
    <w:rsid w:val="00352CF2"/>
    <w:rsid w:val="003574B6"/>
    <w:rsid w:val="00360726"/>
    <w:rsid w:val="00362083"/>
    <w:rsid w:val="00370C93"/>
    <w:rsid w:val="00371845"/>
    <w:rsid w:val="00373312"/>
    <w:rsid w:val="0037456B"/>
    <w:rsid w:val="003816DA"/>
    <w:rsid w:val="00386077"/>
    <w:rsid w:val="00390DBF"/>
    <w:rsid w:val="00392647"/>
    <w:rsid w:val="003A7BA0"/>
    <w:rsid w:val="003B2AEA"/>
    <w:rsid w:val="003B6D10"/>
    <w:rsid w:val="003C66D8"/>
    <w:rsid w:val="003D262C"/>
    <w:rsid w:val="003D794C"/>
    <w:rsid w:val="003E1505"/>
    <w:rsid w:val="003F4CA5"/>
    <w:rsid w:val="003F7730"/>
    <w:rsid w:val="00400C9D"/>
    <w:rsid w:val="00405734"/>
    <w:rsid w:val="004107A0"/>
    <w:rsid w:val="00413BF4"/>
    <w:rsid w:val="00415418"/>
    <w:rsid w:val="00421D28"/>
    <w:rsid w:val="004233E2"/>
    <w:rsid w:val="00424C81"/>
    <w:rsid w:val="00430ED7"/>
    <w:rsid w:val="00430FFF"/>
    <w:rsid w:val="0043495B"/>
    <w:rsid w:val="00466DF7"/>
    <w:rsid w:val="00471280"/>
    <w:rsid w:val="004719C7"/>
    <w:rsid w:val="0047442D"/>
    <w:rsid w:val="004827FE"/>
    <w:rsid w:val="00493376"/>
    <w:rsid w:val="00493BBB"/>
    <w:rsid w:val="004960E0"/>
    <w:rsid w:val="004A1A49"/>
    <w:rsid w:val="004A1CDB"/>
    <w:rsid w:val="004A2159"/>
    <w:rsid w:val="004A6061"/>
    <w:rsid w:val="004B200D"/>
    <w:rsid w:val="004B37FA"/>
    <w:rsid w:val="004B6A88"/>
    <w:rsid w:val="004B750C"/>
    <w:rsid w:val="004C02AD"/>
    <w:rsid w:val="004C2F81"/>
    <w:rsid w:val="004C72AE"/>
    <w:rsid w:val="004D3FCF"/>
    <w:rsid w:val="004E08EB"/>
    <w:rsid w:val="004E0FC2"/>
    <w:rsid w:val="004E4DB9"/>
    <w:rsid w:val="004F2809"/>
    <w:rsid w:val="004F503F"/>
    <w:rsid w:val="00500320"/>
    <w:rsid w:val="00500A7F"/>
    <w:rsid w:val="0050157B"/>
    <w:rsid w:val="00502354"/>
    <w:rsid w:val="00503F0C"/>
    <w:rsid w:val="00504E34"/>
    <w:rsid w:val="00507707"/>
    <w:rsid w:val="005077B0"/>
    <w:rsid w:val="00514B47"/>
    <w:rsid w:val="00520964"/>
    <w:rsid w:val="00526E62"/>
    <w:rsid w:val="005304CF"/>
    <w:rsid w:val="0053433E"/>
    <w:rsid w:val="00535C0B"/>
    <w:rsid w:val="00535DDD"/>
    <w:rsid w:val="0054157E"/>
    <w:rsid w:val="00547083"/>
    <w:rsid w:val="00553649"/>
    <w:rsid w:val="00556250"/>
    <w:rsid w:val="005563AD"/>
    <w:rsid w:val="0055731E"/>
    <w:rsid w:val="00562323"/>
    <w:rsid w:val="00562514"/>
    <w:rsid w:val="00562AAE"/>
    <w:rsid w:val="00563844"/>
    <w:rsid w:val="00567778"/>
    <w:rsid w:val="00567E3F"/>
    <w:rsid w:val="00570C0F"/>
    <w:rsid w:val="00572BE6"/>
    <w:rsid w:val="00572C67"/>
    <w:rsid w:val="00574923"/>
    <w:rsid w:val="00576992"/>
    <w:rsid w:val="00595822"/>
    <w:rsid w:val="00596F0F"/>
    <w:rsid w:val="00597405"/>
    <w:rsid w:val="005A060E"/>
    <w:rsid w:val="005A2738"/>
    <w:rsid w:val="005A27CB"/>
    <w:rsid w:val="005A4E70"/>
    <w:rsid w:val="005A5D76"/>
    <w:rsid w:val="005B2A2A"/>
    <w:rsid w:val="005C0098"/>
    <w:rsid w:val="005C40A7"/>
    <w:rsid w:val="005C6E9F"/>
    <w:rsid w:val="005D1B3A"/>
    <w:rsid w:val="005D4398"/>
    <w:rsid w:val="005E7C80"/>
    <w:rsid w:val="005F139E"/>
    <w:rsid w:val="005F4FDB"/>
    <w:rsid w:val="00601D63"/>
    <w:rsid w:val="00604DBC"/>
    <w:rsid w:val="00606B3B"/>
    <w:rsid w:val="00612042"/>
    <w:rsid w:val="00614178"/>
    <w:rsid w:val="00622A31"/>
    <w:rsid w:val="006257FF"/>
    <w:rsid w:val="00627367"/>
    <w:rsid w:val="0063186F"/>
    <w:rsid w:val="00632868"/>
    <w:rsid w:val="00636EFD"/>
    <w:rsid w:val="00641D69"/>
    <w:rsid w:val="00642EA8"/>
    <w:rsid w:val="00645410"/>
    <w:rsid w:val="00653602"/>
    <w:rsid w:val="0066029E"/>
    <w:rsid w:val="0066096F"/>
    <w:rsid w:val="00671796"/>
    <w:rsid w:val="00683384"/>
    <w:rsid w:val="00694141"/>
    <w:rsid w:val="006A3C3F"/>
    <w:rsid w:val="006B4362"/>
    <w:rsid w:val="006C6A78"/>
    <w:rsid w:val="006D18F8"/>
    <w:rsid w:val="006D3F82"/>
    <w:rsid w:val="006E5611"/>
    <w:rsid w:val="006E678F"/>
    <w:rsid w:val="00704C05"/>
    <w:rsid w:val="00706100"/>
    <w:rsid w:val="00715BDC"/>
    <w:rsid w:val="00715FC2"/>
    <w:rsid w:val="00722023"/>
    <w:rsid w:val="00724C57"/>
    <w:rsid w:val="00726EAB"/>
    <w:rsid w:val="0072782D"/>
    <w:rsid w:val="0073191C"/>
    <w:rsid w:val="00736D17"/>
    <w:rsid w:val="0073730B"/>
    <w:rsid w:val="0074019A"/>
    <w:rsid w:val="007449EC"/>
    <w:rsid w:val="0075272F"/>
    <w:rsid w:val="00752DC2"/>
    <w:rsid w:val="00753E19"/>
    <w:rsid w:val="00767556"/>
    <w:rsid w:val="00774EAD"/>
    <w:rsid w:val="007850C5"/>
    <w:rsid w:val="00785787"/>
    <w:rsid w:val="007A044E"/>
    <w:rsid w:val="007A4851"/>
    <w:rsid w:val="007B0063"/>
    <w:rsid w:val="007B29E9"/>
    <w:rsid w:val="007B6960"/>
    <w:rsid w:val="007C2C74"/>
    <w:rsid w:val="007C43FD"/>
    <w:rsid w:val="007D0F4E"/>
    <w:rsid w:val="007D5733"/>
    <w:rsid w:val="007E54D8"/>
    <w:rsid w:val="007E7C30"/>
    <w:rsid w:val="007F034F"/>
    <w:rsid w:val="00803476"/>
    <w:rsid w:val="008078DD"/>
    <w:rsid w:val="00807F49"/>
    <w:rsid w:val="00810B5E"/>
    <w:rsid w:val="008203FB"/>
    <w:rsid w:val="00825F4A"/>
    <w:rsid w:val="0082798C"/>
    <w:rsid w:val="00832A69"/>
    <w:rsid w:val="0083680C"/>
    <w:rsid w:val="008431F9"/>
    <w:rsid w:val="00846CEF"/>
    <w:rsid w:val="00846D2D"/>
    <w:rsid w:val="008509EF"/>
    <w:rsid w:val="008530C0"/>
    <w:rsid w:val="00856066"/>
    <w:rsid w:val="0085660D"/>
    <w:rsid w:val="00857793"/>
    <w:rsid w:val="00860E97"/>
    <w:rsid w:val="00863AE8"/>
    <w:rsid w:val="00871CE5"/>
    <w:rsid w:val="00872E9A"/>
    <w:rsid w:val="00873B35"/>
    <w:rsid w:val="00874A1A"/>
    <w:rsid w:val="0088039F"/>
    <w:rsid w:val="008846B9"/>
    <w:rsid w:val="00887A8D"/>
    <w:rsid w:val="008A0AF2"/>
    <w:rsid w:val="008B6A69"/>
    <w:rsid w:val="008D444A"/>
    <w:rsid w:val="008D7DC1"/>
    <w:rsid w:val="008E5619"/>
    <w:rsid w:val="008F0B83"/>
    <w:rsid w:val="008F0BF4"/>
    <w:rsid w:val="0090132B"/>
    <w:rsid w:val="00930789"/>
    <w:rsid w:val="00931E98"/>
    <w:rsid w:val="009473CE"/>
    <w:rsid w:val="00950F43"/>
    <w:rsid w:val="009517D7"/>
    <w:rsid w:val="00952493"/>
    <w:rsid w:val="00952A84"/>
    <w:rsid w:val="00960F94"/>
    <w:rsid w:val="00961A01"/>
    <w:rsid w:val="00961D05"/>
    <w:rsid w:val="0096301A"/>
    <w:rsid w:val="00963B7F"/>
    <w:rsid w:val="00966505"/>
    <w:rsid w:val="009820B4"/>
    <w:rsid w:val="00982839"/>
    <w:rsid w:val="00992AA4"/>
    <w:rsid w:val="00997443"/>
    <w:rsid w:val="009A12E7"/>
    <w:rsid w:val="009A6901"/>
    <w:rsid w:val="009A6D5F"/>
    <w:rsid w:val="009B2F67"/>
    <w:rsid w:val="009B7B18"/>
    <w:rsid w:val="009C0A43"/>
    <w:rsid w:val="009C0E54"/>
    <w:rsid w:val="009C3465"/>
    <w:rsid w:val="009C4F81"/>
    <w:rsid w:val="009C6AB4"/>
    <w:rsid w:val="009C7338"/>
    <w:rsid w:val="009D6104"/>
    <w:rsid w:val="009E5F1C"/>
    <w:rsid w:val="009E697E"/>
    <w:rsid w:val="009E6C97"/>
    <w:rsid w:val="009F2579"/>
    <w:rsid w:val="009F3A2E"/>
    <w:rsid w:val="00A014AE"/>
    <w:rsid w:val="00A01E3F"/>
    <w:rsid w:val="00A02E6F"/>
    <w:rsid w:val="00A04514"/>
    <w:rsid w:val="00A06393"/>
    <w:rsid w:val="00A0708F"/>
    <w:rsid w:val="00A10AA5"/>
    <w:rsid w:val="00A14CAE"/>
    <w:rsid w:val="00A15C42"/>
    <w:rsid w:val="00A26EAB"/>
    <w:rsid w:val="00A33332"/>
    <w:rsid w:val="00A340FC"/>
    <w:rsid w:val="00A44186"/>
    <w:rsid w:val="00A4615C"/>
    <w:rsid w:val="00A46177"/>
    <w:rsid w:val="00A56282"/>
    <w:rsid w:val="00A62F5E"/>
    <w:rsid w:val="00A675E1"/>
    <w:rsid w:val="00A75629"/>
    <w:rsid w:val="00A76D00"/>
    <w:rsid w:val="00A83858"/>
    <w:rsid w:val="00A8568D"/>
    <w:rsid w:val="00A95711"/>
    <w:rsid w:val="00A9581C"/>
    <w:rsid w:val="00A95FE4"/>
    <w:rsid w:val="00AA1246"/>
    <w:rsid w:val="00AA6D67"/>
    <w:rsid w:val="00AB0F07"/>
    <w:rsid w:val="00AB6954"/>
    <w:rsid w:val="00AC7643"/>
    <w:rsid w:val="00AD1E79"/>
    <w:rsid w:val="00AD4DA3"/>
    <w:rsid w:val="00AD7C2D"/>
    <w:rsid w:val="00AE186A"/>
    <w:rsid w:val="00AF0324"/>
    <w:rsid w:val="00AF151C"/>
    <w:rsid w:val="00AF38C5"/>
    <w:rsid w:val="00AF3FE6"/>
    <w:rsid w:val="00AF5898"/>
    <w:rsid w:val="00AF5C18"/>
    <w:rsid w:val="00B003EF"/>
    <w:rsid w:val="00B00E57"/>
    <w:rsid w:val="00B0355C"/>
    <w:rsid w:val="00B04FA2"/>
    <w:rsid w:val="00B10314"/>
    <w:rsid w:val="00B1069A"/>
    <w:rsid w:val="00B113F3"/>
    <w:rsid w:val="00B1254B"/>
    <w:rsid w:val="00B31C01"/>
    <w:rsid w:val="00B47715"/>
    <w:rsid w:val="00B656AB"/>
    <w:rsid w:val="00B858DB"/>
    <w:rsid w:val="00BA5541"/>
    <w:rsid w:val="00BB2488"/>
    <w:rsid w:val="00BB2490"/>
    <w:rsid w:val="00BB475C"/>
    <w:rsid w:val="00BB7AB5"/>
    <w:rsid w:val="00BC1E36"/>
    <w:rsid w:val="00BC20B7"/>
    <w:rsid w:val="00BC7CC7"/>
    <w:rsid w:val="00BD0806"/>
    <w:rsid w:val="00BD2067"/>
    <w:rsid w:val="00BD3E4D"/>
    <w:rsid w:val="00BE04BF"/>
    <w:rsid w:val="00BE5C37"/>
    <w:rsid w:val="00BE6381"/>
    <w:rsid w:val="00BE65F7"/>
    <w:rsid w:val="00BE6EEC"/>
    <w:rsid w:val="00BF3CB7"/>
    <w:rsid w:val="00C02ED6"/>
    <w:rsid w:val="00C051F7"/>
    <w:rsid w:val="00C067A6"/>
    <w:rsid w:val="00C10356"/>
    <w:rsid w:val="00C115CC"/>
    <w:rsid w:val="00C16689"/>
    <w:rsid w:val="00C2235C"/>
    <w:rsid w:val="00C25485"/>
    <w:rsid w:val="00C27EF5"/>
    <w:rsid w:val="00C425C6"/>
    <w:rsid w:val="00C42B4F"/>
    <w:rsid w:val="00C44FE3"/>
    <w:rsid w:val="00C45946"/>
    <w:rsid w:val="00C53EDA"/>
    <w:rsid w:val="00C5413E"/>
    <w:rsid w:val="00C71145"/>
    <w:rsid w:val="00C72EF2"/>
    <w:rsid w:val="00C735A1"/>
    <w:rsid w:val="00C739A1"/>
    <w:rsid w:val="00C73FF0"/>
    <w:rsid w:val="00C747F8"/>
    <w:rsid w:val="00C86B55"/>
    <w:rsid w:val="00C935F0"/>
    <w:rsid w:val="00CA10BE"/>
    <w:rsid w:val="00CA3EA7"/>
    <w:rsid w:val="00CA6B41"/>
    <w:rsid w:val="00CC1763"/>
    <w:rsid w:val="00CC2074"/>
    <w:rsid w:val="00CC720E"/>
    <w:rsid w:val="00CC7548"/>
    <w:rsid w:val="00CD2CA4"/>
    <w:rsid w:val="00CD3DFB"/>
    <w:rsid w:val="00CE49DD"/>
    <w:rsid w:val="00CE4D14"/>
    <w:rsid w:val="00CF32EA"/>
    <w:rsid w:val="00CF4EB8"/>
    <w:rsid w:val="00CF7422"/>
    <w:rsid w:val="00D0204C"/>
    <w:rsid w:val="00D02CEB"/>
    <w:rsid w:val="00D10D24"/>
    <w:rsid w:val="00D1385A"/>
    <w:rsid w:val="00D14158"/>
    <w:rsid w:val="00D14E30"/>
    <w:rsid w:val="00D20F76"/>
    <w:rsid w:val="00D21AD6"/>
    <w:rsid w:val="00D27523"/>
    <w:rsid w:val="00D306FB"/>
    <w:rsid w:val="00D40232"/>
    <w:rsid w:val="00D4099C"/>
    <w:rsid w:val="00D4184F"/>
    <w:rsid w:val="00D51C2D"/>
    <w:rsid w:val="00D51E8E"/>
    <w:rsid w:val="00D537A9"/>
    <w:rsid w:val="00D5660C"/>
    <w:rsid w:val="00D62921"/>
    <w:rsid w:val="00D647FD"/>
    <w:rsid w:val="00D6503C"/>
    <w:rsid w:val="00D65D19"/>
    <w:rsid w:val="00D704AC"/>
    <w:rsid w:val="00D73D44"/>
    <w:rsid w:val="00D77E05"/>
    <w:rsid w:val="00D818A7"/>
    <w:rsid w:val="00D81BDF"/>
    <w:rsid w:val="00D90A51"/>
    <w:rsid w:val="00D92F16"/>
    <w:rsid w:val="00DA3EF1"/>
    <w:rsid w:val="00DA4622"/>
    <w:rsid w:val="00DA4E04"/>
    <w:rsid w:val="00DA5872"/>
    <w:rsid w:val="00DB51BE"/>
    <w:rsid w:val="00DB722D"/>
    <w:rsid w:val="00DD4407"/>
    <w:rsid w:val="00DD5A79"/>
    <w:rsid w:val="00DD7C11"/>
    <w:rsid w:val="00DE1949"/>
    <w:rsid w:val="00DE5522"/>
    <w:rsid w:val="00DF7D56"/>
    <w:rsid w:val="00E00C2D"/>
    <w:rsid w:val="00E01AA4"/>
    <w:rsid w:val="00E0720A"/>
    <w:rsid w:val="00E118D0"/>
    <w:rsid w:val="00E1226B"/>
    <w:rsid w:val="00E1589E"/>
    <w:rsid w:val="00E16197"/>
    <w:rsid w:val="00E16778"/>
    <w:rsid w:val="00E20A6F"/>
    <w:rsid w:val="00E24043"/>
    <w:rsid w:val="00E27563"/>
    <w:rsid w:val="00E363E1"/>
    <w:rsid w:val="00E36AFB"/>
    <w:rsid w:val="00E3703D"/>
    <w:rsid w:val="00E41247"/>
    <w:rsid w:val="00E4201B"/>
    <w:rsid w:val="00E4236F"/>
    <w:rsid w:val="00E44297"/>
    <w:rsid w:val="00E44D5F"/>
    <w:rsid w:val="00E462C8"/>
    <w:rsid w:val="00E4679F"/>
    <w:rsid w:val="00E51F24"/>
    <w:rsid w:val="00E57C83"/>
    <w:rsid w:val="00E63BEA"/>
    <w:rsid w:val="00E6700B"/>
    <w:rsid w:val="00E71DC7"/>
    <w:rsid w:val="00E75059"/>
    <w:rsid w:val="00E8037F"/>
    <w:rsid w:val="00E825B1"/>
    <w:rsid w:val="00E827EF"/>
    <w:rsid w:val="00E837A5"/>
    <w:rsid w:val="00E85616"/>
    <w:rsid w:val="00E857DB"/>
    <w:rsid w:val="00E9764F"/>
    <w:rsid w:val="00E976AA"/>
    <w:rsid w:val="00EA7D7E"/>
    <w:rsid w:val="00EA7F9E"/>
    <w:rsid w:val="00EB60B5"/>
    <w:rsid w:val="00EC0E3E"/>
    <w:rsid w:val="00EC237E"/>
    <w:rsid w:val="00EC79B1"/>
    <w:rsid w:val="00ED20DB"/>
    <w:rsid w:val="00ED6A1E"/>
    <w:rsid w:val="00ED715B"/>
    <w:rsid w:val="00EE1E7A"/>
    <w:rsid w:val="00EF42D3"/>
    <w:rsid w:val="00F00CF9"/>
    <w:rsid w:val="00F011D2"/>
    <w:rsid w:val="00F11E45"/>
    <w:rsid w:val="00F1497A"/>
    <w:rsid w:val="00F172B1"/>
    <w:rsid w:val="00F21FF5"/>
    <w:rsid w:val="00F22172"/>
    <w:rsid w:val="00F22477"/>
    <w:rsid w:val="00F31B47"/>
    <w:rsid w:val="00F327C3"/>
    <w:rsid w:val="00F35221"/>
    <w:rsid w:val="00F50C5F"/>
    <w:rsid w:val="00F52818"/>
    <w:rsid w:val="00F54187"/>
    <w:rsid w:val="00F6719B"/>
    <w:rsid w:val="00F72AEE"/>
    <w:rsid w:val="00F73AE7"/>
    <w:rsid w:val="00F844CF"/>
    <w:rsid w:val="00F87F11"/>
    <w:rsid w:val="00F87F7F"/>
    <w:rsid w:val="00F90309"/>
    <w:rsid w:val="00F91719"/>
    <w:rsid w:val="00F94087"/>
    <w:rsid w:val="00F951DE"/>
    <w:rsid w:val="00F965D6"/>
    <w:rsid w:val="00FA1749"/>
    <w:rsid w:val="00FB259F"/>
    <w:rsid w:val="00FB7017"/>
    <w:rsid w:val="00FB79D8"/>
    <w:rsid w:val="00FC11E6"/>
    <w:rsid w:val="00FC121E"/>
    <w:rsid w:val="00FC6BE6"/>
    <w:rsid w:val="00FC7F8B"/>
    <w:rsid w:val="00FD0043"/>
    <w:rsid w:val="00FD1002"/>
    <w:rsid w:val="00FD1F69"/>
    <w:rsid w:val="00FD3BB7"/>
    <w:rsid w:val="00FD45C6"/>
    <w:rsid w:val="00FD6D76"/>
    <w:rsid w:val="00FD7FED"/>
    <w:rsid w:val="00FE3DFD"/>
    <w:rsid w:val="00FE6FD8"/>
    <w:rsid w:val="00FE7423"/>
    <w:rsid w:val="00FF049E"/>
    <w:rsid w:val="00FF23AD"/>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autoSpaceDE w:val="0"/>
      <w:autoSpaceDN w:val="0"/>
      <w:spacing w:after="0" w:line="240" w:lineRule="auto"/>
    </w:pPr>
    <w:rPr>
      <w:sz w:val="20"/>
      <w:szCs w:val="20"/>
    </w:rPr>
  </w:style>
  <w:style w:type="paragraph" w:styleId="1">
    <w:name w:val="heading 1"/>
    <w:basedOn w:val="a0"/>
    <w:next w:val="a0"/>
    <w:link w:val="10"/>
    <w:uiPriority w:val="99"/>
    <w:qFormat/>
    <w:pPr>
      <w:keepNext/>
      <w:numPr>
        <w:numId w:val="8"/>
      </w:numPr>
      <w:tabs>
        <w:tab w:val="center" w:pos="4111"/>
      </w:tabs>
      <w:spacing w:before="120"/>
      <w:outlineLvl w:val="0"/>
    </w:pPr>
    <w:rPr>
      <w:b/>
      <w:bCs/>
      <w:kern w:val="1"/>
      <w:lang w:val="en-US"/>
    </w:rPr>
  </w:style>
  <w:style w:type="paragraph" w:styleId="2">
    <w:name w:val="heading 2"/>
    <w:basedOn w:val="a0"/>
    <w:next w:val="a0"/>
    <w:link w:val="20"/>
    <w:uiPriority w:val="99"/>
    <w:qFormat/>
    <w:pPr>
      <w:keepNext/>
      <w:keepLines/>
      <w:numPr>
        <w:ilvl w:val="1"/>
        <w:numId w:val="8"/>
      </w:numPr>
      <w:shd w:val="pct5" w:color="auto" w:fill="auto"/>
      <w:spacing w:before="120" w:after="120"/>
      <w:outlineLvl w:val="1"/>
    </w:pPr>
    <w:rPr>
      <w:rFonts w:ascii="SchoolBook" w:hAnsi="SchoolBook" w:cs="SchoolBook"/>
      <w:b/>
      <w:bCs/>
      <w:kern w:val="20"/>
    </w:rPr>
  </w:style>
  <w:style w:type="paragraph" w:styleId="3">
    <w:name w:val="heading 3"/>
    <w:basedOn w:val="a0"/>
    <w:next w:val="a0"/>
    <w:link w:val="30"/>
    <w:uiPriority w:val="99"/>
    <w:qFormat/>
    <w:rsid w:val="009F2579"/>
    <w:pPr>
      <w:keepNext/>
      <w:spacing w:before="240" w:after="60"/>
      <w:outlineLvl w:val="2"/>
    </w:pPr>
    <w:rPr>
      <w:rFonts w:ascii="Arial" w:hAnsi="Arial" w:cs="Arial"/>
      <w:b/>
      <w:bCs/>
      <w:sz w:val="26"/>
      <w:szCs w:val="26"/>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b/>
      <w:bCs/>
      <w:kern w:val="1"/>
      <w:sz w:val="20"/>
      <w:szCs w:val="20"/>
      <w:lang w:val="en-US"/>
    </w:rPr>
  </w:style>
  <w:style w:type="character" w:customStyle="1" w:styleId="20">
    <w:name w:val="Заголовок 2 Знак"/>
    <w:basedOn w:val="a1"/>
    <w:link w:val="2"/>
    <w:uiPriority w:val="99"/>
    <w:locked/>
    <w:rPr>
      <w:rFonts w:ascii="SchoolBook" w:hAnsi="SchoolBook" w:cs="SchoolBook"/>
      <w:b/>
      <w:bCs/>
      <w:kern w:val="20"/>
      <w:sz w:val="20"/>
      <w:szCs w:val="20"/>
      <w:shd w:val="pct5" w:color="auto" w:fill="auto"/>
    </w:rPr>
  </w:style>
  <w:style w:type="character" w:customStyle="1" w:styleId="30">
    <w:name w:val="Заголовок 3 Знак"/>
    <w:basedOn w:val="a1"/>
    <w:link w:val="3"/>
    <w:uiPriority w:val="99"/>
    <w:semiHidden/>
    <w:locked/>
    <w:rsid w:val="009F2579"/>
    <w:rPr>
      <w:rFonts w:ascii="Arial" w:hAnsi="Arial" w:cs="Arial"/>
      <w:b/>
      <w:bCs/>
      <w:sz w:val="26"/>
      <w:szCs w:val="26"/>
      <w:lang w:val="ru-RU" w:eastAsia="ru-RU" w:bidi="ar-SA"/>
    </w:rPr>
  </w:style>
  <w:style w:type="paragraph" w:customStyle="1" w:styleId="fieldname">
    <w:name w:val="field_name"/>
    <w:basedOn w:val="a0"/>
    <w:uiPriority w:val="99"/>
    <w:rsid w:val="009F2579"/>
    <w:pPr>
      <w:autoSpaceDE/>
      <w:autoSpaceDN/>
      <w:spacing w:before="45" w:after="45"/>
      <w:jc w:val="right"/>
    </w:pPr>
    <w:rPr>
      <w:rFonts w:ascii="Arial" w:hAnsi="Arial" w:cs="Arial"/>
      <w:b/>
      <w:bCs/>
      <w:sz w:val="16"/>
      <w:szCs w:val="16"/>
      <w:lang w:val="en-US" w:eastAsia="en-US"/>
    </w:rPr>
  </w:style>
  <w:style w:type="paragraph" w:styleId="a4">
    <w:name w:val="Title"/>
    <w:basedOn w:val="a0"/>
    <w:link w:val="a5"/>
    <w:uiPriority w:val="99"/>
    <w:qFormat/>
    <w:pPr>
      <w:spacing w:line="280" w:lineRule="exact"/>
      <w:ind w:firstLine="288"/>
      <w:jc w:val="center"/>
    </w:pPr>
    <w:rPr>
      <w:rFonts w:ascii="Arial" w:hAnsi="Arial" w:cs="Arial"/>
      <w:sz w:val="24"/>
      <w:szCs w:val="24"/>
    </w:rPr>
  </w:style>
  <w:style w:type="character" w:customStyle="1" w:styleId="a5">
    <w:name w:val="Название Знак"/>
    <w:basedOn w:val="a1"/>
    <w:link w:val="a4"/>
    <w:uiPriority w:val="99"/>
    <w:locked/>
    <w:rPr>
      <w:rFonts w:ascii="Cambria" w:hAnsi="Cambria" w:cs="Times New Roman"/>
      <w:b/>
      <w:bCs/>
      <w:kern w:val="28"/>
      <w:sz w:val="32"/>
      <w:szCs w:val="32"/>
    </w:rPr>
  </w:style>
  <w:style w:type="paragraph" w:styleId="21">
    <w:name w:val="Body Text Indent 2"/>
    <w:basedOn w:val="a0"/>
    <w:link w:val="22"/>
    <w:uiPriority w:val="99"/>
    <w:pPr>
      <w:spacing w:line="280" w:lineRule="exact"/>
      <w:ind w:firstLine="709"/>
      <w:jc w:val="both"/>
    </w:pPr>
    <w:rPr>
      <w:sz w:val="24"/>
      <w:szCs w:val="24"/>
    </w:rPr>
  </w:style>
  <w:style w:type="character" w:customStyle="1" w:styleId="22">
    <w:name w:val="Основной текст с отступом 2 Знак"/>
    <w:basedOn w:val="a1"/>
    <w:link w:val="21"/>
    <w:uiPriority w:val="99"/>
    <w:semiHidden/>
    <w:locked/>
    <w:rPr>
      <w:rFonts w:cs="Times New Roman"/>
      <w:sz w:val="20"/>
      <w:szCs w:val="20"/>
    </w:rPr>
  </w:style>
  <w:style w:type="paragraph" w:customStyle="1" w:styleId="Iauiue">
    <w:name w:val="Iau?iue"/>
    <w:uiPriority w:val="99"/>
    <w:pPr>
      <w:autoSpaceDE w:val="0"/>
      <w:autoSpaceDN w:val="0"/>
      <w:spacing w:after="0" w:line="240" w:lineRule="auto"/>
    </w:pPr>
    <w:rPr>
      <w:sz w:val="20"/>
      <w:szCs w:val="20"/>
    </w:rPr>
  </w:style>
  <w:style w:type="paragraph" w:styleId="23">
    <w:name w:val="Body Text 2"/>
    <w:basedOn w:val="a0"/>
    <w:link w:val="24"/>
    <w:uiPriority w:val="99"/>
    <w:pPr>
      <w:shd w:val="clear" w:color="auto" w:fill="FFFFFF"/>
      <w:jc w:val="both"/>
    </w:pPr>
  </w:style>
  <w:style w:type="character" w:customStyle="1" w:styleId="24">
    <w:name w:val="Основной текст 2 Знак"/>
    <w:basedOn w:val="a1"/>
    <w:link w:val="23"/>
    <w:uiPriority w:val="99"/>
    <w:semiHidden/>
    <w:locked/>
    <w:rPr>
      <w:rFonts w:cs="Times New Roman"/>
      <w:sz w:val="20"/>
      <w:szCs w:val="20"/>
    </w:rPr>
  </w:style>
  <w:style w:type="paragraph" w:styleId="a6">
    <w:name w:val="Body Text"/>
    <w:basedOn w:val="a0"/>
    <w:link w:val="a7"/>
    <w:uiPriority w:val="99"/>
    <w:pPr>
      <w:spacing w:after="120"/>
    </w:pPr>
  </w:style>
  <w:style w:type="character" w:customStyle="1" w:styleId="a7">
    <w:name w:val="Основной текст Знак"/>
    <w:basedOn w:val="a1"/>
    <w:link w:val="a6"/>
    <w:uiPriority w:val="99"/>
    <w:semiHidden/>
    <w:locked/>
    <w:rPr>
      <w:rFonts w:cs="Times New Roman"/>
      <w:sz w:val="20"/>
      <w:szCs w:val="20"/>
    </w:rPr>
  </w:style>
  <w:style w:type="paragraph" w:styleId="31">
    <w:name w:val="Body Text Indent 3"/>
    <w:basedOn w:val="a0"/>
    <w:link w:val="32"/>
    <w:uiPriority w:val="99"/>
    <w:pPr>
      <w:spacing w:after="120"/>
      <w:ind w:right="590" w:firstLine="284"/>
      <w:jc w:val="both"/>
    </w:pPr>
  </w:style>
  <w:style w:type="character" w:customStyle="1" w:styleId="32">
    <w:name w:val="Основной текст с отступом 3 Знак"/>
    <w:basedOn w:val="a1"/>
    <w:link w:val="31"/>
    <w:uiPriority w:val="99"/>
    <w:semiHidden/>
    <w:locked/>
    <w:rPr>
      <w:rFonts w:cs="Times New Roman"/>
      <w:sz w:val="16"/>
      <w:szCs w:val="16"/>
    </w:rPr>
  </w:style>
  <w:style w:type="paragraph" w:styleId="a8">
    <w:name w:val="Subtitle"/>
    <w:basedOn w:val="a0"/>
    <w:link w:val="a9"/>
    <w:uiPriority w:val="99"/>
    <w:qFormat/>
    <w:pPr>
      <w:spacing w:line="280" w:lineRule="exact"/>
      <w:ind w:firstLine="709"/>
      <w:jc w:val="center"/>
    </w:pPr>
    <w:rPr>
      <w:b/>
      <w:bCs/>
      <w:sz w:val="24"/>
      <w:szCs w:val="24"/>
    </w:rPr>
  </w:style>
  <w:style w:type="character" w:customStyle="1" w:styleId="a9">
    <w:name w:val="Подзаголовок Знак"/>
    <w:basedOn w:val="a1"/>
    <w:link w:val="a8"/>
    <w:uiPriority w:val="99"/>
    <w:locked/>
    <w:rPr>
      <w:rFonts w:ascii="Cambria" w:hAnsi="Cambria" w:cs="Times New Roman"/>
      <w:sz w:val="24"/>
      <w:szCs w:val="24"/>
    </w:rPr>
  </w:style>
  <w:style w:type="paragraph" w:customStyle="1" w:styleId="prg3">
    <w:name w:val="prg3"/>
    <w:basedOn w:val="a0"/>
    <w:uiPriority w:val="99"/>
    <w:pPr>
      <w:numPr>
        <w:ilvl w:val="2"/>
        <w:numId w:val="8"/>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pPr>
      <w:numPr>
        <w:ilvl w:val="4"/>
        <w:numId w:val="8"/>
      </w:numPr>
    </w:pPr>
    <w:rPr>
      <w:lang w:val="en-US"/>
    </w:rPr>
  </w:style>
  <w:style w:type="paragraph" w:customStyle="1" w:styleId="BodyNum">
    <w:name w:val="Body Num"/>
    <w:basedOn w:val="a0"/>
    <w:uiPriority w:val="99"/>
    <w:pPr>
      <w:spacing w:after="120"/>
      <w:jc w:val="both"/>
    </w:pPr>
    <w:rPr>
      <w:sz w:val="24"/>
      <w:szCs w:val="24"/>
    </w:rPr>
  </w:style>
  <w:style w:type="paragraph" w:styleId="33">
    <w:name w:val="Body Text 3"/>
    <w:basedOn w:val="a0"/>
    <w:link w:val="34"/>
    <w:uiPriority w:val="99"/>
    <w:rPr>
      <w:b/>
      <w:bCs/>
      <w:sz w:val="24"/>
      <w:szCs w:val="24"/>
    </w:rPr>
  </w:style>
  <w:style w:type="character" w:customStyle="1" w:styleId="34">
    <w:name w:val="Основной текст 3 Знак"/>
    <w:basedOn w:val="a1"/>
    <w:link w:val="33"/>
    <w:uiPriority w:val="99"/>
    <w:semiHidden/>
    <w:locked/>
    <w:rPr>
      <w:rFonts w:cs="Times New Roman"/>
      <w:sz w:val="16"/>
      <w:szCs w:val="16"/>
    </w:rPr>
  </w:style>
  <w:style w:type="paragraph" w:customStyle="1" w:styleId="ConsNormal">
    <w:name w:val="ConsNormal"/>
    <w:uiPriority w:val="99"/>
    <w:pPr>
      <w:widowControl w:val="0"/>
      <w:autoSpaceDE w:val="0"/>
      <w:autoSpaceDN w:val="0"/>
      <w:spacing w:after="0" w:line="240" w:lineRule="auto"/>
      <w:ind w:firstLine="720"/>
    </w:pPr>
    <w:rPr>
      <w:rFonts w:ascii="Arial" w:hAnsi="Arial" w:cs="Arial"/>
      <w:sz w:val="20"/>
      <w:szCs w:val="20"/>
    </w:rPr>
  </w:style>
  <w:style w:type="paragraph" w:styleId="aa">
    <w:name w:val="Normal (Web)"/>
    <w:basedOn w:val="a0"/>
    <w:uiPriority w:val="99"/>
    <w:pPr>
      <w:spacing w:before="100" w:after="100"/>
    </w:pPr>
    <w:rPr>
      <w:sz w:val="24"/>
      <w:szCs w:val="24"/>
    </w:rPr>
  </w:style>
  <w:style w:type="paragraph" w:styleId="ab">
    <w:name w:val="header"/>
    <w:basedOn w:val="a0"/>
    <w:link w:val="ac"/>
    <w:uiPriority w:val="99"/>
    <w:pPr>
      <w:tabs>
        <w:tab w:val="center" w:pos="4677"/>
        <w:tab w:val="right" w:pos="9355"/>
      </w:tabs>
    </w:pPr>
    <w:rPr>
      <w:sz w:val="24"/>
      <w:szCs w:val="24"/>
    </w:rPr>
  </w:style>
  <w:style w:type="character" w:customStyle="1" w:styleId="ac">
    <w:name w:val="Верхний колонтитул Знак"/>
    <w:basedOn w:val="a1"/>
    <w:link w:val="ab"/>
    <w:uiPriority w:val="99"/>
    <w:semiHidden/>
    <w:locked/>
    <w:rPr>
      <w:rFonts w:cs="Times New Roman"/>
      <w:sz w:val="20"/>
      <w:szCs w:val="20"/>
    </w:rPr>
  </w:style>
  <w:style w:type="paragraph" w:styleId="ad">
    <w:name w:val="footer"/>
    <w:basedOn w:val="a0"/>
    <w:link w:val="ae"/>
    <w:uiPriority w:val="99"/>
    <w:pPr>
      <w:tabs>
        <w:tab w:val="center" w:pos="4153"/>
        <w:tab w:val="right" w:pos="8306"/>
      </w:tabs>
    </w:pPr>
  </w:style>
  <w:style w:type="character" w:customStyle="1" w:styleId="ae">
    <w:name w:val="Нижний колонтитул Знак"/>
    <w:basedOn w:val="a1"/>
    <w:link w:val="ad"/>
    <w:uiPriority w:val="99"/>
    <w:locked/>
    <w:rPr>
      <w:rFonts w:cs="Times New Roman"/>
      <w:sz w:val="20"/>
      <w:szCs w:val="20"/>
    </w:rPr>
  </w:style>
  <w:style w:type="character" w:styleId="af">
    <w:name w:val="page number"/>
    <w:basedOn w:val="a1"/>
    <w:uiPriority w:val="99"/>
    <w:rPr>
      <w:rFonts w:cs="Times New Roman"/>
    </w:rPr>
  </w:style>
  <w:style w:type="paragraph" w:styleId="HTML">
    <w:name w:val="HTML Preformatted"/>
    <w:basedOn w:val="a0"/>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1"/>
    <w:link w:val="HTML"/>
    <w:uiPriority w:val="99"/>
    <w:semiHidden/>
    <w:locked/>
    <w:rPr>
      <w:rFonts w:ascii="Courier New" w:hAnsi="Courier New" w:cs="Courier New"/>
      <w:sz w:val="20"/>
      <w:szCs w:val="20"/>
    </w:rPr>
  </w:style>
  <w:style w:type="paragraph" w:styleId="af0">
    <w:name w:val="Balloon Text"/>
    <w:basedOn w:val="a0"/>
    <w:link w:val="af1"/>
    <w:uiPriority w:val="99"/>
    <w:semiHidden/>
    <w:rsid w:val="00ED715B"/>
    <w:rPr>
      <w:rFonts w:ascii="Tahoma" w:hAnsi="Tahoma" w:cs="Tahoma"/>
      <w:sz w:val="16"/>
      <w:szCs w:val="16"/>
    </w:rPr>
  </w:style>
  <w:style w:type="character" w:customStyle="1" w:styleId="af1">
    <w:name w:val="Текст выноски Знак"/>
    <w:basedOn w:val="a1"/>
    <w:link w:val="af0"/>
    <w:uiPriority w:val="99"/>
    <w:semiHidden/>
    <w:locked/>
    <w:rPr>
      <w:rFonts w:ascii="Tahoma" w:hAnsi="Tahoma" w:cs="Tahoma"/>
      <w:sz w:val="16"/>
      <w:szCs w:val="16"/>
    </w:rPr>
  </w:style>
  <w:style w:type="paragraph" w:styleId="af2">
    <w:name w:val="Plain Text"/>
    <w:basedOn w:val="a0"/>
    <w:link w:val="af3"/>
    <w:uiPriority w:val="99"/>
    <w:rsid w:val="00AF0324"/>
    <w:pPr>
      <w:autoSpaceDE/>
      <w:autoSpaceDN/>
    </w:pPr>
    <w:rPr>
      <w:rFonts w:ascii="Courier New" w:hAnsi="Courier New" w:cs="Courier New"/>
    </w:rPr>
  </w:style>
  <w:style w:type="character" w:customStyle="1" w:styleId="af3">
    <w:name w:val="Текст Знак"/>
    <w:basedOn w:val="a1"/>
    <w:link w:val="af2"/>
    <w:uiPriority w:val="99"/>
    <w:semiHidden/>
    <w:locked/>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0"/>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0"/>
    <w:uiPriority w:val="99"/>
    <w:rsid w:val="00574923"/>
    <w:pPr>
      <w:widowControl w:val="0"/>
      <w:shd w:val="clear" w:color="auto" w:fill="FFFFFF"/>
      <w:adjustRightInd w:val="0"/>
      <w:spacing w:before="119" w:after="119"/>
      <w:jc w:val="both"/>
    </w:pPr>
    <w:rPr>
      <w:sz w:val="24"/>
      <w:szCs w:val="24"/>
      <w:lang/>
    </w:rPr>
  </w:style>
  <w:style w:type="paragraph" w:styleId="af4">
    <w:name w:val="List Bullet"/>
    <w:basedOn w:val="a0"/>
    <w:autoRedefine/>
    <w:uiPriority w:val="99"/>
    <w:rsid w:val="005C6E9F"/>
    <w:pPr>
      <w:numPr>
        <w:numId w:val="1"/>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0"/>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1"/>
    <w:uiPriority w:val="99"/>
    <w:rsid w:val="009F2579"/>
    <w:rPr>
      <w:rFonts w:cs="Times New Roman"/>
      <w:sz w:val="9"/>
      <w:szCs w:val="9"/>
    </w:rPr>
  </w:style>
  <w:style w:type="paragraph" w:customStyle="1" w:styleId="fieldcomment">
    <w:name w:val="field_comment"/>
    <w:basedOn w:val="a0"/>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0"/>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1"/>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1"/>
    <w:uiPriority w:val="99"/>
    <w:semiHidden/>
    <w:unhideWhenUsed/>
    <w:rsid w:val="00752DC2"/>
    <w:rPr>
      <w:rFonts w:cs="Times New Roman"/>
      <w:sz w:val="16"/>
      <w:szCs w:val="16"/>
    </w:rPr>
  </w:style>
  <w:style w:type="paragraph" w:styleId="af7">
    <w:name w:val="annotation text"/>
    <w:basedOn w:val="a0"/>
    <w:link w:val="af8"/>
    <w:uiPriority w:val="99"/>
    <w:semiHidden/>
    <w:unhideWhenUsed/>
    <w:rsid w:val="00752DC2"/>
  </w:style>
  <w:style w:type="character" w:customStyle="1" w:styleId="af8">
    <w:name w:val="Текст примечания Знак"/>
    <w:basedOn w:val="a1"/>
    <w:link w:val="af7"/>
    <w:uiPriority w:val="99"/>
    <w:semiHidden/>
    <w:locked/>
    <w:rsid w:val="00752DC2"/>
    <w:rPr>
      <w:rFonts w:cs="Times New Roman"/>
      <w:sz w:val="20"/>
      <w:szCs w:val="20"/>
    </w:rPr>
  </w:style>
  <w:style w:type="character" w:customStyle="1" w:styleId="11">
    <w:name w:val="Название Знак1"/>
    <w:basedOn w:val="a1"/>
    <w:uiPriority w:val="99"/>
    <w:locked/>
    <w:rsid w:val="00FE6FD8"/>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967854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kb-bnpparibasip.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Частично действующая редакция</Статус_x0020_документа>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041C93788FC7B4293877AA1D1FDF4E4" ma:contentTypeVersion="29" ma:contentTypeDescription="Создание документа." ma:contentTypeScope="" ma:versionID="a29fd5e191da14d310966f2f63ef2272">
  <xsd:schema xmlns:xsd="http://www.w3.org/2001/XMLSchema" xmlns:xs="http://www.w3.org/2001/XMLSchema" xmlns:p="http://schemas.microsoft.com/office/2006/metadata/properties" xmlns:ns2="a1d7872c-6126-4a32-b4d6-b4aed00f16be" targetNamespace="http://schemas.microsoft.com/office/2006/metadata/properties" ma:root="true" ma:fieldsID="8ab38deeab7508667aa650d145d5dcd3" ns2:_="">
    <xsd:import namespace="a1d7872c-6126-4a32-b4d6-b4aed00f16be"/>
    <xsd:element name="properties">
      <xsd:complexType>
        <xsd:sequence>
          <xsd:element name="documentManagement">
            <xsd:complexType>
              <xsd:all>
                <xsd:element ref="ns2:Статус_x0020_документ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nillable="true"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A54DC6-EB50-453A-A577-4DA1EC360AB9}"/>
</file>

<file path=customXml/itemProps2.xml><?xml version="1.0" encoding="utf-8"?>
<ds:datastoreItem xmlns:ds="http://schemas.openxmlformats.org/officeDocument/2006/customXml" ds:itemID="{55BA6935-D754-49F1-B63D-537FE027A0B8}"/>
</file>

<file path=customXml/itemProps3.xml><?xml version="1.0" encoding="utf-8"?>
<ds:datastoreItem xmlns:ds="http://schemas.openxmlformats.org/officeDocument/2006/customXml" ds:itemID="{BB718D7D-D4B9-492B-B8C1-B97B3BE2F773}"/>
</file>

<file path=customXml/itemProps4.xml><?xml version="1.0" encoding="utf-8"?>
<ds:datastoreItem xmlns:ds="http://schemas.openxmlformats.org/officeDocument/2006/customXml" ds:itemID="{F79351DC-1904-4918-8F97-0BEA8B8021D2}"/>
</file>

<file path=docProps/app.xml><?xml version="1.0" encoding="utf-8"?>
<Properties xmlns="http://schemas.openxmlformats.org/officeDocument/2006/extended-properties" xmlns:vt="http://schemas.openxmlformats.org/officeDocument/2006/docPropsVTypes">
  <Template>Normal</Template>
  <TotalTime>0</TotalTime>
  <Pages>15</Pages>
  <Words>5616</Words>
  <Characters>38143</Characters>
  <Application>Microsoft Office Word</Application>
  <DocSecurity>0</DocSecurity>
  <Lines>317</Lines>
  <Paragraphs>87</Paragraphs>
  <ScaleCrop>false</ScaleCrop>
  <Company>АВТОДОР-М</Company>
  <LinksUpToDate>false</LinksUpToDate>
  <CharactersWithSpaces>43672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 </dc:title>
  <dc:subject/>
  <dc:creator>Anna </dc:creator>
  <cp:keywords/>
  <dc:description/>
  <cp:lastModifiedBy>malyhina</cp:lastModifiedBy>
  <cp:revision>2</cp:revision>
  <cp:lastPrinted>2010-05-07T07:31:00Z</cp:lastPrinted>
  <dcterms:created xsi:type="dcterms:W3CDTF">2012-02-08T06:32:00Z</dcterms:created>
  <dcterms:modified xsi:type="dcterms:W3CDTF">2012-02-08T06:32:00Z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_Department">
    <vt:lpwstr/>
  </property>
  <property fmtid="{D5CDD505-2E9C-101B-9397-08002B2CF9AE}" pid="3" name="_Contributor">
    <vt:lpwstr/>
  </property>
  <property fmtid="{D5CDD505-2E9C-101B-9397-08002B2CF9AE}" pid="4" name="_Coverage">
    <vt:lpwstr/>
  </property>
  <property fmtid="{D5CDD505-2E9C-101B-9397-08002B2CF9AE}" pid="5" name="_DCDateCreated">
    <vt:lpwstr/>
  </property>
  <property fmtid="{D5CDD505-2E9C-101B-9397-08002B2CF9AE}" pid="6" name="_DCDateModified">
    <vt:lpwstr/>
  </property>
  <property fmtid="{D5CDD505-2E9C-101B-9397-08002B2CF9AE}" pid="7" name="_Format">
    <vt:lpwstr/>
  </property>
  <property fmtid="{D5CDD505-2E9C-101B-9397-08002B2CF9AE}" pid="8" name="_Identifier">
    <vt:lpwstr/>
  </property>
  <property fmtid="{D5CDD505-2E9C-101B-9397-08002B2CF9AE}" pid="9" name="Language">
    <vt:lpwstr/>
  </property>
  <property fmtid="{D5CDD505-2E9C-101B-9397-08002B2CF9AE}" pid="10" name="_Publisher">
    <vt:lpwstr/>
  </property>
  <property fmtid="{D5CDD505-2E9C-101B-9397-08002B2CF9AE}" pid="11" name="_Relation">
    <vt:lpwstr/>
  </property>
  <property fmtid="{D5CDD505-2E9C-101B-9397-08002B2CF9AE}" pid="12" name="_RightsManagement">
    <vt:lpwstr/>
  </property>
  <property fmtid="{D5CDD505-2E9C-101B-9397-08002B2CF9AE}" pid="13" name="_Source">
    <vt:lpwstr/>
  </property>
  <property fmtid="{D5CDD505-2E9C-101B-9397-08002B2CF9AE}" pid="14" name="_ResourceType">
    <vt:lpwstr/>
  </property>
  <property fmtid="{D5CDD505-2E9C-101B-9397-08002B2CF9AE}" pid="15" name="ContentType">
    <vt:lpwstr>Документ</vt:lpwstr>
  </property>
  <property fmtid="{D5CDD505-2E9C-101B-9397-08002B2CF9AE}" pid="16" name="ContentTypeId">
    <vt:lpwstr>0x0101009041C93788FC7B4293877AA1D1FDF4E4</vt:lpwstr>
  </property>
</Properties>
</file>