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F1" w:rsidRPr="000A1894" w:rsidRDefault="007946F1" w:rsidP="00004EDC">
      <w:pPr>
        <w:pStyle w:val="fieldcomment"/>
        <w:jc w:val="right"/>
        <w:rPr>
          <w:rFonts w:ascii="Times New Roman" w:hAnsi="Times New Roman" w:cs="Times New Roman"/>
          <w:sz w:val="24"/>
          <w:szCs w:val="24"/>
          <w:lang w:val="ru-RU"/>
        </w:rPr>
      </w:pPr>
    </w:p>
    <w:p w:rsidR="00922599" w:rsidRDefault="00922599" w:rsidP="00922599">
      <w:pPr>
        <w:pStyle w:val="a8"/>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922599" w:rsidRPr="00424C81" w:rsidRDefault="00922599" w:rsidP="00922599">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922599" w:rsidRDefault="00922599" w:rsidP="00922599">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Pr>
          <w:rFonts w:ascii="Times New Roman" w:hAnsi="Times New Roman" w:cs="Times New Roman"/>
          <w:sz w:val="24"/>
          <w:szCs w:val="24"/>
        </w:rPr>
        <w:t>акций</w:t>
      </w:r>
    </w:p>
    <w:p w:rsidR="00922599" w:rsidRPr="001A1829" w:rsidRDefault="00922599" w:rsidP="00922599">
      <w:pPr>
        <w:pStyle w:val="ConsTitle"/>
        <w:jc w:val="center"/>
        <w:rPr>
          <w:rFonts w:ascii="Times New Roman" w:hAnsi="Times New Roman" w:cs="Times New Roman"/>
          <w:sz w:val="24"/>
          <w:szCs w:val="24"/>
        </w:rPr>
      </w:pPr>
      <w:r w:rsidRPr="001A1829">
        <w:rPr>
          <w:rFonts w:ascii="Times New Roman" w:hAnsi="Times New Roman" w:cs="Times New Roman"/>
          <w:sz w:val="24"/>
          <w:szCs w:val="24"/>
        </w:rPr>
        <w:t>«</w:t>
      </w:r>
      <w:r>
        <w:rPr>
          <w:rFonts w:ascii="Times New Roman" w:hAnsi="Times New Roman" w:cs="Times New Roman"/>
          <w:sz w:val="24"/>
          <w:szCs w:val="24"/>
        </w:rPr>
        <w:t>ПРОМСВЯЗЬ-АКЦИИ</w:t>
      </w:r>
      <w:r w:rsidRPr="001A1829">
        <w:rPr>
          <w:rFonts w:ascii="Times New Roman" w:hAnsi="Times New Roman" w:cs="Times New Roman"/>
          <w:sz w:val="24"/>
          <w:szCs w:val="24"/>
        </w:rPr>
        <w:t>»</w:t>
      </w:r>
    </w:p>
    <w:p w:rsidR="003B12E4" w:rsidRPr="000A1894" w:rsidRDefault="003B12E4" w:rsidP="003B12E4">
      <w:pPr>
        <w:pStyle w:val="a8"/>
        <w:spacing w:after="60"/>
        <w:ind w:firstLine="284"/>
        <w:rPr>
          <w:rFonts w:ascii="Times New Roman" w:hAnsi="Times New Roman" w:cs="Times New Roman"/>
        </w:rPr>
      </w:pPr>
    </w:p>
    <w:p w:rsidR="00922599" w:rsidRDefault="00922599" w:rsidP="00922599">
      <w:pPr>
        <w:pStyle w:val="a8"/>
        <w:spacing w:after="60"/>
        <w:ind w:firstLine="284"/>
        <w:jc w:val="both"/>
        <w:rPr>
          <w:rFonts w:ascii="Times New Roman" w:hAnsi="Times New Roman" w:cs="Times New Roman"/>
          <w:sz w:val="22"/>
          <w:szCs w:val="22"/>
        </w:rPr>
      </w:pPr>
      <w:r w:rsidRPr="00976116">
        <w:rPr>
          <w:rFonts w:ascii="Times New Roman" w:hAnsi="Times New Roman" w:cs="Times New Roman"/>
          <w:sz w:val="22"/>
          <w:szCs w:val="22"/>
        </w:rPr>
        <w:t>Внести в Правила доверительного управления Открытым паевым инвестиционным фондом акций «ПРОМСВЯЗЬ-АКЦИИ», зарегистрированные Ф</w:t>
      </w:r>
      <w:r>
        <w:rPr>
          <w:rFonts w:ascii="Times New Roman" w:hAnsi="Times New Roman" w:cs="Times New Roman"/>
          <w:sz w:val="22"/>
          <w:szCs w:val="22"/>
        </w:rPr>
        <w:t>СФР</w:t>
      </w:r>
      <w:r w:rsidRPr="00976116">
        <w:rPr>
          <w:rFonts w:ascii="Times New Roman" w:hAnsi="Times New Roman" w:cs="Times New Roman"/>
          <w:sz w:val="22"/>
          <w:szCs w:val="22"/>
        </w:rPr>
        <w:t xml:space="preserve"> России </w:t>
      </w:r>
      <w:r>
        <w:rPr>
          <w:rFonts w:ascii="Times New Roman" w:hAnsi="Times New Roman" w:cs="Times New Roman"/>
          <w:sz w:val="22"/>
          <w:szCs w:val="22"/>
        </w:rPr>
        <w:t>23</w:t>
      </w:r>
      <w:r w:rsidRPr="00976116">
        <w:rPr>
          <w:rFonts w:ascii="Times New Roman" w:hAnsi="Times New Roman" w:cs="Times New Roman"/>
          <w:sz w:val="22"/>
          <w:szCs w:val="22"/>
        </w:rPr>
        <w:t> </w:t>
      </w:r>
      <w:r>
        <w:rPr>
          <w:rFonts w:ascii="Times New Roman" w:hAnsi="Times New Roman" w:cs="Times New Roman"/>
          <w:sz w:val="22"/>
          <w:szCs w:val="22"/>
        </w:rPr>
        <w:t>марта</w:t>
      </w:r>
      <w:r w:rsidRPr="00976116">
        <w:rPr>
          <w:rFonts w:ascii="Times New Roman" w:hAnsi="Times New Roman" w:cs="Times New Roman"/>
          <w:sz w:val="22"/>
          <w:szCs w:val="22"/>
        </w:rPr>
        <w:t xml:space="preserve"> 200</w:t>
      </w:r>
      <w:r>
        <w:rPr>
          <w:rFonts w:ascii="Times New Roman" w:hAnsi="Times New Roman" w:cs="Times New Roman"/>
          <w:sz w:val="22"/>
          <w:szCs w:val="22"/>
        </w:rPr>
        <w:t>5</w:t>
      </w:r>
      <w:r w:rsidRPr="00976116">
        <w:rPr>
          <w:rFonts w:ascii="Times New Roman" w:hAnsi="Times New Roman" w:cs="Times New Roman"/>
          <w:sz w:val="22"/>
          <w:szCs w:val="22"/>
        </w:rPr>
        <w:t xml:space="preserve"> г. за № </w:t>
      </w:r>
      <w:r>
        <w:rPr>
          <w:rFonts w:ascii="Times New Roman" w:hAnsi="Times New Roman" w:cs="Times New Roman"/>
          <w:sz w:val="22"/>
          <w:szCs w:val="22"/>
        </w:rPr>
        <w:t>0336-76034510</w:t>
      </w:r>
      <w:r w:rsidRPr="00976116">
        <w:rPr>
          <w:rFonts w:ascii="Times New Roman" w:hAnsi="Times New Roman" w:cs="Times New Roman"/>
          <w:sz w:val="22"/>
          <w:szCs w:val="22"/>
        </w:rPr>
        <w:t>, следующие изменения и дополнения:</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3"/>
        <w:gridCol w:w="4643"/>
      </w:tblGrid>
      <w:tr w:rsidR="007946F1" w:rsidRPr="000A1894" w:rsidTr="00AF5759">
        <w:trPr>
          <w:trHeight w:val="525"/>
        </w:trPr>
        <w:tc>
          <w:tcPr>
            <w:tcW w:w="4733" w:type="dxa"/>
            <w:vAlign w:val="center"/>
          </w:tcPr>
          <w:p w:rsidR="00E56741" w:rsidRPr="000A1894" w:rsidRDefault="007946F1" w:rsidP="00C91B49">
            <w:pPr>
              <w:pStyle w:val="prg3"/>
              <w:spacing w:line="280" w:lineRule="exact"/>
              <w:jc w:val="center"/>
              <w:rPr>
                <w:rFonts w:ascii="Times New Roman" w:hAnsi="Times New Roman" w:cs="Times New Roman"/>
                <w:b/>
                <w:kern w:val="0"/>
                <w:sz w:val="24"/>
                <w:szCs w:val="24"/>
                <w:lang w:val="en-US"/>
              </w:rPr>
            </w:pPr>
            <w:r w:rsidRPr="000A1894">
              <w:rPr>
                <w:rFonts w:ascii="Times New Roman" w:hAnsi="Times New Roman" w:cs="Times New Roman"/>
                <w:b/>
                <w:kern w:val="0"/>
                <w:sz w:val="24"/>
                <w:szCs w:val="24"/>
              </w:rPr>
              <w:t>Старая редакция</w:t>
            </w:r>
          </w:p>
        </w:tc>
        <w:tc>
          <w:tcPr>
            <w:tcW w:w="4643" w:type="dxa"/>
            <w:vAlign w:val="center"/>
          </w:tcPr>
          <w:p w:rsidR="00E56741" w:rsidRPr="000A1894" w:rsidRDefault="007946F1" w:rsidP="00C91B49">
            <w:pPr>
              <w:pStyle w:val="prg3"/>
              <w:jc w:val="center"/>
              <w:rPr>
                <w:rFonts w:ascii="Times New Roman" w:hAnsi="Times New Roman" w:cs="Times New Roman"/>
                <w:b/>
                <w:sz w:val="24"/>
                <w:szCs w:val="24"/>
                <w:lang w:val="en-US"/>
              </w:rPr>
            </w:pPr>
            <w:r w:rsidRPr="000A1894">
              <w:rPr>
                <w:rFonts w:ascii="Times New Roman" w:hAnsi="Times New Roman" w:cs="Times New Roman"/>
                <w:b/>
                <w:sz w:val="24"/>
                <w:szCs w:val="24"/>
              </w:rPr>
              <w:t>Новая редакция</w:t>
            </w:r>
          </w:p>
        </w:tc>
      </w:tr>
      <w:tr w:rsidR="00F807DB" w:rsidRPr="000A1894" w:rsidTr="00AF5759">
        <w:trPr>
          <w:trHeight w:val="376"/>
        </w:trPr>
        <w:tc>
          <w:tcPr>
            <w:tcW w:w="4733" w:type="dxa"/>
            <w:vAlign w:val="center"/>
          </w:tcPr>
          <w:p w:rsidR="00C7732A" w:rsidRPr="00C7732A" w:rsidRDefault="00C7732A" w:rsidP="00C7732A">
            <w:pPr>
              <w:pStyle w:val="1"/>
              <w:spacing w:before="0" w:after="0" w:line="360" w:lineRule="atLeast"/>
              <w:rPr>
                <w:rFonts w:ascii="Times New Roman" w:hAnsi="Times New Roman" w:cs="Times New Roman"/>
                <w:sz w:val="22"/>
                <w:szCs w:val="22"/>
              </w:rPr>
            </w:pPr>
            <w:bookmarkStart w:id="0" w:name="p_2"/>
            <w:bookmarkEnd w:id="0"/>
            <w:r w:rsidRPr="00C7732A">
              <w:rPr>
                <w:rFonts w:ascii="Times New Roman" w:hAnsi="Times New Roman" w:cs="Times New Roman"/>
                <w:sz w:val="22"/>
                <w:szCs w:val="22"/>
              </w:rPr>
              <w:t>II. Инвестиционная декларация</w:t>
            </w:r>
          </w:p>
          <w:p w:rsidR="00C7732A" w:rsidRPr="00C7732A" w:rsidRDefault="00C7732A" w:rsidP="00C7732A">
            <w:pPr>
              <w:ind w:firstLine="720"/>
              <w:jc w:val="both"/>
              <w:rPr>
                <w:sz w:val="22"/>
                <w:szCs w:val="22"/>
              </w:rPr>
            </w:pPr>
            <w:r w:rsidRPr="000A292D">
              <w:rPr>
                <w:color w:val="000000"/>
              </w:rPr>
              <w:t>21</w:t>
            </w:r>
            <w:r w:rsidRPr="00C7732A">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7732A" w:rsidRPr="00C7732A" w:rsidRDefault="00C7732A" w:rsidP="00C7732A">
            <w:pPr>
              <w:tabs>
                <w:tab w:val="left" w:pos="6795"/>
                <w:tab w:val="left" w:pos="7290"/>
              </w:tabs>
              <w:ind w:firstLine="720"/>
              <w:jc w:val="both"/>
              <w:rPr>
                <w:sz w:val="22"/>
                <w:szCs w:val="22"/>
              </w:rPr>
            </w:pPr>
            <w:r w:rsidRPr="00C7732A">
              <w:rPr>
                <w:sz w:val="22"/>
                <w:szCs w:val="22"/>
              </w:rPr>
              <w:t>22. Инвестиционная политика управляющей компании: </w:t>
            </w:r>
            <w:r w:rsidRPr="00C7732A">
              <w:rPr>
                <w:sz w:val="22"/>
                <w:szCs w:val="22"/>
              </w:rPr>
              <w:tab/>
            </w:r>
            <w:r w:rsidRPr="00C7732A">
              <w:rPr>
                <w:sz w:val="22"/>
                <w:szCs w:val="22"/>
              </w:rPr>
              <w:tab/>
            </w:r>
          </w:p>
          <w:p w:rsidR="00C7732A" w:rsidRPr="00C7732A" w:rsidRDefault="00C7732A" w:rsidP="00C7732A">
            <w:pPr>
              <w:ind w:firstLine="720"/>
              <w:jc w:val="both"/>
              <w:rPr>
                <w:sz w:val="22"/>
                <w:szCs w:val="22"/>
              </w:rPr>
            </w:pPr>
            <w:r w:rsidRPr="00C7732A">
              <w:rPr>
                <w:sz w:val="22"/>
                <w:szCs w:val="22"/>
              </w:rPr>
              <w:t>Инвестиционной политикой управляющей компании является краткосрочное вложение сре</w:t>
            </w:r>
            <w:proofErr w:type="gramStart"/>
            <w:r w:rsidRPr="00C7732A">
              <w:rPr>
                <w:sz w:val="22"/>
                <w:szCs w:val="22"/>
              </w:rPr>
              <w:t>дств в ц</w:t>
            </w:r>
            <w:proofErr w:type="gramEnd"/>
            <w:r w:rsidRPr="00C7732A">
              <w:rPr>
                <w:sz w:val="22"/>
                <w:szCs w:val="22"/>
              </w:rPr>
              <w:t>енные бумаги.</w:t>
            </w:r>
          </w:p>
          <w:p w:rsidR="00C7732A" w:rsidRPr="000A292D" w:rsidRDefault="00C7732A" w:rsidP="00C7732A">
            <w:pPr>
              <w:ind w:firstLine="720"/>
              <w:jc w:val="both"/>
              <w:rPr>
                <w:color w:val="000000"/>
              </w:rPr>
            </w:pPr>
            <w:bookmarkStart w:id="1" w:name="p_27"/>
            <w:bookmarkEnd w:id="1"/>
            <w:r w:rsidRPr="000A292D">
              <w:rPr>
                <w:color w:val="000000"/>
              </w:rPr>
              <w:t>23. Объекты инвестирования, их состав и описание.</w:t>
            </w:r>
          </w:p>
          <w:p w:rsidR="00C7732A" w:rsidRPr="000A292D" w:rsidRDefault="00C7732A" w:rsidP="00C7732A">
            <w:pPr>
              <w:ind w:firstLine="720"/>
              <w:jc w:val="both"/>
              <w:rPr>
                <w:color w:val="000000"/>
              </w:rPr>
            </w:pPr>
            <w:r w:rsidRPr="000A292D">
              <w:rPr>
                <w:color w:val="000000"/>
              </w:rPr>
              <w:t xml:space="preserve">23.1. Имущество, составляющее фонд, может быть инвестировано </w:t>
            </w:r>
            <w:proofErr w:type="gramStart"/>
            <w:r w:rsidRPr="000A292D">
              <w:rPr>
                <w:color w:val="000000"/>
              </w:rPr>
              <w:t>в</w:t>
            </w:r>
            <w:proofErr w:type="gramEnd"/>
            <w:r w:rsidRPr="000A292D">
              <w:rPr>
                <w:color w:val="000000"/>
              </w:rPr>
              <w:t>:</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денежные средства, в том числе иностранную валюту, на счетах и во вкладах в кредитных организациях;</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 xml:space="preserve">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 </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полностью оплаченные акции иностранных акционерных обществ;</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долговые инструменты;</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proofErr w:type="gramStart"/>
            <w:r w:rsidRPr="000A292D">
              <w:rPr>
                <w:rFonts w:ascii="AGOpusHR" w:hAnsi="AGOpusHR" w:cs="AGOpusHR"/>
                <w:color w:val="000000"/>
                <w:lang w:eastAsia="ru-RU"/>
              </w:rPr>
              <w:t xml:space="preserve">паи (акции) иностранных инвестиционных фондов, </w:t>
            </w:r>
            <w:r w:rsidRPr="000A292D">
              <w:rPr>
                <w:rFonts w:ascii="AGOpusHR" w:hAnsi="AGOpusHR" w:cs="AGOpusHR"/>
                <w:color w:val="000000"/>
                <w:lang w:eastAsia="ru-RU"/>
              </w:rPr>
              <w:lastRenderedPageBreak/>
              <w:t>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Pr>
                <w:rFonts w:ascii="AGOpusHR" w:hAnsi="AGOpusHR" w:cs="AGOpusHR"/>
                <w:color w:val="000000"/>
                <w:lang w:eastAsia="ru-RU"/>
              </w:rPr>
              <w:t xml:space="preserve"> </w:t>
            </w:r>
            <w:r w:rsidRPr="00662315">
              <w:rPr>
                <w:rFonts w:ascii="AGOpusHR" w:hAnsi="AGOpusHR" w:cs="AGOpusHR"/>
                <w:color w:val="000000"/>
                <w:lang w:eastAsia="ru-RU"/>
              </w:rPr>
              <w:t>или если паи (акции) этого фонда прошли</w:t>
            </w:r>
            <w:proofErr w:type="gramEnd"/>
            <w:r w:rsidRPr="00662315">
              <w:rPr>
                <w:rFonts w:ascii="AGOpusHR" w:hAnsi="AGOpusHR" w:cs="AGOpusHR"/>
                <w:color w:val="000000"/>
                <w:lang w:eastAsia="ru-RU"/>
              </w:rPr>
              <w:t xml:space="preserve"> процедуру листинга хотя бы на одной из фондовых бирж, указанных в пункте 23.3 настоящих Правил, - значение "С",</w:t>
            </w:r>
            <w:r w:rsidRPr="000A292D">
              <w:rPr>
                <w:rFonts w:ascii="AGOpusHR" w:hAnsi="AGOpusHR" w:cs="AGOpusHR"/>
                <w:color w:val="000000"/>
                <w:lang w:eastAsia="ru-RU"/>
              </w:rPr>
              <w:t xml:space="preserve"> пятая буква - значение "S";</w:t>
            </w:r>
          </w:p>
          <w:p w:rsidR="00C7732A" w:rsidRPr="000A292D" w:rsidRDefault="00C7732A" w:rsidP="00C7732A">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российские и иностранные депозитарные расписки на ценные бумаги, предусмотренные настоящим пунктом.</w:t>
            </w:r>
          </w:p>
          <w:p w:rsidR="00C7732A" w:rsidRPr="000A292D" w:rsidRDefault="00C7732A" w:rsidP="00C7732A">
            <w:pPr>
              <w:pStyle w:val="ab"/>
              <w:widowControl w:val="0"/>
              <w:tabs>
                <w:tab w:val="left" w:pos="540"/>
              </w:tabs>
              <w:ind w:left="360" w:hanging="360"/>
              <w:rPr>
                <w:rFonts w:ascii="AGOpusHR" w:hAnsi="AGOpusHR" w:cs="AGOpusHR"/>
                <w:color w:val="000000"/>
                <w:sz w:val="24"/>
                <w:szCs w:val="24"/>
              </w:rPr>
            </w:pPr>
            <w:r w:rsidRPr="000A292D">
              <w:rPr>
                <w:rFonts w:ascii="AGOpusHR" w:hAnsi="AGOpusHR" w:cs="AGOpusHR"/>
                <w:color w:val="000000"/>
                <w:sz w:val="24"/>
                <w:szCs w:val="24"/>
              </w:rPr>
              <w:t>23.2. В целях настоящих Правил под долговыми инструментами понимаются:</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proofErr w:type="gramStart"/>
            <w:r w:rsidRPr="000A292D">
              <w:rPr>
                <w:rFonts w:ascii="AGOpusHR" w:hAnsi="AGOpusHR" w:cs="AGOpusHR"/>
                <w:color w:val="000000"/>
                <w:lang w:eastAsia="ru-RU"/>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биржевые облигации российских хозяйственных обществ;</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 xml:space="preserve">облигации иностранных эмитентов и международных финансовых организаций (далее вместе - облигации иностранных эмитентов), если по ним </w:t>
            </w:r>
            <w:r w:rsidRPr="000A292D">
              <w:rPr>
                <w:rFonts w:ascii="AGOpusHR" w:hAnsi="AGOpusHR" w:cs="AGOpusHR"/>
                <w:color w:val="000000"/>
                <w:lang w:eastAsia="ru-RU"/>
              </w:rPr>
              <w:lastRenderedPageBreak/>
              <w:t>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российские и иностранные депозитарные расписки на ценные бумаги, предусмотренные настоящим пунктом.</w:t>
            </w:r>
          </w:p>
          <w:p w:rsidR="00C7732A" w:rsidRPr="000A292D" w:rsidRDefault="00C7732A" w:rsidP="00C7732A">
            <w:pPr>
              <w:pStyle w:val="ab"/>
              <w:widowControl w:val="0"/>
              <w:spacing w:line="240" w:lineRule="auto"/>
              <w:ind w:left="357" w:hanging="357"/>
              <w:rPr>
                <w:rFonts w:ascii="AGOpusHR" w:hAnsi="AGOpusHR" w:cs="AGOpusHR"/>
                <w:color w:val="000000"/>
                <w:sz w:val="24"/>
                <w:szCs w:val="24"/>
              </w:rPr>
            </w:pPr>
            <w:r w:rsidRPr="000A292D">
              <w:rPr>
                <w:rFonts w:ascii="AGOpusHR" w:hAnsi="AGOpusHR" w:cs="AGOpusHR"/>
                <w:color w:val="000000"/>
                <w:sz w:val="24"/>
                <w:szCs w:val="24"/>
              </w:rPr>
              <w:t xml:space="preserve">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 </w:t>
            </w:r>
          </w:p>
          <w:p w:rsidR="00C7732A" w:rsidRPr="000A292D" w:rsidRDefault="00C7732A" w:rsidP="00C7732A">
            <w:pPr>
              <w:autoSpaceDE w:val="0"/>
              <w:autoSpaceDN w:val="0"/>
              <w:adjustRightInd w:val="0"/>
              <w:ind w:left="360"/>
              <w:jc w:val="both"/>
              <w:rPr>
                <w:rFonts w:ascii="AGOpusHR" w:hAnsi="AGOpusHR" w:cs="AGOpusHR"/>
                <w:color w:val="000000"/>
              </w:rPr>
            </w:pPr>
            <w:r w:rsidRPr="00890802">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890802">
              <w:t>Блумберг</w:t>
            </w:r>
            <w:proofErr w:type="spellEnd"/>
            <w:r w:rsidRPr="00890802">
              <w:t xml:space="preserve"> (</w:t>
            </w:r>
            <w:proofErr w:type="spellStart"/>
            <w:r w:rsidRPr="00890802">
              <w:t>Bloomberg</w:t>
            </w:r>
            <w:proofErr w:type="spellEnd"/>
            <w:r w:rsidRPr="00890802">
              <w:t xml:space="preserve">) или Томсон </w:t>
            </w:r>
            <w:proofErr w:type="spellStart"/>
            <w:r w:rsidRPr="00890802">
              <w:t>Рейтерс</w:t>
            </w:r>
            <w:proofErr w:type="spellEnd"/>
            <w:r w:rsidRPr="00890802">
              <w:t xml:space="preserve"> (</w:t>
            </w:r>
            <w:proofErr w:type="spellStart"/>
            <w:r w:rsidRPr="00890802">
              <w:t>Thompson</w:t>
            </w:r>
            <w:proofErr w:type="spellEnd"/>
            <w:r w:rsidRPr="00890802">
              <w:t xml:space="preserve"> </w:t>
            </w:r>
            <w:proofErr w:type="spellStart"/>
            <w:r w:rsidRPr="00890802">
              <w:t>Reuters</w:t>
            </w:r>
            <w:proofErr w:type="spellEnd"/>
            <w:r w:rsidRPr="00890802">
              <w:t>), либо такие ценные бумаги обращаются на организованном рынке ценных бумаг.</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rPr>
              <w:t xml:space="preserve">В состав активов фонда </w:t>
            </w:r>
            <w:r w:rsidRPr="000A292D">
              <w:rPr>
                <w:rFonts w:ascii="AGOpusHR" w:hAnsi="AGOpusHR" w:cs="AGOpusHR"/>
                <w:color w:val="000000"/>
                <w:lang w:eastAsia="ru-RU"/>
              </w:rPr>
              <w:t xml:space="preserve">могут входить акции иностранных акционерных обществ, облигации иностранных коммерческих организаций, </w:t>
            </w:r>
            <w:r w:rsidRPr="00771B2E">
              <w:rPr>
                <w:lang w:eastAsia="ru-RU"/>
              </w:rPr>
              <w:t>паи (акции) иностранных инвестиционных фондов и</w:t>
            </w:r>
            <w:r>
              <w:rPr>
                <w:sz w:val="22"/>
                <w:szCs w:val="22"/>
                <w:lang w:eastAsia="ru-RU"/>
              </w:rPr>
              <w:t xml:space="preserve">  </w:t>
            </w:r>
            <w:r w:rsidRPr="000A292D">
              <w:rPr>
                <w:rFonts w:ascii="AGOpusHR" w:hAnsi="AGOpusHR" w:cs="AGOpusHR"/>
                <w:color w:val="000000"/>
                <w:lang w:eastAsia="ru-RU"/>
              </w:rPr>
              <w:t>иностранные депозитарные расписки, если указанные ценные бумаги прошли процедуру листинга на одной из следующих фондовых бирж:</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 Американская фондовая биржа (</w:t>
            </w:r>
            <w:proofErr w:type="spellStart"/>
            <w:r w:rsidRPr="000A292D">
              <w:rPr>
                <w:rFonts w:ascii="AGOpusHR" w:hAnsi="AGOpusHR" w:cs="AGOpusHR"/>
                <w:color w:val="000000"/>
                <w:lang w:eastAsia="ru-RU"/>
              </w:rPr>
              <w:t>American</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2) Гонконгская фондовая биржа (</w:t>
            </w:r>
            <w:proofErr w:type="spellStart"/>
            <w:r w:rsidRPr="000A292D">
              <w:rPr>
                <w:rFonts w:ascii="AGOpusHR" w:hAnsi="AGOpusHR" w:cs="AGOpusHR"/>
                <w:color w:val="000000"/>
                <w:lang w:eastAsia="ru-RU"/>
              </w:rPr>
              <w:t>Hong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Kong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3) </w:t>
            </w:r>
            <w:proofErr w:type="spellStart"/>
            <w:r w:rsidRPr="000A292D">
              <w:rPr>
                <w:rFonts w:ascii="AGOpusHR" w:hAnsi="AGOpusHR" w:cs="AGOpusHR"/>
                <w:color w:val="000000"/>
                <w:lang w:eastAsia="ru-RU"/>
              </w:rPr>
              <w:t>Евронекст</w:t>
            </w:r>
            <w:proofErr w:type="spellEnd"/>
            <w:r w:rsidRPr="000A292D">
              <w:rPr>
                <w:rFonts w:ascii="AGOpusHR" w:hAnsi="AGOpusHR" w:cs="AGOpusHR"/>
                <w:color w:val="000000"/>
                <w:lang w:val="en-US" w:eastAsia="ru-RU"/>
              </w:rPr>
              <w:t xml:space="preserve">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Amsterdam,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Brussels,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Lisbon,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Paris);</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4) Закрытое акционерное общество "Фондовая биржа ММВБ";</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5) Ирландская фондовая биржа (</w:t>
            </w:r>
            <w:proofErr w:type="spellStart"/>
            <w:r w:rsidRPr="000A292D">
              <w:rPr>
                <w:rFonts w:ascii="AGOpusHR" w:hAnsi="AGOpusHR" w:cs="AGOpusHR"/>
                <w:color w:val="000000"/>
                <w:lang w:eastAsia="ru-RU"/>
              </w:rPr>
              <w:t>Irish</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6) Испанская фондовая биржа (BME </w:t>
            </w:r>
            <w:proofErr w:type="spellStart"/>
            <w:r w:rsidRPr="000A292D">
              <w:rPr>
                <w:rFonts w:ascii="AGOpusHR" w:hAnsi="AGOpusHR" w:cs="AGOpusHR"/>
                <w:color w:val="000000"/>
                <w:lang w:eastAsia="ru-RU"/>
              </w:rPr>
              <w:t>Spanish</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Exchanges</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7) Итальянская фондовая биржа (</w:t>
            </w:r>
            <w:proofErr w:type="spellStart"/>
            <w:r w:rsidRPr="000A292D">
              <w:rPr>
                <w:rFonts w:ascii="AGOpusHR" w:hAnsi="AGOpusHR" w:cs="AGOpusHR"/>
                <w:color w:val="000000"/>
                <w:lang w:eastAsia="ru-RU"/>
              </w:rPr>
              <w:t>Borsa</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Italiana</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lastRenderedPageBreak/>
              <w:t>8) Корейская биржа (</w:t>
            </w:r>
            <w:proofErr w:type="spellStart"/>
            <w:r w:rsidRPr="000A292D">
              <w:rPr>
                <w:rFonts w:ascii="AGOpusHR" w:hAnsi="AGOpusHR" w:cs="AGOpusHR"/>
                <w:color w:val="000000"/>
                <w:lang w:eastAsia="ru-RU"/>
              </w:rPr>
              <w:t>Korea</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9) Лондонская фондовая биржа (</w:t>
            </w:r>
            <w:proofErr w:type="spellStart"/>
            <w:r w:rsidRPr="000A292D">
              <w:rPr>
                <w:rFonts w:ascii="AGOpusHR" w:hAnsi="AGOpusHR" w:cs="AGOpusHR"/>
                <w:color w:val="000000"/>
                <w:lang w:eastAsia="ru-RU"/>
              </w:rPr>
              <w:t>London</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10) Люксембургская фондовая биржа (</w:t>
            </w:r>
            <w:proofErr w:type="spellStart"/>
            <w:r w:rsidRPr="000A292D">
              <w:rPr>
                <w:rFonts w:ascii="AGOpusHR" w:hAnsi="AGOpusHR" w:cs="AGOpusHR"/>
                <w:color w:val="000000"/>
                <w:lang w:eastAsia="ru-RU"/>
              </w:rPr>
              <w:t>Luxembourg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11) </w:t>
            </w:r>
            <w:proofErr w:type="spellStart"/>
            <w:r w:rsidRPr="000A292D">
              <w:rPr>
                <w:rFonts w:ascii="AGOpusHR" w:hAnsi="AGOpusHR" w:cs="AGOpusHR"/>
                <w:color w:val="000000"/>
                <w:lang w:eastAsia="ru-RU"/>
              </w:rPr>
              <w:t>Насдак</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Nasdaq</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12) Немецкая фондовая биржа (</w:t>
            </w:r>
            <w:proofErr w:type="spellStart"/>
            <w:r w:rsidRPr="000A292D">
              <w:rPr>
                <w:rFonts w:ascii="AGOpusHR" w:hAnsi="AGOpusHR" w:cs="AGOpusHR"/>
                <w:color w:val="000000"/>
                <w:lang w:eastAsia="ru-RU"/>
              </w:rPr>
              <w:t>Deutsche</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Borse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13) </w:t>
            </w:r>
            <w:proofErr w:type="spellStart"/>
            <w:r w:rsidRPr="000A292D">
              <w:rPr>
                <w:rFonts w:ascii="AGOpusHR" w:hAnsi="AGOpusHR" w:cs="AGOpusHR"/>
                <w:color w:val="000000"/>
                <w:lang w:eastAsia="ru-RU"/>
              </w:rPr>
              <w:t>Нью</w:t>
            </w:r>
            <w:proofErr w:type="spellEnd"/>
            <w:r w:rsidRPr="000A292D">
              <w:rPr>
                <w:rFonts w:ascii="AGOpusHR" w:hAnsi="AGOpusHR" w:cs="AGOpusHR"/>
                <w:color w:val="000000"/>
                <w:lang w:val="en-US" w:eastAsia="ru-RU"/>
              </w:rPr>
              <w:t>-</w:t>
            </w:r>
            <w:r w:rsidRPr="000A292D">
              <w:rPr>
                <w:rFonts w:ascii="AGOpusHR" w:hAnsi="AGOpusHR" w:cs="AGOpusHR"/>
                <w:color w:val="000000"/>
                <w:lang w:eastAsia="ru-RU"/>
              </w:rPr>
              <w:t>Йоркская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фондовая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биржа</w:t>
            </w:r>
            <w:r w:rsidRPr="000A292D">
              <w:rPr>
                <w:rFonts w:ascii="AGOpusHR" w:hAnsi="AGOpusHR" w:cs="AGOpusHR"/>
                <w:color w:val="000000"/>
                <w:lang w:val="en-US" w:eastAsia="ru-RU"/>
              </w:rPr>
              <w:t xml:space="preserve"> (New York Stock Exchange);</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14) Открытое акционерное общество "Фондовая биржа "Российская Торговая Система";</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15) Токийская фондовая биржа (</w:t>
            </w:r>
            <w:proofErr w:type="spellStart"/>
            <w:r w:rsidRPr="000A292D">
              <w:rPr>
                <w:rFonts w:ascii="AGOpusHR" w:hAnsi="AGOpusHR" w:cs="AGOpusHR"/>
                <w:color w:val="000000"/>
                <w:lang w:eastAsia="ru-RU"/>
              </w:rPr>
              <w:t>Tokyo</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Group</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16) </w:t>
            </w:r>
            <w:r w:rsidRPr="000A292D">
              <w:rPr>
                <w:rFonts w:ascii="AGOpusHR" w:hAnsi="AGOpusHR" w:cs="AGOpusHR"/>
                <w:color w:val="000000"/>
                <w:lang w:eastAsia="ru-RU"/>
              </w:rPr>
              <w:t>Фондовая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биржа</w:t>
            </w:r>
            <w:r w:rsidRPr="000A292D">
              <w:rPr>
                <w:rFonts w:ascii="AGOpusHR" w:hAnsi="AGOpusHR" w:cs="AGOpusHR"/>
                <w:color w:val="000000"/>
                <w:lang w:val="en-US" w:eastAsia="ru-RU"/>
              </w:rPr>
              <w:t xml:space="preserve"> </w:t>
            </w:r>
            <w:r w:rsidRPr="000A292D">
              <w:rPr>
                <w:rFonts w:ascii="AGOpusHR" w:hAnsi="AGOpusHR" w:cs="AGOpusHR"/>
                <w:color w:val="000000"/>
                <w:lang w:eastAsia="ru-RU"/>
              </w:rPr>
              <w:t>Торонто</w:t>
            </w:r>
            <w:r w:rsidRPr="000A292D">
              <w:rPr>
                <w:rFonts w:ascii="AGOpusHR" w:hAnsi="AGOpusHR" w:cs="AGOpusHR"/>
                <w:color w:val="000000"/>
                <w:lang w:val="en-US" w:eastAsia="ru-RU"/>
              </w:rPr>
              <w:t xml:space="preserve"> (Toronto Stock Exchange, TSX Group);</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17) Фондовая биржа Швейцарии (</w:t>
            </w:r>
            <w:proofErr w:type="spellStart"/>
            <w:r w:rsidRPr="000A292D">
              <w:rPr>
                <w:rFonts w:ascii="AGOpusHR" w:hAnsi="AGOpusHR" w:cs="AGOpusHR"/>
                <w:color w:val="000000"/>
                <w:lang w:eastAsia="ru-RU"/>
              </w:rPr>
              <w:t>Swiss</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18) Шанхайская фондовая биржа (</w:t>
            </w:r>
            <w:proofErr w:type="spellStart"/>
            <w:r w:rsidRPr="000A292D">
              <w:rPr>
                <w:rFonts w:ascii="AGOpusHR" w:hAnsi="AGOpusHR" w:cs="AGOpusHR"/>
                <w:color w:val="000000"/>
                <w:lang w:eastAsia="ru-RU"/>
              </w:rPr>
              <w:t>Shanghai</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lang w:eastAsia="ru-RU"/>
              </w:rPr>
            </w:pP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rPr>
                <w:rFonts w:ascii="AGOpusHR" w:hAnsi="AGOpusHR" w:cs="AGOpusHR"/>
                <w:color w:val="000000"/>
                <w:lang w:eastAsia="ru-RU"/>
              </w:rPr>
              <w:t>,</w:t>
            </w:r>
            <w:r w:rsidRPr="00771B2E">
              <w:rPr>
                <w:color w:val="000000"/>
                <w:sz w:val="22"/>
                <w:szCs w:val="22"/>
                <w:lang w:eastAsia="ru-RU"/>
              </w:rPr>
              <w:t xml:space="preserve"> </w:t>
            </w:r>
            <w:r>
              <w:rPr>
                <w:color w:val="000000"/>
                <w:sz w:val="22"/>
                <w:szCs w:val="22"/>
                <w:lang w:eastAsia="ru-RU"/>
              </w:rPr>
              <w:t xml:space="preserve">а также на </w:t>
            </w:r>
            <w:r>
              <w:rPr>
                <w:sz w:val="22"/>
                <w:szCs w:val="22"/>
                <w:lang w:eastAsia="ru-RU"/>
              </w:rPr>
              <w:t>паи (акции) иностранных инвестиционных фондов открытого типа</w:t>
            </w:r>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highlight w:val="yellow"/>
                <w:lang w:eastAsia="ru-RU"/>
              </w:rPr>
            </w:pPr>
          </w:p>
          <w:p w:rsidR="00C7732A" w:rsidRPr="000A292D" w:rsidRDefault="00C7732A" w:rsidP="00C7732A">
            <w:pPr>
              <w:autoSpaceDE w:val="0"/>
              <w:autoSpaceDN w:val="0"/>
              <w:adjustRightInd w:val="0"/>
              <w:ind w:left="360" w:hanging="360"/>
              <w:jc w:val="both"/>
              <w:rPr>
                <w:rFonts w:ascii="AGOpusHR" w:hAnsi="AGOpusHR" w:cs="AGOpusHR"/>
                <w:color w:val="000000"/>
                <w:lang w:eastAsia="ru-RU"/>
              </w:rPr>
            </w:pPr>
            <w:r w:rsidRPr="000A292D">
              <w:rPr>
                <w:rFonts w:ascii="AGOpusHR" w:hAnsi="AGOpusHR" w:cs="AGOpusHR"/>
                <w:color w:val="000000"/>
                <w:lang w:eastAsia="ru-RU"/>
              </w:rPr>
              <w:t xml:space="preserve">23.4. Лица, обязанные </w:t>
            </w:r>
            <w:proofErr w:type="gramStart"/>
            <w:r w:rsidRPr="000A292D">
              <w:rPr>
                <w:rFonts w:ascii="AGOpusHR" w:hAnsi="AGOpusHR" w:cs="AGOpusHR"/>
                <w:color w:val="000000"/>
                <w:lang w:eastAsia="ru-RU"/>
              </w:rPr>
              <w:t>по</w:t>
            </w:r>
            <w:proofErr w:type="gramEnd"/>
            <w:r w:rsidRPr="000A292D">
              <w:rPr>
                <w:rFonts w:ascii="AGOpusHR" w:hAnsi="AGOpusHR" w:cs="AGOpusHR"/>
                <w:color w:val="000000"/>
                <w:lang w:eastAsia="ru-RU"/>
              </w:rPr>
              <w:t>:</w:t>
            </w:r>
          </w:p>
          <w:p w:rsidR="00C7732A" w:rsidRPr="000A292D" w:rsidRDefault="00C7732A" w:rsidP="00C7732A">
            <w:pPr>
              <w:autoSpaceDE w:val="0"/>
              <w:autoSpaceDN w:val="0"/>
              <w:adjustRightInd w:val="0"/>
              <w:ind w:left="360"/>
              <w:jc w:val="both"/>
              <w:rPr>
                <w:rFonts w:ascii="AGOpusHR" w:hAnsi="AGOpusHR" w:cs="AGOpusHR"/>
                <w:color w:val="000000"/>
              </w:rPr>
            </w:pPr>
            <w:r w:rsidRPr="000A292D">
              <w:rPr>
                <w:rFonts w:ascii="AGOpusHR" w:hAnsi="AGOpusHR" w:cs="AGOpusHR"/>
                <w:color w:val="000000"/>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C7732A" w:rsidRPr="000A292D" w:rsidRDefault="00C7732A" w:rsidP="00C7732A">
            <w:pPr>
              <w:autoSpaceDE w:val="0"/>
              <w:autoSpaceDN w:val="0"/>
              <w:adjustRightInd w:val="0"/>
              <w:ind w:left="360"/>
              <w:jc w:val="both"/>
              <w:rPr>
                <w:rFonts w:ascii="AGOpusHR" w:hAnsi="AGOpusHR" w:cs="AGOpusHR"/>
                <w:color w:val="000000"/>
              </w:rPr>
            </w:pPr>
            <w:proofErr w:type="gramStart"/>
            <w:r w:rsidRPr="000A292D">
              <w:rPr>
                <w:rFonts w:ascii="AGOpusHR" w:hAnsi="AGOpusHR" w:cs="AGOpusHR"/>
                <w:color w:val="000000"/>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w:t>
            </w:r>
            <w:r w:rsidRPr="000A292D">
              <w:rPr>
                <w:rFonts w:ascii="AGOpusHR" w:hAnsi="AGOpusHR" w:cs="AGOpusHR"/>
                <w:color w:val="000000"/>
              </w:rPr>
              <w:lastRenderedPageBreak/>
              <w:t>и (или) в государствах, являющихся членами Европейского Союза и (или) Группы разработки финансовых мер по борьбе с отмыванием денег (ФАТФ).</w:t>
            </w:r>
            <w:proofErr w:type="gramEnd"/>
          </w:p>
          <w:p w:rsidR="00C7732A" w:rsidRPr="000A292D" w:rsidRDefault="00C7732A" w:rsidP="00C7732A">
            <w:pPr>
              <w:autoSpaceDE w:val="0"/>
              <w:autoSpaceDN w:val="0"/>
              <w:adjustRightInd w:val="0"/>
              <w:ind w:firstLine="540"/>
              <w:jc w:val="both"/>
              <w:rPr>
                <w:rFonts w:ascii="Palatino Linotype" w:hAnsi="Palatino Linotype" w:cs="Palatino Linotype"/>
                <w:color w:val="000000"/>
              </w:rPr>
            </w:pPr>
          </w:p>
          <w:p w:rsidR="00C7732A" w:rsidRPr="000A292D" w:rsidRDefault="00C7732A" w:rsidP="00C7732A">
            <w:pPr>
              <w:tabs>
                <w:tab w:val="left" w:pos="1260"/>
              </w:tabs>
              <w:ind w:firstLine="720"/>
              <w:jc w:val="both"/>
              <w:rPr>
                <w:rFonts w:ascii="AGOpusHR" w:hAnsi="AGOpusHR" w:cs="AGOpusHR"/>
                <w:color w:val="000000"/>
              </w:rPr>
            </w:pPr>
            <w:r w:rsidRPr="000A292D">
              <w:rPr>
                <w:rFonts w:ascii="AGOpusHR" w:hAnsi="AGOpusHR" w:cs="AGOpusHR"/>
                <w:color w:val="000000"/>
              </w:rPr>
              <w:t xml:space="preserve">23.5. </w:t>
            </w:r>
            <w:r w:rsidRPr="000A292D">
              <w:rPr>
                <w:color w:val="000000"/>
              </w:rPr>
              <w:t>Имущество, составляющее фонд, может быть инвестировано в обыкновенные и привилегированные акции российских открытых акционерных обществ и акции иностранных акционерных обществ.</w:t>
            </w:r>
          </w:p>
          <w:p w:rsidR="00C7732A" w:rsidRPr="000A292D" w:rsidRDefault="00C7732A" w:rsidP="00C7732A">
            <w:pPr>
              <w:tabs>
                <w:tab w:val="left" w:pos="1260"/>
              </w:tabs>
              <w:ind w:firstLine="720"/>
              <w:jc w:val="both"/>
              <w:rPr>
                <w:rFonts w:ascii="AGOpusHR" w:hAnsi="AGOpusHR" w:cs="AGOpusHR"/>
                <w:color w:val="000000"/>
              </w:rPr>
            </w:pPr>
            <w:r w:rsidRPr="000A292D">
              <w:rPr>
                <w:rFonts w:ascii="AGOpusHR" w:hAnsi="AGOpusHR" w:cs="AGOpusHR"/>
                <w:color w:val="000000"/>
              </w:rPr>
              <w:t>Имущество, составляющее фонд, может быть инвестировано в облигации, эмитентами которых могут быть:</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российские органы государственной власти;</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иностранные органы государственной власти;</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органы местного самоуправления;</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международные финансовые организации;</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российские юридические лица;</w:t>
            </w:r>
          </w:p>
          <w:p w:rsidR="00C7732A" w:rsidRPr="000A292D" w:rsidRDefault="00C7732A" w:rsidP="00C7732A">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иностранные юридические лица.</w:t>
            </w:r>
          </w:p>
          <w:p w:rsidR="00C7732A" w:rsidRPr="000A292D" w:rsidRDefault="00C7732A" w:rsidP="00C7732A">
            <w:pPr>
              <w:autoSpaceDE w:val="0"/>
              <w:autoSpaceDN w:val="0"/>
              <w:adjustRightInd w:val="0"/>
              <w:ind w:firstLine="540"/>
              <w:jc w:val="both"/>
              <w:rPr>
                <w:rFonts w:ascii="AGOpusHR" w:hAnsi="AGOpusHR" w:cs="AGOpusHR"/>
                <w:color w:val="000000"/>
                <w:highlight w:val="yellow"/>
              </w:rPr>
            </w:pPr>
          </w:p>
          <w:p w:rsidR="00C7732A" w:rsidRPr="000A292D" w:rsidRDefault="00C7732A" w:rsidP="00C7732A">
            <w:pPr>
              <w:autoSpaceDE w:val="0"/>
              <w:autoSpaceDN w:val="0"/>
              <w:adjustRightInd w:val="0"/>
              <w:ind w:left="360"/>
              <w:jc w:val="both"/>
              <w:rPr>
                <w:rFonts w:ascii="AGOpusHR" w:hAnsi="AGOpusHR" w:cs="AGOpusHR"/>
                <w:color w:val="000000"/>
              </w:rPr>
            </w:pPr>
            <w:r w:rsidRPr="000A292D">
              <w:rPr>
                <w:rFonts w:ascii="AGOpusHR" w:hAnsi="AGOpusHR" w:cs="AGOpusHR"/>
                <w:color w:val="000000"/>
              </w:rPr>
              <w:t xml:space="preserve">23.6. Ценные бумаги, составляющие фонд, могут </w:t>
            </w:r>
            <w:proofErr w:type="gramStart"/>
            <w:r w:rsidRPr="000A292D">
              <w:rPr>
                <w:rFonts w:ascii="AGOpusHR" w:hAnsi="AGOpusHR" w:cs="AGOpusHR"/>
                <w:color w:val="000000"/>
              </w:rPr>
              <w:t>быть</w:t>
            </w:r>
            <w:proofErr w:type="gramEnd"/>
            <w:r w:rsidRPr="000A292D">
              <w:rPr>
                <w:rFonts w:ascii="AGOpusHR" w:hAnsi="AGOpusHR" w:cs="AGOpusHR"/>
                <w:color w:val="000000"/>
              </w:rPr>
              <w:t xml:space="preserve"> как допущены, так и не допущены к торгам организаторов торговли на рынке ценных бумаг.</w:t>
            </w:r>
          </w:p>
          <w:p w:rsidR="00C7732A" w:rsidRPr="000A292D" w:rsidRDefault="00C7732A" w:rsidP="00C7732A">
            <w:pPr>
              <w:autoSpaceDE w:val="0"/>
              <w:autoSpaceDN w:val="0"/>
              <w:adjustRightInd w:val="0"/>
              <w:ind w:left="360"/>
              <w:jc w:val="both"/>
              <w:rPr>
                <w:rFonts w:ascii="AGOpusHR" w:hAnsi="AGOpusHR" w:cs="AGOpusHR"/>
                <w:color w:val="000000"/>
              </w:rPr>
            </w:pPr>
            <w:r w:rsidRPr="000A292D">
              <w:rPr>
                <w:rFonts w:ascii="AGOpusHR" w:hAnsi="AGOpusHR" w:cs="AGOpusHR"/>
                <w:color w:val="000000"/>
              </w:rPr>
              <w:t xml:space="preserve">Ценные бумаги, составляющие фонд, могут </w:t>
            </w:r>
            <w:proofErr w:type="gramStart"/>
            <w:r w:rsidRPr="000A292D">
              <w:rPr>
                <w:rFonts w:ascii="AGOpusHR" w:hAnsi="AGOpusHR" w:cs="AGOpusHR"/>
                <w:color w:val="000000"/>
              </w:rPr>
              <w:t>быть</w:t>
            </w:r>
            <w:proofErr w:type="gramEnd"/>
            <w:r w:rsidRPr="000A292D">
              <w:rPr>
                <w:rFonts w:ascii="AGOpusHR" w:hAnsi="AGOpusHR" w:cs="AGOpusHR"/>
                <w:color w:val="000000"/>
              </w:rPr>
              <w:t xml:space="preserve"> как включены, так и не включены в котировальные списки фондовых бирж.</w:t>
            </w:r>
          </w:p>
          <w:p w:rsidR="00C7732A" w:rsidRPr="000A292D" w:rsidRDefault="00C7732A" w:rsidP="00C7732A">
            <w:pPr>
              <w:autoSpaceDE w:val="0"/>
              <w:autoSpaceDN w:val="0"/>
              <w:adjustRightInd w:val="0"/>
              <w:ind w:left="360"/>
              <w:jc w:val="both"/>
              <w:rPr>
                <w:rFonts w:ascii="AGOpusHR" w:hAnsi="AGOpusHR" w:cs="AGOpusHR"/>
                <w:color w:val="000000"/>
              </w:rPr>
            </w:pPr>
            <w:r w:rsidRPr="000A292D">
              <w:rPr>
                <w:rFonts w:ascii="AGOpusHR" w:hAnsi="AGOpusHR" w:cs="AGOpusHR"/>
                <w:color w:val="000000"/>
              </w:rPr>
              <w:t>В состав активов фонда могут входить как обыкновенные, так и привилегированные акции.</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а) ценная бумага включена в котировальные списки "А" или "Б" российской фондовой биржи;</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C7732A" w:rsidRPr="000A292D"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в) ценная бумага имеет признаваемую </w:t>
            </w:r>
            <w:r w:rsidRPr="000A292D">
              <w:rPr>
                <w:rFonts w:ascii="AGOpusHR" w:hAnsi="AGOpusHR" w:cs="AGOpusHR"/>
                <w:color w:val="000000"/>
                <w:lang w:eastAsia="ru-RU"/>
              </w:rPr>
              <w:lastRenderedPageBreak/>
              <w:t>котировку российского организатора торговли на рынке ценных бумаг, на торговый день, предшествующий текущему дню;</w:t>
            </w:r>
          </w:p>
          <w:p w:rsidR="00C7732A" w:rsidRDefault="00C7732A" w:rsidP="00C7732A">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0A292D">
              <w:rPr>
                <w:rFonts w:ascii="AGOpusHR" w:hAnsi="AGOpusHR" w:cs="AGOpusHR"/>
                <w:color w:val="000000"/>
                <w:lang w:eastAsia="ru-RU"/>
              </w:rPr>
              <w:t>с даты направления</w:t>
            </w:r>
            <w:proofErr w:type="gramEnd"/>
            <w:r w:rsidRPr="000A292D">
              <w:rPr>
                <w:rFonts w:ascii="AGOpusHR" w:hAnsi="AGOpusHR" w:cs="AGOpusHR"/>
                <w:color w:val="000000"/>
                <w:lang w:eastAsia="ru-RU"/>
              </w:rPr>
              <w:t xml:space="preserve"> соответствующего требования</w:t>
            </w:r>
            <w:r>
              <w:rPr>
                <w:rFonts w:ascii="AGOpusHR" w:hAnsi="AGOpusHR" w:cs="AGOpusHR"/>
                <w:color w:val="000000"/>
                <w:lang w:eastAsia="ru-RU"/>
              </w:rPr>
              <w:t>;</w:t>
            </w:r>
          </w:p>
          <w:p w:rsidR="00C7732A" w:rsidRPr="00890802" w:rsidRDefault="00C7732A" w:rsidP="00C7732A">
            <w:pPr>
              <w:autoSpaceDE w:val="0"/>
              <w:autoSpaceDN w:val="0"/>
              <w:adjustRightInd w:val="0"/>
              <w:ind w:left="360"/>
              <w:jc w:val="both"/>
            </w:pPr>
            <w:proofErr w:type="spellStart"/>
            <w:r w:rsidRPr="00890802">
              <w:t>д</w:t>
            </w:r>
            <w:proofErr w:type="spellEnd"/>
            <w:r w:rsidRPr="00890802">
              <w:t xml:space="preserve">) на торговый день, предшествующий текущему дню, в информационной системе </w:t>
            </w:r>
            <w:proofErr w:type="spellStart"/>
            <w:r w:rsidRPr="00890802">
              <w:t>Блумберг</w:t>
            </w:r>
            <w:proofErr w:type="spellEnd"/>
            <w:r w:rsidRPr="00890802">
              <w:t xml:space="preserve"> (</w:t>
            </w:r>
            <w:proofErr w:type="spellStart"/>
            <w:r w:rsidRPr="00890802">
              <w:t>Bloomberg</w:t>
            </w:r>
            <w:proofErr w:type="spellEnd"/>
            <w:r w:rsidRPr="00890802">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C7732A" w:rsidRPr="000A292D" w:rsidRDefault="00C7732A" w:rsidP="00C7732A">
            <w:pPr>
              <w:autoSpaceDE w:val="0"/>
              <w:autoSpaceDN w:val="0"/>
              <w:adjustRightInd w:val="0"/>
              <w:ind w:left="360"/>
              <w:jc w:val="both"/>
              <w:rPr>
                <w:rFonts w:ascii="AGOpusHR" w:hAnsi="AGOpusHR" w:cs="AGOpusHR"/>
                <w:color w:val="000000"/>
                <w:lang w:eastAsia="ru-RU"/>
              </w:rPr>
            </w:pPr>
            <w:proofErr w:type="gramStart"/>
            <w:r w:rsidRPr="00890802">
              <w:t xml:space="preserve">е) на торговый день, предшествующий текущему дню, в информационной системе Томсон </w:t>
            </w:r>
            <w:proofErr w:type="spellStart"/>
            <w:r w:rsidRPr="00890802">
              <w:t>Рейтерс</w:t>
            </w:r>
            <w:proofErr w:type="spellEnd"/>
            <w:r w:rsidRPr="00890802">
              <w:t xml:space="preserve"> (</w:t>
            </w:r>
            <w:proofErr w:type="spellStart"/>
            <w:r w:rsidRPr="00890802">
              <w:t>Thompson</w:t>
            </w:r>
            <w:proofErr w:type="spellEnd"/>
            <w:r w:rsidRPr="00890802">
              <w:t xml:space="preserve"> </w:t>
            </w:r>
            <w:proofErr w:type="spellStart"/>
            <w:r w:rsidRPr="00890802">
              <w:t>Reuters</w:t>
            </w:r>
            <w:proofErr w:type="spellEnd"/>
            <w:r w:rsidRPr="00890802">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890802">
              <w:t>Thompson</w:t>
            </w:r>
            <w:proofErr w:type="spellEnd"/>
            <w:r w:rsidRPr="00890802">
              <w:t xml:space="preserve"> </w:t>
            </w:r>
            <w:proofErr w:type="spellStart"/>
            <w:r w:rsidRPr="00890802">
              <w:t>Reuters</w:t>
            </w:r>
            <w:proofErr w:type="spellEnd"/>
            <w:r w:rsidRPr="00890802">
              <w:t xml:space="preserve"> </w:t>
            </w:r>
            <w:proofErr w:type="spellStart"/>
            <w:r w:rsidRPr="00890802">
              <w:t>Composite</w:t>
            </w:r>
            <w:proofErr w:type="spellEnd"/>
            <w:r w:rsidRPr="00890802">
              <w:t xml:space="preserve"> </w:t>
            </w:r>
            <w:proofErr w:type="spellStart"/>
            <w:r w:rsidRPr="00890802">
              <w:t>bid</w:t>
            </w:r>
            <w:proofErr w:type="spellEnd"/>
            <w:r w:rsidRPr="00890802">
              <w:t>) отклоняется от композитной цены на продажу ценных бумаг (</w:t>
            </w:r>
            <w:proofErr w:type="spellStart"/>
            <w:r w:rsidRPr="00890802">
              <w:t>Thompson</w:t>
            </w:r>
            <w:proofErr w:type="spellEnd"/>
            <w:r w:rsidRPr="00890802">
              <w:t xml:space="preserve"> </w:t>
            </w:r>
            <w:proofErr w:type="spellStart"/>
            <w:r w:rsidRPr="00890802">
              <w:t>Reuters</w:t>
            </w:r>
            <w:proofErr w:type="spellEnd"/>
            <w:r w:rsidRPr="00890802">
              <w:t xml:space="preserve"> </w:t>
            </w:r>
            <w:proofErr w:type="spellStart"/>
            <w:r w:rsidRPr="00890802">
              <w:t>Composite</w:t>
            </w:r>
            <w:proofErr w:type="spellEnd"/>
            <w:r w:rsidRPr="00890802">
              <w:t xml:space="preserve"> </w:t>
            </w:r>
            <w:proofErr w:type="spellStart"/>
            <w:r w:rsidRPr="00890802">
              <w:t>ask</w:t>
            </w:r>
            <w:proofErr w:type="spellEnd"/>
            <w:r w:rsidRPr="00890802">
              <w:t>) не более чем на 5 процентов.</w:t>
            </w:r>
            <w:proofErr w:type="gramEnd"/>
          </w:p>
          <w:p w:rsidR="00C7732A" w:rsidRPr="000A292D" w:rsidRDefault="00C7732A" w:rsidP="00C7732A">
            <w:pPr>
              <w:spacing w:line="360" w:lineRule="atLeast"/>
              <w:ind w:firstLine="720"/>
              <w:jc w:val="both"/>
              <w:rPr>
                <w:color w:val="000000"/>
              </w:rPr>
            </w:pPr>
            <w:bookmarkStart w:id="2" w:name="p_28"/>
            <w:bookmarkEnd w:id="2"/>
            <w:r w:rsidRPr="000A292D">
              <w:rPr>
                <w:color w:val="000000"/>
              </w:rPr>
              <w:t xml:space="preserve">24. Структура активов фонда должна одновременно соответствовать следующим требованиям: </w:t>
            </w:r>
          </w:p>
          <w:p w:rsidR="0010775F" w:rsidRPr="000A292D" w:rsidRDefault="0010775F" w:rsidP="0010775F">
            <w:pPr>
              <w:ind w:firstLine="720"/>
              <w:jc w:val="both"/>
              <w:rPr>
                <w:color w:val="000000"/>
              </w:rPr>
            </w:pPr>
            <w:r w:rsidRPr="000A292D">
              <w:rPr>
                <w:color w:val="000000"/>
              </w:rPr>
              <w:t>1) денежные средства, находящиеся во вкладах в одной кредитной организации, могут составлять не более 25 % (двадцати пяти) процентов стоимости активов;</w:t>
            </w:r>
          </w:p>
          <w:p w:rsidR="0010775F" w:rsidRPr="000A292D" w:rsidRDefault="0010775F" w:rsidP="0010775F">
            <w:pPr>
              <w:ind w:firstLine="720"/>
              <w:jc w:val="both"/>
              <w:rPr>
                <w:color w:val="000000"/>
              </w:rPr>
            </w:pPr>
            <w:r w:rsidRPr="000A292D">
              <w:rPr>
                <w:color w:val="000000"/>
              </w:rPr>
              <w:t>2) оценочная стоимость долговых инструментов может составлять не более 40 % (сорока) процентов стоимости активов;</w:t>
            </w:r>
          </w:p>
          <w:p w:rsidR="0010775F" w:rsidRPr="000A292D" w:rsidRDefault="0010775F" w:rsidP="0010775F">
            <w:pPr>
              <w:ind w:firstLine="720"/>
              <w:jc w:val="both"/>
              <w:rPr>
                <w:color w:val="000000"/>
              </w:rPr>
            </w:pPr>
            <w:r w:rsidRPr="000A292D">
              <w:rPr>
                <w:color w:val="000000"/>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w:t>
            </w:r>
            <w:r w:rsidRPr="000A292D">
              <w:rPr>
                <w:color w:val="000000"/>
              </w:rPr>
              <w:lastRenderedPageBreak/>
              <w:t xml:space="preserve">фондов, а также российских и иностранных депозитарных расписок на акции должна составлять не менее 50 % (пятидесяти)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10775F" w:rsidRPr="00662315" w:rsidRDefault="0010775F" w:rsidP="0010775F">
            <w:pPr>
              <w:ind w:firstLine="720"/>
              <w:jc w:val="both"/>
              <w:rPr>
                <w:color w:val="000000"/>
              </w:rPr>
            </w:pPr>
            <w:r w:rsidRPr="000A292D">
              <w:rPr>
                <w:color w:val="000000"/>
              </w:rPr>
              <w:t xml:space="preserve">4) </w:t>
            </w:r>
            <w:r w:rsidRPr="00662315">
              <w:rPr>
                <w:color w:val="000000"/>
              </w:rPr>
              <w:t>оценочная стоимость ценных бумаг одного эмитента</w:t>
            </w:r>
            <w:r w:rsidRPr="00662315">
              <w:t xml:space="preserve"> и оценочная стоимость российских и иностранных депозитарных расписок на указанные ценные бумаги</w:t>
            </w:r>
            <w:r w:rsidRPr="00662315">
              <w:rPr>
                <w:color w:val="000000"/>
              </w:rPr>
              <w:t xml:space="preserve"> может составлять не более 15 % (пятнадцати) процентов стоимости активов.</w:t>
            </w:r>
            <w:r w:rsidRPr="00662315">
              <w:t xml:space="preserve"> 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662315">
              <w:rPr>
                <w:color w:val="000000"/>
              </w:rPr>
              <w:t>;</w:t>
            </w:r>
          </w:p>
          <w:p w:rsidR="0010775F" w:rsidRPr="00662315" w:rsidRDefault="0010775F" w:rsidP="0010775F">
            <w:pPr>
              <w:ind w:firstLine="720"/>
              <w:jc w:val="both"/>
              <w:rPr>
                <w:color w:val="000000"/>
              </w:rPr>
            </w:pPr>
            <w:r w:rsidRPr="00662315">
              <w:rPr>
                <w:color w:val="000000"/>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 (сорока) процентов стоимости активов;</w:t>
            </w:r>
          </w:p>
          <w:p w:rsidR="0010775F" w:rsidRPr="00662315" w:rsidRDefault="0010775F" w:rsidP="0010775F">
            <w:pPr>
              <w:ind w:firstLine="720"/>
              <w:jc w:val="both"/>
              <w:rPr>
                <w:color w:val="000000"/>
              </w:rPr>
            </w:pPr>
            <w:r w:rsidRPr="00662315">
              <w:rPr>
                <w:color w:val="000000"/>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 (тридцати) процентов количества выданных (выпущенных) инвестиционных паев (акций) каждого из этих фондов;</w:t>
            </w:r>
          </w:p>
          <w:p w:rsidR="0010775F" w:rsidRPr="00662315" w:rsidRDefault="0010775F" w:rsidP="0010775F">
            <w:pPr>
              <w:ind w:firstLine="720"/>
              <w:jc w:val="both"/>
              <w:rPr>
                <w:color w:val="000000"/>
              </w:rPr>
            </w:pPr>
            <w:proofErr w:type="gramStart"/>
            <w:r w:rsidRPr="00662315">
              <w:rPr>
                <w:color w:val="000000"/>
              </w:rPr>
              <w:t xml:space="preserve">7) </w:t>
            </w:r>
            <w:r w:rsidRPr="00662315">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662315">
              <w:t xml:space="preserve"> бумагами - соответственно не более 5 процентов стоимости активов</w:t>
            </w:r>
            <w:r w:rsidRPr="00662315">
              <w:rPr>
                <w:color w:val="000000"/>
              </w:rPr>
              <w:t>.</w:t>
            </w:r>
            <w:r w:rsidRPr="00662315">
              <w:t xml:space="preserve"> Требование настоящего подпункта не распространяется на иностранные ценные бумаги, специально выпущенные для обращения в ином </w:t>
            </w:r>
            <w:r w:rsidRPr="00662315">
              <w:lastRenderedPageBreak/>
              <w:t xml:space="preserve">иностранном государстве и прошедшие процедуру </w:t>
            </w:r>
            <w:proofErr w:type="gramStart"/>
            <w:r w:rsidRPr="00662315">
              <w:t>листинга</w:t>
            </w:r>
            <w:proofErr w:type="gramEnd"/>
            <w:r w:rsidRPr="00662315">
              <w:t xml:space="preserve"> хотя вы на одной из фондовых бирж, указанных в пункте </w:t>
            </w:r>
            <w:r w:rsidRPr="00662315">
              <w:rPr>
                <w:rFonts w:ascii="AGOpusHR" w:hAnsi="AGOpusHR" w:cs="AGOpusHR"/>
                <w:color w:val="000000"/>
                <w:lang w:eastAsia="ru-RU"/>
              </w:rPr>
              <w:t>23.3 настоящих Правил</w:t>
            </w:r>
            <w:r w:rsidRPr="00662315">
              <w:rPr>
                <w:color w:val="000000"/>
              </w:rPr>
              <w:t>;</w:t>
            </w:r>
          </w:p>
          <w:p w:rsidR="0010775F" w:rsidRPr="00662315" w:rsidRDefault="0010775F" w:rsidP="0010775F">
            <w:pPr>
              <w:ind w:firstLine="720"/>
              <w:jc w:val="both"/>
              <w:rPr>
                <w:color w:val="000000"/>
              </w:rPr>
            </w:pPr>
            <w:r w:rsidRPr="00662315">
              <w:rPr>
                <w:color w:val="000000"/>
              </w:rPr>
              <w:t>8) оценочная стоимость неликвидных ценных бумаг может составлять не более 10 % (десяти) процентов стоимости активов;</w:t>
            </w:r>
          </w:p>
          <w:p w:rsidR="0010775F" w:rsidRPr="000A292D" w:rsidRDefault="0010775F" w:rsidP="0010775F">
            <w:pPr>
              <w:ind w:firstLine="720"/>
              <w:jc w:val="both"/>
              <w:rPr>
                <w:color w:val="000000"/>
              </w:rPr>
            </w:pPr>
            <w:r w:rsidRPr="00662315">
              <w:rPr>
                <w:color w:val="00000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 (семидесяти</w:t>
            </w:r>
            <w:r w:rsidRPr="000A292D">
              <w:rPr>
                <w:color w:val="000000"/>
              </w:rPr>
              <w:t>) процентов стоимости активов.</w:t>
            </w:r>
          </w:p>
          <w:p w:rsidR="0010775F" w:rsidRPr="000A292D" w:rsidRDefault="0010775F" w:rsidP="0010775F">
            <w:pPr>
              <w:ind w:firstLine="720"/>
              <w:jc w:val="both"/>
              <w:rPr>
                <w:color w:val="000000"/>
              </w:rPr>
            </w:pPr>
            <w:proofErr w:type="gramStart"/>
            <w:r w:rsidRPr="000A292D">
              <w:rPr>
                <w:color w:val="000000"/>
              </w:rPr>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0A292D">
              <w:rPr>
                <w:color w:val="000000"/>
              </w:rPr>
              <w:t>Фитч</w:t>
            </w:r>
            <w:proofErr w:type="spellEnd"/>
            <w:r w:rsidRPr="000A292D">
              <w:rPr>
                <w:color w:val="000000"/>
              </w:rPr>
              <w:t xml:space="preserve"> </w:t>
            </w:r>
            <w:proofErr w:type="spellStart"/>
            <w:r w:rsidRPr="000A292D">
              <w:rPr>
                <w:color w:val="000000"/>
              </w:rPr>
              <w:t>Рейтингс</w:t>
            </w:r>
            <w:proofErr w:type="spellEnd"/>
            <w:r w:rsidRPr="000A292D">
              <w:rPr>
                <w:color w:val="000000"/>
              </w:rPr>
              <w:t>" (</w:t>
            </w:r>
            <w:proofErr w:type="spellStart"/>
            <w:r w:rsidRPr="000A292D">
              <w:rPr>
                <w:color w:val="000000"/>
              </w:rPr>
              <w:t>Fitch-Ratings</w:t>
            </w:r>
            <w:proofErr w:type="spellEnd"/>
            <w:r w:rsidRPr="000A292D">
              <w:rPr>
                <w:color w:val="000000"/>
              </w:rPr>
              <w:t xml:space="preserve">) или "Стандарт </w:t>
            </w:r>
            <w:proofErr w:type="spellStart"/>
            <w:r w:rsidRPr="000A292D">
              <w:rPr>
                <w:color w:val="000000"/>
              </w:rPr>
              <w:t>энд</w:t>
            </w:r>
            <w:proofErr w:type="spellEnd"/>
            <w:r w:rsidRPr="000A292D">
              <w:rPr>
                <w:color w:val="000000"/>
              </w:rPr>
              <w:t xml:space="preserve"> </w:t>
            </w:r>
            <w:proofErr w:type="spellStart"/>
            <w:r w:rsidRPr="000A292D">
              <w:rPr>
                <w:color w:val="000000"/>
              </w:rPr>
              <w:t>Пурс</w:t>
            </w:r>
            <w:proofErr w:type="spellEnd"/>
            <w:r w:rsidRPr="000A292D">
              <w:rPr>
                <w:color w:val="000000"/>
              </w:rPr>
              <w:t>" (</w:t>
            </w:r>
            <w:proofErr w:type="spellStart"/>
            <w:r w:rsidRPr="000A292D">
              <w:rPr>
                <w:color w:val="000000"/>
              </w:rPr>
              <w:t>Standard</w:t>
            </w:r>
            <w:proofErr w:type="spellEnd"/>
            <w:r w:rsidRPr="000A292D">
              <w:rPr>
                <w:color w:val="000000"/>
              </w:rPr>
              <w:t xml:space="preserve"> &amp; </w:t>
            </w:r>
            <w:proofErr w:type="spellStart"/>
            <w:r w:rsidRPr="000A292D">
              <w:rPr>
                <w:color w:val="000000"/>
              </w:rPr>
              <w:t>Poor's</w:t>
            </w:r>
            <w:proofErr w:type="spellEnd"/>
            <w:r w:rsidRPr="000A292D">
              <w:rPr>
                <w:color w:val="000000"/>
              </w:rPr>
              <w:t>) либо не ниже уровня "Baa3" по классификации рейтингового агентства</w:t>
            </w:r>
            <w:proofErr w:type="gramEnd"/>
            <w:r w:rsidRPr="000A292D">
              <w:rPr>
                <w:color w:val="000000"/>
              </w:rPr>
              <w:t xml:space="preserve"> "</w:t>
            </w:r>
            <w:proofErr w:type="spellStart"/>
            <w:r w:rsidRPr="000A292D">
              <w:rPr>
                <w:color w:val="000000"/>
              </w:rPr>
              <w:t>Мудис</w:t>
            </w:r>
            <w:proofErr w:type="spellEnd"/>
            <w:r w:rsidRPr="000A292D">
              <w:rPr>
                <w:color w:val="000000"/>
              </w:rPr>
              <w:t xml:space="preserve"> </w:t>
            </w:r>
            <w:proofErr w:type="spellStart"/>
            <w:r w:rsidRPr="000A292D">
              <w:rPr>
                <w:color w:val="000000"/>
              </w:rPr>
              <w:t>Инвесторс</w:t>
            </w:r>
            <w:proofErr w:type="spellEnd"/>
            <w:r w:rsidRPr="000A292D">
              <w:rPr>
                <w:color w:val="000000"/>
              </w:rPr>
              <w:t xml:space="preserve"> Сервис" (</w:t>
            </w:r>
            <w:proofErr w:type="spellStart"/>
            <w:r w:rsidRPr="000A292D">
              <w:rPr>
                <w:color w:val="000000"/>
              </w:rPr>
              <w:t>Moody's</w:t>
            </w:r>
            <w:proofErr w:type="spellEnd"/>
            <w:r w:rsidRPr="000A292D">
              <w:rPr>
                <w:color w:val="000000"/>
              </w:rPr>
              <w:t xml:space="preserve"> </w:t>
            </w:r>
            <w:proofErr w:type="spellStart"/>
            <w:r w:rsidRPr="000A292D">
              <w:rPr>
                <w:color w:val="000000"/>
              </w:rPr>
              <w:t>Investors</w:t>
            </w:r>
            <w:proofErr w:type="spellEnd"/>
            <w:r w:rsidRPr="000A292D">
              <w:rPr>
                <w:color w:val="000000"/>
              </w:rPr>
              <w:t xml:space="preserve"> </w:t>
            </w:r>
            <w:proofErr w:type="spellStart"/>
            <w:r w:rsidRPr="000A292D">
              <w:rPr>
                <w:color w:val="000000"/>
              </w:rPr>
              <w:t>Service</w:t>
            </w:r>
            <w:proofErr w:type="spellEnd"/>
            <w:r w:rsidRPr="000A292D">
              <w:rPr>
                <w:color w:val="000000"/>
              </w:rPr>
              <w:t>).</w:t>
            </w:r>
          </w:p>
          <w:p w:rsidR="0010775F" w:rsidRPr="000A292D" w:rsidRDefault="0010775F" w:rsidP="0010775F">
            <w:pPr>
              <w:ind w:firstLine="720"/>
              <w:jc w:val="both"/>
              <w:rPr>
                <w:color w:val="000000"/>
              </w:rPr>
            </w:pPr>
            <w:r w:rsidRPr="000A292D">
              <w:rPr>
                <w:color w:val="000000"/>
              </w:rPr>
              <w:t>Требования настоящего пункта применяются до даты возникновения основания прекращения Фонда.</w:t>
            </w:r>
          </w:p>
          <w:p w:rsidR="00C7732A" w:rsidRPr="000A292D" w:rsidRDefault="00C7732A" w:rsidP="00C7732A">
            <w:pPr>
              <w:ind w:firstLine="720"/>
              <w:jc w:val="both"/>
              <w:rPr>
                <w:color w:val="000000"/>
              </w:rPr>
            </w:pPr>
            <w:r w:rsidRPr="000A292D">
              <w:rPr>
                <w:color w:val="000000"/>
              </w:rPr>
              <w:t xml:space="preserve"> </w:t>
            </w:r>
            <w:bookmarkStart w:id="3" w:name="p_29"/>
            <w:bookmarkEnd w:id="3"/>
            <w:r w:rsidRPr="000A292D">
              <w:rPr>
                <w:color w:val="000000"/>
              </w:rPr>
              <w:t>25. Описание рисков, связанных с инвестированием в ценные бумаги:</w:t>
            </w:r>
          </w:p>
          <w:p w:rsidR="00C7732A" w:rsidRPr="000A292D" w:rsidRDefault="00C7732A" w:rsidP="00C7732A">
            <w:pPr>
              <w:ind w:firstLine="720"/>
              <w:jc w:val="both"/>
              <w:rPr>
                <w:color w:val="000000"/>
              </w:rPr>
            </w:pPr>
            <w:r w:rsidRPr="000A292D">
              <w:rPr>
                <w:color w:val="000000"/>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фонда.</w:t>
            </w:r>
          </w:p>
          <w:p w:rsidR="00C7732A" w:rsidRPr="000A292D" w:rsidRDefault="00C7732A" w:rsidP="00C7732A">
            <w:pPr>
              <w:ind w:firstLine="720"/>
              <w:jc w:val="both"/>
              <w:rPr>
                <w:color w:val="000000"/>
              </w:rPr>
            </w:pPr>
            <w:r w:rsidRPr="000A292D">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C7732A" w:rsidRPr="000A292D" w:rsidRDefault="00C7732A" w:rsidP="00C7732A">
            <w:pPr>
              <w:ind w:firstLine="720"/>
              <w:jc w:val="both"/>
              <w:rPr>
                <w:color w:val="000000"/>
              </w:rPr>
            </w:pPr>
            <w:r w:rsidRPr="000A292D">
              <w:rPr>
                <w:color w:val="000000"/>
              </w:rPr>
              <w:t xml:space="preserve">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w:t>
            </w:r>
            <w:r w:rsidRPr="000A292D">
              <w:rPr>
                <w:color w:val="000000"/>
              </w:rPr>
              <w:lastRenderedPageBreak/>
              <w:t>об увеличении в будущем стоимости инвестиционного пая фонда могут расцениваться не иначе как предположения.</w:t>
            </w:r>
          </w:p>
          <w:p w:rsidR="00C7732A" w:rsidRPr="000A292D" w:rsidRDefault="00C7732A" w:rsidP="00C7732A">
            <w:pPr>
              <w:ind w:firstLine="720"/>
              <w:jc w:val="both"/>
              <w:rPr>
                <w:color w:val="000000"/>
              </w:rPr>
            </w:pPr>
            <w:r w:rsidRPr="000A292D">
              <w:rPr>
                <w:color w:val="000000"/>
              </w:rPr>
              <w:t>Настоящее описание рисков не раскрывает информации обо всех рисках вследствие разнообразия ситуаций, возникающих при инвестировании.</w:t>
            </w:r>
          </w:p>
          <w:p w:rsidR="00C7732A" w:rsidRPr="000A292D" w:rsidRDefault="00C7732A" w:rsidP="00C7732A">
            <w:pPr>
              <w:ind w:firstLine="720"/>
              <w:jc w:val="both"/>
              <w:rPr>
                <w:color w:val="000000"/>
              </w:rPr>
            </w:pPr>
            <w:r w:rsidRPr="000A292D">
              <w:rPr>
                <w:color w:val="00000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7732A" w:rsidRPr="000A292D" w:rsidRDefault="00C7732A" w:rsidP="00C7732A">
            <w:pPr>
              <w:ind w:firstLine="720"/>
              <w:jc w:val="both"/>
              <w:rPr>
                <w:color w:val="000000"/>
              </w:rPr>
            </w:pPr>
            <w:r w:rsidRPr="000A292D">
              <w:rPr>
                <w:color w:val="00000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7732A" w:rsidRPr="000A292D" w:rsidRDefault="00C7732A" w:rsidP="00C7732A">
            <w:pPr>
              <w:ind w:firstLine="720"/>
              <w:jc w:val="both"/>
              <w:rPr>
                <w:color w:val="000000"/>
              </w:rPr>
            </w:pPr>
            <w:r w:rsidRPr="000A292D">
              <w:rPr>
                <w:color w:val="000000"/>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7732A" w:rsidRPr="000A292D" w:rsidRDefault="00C7732A" w:rsidP="00C7732A">
            <w:pPr>
              <w:numPr>
                <w:ilvl w:val="0"/>
                <w:numId w:val="26"/>
              </w:numPr>
              <w:jc w:val="both"/>
              <w:rPr>
                <w:color w:val="000000"/>
              </w:rPr>
            </w:pPr>
            <w:r w:rsidRPr="000A292D">
              <w:rPr>
                <w:color w:val="00000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C7732A" w:rsidRPr="000A292D" w:rsidRDefault="00C7732A" w:rsidP="00C7732A">
            <w:pPr>
              <w:numPr>
                <w:ilvl w:val="0"/>
                <w:numId w:val="26"/>
              </w:numPr>
              <w:jc w:val="both"/>
              <w:rPr>
                <w:color w:val="000000"/>
              </w:rPr>
            </w:pPr>
            <w:r w:rsidRPr="000A292D">
              <w:rPr>
                <w:color w:val="00000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7732A" w:rsidRPr="000A292D" w:rsidRDefault="00C7732A" w:rsidP="00C7732A">
            <w:pPr>
              <w:numPr>
                <w:ilvl w:val="0"/>
                <w:numId w:val="26"/>
              </w:numPr>
              <w:jc w:val="both"/>
              <w:rPr>
                <w:color w:val="000000"/>
              </w:rPr>
            </w:pPr>
            <w:r w:rsidRPr="000A292D">
              <w:rPr>
                <w:color w:val="000000"/>
              </w:rPr>
              <w:t>рыночный риск, связанный с колебаниями курсов валют, процентных ставок;</w:t>
            </w:r>
          </w:p>
          <w:p w:rsidR="00C7732A" w:rsidRPr="000A292D" w:rsidRDefault="00C7732A" w:rsidP="00C7732A">
            <w:pPr>
              <w:numPr>
                <w:ilvl w:val="0"/>
                <w:numId w:val="26"/>
              </w:numPr>
              <w:jc w:val="both"/>
              <w:rPr>
                <w:color w:val="000000"/>
              </w:rPr>
            </w:pPr>
            <w:r w:rsidRPr="000A292D">
              <w:rPr>
                <w:color w:val="000000"/>
              </w:rPr>
              <w:t xml:space="preserve">ценовой риск, проявляющийся в изменении цен на акции обществ, </w:t>
            </w:r>
            <w:proofErr w:type="gramStart"/>
            <w:r w:rsidRPr="000A292D">
              <w:rPr>
                <w:color w:val="000000"/>
              </w:rPr>
              <w:lastRenderedPageBreak/>
              <w:t>которое</w:t>
            </w:r>
            <w:proofErr w:type="gramEnd"/>
            <w:r w:rsidRPr="000A292D">
              <w:rPr>
                <w:color w:val="000000"/>
              </w:rPr>
              <w:t xml:space="preserve"> может привести к падению стоимости активов фонда;</w:t>
            </w:r>
          </w:p>
          <w:p w:rsidR="00C7732A" w:rsidRPr="000A292D" w:rsidRDefault="00C7732A" w:rsidP="00C7732A">
            <w:pPr>
              <w:numPr>
                <w:ilvl w:val="0"/>
                <w:numId w:val="26"/>
              </w:numPr>
              <w:jc w:val="both"/>
              <w:rPr>
                <w:color w:val="000000"/>
              </w:rPr>
            </w:pPr>
            <w:r w:rsidRPr="000A292D">
              <w:rPr>
                <w:color w:val="000000"/>
              </w:rPr>
              <w:t>риск неправомочных действий в отношении ценных бумаг со стороны третьих лиц;</w:t>
            </w:r>
          </w:p>
          <w:p w:rsidR="00C7732A" w:rsidRPr="000A292D" w:rsidRDefault="00C7732A" w:rsidP="00C7732A">
            <w:pPr>
              <w:numPr>
                <w:ilvl w:val="0"/>
                <w:numId w:val="26"/>
              </w:numPr>
              <w:jc w:val="both"/>
              <w:rPr>
                <w:color w:val="000000"/>
              </w:rPr>
            </w:pPr>
            <w:r w:rsidRPr="000A292D">
              <w:rPr>
                <w:color w:val="000000"/>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7732A" w:rsidRPr="000A292D" w:rsidRDefault="00C7732A" w:rsidP="00C7732A">
            <w:pPr>
              <w:numPr>
                <w:ilvl w:val="0"/>
                <w:numId w:val="26"/>
              </w:numPr>
              <w:jc w:val="both"/>
              <w:rPr>
                <w:color w:val="000000"/>
              </w:rPr>
            </w:pPr>
            <w:r w:rsidRPr="000A292D">
              <w:rPr>
                <w:color w:val="000000"/>
              </w:rPr>
              <w:t>риск рыночной ликвидности, связанный с потенциальной невозможностью реализовать активы по благоприятным ценам;</w:t>
            </w:r>
          </w:p>
          <w:p w:rsidR="00C7732A" w:rsidRPr="000A292D" w:rsidRDefault="00C7732A" w:rsidP="00C7732A">
            <w:pPr>
              <w:numPr>
                <w:ilvl w:val="0"/>
                <w:numId w:val="26"/>
              </w:numPr>
              <w:jc w:val="both"/>
              <w:rPr>
                <w:color w:val="000000"/>
              </w:rPr>
            </w:pPr>
            <w:r w:rsidRPr="000A292D">
              <w:rPr>
                <w:color w:val="000000"/>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7732A" w:rsidRPr="000A292D" w:rsidRDefault="00C7732A" w:rsidP="00C7732A">
            <w:pPr>
              <w:numPr>
                <w:ilvl w:val="0"/>
                <w:numId w:val="26"/>
              </w:numPr>
              <w:jc w:val="both"/>
              <w:rPr>
                <w:color w:val="000000"/>
              </w:rPr>
            </w:pPr>
            <w:r w:rsidRPr="000A292D">
              <w:rPr>
                <w:color w:val="000000"/>
              </w:rPr>
              <w:t>риск, связанный с изменениями действующего законодательства;</w:t>
            </w:r>
          </w:p>
          <w:p w:rsidR="00C7732A" w:rsidRPr="000A292D" w:rsidRDefault="00C7732A" w:rsidP="00C7732A">
            <w:pPr>
              <w:numPr>
                <w:ilvl w:val="0"/>
                <w:numId w:val="26"/>
              </w:numPr>
              <w:jc w:val="both"/>
              <w:rPr>
                <w:color w:val="000000"/>
              </w:rPr>
            </w:pPr>
            <w:r w:rsidRPr="000A292D">
              <w:rPr>
                <w:color w:val="000000"/>
              </w:rPr>
              <w:t>риск возникновения форс-мажорных обстоятельств, таких как природные катаклизмы и военные действия.</w:t>
            </w:r>
          </w:p>
          <w:p w:rsidR="00C7732A" w:rsidRPr="000A292D" w:rsidRDefault="00C7732A" w:rsidP="00C7732A">
            <w:pPr>
              <w:ind w:firstLine="720"/>
              <w:jc w:val="both"/>
              <w:rPr>
                <w:color w:val="000000"/>
              </w:rPr>
            </w:pPr>
            <w:r w:rsidRPr="000A292D">
              <w:rPr>
                <w:color w:val="000000"/>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0A292D">
              <w:rPr>
                <w:color w:val="000000"/>
              </w:rPr>
              <w:t xml:space="preserve">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w:t>
            </w:r>
            <w:r w:rsidRPr="000A292D">
              <w:rPr>
                <w:color w:val="000000"/>
              </w:rPr>
              <w:lastRenderedPageBreak/>
              <w:t>обстоятельств, степень учета которых, собственно, и определяет результативность операций инвестора.</w:t>
            </w:r>
            <w:proofErr w:type="gramEnd"/>
          </w:p>
          <w:p w:rsidR="00C7732A" w:rsidRDefault="00C7732A" w:rsidP="00C7732A">
            <w:pPr>
              <w:ind w:firstLine="720"/>
              <w:jc w:val="both"/>
              <w:rPr>
                <w:color w:val="000000"/>
              </w:rPr>
            </w:pPr>
            <w:r w:rsidRPr="000A292D">
              <w:rPr>
                <w:color w:val="00000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10775F" w:rsidRPr="000A292D" w:rsidRDefault="0010775F" w:rsidP="0010775F">
            <w:pPr>
              <w:ind w:firstLine="720"/>
              <w:jc w:val="both"/>
              <w:rPr>
                <w:color w:val="000000"/>
              </w:rPr>
            </w:pPr>
            <w:r w:rsidRPr="000A292D">
              <w:rPr>
                <w:color w:val="000000"/>
              </w:rPr>
              <w:t>25. Описание рисков, связанных с инвестированием в ценные бумаги:</w:t>
            </w:r>
          </w:p>
          <w:p w:rsidR="0010775F" w:rsidRPr="000A292D" w:rsidRDefault="0010775F" w:rsidP="0010775F">
            <w:pPr>
              <w:ind w:firstLine="720"/>
              <w:jc w:val="both"/>
              <w:rPr>
                <w:color w:val="000000"/>
              </w:rPr>
            </w:pPr>
            <w:r w:rsidRPr="000A292D">
              <w:rPr>
                <w:color w:val="000000"/>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фонда.</w:t>
            </w:r>
          </w:p>
          <w:p w:rsidR="0010775F" w:rsidRPr="000A292D" w:rsidRDefault="0010775F" w:rsidP="0010775F">
            <w:pPr>
              <w:ind w:firstLine="720"/>
              <w:jc w:val="both"/>
              <w:rPr>
                <w:color w:val="000000"/>
              </w:rPr>
            </w:pPr>
            <w:r w:rsidRPr="000A292D">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10775F" w:rsidRPr="000A292D" w:rsidRDefault="0010775F" w:rsidP="0010775F">
            <w:pPr>
              <w:ind w:firstLine="720"/>
              <w:jc w:val="both"/>
              <w:rPr>
                <w:color w:val="000000"/>
              </w:rPr>
            </w:pPr>
            <w:r w:rsidRPr="000A292D">
              <w:rPr>
                <w:color w:val="000000"/>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10775F" w:rsidRPr="000A292D" w:rsidRDefault="0010775F" w:rsidP="0010775F">
            <w:pPr>
              <w:ind w:firstLine="720"/>
              <w:jc w:val="both"/>
              <w:rPr>
                <w:color w:val="000000"/>
              </w:rPr>
            </w:pPr>
            <w:r w:rsidRPr="000A292D">
              <w:rPr>
                <w:color w:val="000000"/>
              </w:rPr>
              <w:t>Настоящее описание рисков не раскрывает информации обо всех рисках вследствие разнообразия ситуаций, возникающих при инвестировании.</w:t>
            </w:r>
          </w:p>
          <w:p w:rsidR="0010775F" w:rsidRPr="000A292D" w:rsidRDefault="0010775F" w:rsidP="0010775F">
            <w:pPr>
              <w:ind w:firstLine="720"/>
              <w:jc w:val="both"/>
              <w:rPr>
                <w:color w:val="000000"/>
              </w:rPr>
            </w:pPr>
            <w:r w:rsidRPr="000A292D">
              <w:rPr>
                <w:color w:val="00000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0775F" w:rsidRPr="000A292D" w:rsidRDefault="0010775F" w:rsidP="0010775F">
            <w:pPr>
              <w:ind w:firstLine="720"/>
              <w:jc w:val="both"/>
              <w:rPr>
                <w:color w:val="000000"/>
              </w:rPr>
            </w:pPr>
            <w:r w:rsidRPr="000A292D">
              <w:rPr>
                <w:color w:val="00000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0775F" w:rsidRPr="000A292D" w:rsidRDefault="0010775F" w:rsidP="0010775F">
            <w:pPr>
              <w:ind w:firstLine="720"/>
              <w:jc w:val="both"/>
              <w:rPr>
                <w:color w:val="000000"/>
              </w:rPr>
            </w:pPr>
            <w:r w:rsidRPr="000A292D">
              <w:rPr>
                <w:color w:val="000000"/>
              </w:rPr>
              <w:t xml:space="preserve">Инвестор неизбежно сталкивается с </w:t>
            </w:r>
            <w:r w:rsidRPr="000A292D">
              <w:rPr>
                <w:color w:val="000000"/>
              </w:rPr>
              <w:lastRenderedPageBreak/>
              <w:t>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0775F" w:rsidRPr="000A292D" w:rsidRDefault="0010775F" w:rsidP="0010775F">
            <w:pPr>
              <w:numPr>
                <w:ilvl w:val="0"/>
                <w:numId w:val="26"/>
              </w:numPr>
              <w:jc w:val="both"/>
              <w:rPr>
                <w:color w:val="000000"/>
              </w:rPr>
            </w:pPr>
            <w:r w:rsidRPr="000A292D">
              <w:rPr>
                <w:color w:val="00000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10775F" w:rsidRPr="000A292D" w:rsidRDefault="0010775F" w:rsidP="0010775F">
            <w:pPr>
              <w:numPr>
                <w:ilvl w:val="0"/>
                <w:numId w:val="26"/>
              </w:numPr>
              <w:jc w:val="both"/>
              <w:rPr>
                <w:color w:val="000000"/>
              </w:rPr>
            </w:pPr>
            <w:r w:rsidRPr="000A292D">
              <w:rPr>
                <w:color w:val="00000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10775F" w:rsidRPr="000A292D" w:rsidRDefault="0010775F" w:rsidP="0010775F">
            <w:pPr>
              <w:numPr>
                <w:ilvl w:val="0"/>
                <w:numId w:val="26"/>
              </w:numPr>
              <w:jc w:val="both"/>
              <w:rPr>
                <w:color w:val="000000"/>
              </w:rPr>
            </w:pPr>
            <w:r w:rsidRPr="000A292D">
              <w:rPr>
                <w:color w:val="000000"/>
              </w:rPr>
              <w:t>рыночный риск, связанный с колебаниями курсов валют, процентных ставок;</w:t>
            </w:r>
          </w:p>
          <w:p w:rsidR="0010775F" w:rsidRPr="000A292D" w:rsidRDefault="0010775F" w:rsidP="0010775F">
            <w:pPr>
              <w:numPr>
                <w:ilvl w:val="0"/>
                <w:numId w:val="26"/>
              </w:numPr>
              <w:jc w:val="both"/>
              <w:rPr>
                <w:color w:val="000000"/>
              </w:rPr>
            </w:pPr>
            <w:r w:rsidRPr="000A292D">
              <w:rPr>
                <w:color w:val="000000"/>
              </w:rPr>
              <w:t xml:space="preserve">ценовой риск, проявляющийся в изменении цен на акции обществ, </w:t>
            </w:r>
            <w:proofErr w:type="gramStart"/>
            <w:r w:rsidRPr="000A292D">
              <w:rPr>
                <w:color w:val="000000"/>
              </w:rPr>
              <w:t>которое</w:t>
            </w:r>
            <w:proofErr w:type="gramEnd"/>
            <w:r w:rsidRPr="000A292D">
              <w:rPr>
                <w:color w:val="000000"/>
              </w:rPr>
              <w:t xml:space="preserve"> может привести к падению стоимости активов фонда;</w:t>
            </w:r>
          </w:p>
          <w:p w:rsidR="0010775F" w:rsidRPr="000A292D" w:rsidRDefault="0010775F" w:rsidP="0010775F">
            <w:pPr>
              <w:numPr>
                <w:ilvl w:val="0"/>
                <w:numId w:val="26"/>
              </w:numPr>
              <w:jc w:val="both"/>
              <w:rPr>
                <w:color w:val="000000"/>
              </w:rPr>
            </w:pPr>
            <w:r w:rsidRPr="000A292D">
              <w:rPr>
                <w:color w:val="000000"/>
              </w:rPr>
              <w:t>риск неправомочных действий в отношении ценных бумаг со стороны третьих лиц;</w:t>
            </w:r>
          </w:p>
          <w:p w:rsidR="0010775F" w:rsidRPr="000A292D" w:rsidRDefault="0010775F" w:rsidP="0010775F">
            <w:pPr>
              <w:numPr>
                <w:ilvl w:val="0"/>
                <w:numId w:val="26"/>
              </w:numPr>
              <w:jc w:val="both"/>
              <w:rPr>
                <w:color w:val="000000"/>
              </w:rPr>
            </w:pPr>
            <w:r w:rsidRPr="000A292D">
              <w:rPr>
                <w:color w:val="000000"/>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10775F" w:rsidRPr="000A292D" w:rsidRDefault="0010775F" w:rsidP="0010775F">
            <w:pPr>
              <w:numPr>
                <w:ilvl w:val="0"/>
                <w:numId w:val="26"/>
              </w:numPr>
              <w:jc w:val="both"/>
              <w:rPr>
                <w:color w:val="000000"/>
              </w:rPr>
            </w:pPr>
            <w:r w:rsidRPr="000A292D">
              <w:rPr>
                <w:color w:val="000000"/>
              </w:rPr>
              <w:t>риск рыночной ликвидности, связанный с потенциальной невозможностью реализовать активы по благоприятным ценам;</w:t>
            </w:r>
          </w:p>
          <w:p w:rsidR="0010775F" w:rsidRPr="000A292D" w:rsidRDefault="0010775F" w:rsidP="0010775F">
            <w:pPr>
              <w:numPr>
                <w:ilvl w:val="0"/>
                <w:numId w:val="26"/>
              </w:numPr>
              <w:jc w:val="both"/>
              <w:rPr>
                <w:color w:val="000000"/>
              </w:rPr>
            </w:pPr>
            <w:r w:rsidRPr="000A292D">
              <w:rPr>
                <w:color w:val="000000"/>
              </w:rPr>
              <w:t xml:space="preserve">операционный риск, связанный с возможностью неправильного функционирования оборудования и </w:t>
            </w:r>
            <w:r w:rsidRPr="000A292D">
              <w:rPr>
                <w:color w:val="000000"/>
              </w:rPr>
              <w:lastRenderedPageBreak/>
              <w:t>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0775F" w:rsidRPr="000A292D" w:rsidRDefault="0010775F" w:rsidP="0010775F">
            <w:pPr>
              <w:numPr>
                <w:ilvl w:val="0"/>
                <w:numId w:val="26"/>
              </w:numPr>
              <w:jc w:val="both"/>
              <w:rPr>
                <w:color w:val="000000"/>
              </w:rPr>
            </w:pPr>
            <w:r w:rsidRPr="000A292D">
              <w:rPr>
                <w:color w:val="000000"/>
              </w:rPr>
              <w:t>риск, связанный с изменениями действующего законодательства;</w:t>
            </w:r>
          </w:p>
          <w:p w:rsidR="0010775F" w:rsidRPr="000A292D" w:rsidRDefault="0010775F" w:rsidP="0010775F">
            <w:pPr>
              <w:numPr>
                <w:ilvl w:val="0"/>
                <w:numId w:val="26"/>
              </w:numPr>
              <w:jc w:val="both"/>
              <w:rPr>
                <w:color w:val="000000"/>
              </w:rPr>
            </w:pPr>
            <w:r w:rsidRPr="000A292D">
              <w:rPr>
                <w:color w:val="000000"/>
              </w:rPr>
              <w:t>риск возникновения форс-мажорных обстоятельств, таких как природные катаклизмы и военные действия.</w:t>
            </w:r>
          </w:p>
          <w:p w:rsidR="0010775F" w:rsidRPr="000A292D" w:rsidRDefault="0010775F" w:rsidP="0010775F">
            <w:pPr>
              <w:ind w:firstLine="720"/>
              <w:jc w:val="both"/>
              <w:rPr>
                <w:color w:val="000000"/>
              </w:rPr>
            </w:pPr>
            <w:r w:rsidRPr="000A292D">
              <w:rPr>
                <w:color w:val="000000"/>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0A292D">
              <w:rPr>
                <w:color w:val="000000"/>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10775F" w:rsidRPr="000A292D" w:rsidRDefault="0010775F" w:rsidP="0010775F">
            <w:pPr>
              <w:ind w:firstLine="720"/>
              <w:jc w:val="both"/>
              <w:rPr>
                <w:color w:val="000000"/>
              </w:rPr>
            </w:pPr>
            <w:r w:rsidRPr="000A292D">
              <w:rPr>
                <w:color w:val="00000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922599" w:rsidRDefault="00922599" w:rsidP="00922599">
            <w:pPr>
              <w:tabs>
                <w:tab w:val="num" w:pos="0"/>
              </w:tabs>
              <w:jc w:val="both"/>
              <w:rPr>
                <w:sz w:val="22"/>
                <w:szCs w:val="22"/>
              </w:rPr>
            </w:pPr>
          </w:p>
          <w:p w:rsidR="00922599" w:rsidRPr="000C7115" w:rsidRDefault="00922599" w:rsidP="00922599">
            <w:pPr>
              <w:tabs>
                <w:tab w:val="num" w:pos="0"/>
              </w:tabs>
              <w:jc w:val="both"/>
              <w:rPr>
                <w:sz w:val="22"/>
                <w:szCs w:val="22"/>
              </w:rPr>
            </w:pPr>
          </w:p>
        </w:tc>
        <w:tc>
          <w:tcPr>
            <w:tcW w:w="4643" w:type="dxa"/>
            <w:vAlign w:val="center"/>
          </w:tcPr>
          <w:p w:rsidR="00F807DB" w:rsidRPr="00C7732A" w:rsidRDefault="00F807DB" w:rsidP="00C7732A">
            <w:pPr>
              <w:pStyle w:val="1"/>
              <w:keepNext/>
              <w:numPr>
                <w:ilvl w:val="0"/>
                <w:numId w:val="22"/>
              </w:numPr>
              <w:tabs>
                <w:tab w:val="left" w:pos="567"/>
              </w:tabs>
              <w:spacing w:before="240" w:after="60"/>
              <w:jc w:val="both"/>
              <w:rPr>
                <w:rFonts w:ascii="Times New Roman" w:hAnsi="Times New Roman" w:cs="Times New Roman"/>
                <w:sz w:val="22"/>
                <w:szCs w:val="22"/>
              </w:rPr>
            </w:pPr>
            <w:proofErr w:type="spellStart"/>
            <w:r w:rsidRPr="00C7732A">
              <w:rPr>
                <w:rFonts w:ascii="Times New Roman" w:hAnsi="Times New Roman" w:cs="Times New Roman"/>
                <w:sz w:val="22"/>
                <w:szCs w:val="22"/>
              </w:rPr>
              <w:lastRenderedPageBreak/>
              <w:t>Инвестиционная</w:t>
            </w:r>
            <w:proofErr w:type="spellEnd"/>
            <w:r w:rsidRPr="00C7732A">
              <w:rPr>
                <w:rFonts w:ascii="Times New Roman" w:hAnsi="Times New Roman" w:cs="Times New Roman"/>
                <w:sz w:val="22"/>
                <w:szCs w:val="22"/>
              </w:rPr>
              <w:t xml:space="preserve"> </w:t>
            </w:r>
            <w:proofErr w:type="spellStart"/>
            <w:r w:rsidRPr="00C7732A">
              <w:rPr>
                <w:rFonts w:ascii="Times New Roman" w:hAnsi="Times New Roman" w:cs="Times New Roman"/>
                <w:sz w:val="22"/>
                <w:szCs w:val="22"/>
              </w:rPr>
              <w:t>декларация</w:t>
            </w:r>
            <w:proofErr w:type="spellEnd"/>
          </w:p>
          <w:p w:rsidR="00F807DB" w:rsidRPr="00D11E48" w:rsidRDefault="00F807DB" w:rsidP="00922599">
            <w:pPr>
              <w:numPr>
                <w:ilvl w:val="0"/>
                <w:numId w:val="4"/>
              </w:numPr>
              <w:jc w:val="both"/>
              <w:rPr>
                <w:sz w:val="22"/>
                <w:szCs w:val="22"/>
              </w:rPr>
            </w:pPr>
            <w:r w:rsidRPr="00D11E48">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807DB" w:rsidRDefault="00F807DB" w:rsidP="00922599">
            <w:pPr>
              <w:numPr>
                <w:ilvl w:val="0"/>
                <w:numId w:val="4"/>
              </w:numPr>
              <w:tabs>
                <w:tab w:val="clear" w:pos="360"/>
                <w:tab w:val="num" w:pos="709"/>
              </w:tabs>
              <w:ind w:left="0" w:firstLine="0"/>
              <w:jc w:val="both"/>
              <w:rPr>
                <w:sz w:val="22"/>
                <w:szCs w:val="22"/>
              </w:rPr>
            </w:pPr>
            <w:r w:rsidRPr="00D11E48">
              <w:rPr>
                <w:sz w:val="22"/>
                <w:szCs w:val="22"/>
              </w:rPr>
              <w:t>Инвестиционная политика управляющей компании:</w:t>
            </w:r>
          </w:p>
          <w:p w:rsidR="00F807DB" w:rsidRPr="00400ED8" w:rsidRDefault="00402B5C" w:rsidP="00C7732A">
            <w:pPr>
              <w:jc w:val="both"/>
              <w:rPr>
                <w:b/>
                <w:bCs/>
                <w:sz w:val="22"/>
                <w:szCs w:val="22"/>
              </w:rPr>
            </w:pPr>
            <w:r>
              <w:rPr>
                <w:sz w:val="22"/>
                <w:szCs w:val="22"/>
              </w:rPr>
              <w:t xml:space="preserve">       </w:t>
            </w:r>
            <w:r w:rsidR="00F807DB" w:rsidRPr="0073795B">
              <w:rPr>
                <w:sz w:val="22"/>
                <w:szCs w:val="22"/>
              </w:rPr>
              <w:t>Инвестиционной политикой управляюще</w:t>
            </w:r>
            <w:r w:rsidR="00F42946">
              <w:rPr>
                <w:sz w:val="22"/>
                <w:szCs w:val="22"/>
              </w:rPr>
              <w:t>й</w:t>
            </w:r>
            <w:r w:rsidR="001D30B4">
              <w:rPr>
                <w:sz w:val="22"/>
                <w:szCs w:val="22"/>
              </w:rPr>
              <w:t xml:space="preserve"> компании является </w:t>
            </w:r>
            <w:r w:rsidR="001D30B4" w:rsidRPr="001D30B4">
              <w:rPr>
                <w:b/>
                <w:sz w:val="22"/>
                <w:szCs w:val="22"/>
              </w:rPr>
              <w:t>долгосрочное</w:t>
            </w:r>
            <w:r w:rsidR="00F807DB" w:rsidRPr="0073795B">
              <w:rPr>
                <w:sz w:val="22"/>
                <w:szCs w:val="22"/>
              </w:rPr>
              <w:t xml:space="preserve"> вложение сре</w:t>
            </w:r>
            <w:proofErr w:type="gramStart"/>
            <w:r w:rsidR="00F807DB" w:rsidRPr="0073795B">
              <w:rPr>
                <w:sz w:val="22"/>
                <w:szCs w:val="22"/>
              </w:rPr>
              <w:t>дств в ц</w:t>
            </w:r>
            <w:proofErr w:type="gramEnd"/>
            <w:r w:rsidR="00F807DB" w:rsidRPr="0073795B">
              <w:rPr>
                <w:sz w:val="22"/>
                <w:szCs w:val="22"/>
              </w:rPr>
              <w:t xml:space="preserve">енные бумаги </w:t>
            </w:r>
            <w:r w:rsidR="00F807DB" w:rsidRPr="00400ED8">
              <w:rPr>
                <w:b/>
                <w:bCs/>
                <w:sz w:val="22"/>
                <w:szCs w:val="22"/>
              </w:rPr>
              <w:t>и краткосрочное вложение средств в имущественные права из фьючерсных и опционных договоров (контрактов).</w:t>
            </w:r>
          </w:p>
          <w:p w:rsidR="008100D2" w:rsidRPr="00400ED8" w:rsidRDefault="008100D2" w:rsidP="008100D2">
            <w:pPr>
              <w:tabs>
                <w:tab w:val="num" w:pos="709"/>
              </w:tabs>
              <w:ind w:firstLine="709"/>
              <w:jc w:val="both"/>
              <w:rPr>
                <w:b/>
                <w:bCs/>
                <w:sz w:val="22"/>
                <w:szCs w:val="22"/>
              </w:rPr>
            </w:pPr>
            <w:r w:rsidRPr="00400ED8">
              <w:rPr>
                <w:b/>
                <w:bCs/>
                <w:sz w:val="22"/>
                <w:szCs w:val="22"/>
              </w:rPr>
              <w:t>Имущественные права из фьючерсных и опционных договоров (контрактов) могут составлять активы при условии что:</w:t>
            </w:r>
          </w:p>
          <w:p w:rsidR="008100D2" w:rsidRPr="00400ED8" w:rsidRDefault="008100D2" w:rsidP="008100D2">
            <w:pPr>
              <w:tabs>
                <w:tab w:val="num" w:pos="709"/>
              </w:tabs>
              <w:ind w:firstLine="709"/>
              <w:jc w:val="both"/>
              <w:rPr>
                <w:b/>
                <w:bCs/>
                <w:sz w:val="22"/>
                <w:szCs w:val="22"/>
              </w:rPr>
            </w:pPr>
            <w:r w:rsidRPr="00400ED8">
              <w:rPr>
                <w:b/>
                <w:bCs/>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100D2" w:rsidRPr="00400ED8" w:rsidRDefault="008100D2" w:rsidP="008100D2">
            <w:pPr>
              <w:tabs>
                <w:tab w:val="num" w:pos="709"/>
              </w:tabs>
              <w:ind w:firstLine="709"/>
              <w:jc w:val="both"/>
              <w:rPr>
                <w:b/>
                <w:bCs/>
                <w:sz w:val="22"/>
                <w:szCs w:val="22"/>
              </w:rPr>
            </w:pPr>
            <w:r w:rsidRPr="00400ED8">
              <w:rPr>
                <w:b/>
                <w:bCs/>
                <w:sz w:val="22"/>
                <w:szCs w:val="22"/>
              </w:rPr>
              <w:t>2) сумма величин открытой длинной позиции  по всем фьючерсным и опционным контрактам  не превышает:</w:t>
            </w:r>
          </w:p>
          <w:p w:rsidR="008100D2" w:rsidRPr="00400ED8" w:rsidRDefault="008100D2" w:rsidP="008100D2">
            <w:pPr>
              <w:tabs>
                <w:tab w:val="num" w:pos="709"/>
              </w:tabs>
              <w:ind w:firstLine="709"/>
              <w:jc w:val="both"/>
              <w:rPr>
                <w:b/>
                <w:bCs/>
                <w:sz w:val="22"/>
                <w:szCs w:val="22"/>
              </w:rPr>
            </w:pPr>
            <w:r w:rsidRPr="00400ED8">
              <w:rPr>
                <w:b/>
                <w:bCs/>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100D2" w:rsidRPr="00400ED8" w:rsidRDefault="008100D2" w:rsidP="008100D2">
            <w:pPr>
              <w:tabs>
                <w:tab w:val="num" w:pos="709"/>
              </w:tabs>
              <w:ind w:firstLine="709"/>
              <w:jc w:val="both"/>
              <w:rPr>
                <w:b/>
                <w:bCs/>
                <w:sz w:val="22"/>
                <w:szCs w:val="22"/>
              </w:rPr>
            </w:pPr>
            <w:r w:rsidRPr="00400ED8">
              <w:rPr>
                <w:b/>
                <w:bCs/>
                <w:sz w:val="22"/>
                <w:szCs w:val="22"/>
              </w:rPr>
              <w:t>сумму денежных средств, включая иностранную валюту, составляющих активы Фонда, на банковских счетах; и</w:t>
            </w:r>
          </w:p>
          <w:p w:rsidR="008100D2" w:rsidRPr="00400ED8" w:rsidRDefault="008100D2" w:rsidP="008100D2">
            <w:pPr>
              <w:tabs>
                <w:tab w:val="num" w:pos="709"/>
              </w:tabs>
              <w:ind w:firstLine="709"/>
              <w:jc w:val="both"/>
              <w:rPr>
                <w:b/>
                <w:bCs/>
                <w:sz w:val="22"/>
                <w:szCs w:val="22"/>
              </w:rPr>
            </w:pPr>
            <w:proofErr w:type="gramStart"/>
            <w:r w:rsidRPr="00400ED8">
              <w:rPr>
                <w:b/>
                <w:bCs/>
                <w:sz w:val="22"/>
                <w:szCs w:val="22"/>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w:t>
            </w:r>
            <w:r w:rsidRPr="00400ED8">
              <w:rPr>
                <w:b/>
                <w:bCs/>
                <w:sz w:val="22"/>
                <w:szCs w:val="22"/>
              </w:rPr>
              <w:lastRenderedPageBreak/>
              <w:t>не ниже уровня "BBB-" по классификации рейтинговых агентств "</w:t>
            </w:r>
            <w:proofErr w:type="spellStart"/>
            <w:r w:rsidRPr="00400ED8">
              <w:rPr>
                <w:b/>
                <w:bCs/>
                <w:sz w:val="22"/>
                <w:szCs w:val="22"/>
              </w:rPr>
              <w:t>Фитч</w:t>
            </w:r>
            <w:proofErr w:type="spellEnd"/>
            <w:r w:rsidRPr="00400ED8">
              <w:rPr>
                <w:b/>
                <w:bCs/>
                <w:sz w:val="22"/>
                <w:szCs w:val="22"/>
              </w:rPr>
              <w:t xml:space="preserve"> </w:t>
            </w:r>
            <w:proofErr w:type="spellStart"/>
            <w:r w:rsidRPr="00400ED8">
              <w:rPr>
                <w:b/>
                <w:bCs/>
                <w:sz w:val="22"/>
                <w:szCs w:val="22"/>
              </w:rPr>
              <w:t>Рейтингс</w:t>
            </w:r>
            <w:proofErr w:type="spellEnd"/>
            <w:r w:rsidRPr="00400ED8">
              <w:rPr>
                <w:b/>
                <w:bCs/>
                <w:sz w:val="22"/>
                <w:szCs w:val="22"/>
              </w:rPr>
              <w:t>" (</w:t>
            </w:r>
            <w:proofErr w:type="spellStart"/>
            <w:r w:rsidRPr="00400ED8">
              <w:rPr>
                <w:b/>
                <w:bCs/>
                <w:sz w:val="22"/>
                <w:szCs w:val="22"/>
              </w:rPr>
              <w:t>Fitch-Ratings</w:t>
            </w:r>
            <w:proofErr w:type="spellEnd"/>
            <w:r w:rsidRPr="00400ED8">
              <w:rPr>
                <w:b/>
                <w:bCs/>
                <w:sz w:val="22"/>
                <w:szCs w:val="22"/>
              </w:rPr>
              <w:t xml:space="preserve">) или "Стандарт </w:t>
            </w:r>
            <w:proofErr w:type="spellStart"/>
            <w:r w:rsidRPr="00400ED8">
              <w:rPr>
                <w:b/>
                <w:bCs/>
                <w:sz w:val="22"/>
                <w:szCs w:val="22"/>
              </w:rPr>
              <w:t>энд</w:t>
            </w:r>
            <w:proofErr w:type="spellEnd"/>
            <w:r w:rsidRPr="00400ED8">
              <w:rPr>
                <w:b/>
                <w:bCs/>
                <w:sz w:val="22"/>
                <w:szCs w:val="22"/>
              </w:rPr>
              <w:t xml:space="preserve"> </w:t>
            </w:r>
            <w:proofErr w:type="spellStart"/>
            <w:r w:rsidRPr="00400ED8">
              <w:rPr>
                <w:b/>
                <w:bCs/>
                <w:sz w:val="22"/>
                <w:szCs w:val="22"/>
              </w:rPr>
              <w:t>Пурс</w:t>
            </w:r>
            <w:proofErr w:type="spellEnd"/>
            <w:r w:rsidRPr="00400ED8">
              <w:rPr>
                <w:b/>
                <w:bCs/>
                <w:sz w:val="22"/>
                <w:szCs w:val="22"/>
              </w:rPr>
              <w:t>" (</w:t>
            </w:r>
            <w:proofErr w:type="spellStart"/>
            <w:r w:rsidRPr="00400ED8">
              <w:rPr>
                <w:b/>
                <w:bCs/>
                <w:sz w:val="22"/>
                <w:szCs w:val="22"/>
              </w:rPr>
              <w:t>Standard</w:t>
            </w:r>
            <w:proofErr w:type="spellEnd"/>
            <w:r w:rsidRPr="00400ED8">
              <w:rPr>
                <w:b/>
                <w:bCs/>
                <w:sz w:val="22"/>
                <w:szCs w:val="22"/>
              </w:rPr>
              <w:t xml:space="preserve"> &amp; </w:t>
            </w:r>
            <w:proofErr w:type="spellStart"/>
            <w:r w:rsidRPr="00400ED8">
              <w:rPr>
                <w:b/>
                <w:bCs/>
                <w:sz w:val="22"/>
                <w:szCs w:val="22"/>
              </w:rPr>
              <w:t>Poor's</w:t>
            </w:r>
            <w:proofErr w:type="spellEnd"/>
            <w:r w:rsidRPr="00400ED8">
              <w:rPr>
                <w:b/>
                <w:bCs/>
                <w:sz w:val="22"/>
                <w:szCs w:val="22"/>
              </w:rPr>
              <w:t>) либо не ниже уровня "Baa3" по классификации рейтингового агентства "</w:t>
            </w:r>
            <w:proofErr w:type="spellStart"/>
            <w:r w:rsidRPr="00400ED8">
              <w:rPr>
                <w:b/>
                <w:bCs/>
                <w:sz w:val="22"/>
                <w:szCs w:val="22"/>
              </w:rPr>
              <w:t>Мудис</w:t>
            </w:r>
            <w:proofErr w:type="spellEnd"/>
            <w:r w:rsidRPr="00400ED8">
              <w:rPr>
                <w:b/>
                <w:bCs/>
                <w:sz w:val="22"/>
                <w:szCs w:val="22"/>
              </w:rPr>
              <w:t xml:space="preserve"> </w:t>
            </w:r>
            <w:proofErr w:type="spellStart"/>
            <w:r w:rsidRPr="00400ED8">
              <w:rPr>
                <w:b/>
                <w:bCs/>
                <w:sz w:val="22"/>
                <w:szCs w:val="22"/>
              </w:rPr>
              <w:t>Инвесторс</w:t>
            </w:r>
            <w:proofErr w:type="spellEnd"/>
            <w:r w:rsidRPr="00400ED8">
              <w:rPr>
                <w:b/>
                <w:bCs/>
                <w:sz w:val="22"/>
                <w:szCs w:val="22"/>
              </w:rPr>
              <w:t xml:space="preserve"> Сервис" (</w:t>
            </w:r>
            <w:proofErr w:type="spellStart"/>
            <w:r w:rsidRPr="00400ED8">
              <w:rPr>
                <w:b/>
                <w:bCs/>
                <w:sz w:val="22"/>
                <w:szCs w:val="22"/>
              </w:rPr>
              <w:t>Moody's</w:t>
            </w:r>
            <w:proofErr w:type="spellEnd"/>
            <w:r w:rsidRPr="00400ED8">
              <w:rPr>
                <w:b/>
                <w:bCs/>
                <w:sz w:val="22"/>
                <w:szCs w:val="22"/>
              </w:rPr>
              <w:t xml:space="preserve"> </w:t>
            </w:r>
            <w:proofErr w:type="spellStart"/>
            <w:r w:rsidRPr="00400ED8">
              <w:rPr>
                <w:b/>
                <w:bCs/>
                <w:sz w:val="22"/>
                <w:szCs w:val="22"/>
              </w:rPr>
              <w:t>Investors</w:t>
            </w:r>
            <w:proofErr w:type="spellEnd"/>
            <w:r w:rsidRPr="00400ED8">
              <w:rPr>
                <w:b/>
                <w:bCs/>
                <w:sz w:val="22"/>
                <w:szCs w:val="22"/>
              </w:rPr>
              <w:t xml:space="preserve"> </w:t>
            </w:r>
            <w:proofErr w:type="spellStart"/>
            <w:r w:rsidRPr="00400ED8">
              <w:rPr>
                <w:b/>
                <w:bCs/>
                <w:sz w:val="22"/>
                <w:szCs w:val="22"/>
              </w:rPr>
              <w:t>Service</w:t>
            </w:r>
            <w:proofErr w:type="spellEnd"/>
            <w:r w:rsidRPr="00400ED8">
              <w:rPr>
                <w:b/>
                <w:bCs/>
                <w:sz w:val="22"/>
                <w:szCs w:val="22"/>
              </w:rPr>
              <w:t>);</w:t>
            </w:r>
            <w:proofErr w:type="gramEnd"/>
            <w:r w:rsidRPr="00400ED8">
              <w:rPr>
                <w:b/>
                <w:bCs/>
                <w:sz w:val="22"/>
                <w:szCs w:val="22"/>
              </w:rPr>
              <w:t xml:space="preserve"> и</w:t>
            </w:r>
          </w:p>
          <w:p w:rsidR="008100D2" w:rsidRPr="00400ED8" w:rsidRDefault="008100D2" w:rsidP="008100D2">
            <w:pPr>
              <w:tabs>
                <w:tab w:val="num" w:pos="709"/>
              </w:tabs>
              <w:ind w:firstLine="709"/>
              <w:jc w:val="both"/>
              <w:rPr>
                <w:b/>
                <w:bCs/>
                <w:sz w:val="22"/>
                <w:szCs w:val="22"/>
              </w:rPr>
            </w:pPr>
            <w:r w:rsidRPr="00400ED8">
              <w:rPr>
                <w:b/>
                <w:bCs/>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100D2" w:rsidRPr="00400ED8" w:rsidRDefault="008100D2" w:rsidP="008100D2">
            <w:pPr>
              <w:tabs>
                <w:tab w:val="num" w:pos="709"/>
              </w:tabs>
              <w:ind w:firstLine="709"/>
              <w:jc w:val="both"/>
              <w:rPr>
                <w:b/>
                <w:bCs/>
                <w:sz w:val="22"/>
                <w:szCs w:val="22"/>
              </w:rPr>
            </w:pPr>
            <w:r w:rsidRPr="00400ED8">
              <w:rPr>
                <w:b/>
                <w:bCs/>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400ED8">
              <w:rPr>
                <w:b/>
                <w:bCs/>
                <w:sz w:val="22"/>
                <w:szCs w:val="22"/>
              </w:rPr>
              <w:t>Фитч</w:t>
            </w:r>
            <w:proofErr w:type="spellEnd"/>
            <w:r w:rsidRPr="00400ED8">
              <w:rPr>
                <w:b/>
                <w:bCs/>
                <w:sz w:val="22"/>
                <w:szCs w:val="22"/>
              </w:rPr>
              <w:t xml:space="preserve"> </w:t>
            </w:r>
            <w:proofErr w:type="spellStart"/>
            <w:r w:rsidRPr="00400ED8">
              <w:rPr>
                <w:b/>
                <w:bCs/>
                <w:sz w:val="22"/>
                <w:szCs w:val="22"/>
              </w:rPr>
              <w:t>Рейтингс</w:t>
            </w:r>
            <w:proofErr w:type="spellEnd"/>
            <w:r w:rsidRPr="00400ED8">
              <w:rPr>
                <w:b/>
                <w:bCs/>
                <w:sz w:val="22"/>
                <w:szCs w:val="22"/>
              </w:rPr>
              <w:t>" (</w:t>
            </w:r>
            <w:proofErr w:type="spellStart"/>
            <w:r w:rsidRPr="00400ED8">
              <w:rPr>
                <w:b/>
                <w:bCs/>
                <w:sz w:val="22"/>
                <w:szCs w:val="22"/>
              </w:rPr>
              <w:t>Fitch-Ratings</w:t>
            </w:r>
            <w:proofErr w:type="spellEnd"/>
            <w:r w:rsidRPr="00400ED8">
              <w:rPr>
                <w:b/>
                <w:bCs/>
                <w:sz w:val="22"/>
                <w:szCs w:val="22"/>
              </w:rPr>
              <w:t xml:space="preserve">) или "Стандарт </w:t>
            </w:r>
            <w:proofErr w:type="spellStart"/>
            <w:r w:rsidRPr="00400ED8">
              <w:rPr>
                <w:b/>
                <w:bCs/>
                <w:sz w:val="22"/>
                <w:szCs w:val="22"/>
              </w:rPr>
              <w:t>энд</w:t>
            </w:r>
            <w:proofErr w:type="spellEnd"/>
            <w:r w:rsidRPr="00400ED8">
              <w:rPr>
                <w:b/>
                <w:bCs/>
                <w:sz w:val="22"/>
                <w:szCs w:val="22"/>
              </w:rPr>
              <w:t xml:space="preserve"> </w:t>
            </w:r>
            <w:proofErr w:type="spellStart"/>
            <w:r w:rsidRPr="00400ED8">
              <w:rPr>
                <w:b/>
                <w:bCs/>
                <w:sz w:val="22"/>
                <w:szCs w:val="22"/>
              </w:rPr>
              <w:t>Пурс</w:t>
            </w:r>
            <w:proofErr w:type="spellEnd"/>
            <w:r w:rsidRPr="00400ED8">
              <w:rPr>
                <w:b/>
                <w:bCs/>
                <w:sz w:val="22"/>
                <w:szCs w:val="22"/>
              </w:rPr>
              <w:t>" (</w:t>
            </w:r>
            <w:proofErr w:type="spellStart"/>
            <w:r w:rsidRPr="00400ED8">
              <w:rPr>
                <w:b/>
                <w:bCs/>
                <w:sz w:val="22"/>
                <w:szCs w:val="22"/>
              </w:rPr>
              <w:t>Standard</w:t>
            </w:r>
            <w:proofErr w:type="spellEnd"/>
            <w:r w:rsidRPr="00400ED8">
              <w:rPr>
                <w:b/>
                <w:bCs/>
                <w:sz w:val="22"/>
                <w:szCs w:val="22"/>
              </w:rPr>
              <w:t xml:space="preserve"> &amp; </w:t>
            </w:r>
            <w:proofErr w:type="spellStart"/>
            <w:r w:rsidRPr="00400ED8">
              <w:rPr>
                <w:b/>
                <w:bCs/>
                <w:sz w:val="22"/>
                <w:szCs w:val="22"/>
              </w:rPr>
              <w:t>Poor's</w:t>
            </w:r>
            <w:proofErr w:type="spellEnd"/>
            <w:r w:rsidRPr="00400ED8">
              <w:rPr>
                <w:b/>
                <w:bCs/>
                <w:sz w:val="22"/>
                <w:szCs w:val="22"/>
              </w:rPr>
              <w:t>) либо не ниже уровня "Baa3" по классификации рейтингового агентства "</w:t>
            </w:r>
            <w:proofErr w:type="spellStart"/>
            <w:r w:rsidRPr="00400ED8">
              <w:rPr>
                <w:b/>
                <w:bCs/>
                <w:sz w:val="22"/>
                <w:szCs w:val="22"/>
              </w:rPr>
              <w:t>Мудис</w:t>
            </w:r>
            <w:proofErr w:type="spellEnd"/>
            <w:r w:rsidRPr="00400ED8">
              <w:rPr>
                <w:b/>
                <w:bCs/>
                <w:sz w:val="22"/>
                <w:szCs w:val="22"/>
              </w:rPr>
              <w:t xml:space="preserve"> </w:t>
            </w:r>
            <w:proofErr w:type="spellStart"/>
            <w:r w:rsidRPr="00400ED8">
              <w:rPr>
                <w:b/>
                <w:bCs/>
                <w:sz w:val="22"/>
                <w:szCs w:val="22"/>
              </w:rPr>
              <w:t>Инвесторс</w:t>
            </w:r>
            <w:proofErr w:type="spellEnd"/>
            <w:r w:rsidRPr="00400ED8">
              <w:rPr>
                <w:b/>
                <w:bCs/>
                <w:sz w:val="22"/>
                <w:szCs w:val="22"/>
              </w:rPr>
              <w:t xml:space="preserve"> Сервис" (</w:t>
            </w:r>
            <w:proofErr w:type="spellStart"/>
            <w:r w:rsidRPr="00400ED8">
              <w:rPr>
                <w:b/>
                <w:bCs/>
                <w:sz w:val="22"/>
                <w:szCs w:val="22"/>
              </w:rPr>
              <w:t>Moody's</w:t>
            </w:r>
            <w:proofErr w:type="spellEnd"/>
            <w:r w:rsidRPr="00400ED8">
              <w:rPr>
                <w:b/>
                <w:bCs/>
                <w:sz w:val="22"/>
                <w:szCs w:val="22"/>
              </w:rPr>
              <w:t xml:space="preserve"> </w:t>
            </w:r>
            <w:proofErr w:type="spellStart"/>
            <w:r w:rsidRPr="00400ED8">
              <w:rPr>
                <w:b/>
                <w:bCs/>
                <w:sz w:val="22"/>
                <w:szCs w:val="22"/>
              </w:rPr>
              <w:t>Investors</w:t>
            </w:r>
            <w:proofErr w:type="spellEnd"/>
            <w:r w:rsidRPr="00400ED8">
              <w:rPr>
                <w:b/>
                <w:bCs/>
                <w:sz w:val="22"/>
                <w:szCs w:val="22"/>
              </w:rPr>
              <w:t xml:space="preserve"> </w:t>
            </w:r>
            <w:proofErr w:type="spellStart"/>
            <w:r w:rsidRPr="00400ED8">
              <w:rPr>
                <w:b/>
                <w:bCs/>
                <w:sz w:val="22"/>
                <w:szCs w:val="22"/>
              </w:rPr>
              <w:t>Service</w:t>
            </w:r>
            <w:proofErr w:type="spellEnd"/>
            <w:r w:rsidRPr="00400ED8">
              <w:rPr>
                <w:b/>
                <w:bCs/>
                <w:sz w:val="22"/>
                <w:szCs w:val="22"/>
              </w:rPr>
              <w:t>);</w:t>
            </w:r>
          </w:p>
          <w:p w:rsidR="00F807DB" w:rsidRPr="00400ED8" w:rsidRDefault="008100D2" w:rsidP="008100D2">
            <w:pPr>
              <w:tabs>
                <w:tab w:val="num" w:pos="709"/>
              </w:tabs>
              <w:ind w:firstLine="709"/>
              <w:jc w:val="both"/>
              <w:rPr>
                <w:b/>
                <w:bCs/>
                <w:sz w:val="22"/>
                <w:szCs w:val="22"/>
              </w:rPr>
            </w:pPr>
            <w:r w:rsidRPr="00400ED8">
              <w:rPr>
                <w:b/>
                <w:bCs/>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w:t>
            </w:r>
            <w:proofErr w:type="spellStart"/>
            <w:r w:rsidRPr="00400ED8">
              <w:rPr>
                <w:b/>
                <w:bCs/>
                <w:sz w:val="22"/>
                <w:szCs w:val="22"/>
              </w:rPr>
              <w:t>коррелирует</w:t>
            </w:r>
            <w:proofErr w:type="spellEnd"/>
            <w:r w:rsidRPr="00400ED8">
              <w:rPr>
                <w:b/>
                <w:bCs/>
                <w:sz w:val="22"/>
                <w:szCs w:val="22"/>
              </w:rPr>
              <w:t xml:space="preserve"> с и</w:t>
            </w:r>
            <w:r>
              <w:rPr>
                <w:b/>
                <w:bCs/>
                <w:sz w:val="22"/>
                <w:szCs w:val="22"/>
              </w:rPr>
              <w:t>зменением цен на базовый актив)</w:t>
            </w:r>
            <w:r w:rsidR="00F807DB" w:rsidRPr="00400ED8">
              <w:rPr>
                <w:b/>
                <w:bCs/>
                <w:sz w:val="22"/>
                <w:szCs w:val="22"/>
              </w:rPr>
              <w:t>.</w:t>
            </w:r>
          </w:p>
          <w:p w:rsidR="00F807DB" w:rsidRPr="00C7732A" w:rsidRDefault="00F807DB" w:rsidP="00C7732A">
            <w:pPr>
              <w:pStyle w:val="af8"/>
              <w:numPr>
                <w:ilvl w:val="0"/>
                <w:numId w:val="4"/>
              </w:numPr>
              <w:tabs>
                <w:tab w:val="num" w:pos="1000"/>
              </w:tabs>
              <w:jc w:val="both"/>
              <w:rPr>
                <w:sz w:val="22"/>
                <w:szCs w:val="22"/>
              </w:rPr>
            </w:pPr>
            <w:r w:rsidRPr="00C7732A">
              <w:rPr>
                <w:sz w:val="22"/>
                <w:szCs w:val="22"/>
              </w:rPr>
              <w:t>Объекты инвестирования, их состав и описание.</w:t>
            </w:r>
          </w:p>
          <w:p w:rsidR="009B6ED3" w:rsidRPr="00D04127" w:rsidRDefault="009B6ED3" w:rsidP="00D04127">
            <w:pPr>
              <w:pStyle w:val="af8"/>
              <w:numPr>
                <w:ilvl w:val="1"/>
                <w:numId w:val="4"/>
              </w:numPr>
              <w:jc w:val="both"/>
              <w:rPr>
                <w:color w:val="000000"/>
              </w:rPr>
            </w:pPr>
            <w:r w:rsidRPr="00D04127">
              <w:rPr>
                <w:color w:val="000000"/>
              </w:rPr>
              <w:t xml:space="preserve">Имущество, составляющее фонд, может быть инвестировано </w:t>
            </w:r>
            <w:proofErr w:type="gramStart"/>
            <w:r w:rsidRPr="00D04127">
              <w:rPr>
                <w:color w:val="000000"/>
              </w:rPr>
              <w:t>в</w:t>
            </w:r>
            <w:proofErr w:type="gramEnd"/>
            <w:r w:rsidRPr="00D04127">
              <w:rPr>
                <w:color w:val="000000"/>
              </w:rPr>
              <w:t>:</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денежные средства, в том числе иностранную валюту, на счетах и во вкладах в кредитных организациях;</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 xml:space="preserve">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 </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полностью оплаченные акции иностранных акционерных обществ;</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долговые инструменты;</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 xml:space="preserve">акции акционерных инвестиционных фондов и инвестиционные паи закрытых, открытых и интервальных </w:t>
            </w:r>
            <w:r w:rsidRPr="000A292D">
              <w:rPr>
                <w:rFonts w:ascii="AGOpusHR" w:hAnsi="AGOpusHR" w:cs="AGOpusHR"/>
                <w:color w:val="000000"/>
                <w:lang w:eastAsia="ru-RU"/>
              </w:rPr>
              <w:lastRenderedPageBreak/>
              <w:t>паевых инвестиционных фондов, относящихся к категории фондов акций и индексных фондов, если расчет индекса осуществляется только по акциям;</w:t>
            </w:r>
          </w:p>
          <w:p w:rsidR="009B6ED3" w:rsidRPr="000A292D" w:rsidRDefault="009B6ED3" w:rsidP="009B6ED3">
            <w:pPr>
              <w:numPr>
                <w:ilvl w:val="0"/>
                <w:numId w:val="3"/>
              </w:numPr>
              <w:autoSpaceDE w:val="0"/>
              <w:autoSpaceDN w:val="0"/>
              <w:adjustRightInd w:val="0"/>
              <w:jc w:val="both"/>
              <w:rPr>
                <w:rFonts w:ascii="AGOpusHR" w:hAnsi="AGOpusHR" w:cs="AGOpusHR"/>
                <w:color w:val="000000"/>
                <w:lang w:eastAsia="ru-RU"/>
              </w:rPr>
            </w:pPr>
            <w:proofErr w:type="gramStart"/>
            <w:r w:rsidRPr="000A292D">
              <w:rPr>
                <w:rFonts w:ascii="AGOpusHR" w:hAnsi="AGOpusHR" w:cs="AGOpusHR"/>
                <w:color w:val="000000"/>
                <w:lang w:eastAsia="ru-RU"/>
              </w:rPr>
              <w:t>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Pr>
                <w:rFonts w:ascii="AGOpusHR" w:hAnsi="AGOpusHR" w:cs="AGOpusHR"/>
                <w:color w:val="000000"/>
                <w:lang w:eastAsia="ru-RU"/>
              </w:rPr>
              <w:t xml:space="preserve"> </w:t>
            </w:r>
            <w:r w:rsidRPr="00662315">
              <w:rPr>
                <w:rFonts w:ascii="AGOpusHR" w:hAnsi="AGOpusHR" w:cs="AGOpusHR"/>
                <w:color w:val="000000"/>
                <w:lang w:eastAsia="ru-RU"/>
              </w:rPr>
              <w:t>или если паи (акции) этого фонда прошли</w:t>
            </w:r>
            <w:proofErr w:type="gramEnd"/>
            <w:r w:rsidRPr="00662315">
              <w:rPr>
                <w:rFonts w:ascii="AGOpusHR" w:hAnsi="AGOpusHR" w:cs="AGOpusHR"/>
                <w:color w:val="000000"/>
                <w:lang w:eastAsia="ru-RU"/>
              </w:rPr>
              <w:t xml:space="preserve"> процедуру листинга хотя бы на одной из фондовых бирж, указанных в пункте 23.3 настоящих Правил, - значение "С",</w:t>
            </w:r>
            <w:r w:rsidRPr="000A292D">
              <w:rPr>
                <w:rFonts w:ascii="AGOpusHR" w:hAnsi="AGOpusHR" w:cs="AGOpusHR"/>
                <w:color w:val="000000"/>
                <w:lang w:eastAsia="ru-RU"/>
              </w:rPr>
              <w:t xml:space="preserve"> пятая буква - значение "S";</w:t>
            </w:r>
          </w:p>
          <w:p w:rsidR="00D04127" w:rsidRDefault="009B6ED3" w:rsidP="00D04127">
            <w:pPr>
              <w:numPr>
                <w:ilvl w:val="0"/>
                <w:numId w:val="3"/>
              </w:numPr>
              <w:autoSpaceDE w:val="0"/>
              <w:autoSpaceDN w:val="0"/>
              <w:adjustRightInd w:val="0"/>
              <w:jc w:val="both"/>
              <w:rPr>
                <w:rFonts w:ascii="AGOpusHR" w:hAnsi="AGOpusHR" w:cs="AGOpusHR"/>
                <w:color w:val="000000"/>
                <w:lang w:eastAsia="ru-RU"/>
              </w:rPr>
            </w:pPr>
            <w:r w:rsidRPr="000A292D">
              <w:rPr>
                <w:rFonts w:ascii="AGOpusHR" w:hAnsi="AGOpusHR" w:cs="AGOpusHR"/>
                <w:color w:val="000000"/>
                <w:lang w:eastAsia="ru-RU"/>
              </w:rPr>
              <w:t>российские и иностранные депозитарные расписки на ценные бумаги, пр</w:t>
            </w:r>
            <w:r w:rsidR="00D04127">
              <w:rPr>
                <w:rFonts w:ascii="AGOpusHR" w:hAnsi="AGOpusHR" w:cs="AGOpusHR"/>
                <w:color w:val="000000"/>
                <w:lang w:eastAsia="ru-RU"/>
              </w:rPr>
              <w:t>едусмотренные настоящим пунктом;</w:t>
            </w:r>
          </w:p>
          <w:p w:rsidR="00D04127" w:rsidRPr="00D04127" w:rsidRDefault="00D04127" w:rsidP="00D04127">
            <w:pPr>
              <w:numPr>
                <w:ilvl w:val="0"/>
                <w:numId w:val="3"/>
              </w:numPr>
              <w:autoSpaceDE w:val="0"/>
              <w:autoSpaceDN w:val="0"/>
              <w:adjustRightInd w:val="0"/>
              <w:jc w:val="both"/>
              <w:rPr>
                <w:rFonts w:ascii="AGOpusHR" w:hAnsi="AGOpusHR" w:cs="AGOpusHR"/>
                <w:color w:val="000000"/>
                <w:lang w:eastAsia="ru-RU"/>
              </w:rPr>
            </w:pPr>
            <w:r w:rsidRPr="00D04127">
              <w:rPr>
                <w:b/>
                <w:bCs/>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23.3.2 настоящих Правил.</w:t>
            </w:r>
          </w:p>
          <w:p w:rsidR="00B443D7" w:rsidRPr="000A292D" w:rsidRDefault="00B443D7" w:rsidP="00B443D7">
            <w:pPr>
              <w:pStyle w:val="ab"/>
              <w:widowControl w:val="0"/>
              <w:tabs>
                <w:tab w:val="left" w:pos="540"/>
              </w:tabs>
              <w:ind w:left="360" w:hanging="360"/>
              <w:rPr>
                <w:rFonts w:ascii="AGOpusHR" w:hAnsi="AGOpusHR" w:cs="AGOpusHR"/>
                <w:color w:val="000000"/>
                <w:sz w:val="24"/>
                <w:szCs w:val="24"/>
              </w:rPr>
            </w:pPr>
            <w:r w:rsidRPr="000A292D">
              <w:rPr>
                <w:rFonts w:ascii="AGOpusHR" w:hAnsi="AGOpusHR" w:cs="AGOpusHR"/>
                <w:color w:val="000000"/>
                <w:sz w:val="24"/>
                <w:szCs w:val="24"/>
              </w:rPr>
              <w:t>23.2. В целях настоящих Правил под долговыми инструментами понимаются:</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proofErr w:type="gramStart"/>
            <w:r w:rsidRPr="000A292D">
              <w:rPr>
                <w:rFonts w:ascii="AGOpusHR" w:hAnsi="AGOpusHR" w:cs="AGOpusHR"/>
                <w:color w:val="000000"/>
                <w:lang w:eastAsia="ru-RU"/>
              </w:rPr>
              <w:t xml:space="preserve">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w:t>
            </w:r>
            <w:r w:rsidRPr="000A292D">
              <w:rPr>
                <w:rFonts w:ascii="AGOpusHR" w:hAnsi="AGOpusHR" w:cs="AGOpusHR"/>
                <w:color w:val="000000"/>
                <w:lang w:eastAsia="ru-RU"/>
              </w:rPr>
              <w:lastRenderedPageBreak/>
              <w:t>ценных бумаг, план приватизации, зарегистрированный в качестве проспекта эмиссии ценных бумаг);</w:t>
            </w:r>
            <w:proofErr w:type="gramEnd"/>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биржевые облигации российских хозяйственных обществ;</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95284" w:rsidRPr="000A292D" w:rsidRDefault="00C95284" w:rsidP="00C95284">
            <w:pPr>
              <w:numPr>
                <w:ilvl w:val="0"/>
                <w:numId w:val="27"/>
              </w:numPr>
              <w:tabs>
                <w:tab w:val="clear" w:pos="1500"/>
                <w:tab w:val="num" w:pos="900"/>
              </w:tabs>
              <w:autoSpaceDE w:val="0"/>
              <w:autoSpaceDN w:val="0"/>
              <w:adjustRightInd w:val="0"/>
              <w:ind w:left="900"/>
              <w:jc w:val="both"/>
              <w:rPr>
                <w:rFonts w:ascii="AGOpusHR" w:hAnsi="AGOpusHR" w:cs="AGOpusHR"/>
                <w:color w:val="000000"/>
                <w:lang w:eastAsia="ru-RU"/>
              </w:rPr>
            </w:pPr>
            <w:r w:rsidRPr="000A292D">
              <w:rPr>
                <w:rFonts w:ascii="AGOpusHR" w:hAnsi="AGOpusHR" w:cs="AGOpusHR"/>
                <w:color w:val="000000"/>
                <w:lang w:eastAsia="ru-RU"/>
              </w:rPr>
              <w:t>российские и иностранные депозитарные расписки на ценные бумаги, предусмотренные настоящим пунктом.</w:t>
            </w:r>
          </w:p>
          <w:p w:rsidR="00B443D7" w:rsidRPr="000A292D" w:rsidRDefault="00B443D7" w:rsidP="00B443D7">
            <w:pPr>
              <w:pStyle w:val="ab"/>
              <w:widowControl w:val="0"/>
              <w:spacing w:line="240" w:lineRule="auto"/>
              <w:ind w:left="357" w:hanging="357"/>
              <w:rPr>
                <w:rFonts w:ascii="AGOpusHR" w:hAnsi="AGOpusHR" w:cs="AGOpusHR"/>
                <w:color w:val="000000"/>
                <w:sz w:val="24"/>
                <w:szCs w:val="24"/>
              </w:rPr>
            </w:pPr>
            <w:r w:rsidRPr="000A292D">
              <w:rPr>
                <w:rFonts w:ascii="AGOpusHR" w:hAnsi="AGOpusHR" w:cs="AGOpusHR"/>
                <w:color w:val="000000"/>
                <w:sz w:val="24"/>
                <w:szCs w:val="24"/>
              </w:rPr>
              <w:t xml:space="preserve">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 </w:t>
            </w:r>
          </w:p>
          <w:p w:rsidR="00B443D7" w:rsidRPr="000A292D" w:rsidRDefault="00B443D7" w:rsidP="00B443D7">
            <w:pPr>
              <w:autoSpaceDE w:val="0"/>
              <w:autoSpaceDN w:val="0"/>
              <w:adjustRightInd w:val="0"/>
              <w:ind w:left="360"/>
              <w:jc w:val="both"/>
              <w:rPr>
                <w:rFonts w:ascii="AGOpusHR" w:hAnsi="AGOpusHR" w:cs="AGOpusHR"/>
                <w:color w:val="000000"/>
              </w:rPr>
            </w:pPr>
            <w:r w:rsidRPr="00890802">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890802">
              <w:t>Блумберг</w:t>
            </w:r>
            <w:proofErr w:type="spellEnd"/>
            <w:r w:rsidRPr="00890802">
              <w:t xml:space="preserve"> (</w:t>
            </w:r>
            <w:proofErr w:type="spellStart"/>
            <w:r w:rsidRPr="00890802">
              <w:t>Bloomberg</w:t>
            </w:r>
            <w:proofErr w:type="spellEnd"/>
            <w:r w:rsidRPr="00890802">
              <w:t xml:space="preserve">) или Томсон </w:t>
            </w:r>
            <w:proofErr w:type="spellStart"/>
            <w:r w:rsidRPr="00890802">
              <w:t>Рейтерс</w:t>
            </w:r>
            <w:proofErr w:type="spellEnd"/>
            <w:r w:rsidRPr="00890802">
              <w:t xml:space="preserve"> (</w:t>
            </w:r>
            <w:proofErr w:type="spellStart"/>
            <w:r w:rsidRPr="00890802">
              <w:t>Thompson</w:t>
            </w:r>
            <w:proofErr w:type="spellEnd"/>
            <w:r w:rsidRPr="00890802">
              <w:t xml:space="preserve"> </w:t>
            </w:r>
            <w:proofErr w:type="spellStart"/>
            <w:r w:rsidRPr="00890802">
              <w:t>Reuters</w:t>
            </w:r>
            <w:proofErr w:type="spellEnd"/>
            <w:r w:rsidRPr="00890802">
              <w:t>), либо такие ценные бумаги обращаются на организованном рынке ценных бумаг.</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rPr>
              <w:t xml:space="preserve">В состав активов фонда </w:t>
            </w:r>
            <w:r w:rsidRPr="000A292D">
              <w:rPr>
                <w:rFonts w:ascii="AGOpusHR" w:hAnsi="AGOpusHR" w:cs="AGOpusHR"/>
                <w:color w:val="000000"/>
                <w:lang w:eastAsia="ru-RU"/>
              </w:rPr>
              <w:t xml:space="preserve">могут входить акции иностранных акционерных обществ, облигации иностранных коммерческих организаций, </w:t>
            </w:r>
            <w:r w:rsidRPr="00771B2E">
              <w:rPr>
                <w:lang w:eastAsia="ru-RU"/>
              </w:rPr>
              <w:t>паи (акции) иностранных инвестиционных фондов и</w:t>
            </w:r>
            <w:r>
              <w:rPr>
                <w:sz w:val="22"/>
                <w:szCs w:val="22"/>
                <w:lang w:eastAsia="ru-RU"/>
              </w:rPr>
              <w:t xml:space="preserve">  </w:t>
            </w:r>
            <w:r w:rsidRPr="000A292D">
              <w:rPr>
                <w:rFonts w:ascii="AGOpusHR" w:hAnsi="AGOpusHR" w:cs="AGOpusHR"/>
                <w:color w:val="000000"/>
                <w:lang w:eastAsia="ru-RU"/>
              </w:rPr>
              <w:t xml:space="preserve">иностранные депозитарные расписки, если указанные ценные </w:t>
            </w:r>
            <w:r w:rsidRPr="000A292D">
              <w:rPr>
                <w:rFonts w:ascii="AGOpusHR" w:hAnsi="AGOpusHR" w:cs="AGOpusHR"/>
                <w:color w:val="000000"/>
                <w:lang w:eastAsia="ru-RU"/>
              </w:rPr>
              <w:lastRenderedPageBreak/>
              <w:t>бумаги прошли процедуру листинга на одной из следующих фондовых бирж:</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 Американская фондовая биржа (</w:t>
            </w:r>
            <w:proofErr w:type="spellStart"/>
            <w:r w:rsidRPr="000A292D">
              <w:rPr>
                <w:rFonts w:ascii="AGOpusHR" w:hAnsi="AGOpusHR" w:cs="AGOpusHR"/>
                <w:color w:val="000000"/>
                <w:lang w:eastAsia="ru-RU"/>
              </w:rPr>
              <w:t>American</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2) Гонконгская фондовая биржа (</w:t>
            </w:r>
            <w:proofErr w:type="spellStart"/>
            <w:r w:rsidRPr="000A292D">
              <w:rPr>
                <w:rFonts w:ascii="AGOpusHR" w:hAnsi="AGOpusHR" w:cs="AGOpusHR"/>
                <w:color w:val="000000"/>
                <w:lang w:eastAsia="ru-RU"/>
              </w:rPr>
              <w:t>Hong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Kong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3) </w:t>
            </w:r>
            <w:proofErr w:type="spellStart"/>
            <w:r w:rsidRPr="000A292D">
              <w:rPr>
                <w:rFonts w:ascii="AGOpusHR" w:hAnsi="AGOpusHR" w:cs="AGOpusHR"/>
                <w:color w:val="000000"/>
                <w:lang w:eastAsia="ru-RU"/>
              </w:rPr>
              <w:t>Евронекст</w:t>
            </w:r>
            <w:proofErr w:type="spellEnd"/>
            <w:r w:rsidRPr="000A292D">
              <w:rPr>
                <w:rFonts w:ascii="AGOpusHR" w:hAnsi="AGOpusHR" w:cs="AGOpusHR"/>
                <w:color w:val="000000"/>
                <w:lang w:val="en-US" w:eastAsia="ru-RU"/>
              </w:rPr>
              <w:t xml:space="preserve">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Amsterdam,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Brussels,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Lisbon, </w:t>
            </w:r>
            <w:proofErr w:type="spellStart"/>
            <w:r w:rsidRPr="000A292D">
              <w:rPr>
                <w:rFonts w:ascii="AGOpusHR" w:hAnsi="AGOpusHR" w:cs="AGOpusHR"/>
                <w:color w:val="000000"/>
                <w:lang w:val="en-US" w:eastAsia="ru-RU"/>
              </w:rPr>
              <w:t>Euronext</w:t>
            </w:r>
            <w:proofErr w:type="spellEnd"/>
            <w:r w:rsidRPr="000A292D">
              <w:rPr>
                <w:rFonts w:ascii="AGOpusHR" w:hAnsi="AGOpusHR" w:cs="AGOpusHR"/>
                <w:color w:val="000000"/>
                <w:lang w:val="en-US" w:eastAsia="ru-RU"/>
              </w:rPr>
              <w:t xml:space="preserve"> Paris);</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4) Закрытое акционерное общество "Фондовая биржа ММВБ";</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5) Ирландская фондовая биржа (</w:t>
            </w:r>
            <w:proofErr w:type="spellStart"/>
            <w:r w:rsidRPr="000A292D">
              <w:rPr>
                <w:rFonts w:ascii="AGOpusHR" w:hAnsi="AGOpusHR" w:cs="AGOpusHR"/>
                <w:color w:val="000000"/>
                <w:lang w:eastAsia="ru-RU"/>
              </w:rPr>
              <w:t>Irish</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6) Испанская фондовая биржа (BME </w:t>
            </w:r>
            <w:proofErr w:type="spellStart"/>
            <w:r w:rsidRPr="000A292D">
              <w:rPr>
                <w:rFonts w:ascii="AGOpusHR" w:hAnsi="AGOpusHR" w:cs="AGOpusHR"/>
                <w:color w:val="000000"/>
                <w:lang w:eastAsia="ru-RU"/>
              </w:rPr>
              <w:t>Spanish</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Exchanges</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7) Итальянская фондовая биржа (</w:t>
            </w:r>
            <w:proofErr w:type="spellStart"/>
            <w:r w:rsidRPr="000A292D">
              <w:rPr>
                <w:rFonts w:ascii="AGOpusHR" w:hAnsi="AGOpusHR" w:cs="AGOpusHR"/>
                <w:color w:val="000000"/>
                <w:lang w:eastAsia="ru-RU"/>
              </w:rPr>
              <w:t>Borsa</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Italiana</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8) Корейская биржа (</w:t>
            </w:r>
            <w:proofErr w:type="spellStart"/>
            <w:r w:rsidRPr="000A292D">
              <w:rPr>
                <w:rFonts w:ascii="AGOpusHR" w:hAnsi="AGOpusHR" w:cs="AGOpusHR"/>
                <w:color w:val="000000"/>
                <w:lang w:eastAsia="ru-RU"/>
              </w:rPr>
              <w:t>Korea</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9) Лондонская фондовая биржа (</w:t>
            </w:r>
            <w:proofErr w:type="spellStart"/>
            <w:r w:rsidRPr="000A292D">
              <w:rPr>
                <w:rFonts w:ascii="AGOpusHR" w:hAnsi="AGOpusHR" w:cs="AGOpusHR"/>
                <w:color w:val="000000"/>
                <w:lang w:eastAsia="ru-RU"/>
              </w:rPr>
              <w:t>London</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10) Люксембургская фондовая биржа (</w:t>
            </w:r>
            <w:proofErr w:type="spellStart"/>
            <w:r w:rsidRPr="000A292D">
              <w:rPr>
                <w:rFonts w:ascii="AGOpusHR" w:hAnsi="AGOpusHR" w:cs="AGOpusHR"/>
                <w:color w:val="000000"/>
                <w:lang w:eastAsia="ru-RU"/>
              </w:rPr>
              <w:t>Luxembourg</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11) </w:t>
            </w:r>
            <w:proofErr w:type="spellStart"/>
            <w:r w:rsidRPr="000A292D">
              <w:rPr>
                <w:rFonts w:ascii="AGOpusHR" w:hAnsi="AGOpusHR" w:cs="AGOpusHR"/>
                <w:color w:val="000000"/>
                <w:lang w:eastAsia="ru-RU"/>
              </w:rPr>
              <w:t>Насдак</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Nasdaq</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12) Немецкая фондовая биржа (</w:t>
            </w:r>
            <w:proofErr w:type="spellStart"/>
            <w:r w:rsidRPr="000A292D">
              <w:rPr>
                <w:rFonts w:ascii="AGOpusHR" w:hAnsi="AGOpusHR" w:cs="AGOpusHR"/>
                <w:color w:val="000000"/>
                <w:lang w:eastAsia="ru-RU"/>
              </w:rPr>
              <w:t>Deutsche</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Borse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13) </w:t>
            </w:r>
            <w:proofErr w:type="spellStart"/>
            <w:r w:rsidRPr="000A292D">
              <w:rPr>
                <w:rFonts w:ascii="AGOpusHR" w:hAnsi="AGOpusHR" w:cs="AGOpusHR"/>
                <w:color w:val="000000"/>
                <w:lang w:eastAsia="ru-RU"/>
              </w:rPr>
              <w:t>Нью</w:t>
            </w:r>
            <w:proofErr w:type="spellEnd"/>
            <w:r w:rsidRPr="000A292D">
              <w:rPr>
                <w:rFonts w:ascii="AGOpusHR" w:hAnsi="AGOpusHR" w:cs="AGOpusHR"/>
                <w:color w:val="000000"/>
                <w:lang w:val="en-US" w:eastAsia="ru-RU"/>
              </w:rPr>
              <w:t>-</w:t>
            </w:r>
            <w:r w:rsidRPr="000A292D">
              <w:rPr>
                <w:rFonts w:ascii="AGOpusHR" w:hAnsi="AGOpusHR" w:cs="AGOpusHR"/>
                <w:color w:val="000000"/>
                <w:lang w:eastAsia="ru-RU"/>
              </w:rPr>
              <w:t>Йоркская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фондовая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биржа</w:t>
            </w:r>
            <w:r w:rsidRPr="000A292D">
              <w:rPr>
                <w:rFonts w:ascii="AGOpusHR" w:hAnsi="AGOpusHR" w:cs="AGOpusHR"/>
                <w:color w:val="000000"/>
                <w:lang w:val="en-US" w:eastAsia="ru-RU"/>
              </w:rPr>
              <w:t xml:space="preserve"> (New York Stock Exchange);</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14) Открытое акционерное общество "Фондовая биржа "Российская Торговая Система";</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15) Токийская фондовая биржа (</w:t>
            </w:r>
            <w:proofErr w:type="spellStart"/>
            <w:r w:rsidRPr="000A292D">
              <w:rPr>
                <w:rFonts w:ascii="AGOpusHR" w:hAnsi="AGOpusHR" w:cs="AGOpusHR"/>
                <w:color w:val="000000"/>
                <w:lang w:eastAsia="ru-RU"/>
              </w:rPr>
              <w:t>Tokyo</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Group</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val="en-US" w:eastAsia="ru-RU"/>
              </w:rPr>
            </w:pPr>
            <w:r w:rsidRPr="000A292D">
              <w:rPr>
                <w:rFonts w:ascii="AGOpusHR" w:hAnsi="AGOpusHR" w:cs="AGOpusHR"/>
                <w:color w:val="000000"/>
                <w:lang w:val="en-US" w:eastAsia="ru-RU"/>
              </w:rPr>
              <w:t xml:space="preserve">16) </w:t>
            </w:r>
            <w:r w:rsidRPr="000A292D">
              <w:rPr>
                <w:rFonts w:ascii="AGOpusHR" w:hAnsi="AGOpusHR" w:cs="AGOpusHR"/>
                <w:color w:val="000000"/>
                <w:lang w:eastAsia="ru-RU"/>
              </w:rPr>
              <w:t>Фондовая</w:t>
            </w:r>
            <w:r w:rsidRPr="000A292D">
              <w:rPr>
                <w:rFonts w:ascii="AGOpusHR" w:hAnsi="AGOpusHR" w:cs="AGOpusHR"/>
                <w:color w:val="000000"/>
                <w:lang w:val="en-US" w:eastAsia="ru-RU"/>
              </w:rPr>
              <w:t xml:space="preserve"> </w:t>
            </w:r>
            <w:r w:rsidRPr="000A292D">
              <w:rPr>
                <w:rFonts w:ascii="AGOpusHR" w:hAnsi="AGOpusHR" w:cs="AGOpusHR"/>
                <w:color w:val="000000"/>
                <w:lang w:eastAsia="ru-RU"/>
              </w:rPr>
              <w:t>биржа</w:t>
            </w:r>
            <w:r w:rsidRPr="000A292D">
              <w:rPr>
                <w:rFonts w:ascii="AGOpusHR" w:hAnsi="AGOpusHR" w:cs="AGOpusHR"/>
                <w:color w:val="000000"/>
                <w:lang w:val="en-US" w:eastAsia="ru-RU"/>
              </w:rPr>
              <w:t xml:space="preserve"> </w:t>
            </w:r>
            <w:r w:rsidRPr="000A292D">
              <w:rPr>
                <w:rFonts w:ascii="AGOpusHR" w:hAnsi="AGOpusHR" w:cs="AGOpusHR"/>
                <w:color w:val="000000"/>
                <w:lang w:eastAsia="ru-RU"/>
              </w:rPr>
              <w:t>Торонто</w:t>
            </w:r>
            <w:r w:rsidRPr="000A292D">
              <w:rPr>
                <w:rFonts w:ascii="AGOpusHR" w:hAnsi="AGOpusHR" w:cs="AGOpusHR"/>
                <w:color w:val="000000"/>
                <w:lang w:val="en-US" w:eastAsia="ru-RU"/>
              </w:rPr>
              <w:t xml:space="preserve"> (Toronto Stock Exchange, TSX Group);</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17) Фондовая биржа Швейцарии (</w:t>
            </w:r>
            <w:proofErr w:type="spellStart"/>
            <w:r w:rsidRPr="000A292D">
              <w:rPr>
                <w:rFonts w:ascii="AGOpusHR" w:hAnsi="AGOpusHR" w:cs="AGOpusHR"/>
                <w:color w:val="000000"/>
                <w:lang w:eastAsia="ru-RU"/>
              </w:rPr>
              <w:t>Swiss</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18) Шанхайская фондовая биржа (</w:t>
            </w:r>
            <w:proofErr w:type="spellStart"/>
            <w:r w:rsidRPr="000A292D">
              <w:rPr>
                <w:rFonts w:ascii="AGOpusHR" w:hAnsi="AGOpusHR" w:cs="AGOpusHR"/>
                <w:color w:val="000000"/>
                <w:lang w:eastAsia="ru-RU"/>
              </w:rPr>
              <w:t>Shanghai</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Stock</w:t>
            </w:r>
            <w:proofErr w:type="spellEnd"/>
            <w:r w:rsidRPr="000A292D">
              <w:rPr>
                <w:rFonts w:ascii="AGOpusHR" w:hAnsi="AGOpusHR" w:cs="AGOpusHR"/>
                <w:color w:val="000000"/>
                <w:lang w:eastAsia="ru-RU"/>
              </w:rPr>
              <w:t xml:space="preserve"> </w:t>
            </w:r>
            <w:proofErr w:type="spellStart"/>
            <w:r w:rsidRPr="000A292D">
              <w:rPr>
                <w:rFonts w:ascii="AGOpusHR" w:hAnsi="AGOpusHR" w:cs="AGOpusHR"/>
                <w:color w:val="000000"/>
                <w:lang w:eastAsia="ru-RU"/>
              </w:rPr>
              <w:t>Exchange</w:t>
            </w:r>
            <w:proofErr w:type="spellEnd"/>
            <w:r w:rsidRPr="000A292D">
              <w:rPr>
                <w:rFonts w:ascii="AGOpusHR" w:hAnsi="AGOpusHR" w:cs="AGOpusHR"/>
                <w:color w:val="000000"/>
                <w:lang w:eastAsia="ru-RU"/>
              </w:rPr>
              <w:t>).</w:t>
            </w:r>
          </w:p>
          <w:p w:rsidR="00B443D7" w:rsidRPr="000A292D" w:rsidRDefault="00B443D7" w:rsidP="00B443D7">
            <w:pPr>
              <w:autoSpaceDE w:val="0"/>
              <w:autoSpaceDN w:val="0"/>
              <w:adjustRightInd w:val="0"/>
              <w:ind w:left="360"/>
              <w:jc w:val="both"/>
              <w:rPr>
                <w:rFonts w:ascii="AGOpusHR" w:hAnsi="AGOpusHR" w:cs="AGOpusHR"/>
                <w:color w:val="000000"/>
                <w:lang w:eastAsia="ru-RU"/>
              </w:rPr>
            </w:pPr>
          </w:p>
          <w:p w:rsidR="00B443D7" w:rsidRPr="000A292D" w:rsidRDefault="00B443D7" w:rsidP="00B443D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rPr>
                <w:rFonts w:ascii="AGOpusHR" w:hAnsi="AGOpusHR" w:cs="AGOpusHR"/>
                <w:color w:val="000000"/>
                <w:lang w:eastAsia="ru-RU"/>
              </w:rPr>
              <w:t>,</w:t>
            </w:r>
            <w:r w:rsidRPr="00771B2E">
              <w:rPr>
                <w:color w:val="000000"/>
                <w:sz w:val="22"/>
                <w:szCs w:val="22"/>
                <w:lang w:eastAsia="ru-RU"/>
              </w:rPr>
              <w:t xml:space="preserve"> </w:t>
            </w:r>
            <w:r>
              <w:rPr>
                <w:color w:val="000000"/>
                <w:sz w:val="22"/>
                <w:szCs w:val="22"/>
                <w:lang w:eastAsia="ru-RU"/>
              </w:rPr>
              <w:t xml:space="preserve">а также на </w:t>
            </w:r>
            <w:r>
              <w:rPr>
                <w:sz w:val="22"/>
                <w:szCs w:val="22"/>
                <w:lang w:eastAsia="ru-RU"/>
              </w:rPr>
              <w:t>паи (акции) иностранных инвестиционных фондов открытого типа</w:t>
            </w:r>
            <w:r w:rsidRPr="000A292D">
              <w:rPr>
                <w:rFonts w:ascii="AGOpusHR" w:hAnsi="AGOpusHR" w:cs="AGOpusHR"/>
                <w:color w:val="000000"/>
                <w:lang w:eastAsia="ru-RU"/>
              </w:rPr>
              <w:t>.</w:t>
            </w:r>
          </w:p>
          <w:p w:rsidR="006E5F66" w:rsidRPr="000A292D" w:rsidRDefault="006E5F66" w:rsidP="006E5F66">
            <w:pPr>
              <w:autoSpaceDE w:val="0"/>
              <w:autoSpaceDN w:val="0"/>
              <w:adjustRightInd w:val="0"/>
              <w:ind w:left="360" w:hanging="360"/>
              <w:jc w:val="both"/>
              <w:rPr>
                <w:rFonts w:ascii="AGOpusHR" w:hAnsi="AGOpusHR" w:cs="AGOpusHR"/>
                <w:color w:val="000000"/>
                <w:lang w:eastAsia="ru-RU"/>
              </w:rPr>
            </w:pPr>
            <w:r w:rsidRPr="000A292D">
              <w:rPr>
                <w:rFonts w:ascii="AGOpusHR" w:hAnsi="AGOpusHR" w:cs="AGOpusHR"/>
                <w:color w:val="000000"/>
                <w:lang w:eastAsia="ru-RU"/>
              </w:rPr>
              <w:t xml:space="preserve">23.4. Лица, обязанные </w:t>
            </w:r>
            <w:proofErr w:type="gramStart"/>
            <w:r w:rsidRPr="000A292D">
              <w:rPr>
                <w:rFonts w:ascii="AGOpusHR" w:hAnsi="AGOpusHR" w:cs="AGOpusHR"/>
                <w:color w:val="000000"/>
                <w:lang w:eastAsia="ru-RU"/>
              </w:rPr>
              <w:t>по</w:t>
            </w:r>
            <w:proofErr w:type="gramEnd"/>
            <w:r w:rsidRPr="000A292D">
              <w:rPr>
                <w:rFonts w:ascii="AGOpusHR" w:hAnsi="AGOpusHR" w:cs="AGOpusHR"/>
                <w:color w:val="000000"/>
                <w:lang w:eastAsia="ru-RU"/>
              </w:rPr>
              <w:t>:</w:t>
            </w:r>
          </w:p>
          <w:p w:rsidR="006E5F66" w:rsidRPr="000A292D" w:rsidRDefault="006E5F66" w:rsidP="006E5F66">
            <w:pPr>
              <w:autoSpaceDE w:val="0"/>
              <w:autoSpaceDN w:val="0"/>
              <w:adjustRightInd w:val="0"/>
              <w:ind w:left="360"/>
              <w:jc w:val="both"/>
              <w:rPr>
                <w:rFonts w:ascii="AGOpusHR" w:hAnsi="AGOpusHR" w:cs="AGOpusHR"/>
                <w:color w:val="000000"/>
              </w:rPr>
            </w:pPr>
            <w:r w:rsidRPr="000A292D">
              <w:rPr>
                <w:rFonts w:ascii="AGOpusHR" w:hAnsi="AGOpusHR" w:cs="AGOpusHR"/>
                <w:color w:val="000000"/>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w:t>
            </w:r>
            <w:r w:rsidRPr="000A292D">
              <w:rPr>
                <w:rFonts w:ascii="AGOpusHR" w:hAnsi="AGOpusHR" w:cs="AGOpusHR"/>
                <w:color w:val="000000"/>
              </w:rPr>
              <w:lastRenderedPageBreak/>
              <w:t>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6E5F66" w:rsidRPr="000A292D" w:rsidRDefault="006E5F66" w:rsidP="006E5F66">
            <w:pPr>
              <w:autoSpaceDE w:val="0"/>
              <w:autoSpaceDN w:val="0"/>
              <w:adjustRightInd w:val="0"/>
              <w:ind w:left="360"/>
              <w:jc w:val="both"/>
              <w:rPr>
                <w:rFonts w:ascii="AGOpusHR" w:hAnsi="AGOpusHR" w:cs="AGOpusHR"/>
                <w:color w:val="000000"/>
              </w:rPr>
            </w:pPr>
            <w:proofErr w:type="gramStart"/>
            <w:r w:rsidRPr="000A292D">
              <w:rPr>
                <w:rFonts w:ascii="AGOpusHR" w:hAnsi="AGOpusHR" w:cs="AGOpusHR"/>
                <w:color w:val="000000"/>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roofErr w:type="gramEnd"/>
          </w:p>
          <w:p w:rsidR="006E5F66" w:rsidRPr="000A292D" w:rsidRDefault="006E5F66" w:rsidP="009F52D8">
            <w:pPr>
              <w:tabs>
                <w:tab w:val="left" w:pos="1260"/>
              </w:tabs>
              <w:jc w:val="both"/>
              <w:rPr>
                <w:rFonts w:ascii="AGOpusHR" w:hAnsi="AGOpusHR" w:cs="AGOpusHR"/>
                <w:color w:val="000000"/>
              </w:rPr>
            </w:pPr>
            <w:r w:rsidRPr="006E5F66">
              <w:rPr>
                <w:color w:val="000000"/>
              </w:rPr>
              <w:t>23.5.</w:t>
            </w:r>
            <w:r>
              <w:rPr>
                <w:b/>
                <w:bCs/>
                <w:sz w:val="22"/>
                <w:szCs w:val="22"/>
              </w:rPr>
              <w:t xml:space="preserve"> </w:t>
            </w:r>
            <w:r w:rsidRPr="000A292D">
              <w:rPr>
                <w:color w:val="000000"/>
              </w:rPr>
              <w:t>Имущество, составляющее фонд, может быть инвестировано в обыкновенные и привилегированные акции российских открытых акционерных обществ и акции иностранных акционерных обществ.</w:t>
            </w:r>
          </w:p>
          <w:p w:rsidR="006E5F66" w:rsidRPr="000A292D" w:rsidRDefault="006E5F66" w:rsidP="006E5F66">
            <w:pPr>
              <w:tabs>
                <w:tab w:val="left" w:pos="1260"/>
              </w:tabs>
              <w:ind w:firstLine="720"/>
              <w:jc w:val="both"/>
              <w:rPr>
                <w:rFonts w:ascii="AGOpusHR" w:hAnsi="AGOpusHR" w:cs="AGOpusHR"/>
                <w:color w:val="000000"/>
              </w:rPr>
            </w:pPr>
            <w:r w:rsidRPr="000A292D">
              <w:rPr>
                <w:rFonts w:ascii="AGOpusHR" w:hAnsi="AGOpusHR" w:cs="AGOpusHR"/>
                <w:color w:val="000000"/>
              </w:rPr>
              <w:t>Имущество, составляющее фонд, может быть инвестировано в облигации, эмитентами которых могут быть:</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российские органы государственной власти;</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иностранные органы государственной власти;</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органы местного самоуправления;</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международные финансовые организации;</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российские юридические лица;</w:t>
            </w:r>
          </w:p>
          <w:p w:rsidR="006E5F66" w:rsidRPr="000A292D" w:rsidRDefault="006E5F66" w:rsidP="006E5F66">
            <w:pPr>
              <w:autoSpaceDE w:val="0"/>
              <w:autoSpaceDN w:val="0"/>
              <w:adjustRightInd w:val="0"/>
              <w:ind w:firstLine="540"/>
              <w:jc w:val="both"/>
              <w:rPr>
                <w:rFonts w:ascii="AGOpusHR" w:hAnsi="AGOpusHR" w:cs="AGOpusHR"/>
                <w:color w:val="000000"/>
              </w:rPr>
            </w:pPr>
            <w:r w:rsidRPr="000A292D">
              <w:rPr>
                <w:rFonts w:ascii="AGOpusHR" w:hAnsi="AGOpusHR" w:cs="AGOpusHR"/>
                <w:color w:val="000000"/>
              </w:rPr>
              <w:t>- иностранные юридические лица.</w:t>
            </w:r>
          </w:p>
          <w:p w:rsidR="00F807DB" w:rsidRPr="00400ED8" w:rsidRDefault="006E5F66" w:rsidP="00922599">
            <w:pPr>
              <w:tabs>
                <w:tab w:val="num" w:pos="709"/>
              </w:tabs>
              <w:ind w:firstLine="709"/>
              <w:jc w:val="both"/>
              <w:rPr>
                <w:b/>
                <w:bCs/>
                <w:sz w:val="22"/>
                <w:szCs w:val="22"/>
              </w:rPr>
            </w:pPr>
            <w:r>
              <w:rPr>
                <w:b/>
                <w:bCs/>
                <w:sz w:val="22"/>
                <w:szCs w:val="22"/>
              </w:rPr>
              <w:t>23.6</w:t>
            </w:r>
            <w:r w:rsidR="00F807DB" w:rsidRPr="00400ED8">
              <w:rPr>
                <w:b/>
                <w:bCs/>
                <w:sz w:val="22"/>
                <w:szCs w:val="22"/>
              </w:rPr>
              <w:t>.  Под базовым активом фьючерсных и опционных договоров (контра</w:t>
            </w:r>
            <w:r w:rsidR="00D04127">
              <w:rPr>
                <w:b/>
                <w:bCs/>
                <w:sz w:val="22"/>
                <w:szCs w:val="22"/>
              </w:rPr>
              <w:t>ктов), указанных в подпункте 8 пункта 23.1</w:t>
            </w:r>
            <w:r w:rsidR="00F807DB" w:rsidRPr="00400ED8">
              <w:rPr>
                <w:b/>
                <w:bCs/>
                <w:sz w:val="22"/>
                <w:szCs w:val="22"/>
              </w:rPr>
              <w:t xml:space="preserve"> настоящих Правил понимаются:</w:t>
            </w:r>
          </w:p>
          <w:p w:rsidR="00F807DB" w:rsidRPr="00400ED8" w:rsidRDefault="00F807DB" w:rsidP="00922599">
            <w:pPr>
              <w:tabs>
                <w:tab w:val="num" w:pos="709"/>
              </w:tabs>
              <w:ind w:firstLine="709"/>
              <w:jc w:val="both"/>
              <w:rPr>
                <w:b/>
                <w:bCs/>
                <w:sz w:val="22"/>
                <w:szCs w:val="22"/>
              </w:rPr>
            </w:pPr>
            <w:r w:rsidRPr="00400ED8">
              <w:rPr>
                <w:b/>
                <w:bCs/>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D04127">
              <w:rPr>
                <w:b/>
                <w:bCs/>
                <w:sz w:val="22"/>
                <w:szCs w:val="22"/>
              </w:rPr>
              <w:t>23.1</w:t>
            </w:r>
            <w:r w:rsidRPr="007246C8">
              <w:rPr>
                <w:b/>
                <w:bCs/>
                <w:sz w:val="22"/>
                <w:szCs w:val="22"/>
              </w:rPr>
              <w:t>.</w:t>
            </w:r>
            <w:r w:rsidRPr="00400ED8">
              <w:rPr>
                <w:b/>
                <w:bCs/>
                <w:sz w:val="22"/>
                <w:szCs w:val="22"/>
              </w:rPr>
              <w:t xml:space="preserve"> настоящих Правил.  </w:t>
            </w:r>
          </w:p>
          <w:p w:rsidR="00F807DB" w:rsidRPr="00400ED8" w:rsidRDefault="00F807DB" w:rsidP="00922599">
            <w:pPr>
              <w:tabs>
                <w:tab w:val="num" w:pos="709"/>
              </w:tabs>
              <w:ind w:firstLine="709"/>
              <w:jc w:val="both"/>
              <w:rPr>
                <w:b/>
                <w:bCs/>
                <w:sz w:val="22"/>
                <w:szCs w:val="22"/>
              </w:rPr>
            </w:pPr>
            <w:r w:rsidRPr="00400ED8">
              <w:rPr>
                <w:b/>
                <w:bCs/>
                <w:sz w:val="22"/>
                <w:szCs w:val="22"/>
              </w:rPr>
              <w:t>б) имущество, указан</w:t>
            </w:r>
            <w:r w:rsidR="00D04127">
              <w:rPr>
                <w:b/>
                <w:bCs/>
                <w:sz w:val="22"/>
                <w:szCs w:val="22"/>
              </w:rPr>
              <w:t>ное в подпунктах 1-7</w:t>
            </w:r>
            <w:r w:rsidRPr="00400ED8">
              <w:rPr>
                <w:b/>
                <w:bCs/>
                <w:sz w:val="22"/>
                <w:szCs w:val="22"/>
              </w:rPr>
              <w:t xml:space="preserve"> </w:t>
            </w:r>
            <w:r w:rsidR="00D04127">
              <w:rPr>
                <w:b/>
                <w:bCs/>
                <w:sz w:val="22"/>
                <w:szCs w:val="22"/>
              </w:rPr>
              <w:t>пункта 23.1</w:t>
            </w:r>
            <w:r w:rsidRPr="007246C8">
              <w:rPr>
                <w:b/>
                <w:bCs/>
                <w:sz w:val="22"/>
                <w:szCs w:val="22"/>
              </w:rPr>
              <w:t>.</w:t>
            </w:r>
            <w:r w:rsidRPr="00400ED8">
              <w:rPr>
                <w:b/>
                <w:bCs/>
                <w:sz w:val="22"/>
                <w:szCs w:val="22"/>
              </w:rPr>
              <w:t xml:space="preserve"> настоящих Правил.</w:t>
            </w:r>
          </w:p>
          <w:p w:rsidR="00F807DB" w:rsidRPr="00400ED8" w:rsidRDefault="00F807DB" w:rsidP="00922599">
            <w:pPr>
              <w:tabs>
                <w:tab w:val="num" w:pos="709"/>
              </w:tabs>
              <w:ind w:firstLine="709"/>
              <w:jc w:val="both"/>
              <w:rPr>
                <w:b/>
                <w:bCs/>
                <w:sz w:val="22"/>
                <w:szCs w:val="22"/>
              </w:rPr>
            </w:pPr>
            <w:r w:rsidRPr="00400ED8">
              <w:rPr>
                <w:b/>
                <w:bCs/>
                <w:sz w:val="22"/>
                <w:szCs w:val="22"/>
              </w:rPr>
              <w:t xml:space="preserve">в) имущественные права из фьючерсных договоров (контрактов), базовым  активом которых является имущество или индекс, предусмотренные </w:t>
            </w:r>
            <w:r w:rsidRPr="00400ED8">
              <w:rPr>
                <w:b/>
                <w:bCs/>
                <w:sz w:val="22"/>
                <w:szCs w:val="22"/>
              </w:rPr>
              <w:lastRenderedPageBreak/>
              <w:t>подпунктами «а», «б» настоящего пункта.</w:t>
            </w:r>
          </w:p>
          <w:p w:rsidR="00D04127" w:rsidRPr="000A292D" w:rsidRDefault="00D04127" w:rsidP="00D04127">
            <w:pPr>
              <w:autoSpaceDE w:val="0"/>
              <w:autoSpaceDN w:val="0"/>
              <w:adjustRightInd w:val="0"/>
              <w:ind w:left="360"/>
              <w:jc w:val="both"/>
              <w:rPr>
                <w:rFonts w:ascii="AGOpusHR" w:hAnsi="AGOpusHR" w:cs="AGOpusHR"/>
                <w:color w:val="000000"/>
              </w:rPr>
            </w:pPr>
            <w:r w:rsidRPr="00D04127">
              <w:rPr>
                <w:rFonts w:ascii="AGOpusHR" w:hAnsi="AGOpusHR" w:cs="AGOpusHR"/>
                <w:b/>
                <w:color w:val="000000"/>
              </w:rPr>
              <w:t>23.7.</w:t>
            </w:r>
            <w:r w:rsidRPr="000A292D">
              <w:rPr>
                <w:rFonts w:ascii="AGOpusHR" w:hAnsi="AGOpusHR" w:cs="AGOpusHR"/>
                <w:color w:val="000000"/>
              </w:rPr>
              <w:t xml:space="preserve"> Ценные бумаги, составляющие фонд, могут </w:t>
            </w:r>
            <w:proofErr w:type="gramStart"/>
            <w:r w:rsidRPr="000A292D">
              <w:rPr>
                <w:rFonts w:ascii="AGOpusHR" w:hAnsi="AGOpusHR" w:cs="AGOpusHR"/>
                <w:color w:val="000000"/>
              </w:rPr>
              <w:t>быть</w:t>
            </w:r>
            <w:proofErr w:type="gramEnd"/>
            <w:r w:rsidRPr="000A292D">
              <w:rPr>
                <w:rFonts w:ascii="AGOpusHR" w:hAnsi="AGOpusHR" w:cs="AGOpusHR"/>
                <w:color w:val="000000"/>
              </w:rPr>
              <w:t xml:space="preserve"> как допущены, так и не допущены к торгам организаторов торговли на рынке ценных бумаг.</w:t>
            </w:r>
          </w:p>
          <w:p w:rsidR="00D04127" w:rsidRPr="000A292D" w:rsidRDefault="00D04127" w:rsidP="00D04127">
            <w:pPr>
              <w:autoSpaceDE w:val="0"/>
              <w:autoSpaceDN w:val="0"/>
              <w:adjustRightInd w:val="0"/>
              <w:ind w:left="360"/>
              <w:jc w:val="both"/>
              <w:rPr>
                <w:rFonts w:ascii="AGOpusHR" w:hAnsi="AGOpusHR" w:cs="AGOpusHR"/>
                <w:color w:val="000000"/>
              </w:rPr>
            </w:pPr>
            <w:r w:rsidRPr="000A292D">
              <w:rPr>
                <w:rFonts w:ascii="AGOpusHR" w:hAnsi="AGOpusHR" w:cs="AGOpusHR"/>
                <w:color w:val="000000"/>
              </w:rPr>
              <w:t xml:space="preserve">Ценные бумаги, составляющие фонд, могут </w:t>
            </w:r>
            <w:proofErr w:type="gramStart"/>
            <w:r w:rsidRPr="000A292D">
              <w:rPr>
                <w:rFonts w:ascii="AGOpusHR" w:hAnsi="AGOpusHR" w:cs="AGOpusHR"/>
                <w:color w:val="000000"/>
              </w:rPr>
              <w:t>быть</w:t>
            </w:r>
            <w:proofErr w:type="gramEnd"/>
            <w:r w:rsidRPr="000A292D">
              <w:rPr>
                <w:rFonts w:ascii="AGOpusHR" w:hAnsi="AGOpusHR" w:cs="AGOpusHR"/>
                <w:color w:val="000000"/>
              </w:rPr>
              <w:t xml:space="preserve"> как включены, так и не включены в котировальные списки фондовых бирж.</w:t>
            </w:r>
          </w:p>
          <w:p w:rsidR="00D04127" w:rsidRPr="000A292D" w:rsidRDefault="00D04127" w:rsidP="00D04127">
            <w:pPr>
              <w:autoSpaceDE w:val="0"/>
              <w:autoSpaceDN w:val="0"/>
              <w:adjustRightInd w:val="0"/>
              <w:ind w:left="360"/>
              <w:jc w:val="both"/>
              <w:rPr>
                <w:rFonts w:ascii="AGOpusHR" w:hAnsi="AGOpusHR" w:cs="AGOpusHR"/>
                <w:color w:val="000000"/>
              </w:rPr>
            </w:pPr>
            <w:r w:rsidRPr="000A292D">
              <w:rPr>
                <w:rFonts w:ascii="AGOpusHR" w:hAnsi="AGOpusHR" w:cs="AGOpusHR"/>
                <w:color w:val="000000"/>
              </w:rPr>
              <w:t>В состав активов фонда могут входить как обыкновенные, так и привилегированные акции.</w:t>
            </w:r>
          </w:p>
          <w:p w:rsidR="00D04127" w:rsidRPr="000A292D" w:rsidRDefault="00D04127" w:rsidP="00D0412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D04127" w:rsidRPr="000A292D" w:rsidRDefault="00D04127" w:rsidP="00D0412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а) ценная бумага включена в котировальные списки "А" или "Б" российской фондовой биржи;</w:t>
            </w:r>
          </w:p>
          <w:p w:rsidR="00D04127" w:rsidRPr="000A292D" w:rsidRDefault="00D04127" w:rsidP="00D0412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04127" w:rsidRPr="000A292D" w:rsidRDefault="00D04127" w:rsidP="00D0412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04127" w:rsidRDefault="00D04127" w:rsidP="00D04127">
            <w:pPr>
              <w:autoSpaceDE w:val="0"/>
              <w:autoSpaceDN w:val="0"/>
              <w:adjustRightInd w:val="0"/>
              <w:ind w:left="360"/>
              <w:jc w:val="both"/>
              <w:rPr>
                <w:rFonts w:ascii="AGOpusHR" w:hAnsi="AGOpusHR" w:cs="AGOpusHR"/>
                <w:color w:val="000000"/>
                <w:lang w:eastAsia="ru-RU"/>
              </w:rPr>
            </w:pPr>
            <w:r w:rsidRPr="000A292D">
              <w:rPr>
                <w:rFonts w:ascii="AGOpusHR" w:hAnsi="AGOpusHR" w:cs="AGOpusHR"/>
                <w:color w:val="000000"/>
                <w:lang w:eastAsia="ru-RU"/>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0A292D">
              <w:rPr>
                <w:rFonts w:ascii="AGOpusHR" w:hAnsi="AGOpusHR" w:cs="AGOpusHR"/>
                <w:color w:val="000000"/>
                <w:lang w:eastAsia="ru-RU"/>
              </w:rPr>
              <w:t>с даты направления</w:t>
            </w:r>
            <w:proofErr w:type="gramEnd"/>
            <w:r w:rsidRPr="000A292D">
              <w:rPr>
                <w:rFonts w:ascii="AGOpusHR" w:hAnsi="AGOpusHR" w:cs="AGOpusHR"/>
                <w:color w:val="000000"/>
                <w:lang w:eastAsia="ru-RU"/>
              </w:rPr>
              <w:t xml:space="preserve"> соответствующего требования</w:t>
            </w:r>
            <w:r>
              <w:rPr>
                <w:rFonts w:ascii="AGOpusHR" w:hAnsi="AGOpusHR" w:cs="AGOpusHR"/>
                <w:color w:val="000000"/>
                <w:lang w:eastAsia="ru-RU"/>
              </w:rPr>
              <w:t>;</w:t>
            </w:r>
          </w:p>
          <w:p w:rsidR="00D04127" w:rsidRPr="00890802" w:rsidRDefault="00D04127" w:rsidP="00D04127">
            <w:pPr>
              <w:autoSpaceDE w:val="0"/>
              <w:autoSpaceDN w:val="0"/>
              <w:adjustRightInd w:val="0"/>
              <w:ind w:left="360"/>
              <w:jc w:val="both"/>
            </w:pPr>
            <w:proofErr w:type="spellStart"/>
            <w:r w:rsidRPr="00890802">
              <w:t>д</w:t>
            </w:r>
            <w:proofErr w:type="spellEnd"/>
            <w:r w:rsidRPr="00890802">
              <w:t xml:space="preserve">) на торговый день, предшествующий текущему дню, в информационной системе </w:t>
            </w:r>
            <w:proofErr w:type="spellStart"/>
            <w:r w:rsidRPr="00890802">
              <w:t>Блумберг</w:t>
            </w:r>
            <w:proofErr w:type="spellEnd"/>
            <w:r w:rsidRPr="00890802">
              <w:t xml:space="preserve"> (</w:t>
            </w:r>
            <w:proofErr w:type="spellStart"/>
            <w:r w:rsidRPr="00890802">
              <w:t>Bloomberg</w:t>
            </w:r>
            <w:proofErr w:type="spellEnd"/>
            <w:r w:rsidRPr="00890802">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04127" w:rsidRPr="000A292D" w:rsidRDefault="00D04127" w:rsidP="00D04127">
            <w:pPr>
              <w:autoSpaceDE w:val="0"/>
              <w:autoSpaceDN w:val="0"/>
              <w:adjustRightInd w:val="0"/>
              <w:ind w:left="360"/>
              <w:jc w:val="both"/>
              <w:rPr>
                <w:rFonts w:ascii="AGOpusHR" w:hAnsi="AGOpusHR" w:cs="AGOpusHR"/>
                <w:color w:val="000000"/>
                <w:lang w:eastAsia="ru-RU"/>
              </w:rPr>
            </w:pPr>
            <w:proofErr w:type="gramStart"/>
            <w:r w:rsidRPr="00890802">
              <w:t xml:space="preserve">е) на торговый день, предшествующий </w:t>
            </w:r>
            <w:r w:rsidRPr="00890802">
              <w:lastRenderedPageBreak/>
              <w:t xml:space="preserve">текущему дню, в информационной системе Томсон </w:t>
            </w:r>
            <w:proofErr w:type="spellStart"/>
            <w:r w:rsidRPr="00890802">
              <w:t>Рейтерс</w:t>
            </w:r>
            <w:proofErr w:type="spellEnd"/>
            <w:r w:rsidRPr="00890802">
              <w:t xml:space="preserve"> (</w:t>
            </w:r>
            <w:proofErr w:type="spellStart"/>
            <w:r w:rsidRPr="00890802">
              <w:t>Thompson</w:t>
            </w:r>
            <w:proofErr w:type="spellEnd"/>
            <w:r w:rsidRPr="00890802">
              <w:t xml:space="preserve"> </w:t>
            </w:r>
            <w:proofErr w:type="spellStart"/>
            <w:r w:rsidRPr="00890802">
              <w:t>Reuters</w:t>
            </w:r>
            <w:proofErr w:type="spellEnd"/>
            <w:r w:rsidRPr="00890802">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890802">
              <w:t>Thompson</w:t>
            </w:r>
            <w:proofErr w:type="spellEnd"/>
            <w:r w:rsidRPr="00890802">
              <w:t xml:space="preserve"> </w:t>
            </w:r>
            <w:proofErr w:type="spellStart"/>
            <w:r w:rsidRPr="00890802">
              <w:t>Reuters</w:t>
            </w:r>
            <w:proofErr w:type="spellEnd"/>
            <w:r w:rsidRPr="00890802">
              <w:t xml:space="preserve"> </w:t>
            </w:r>
            <w:proofErr w:type="spellStart"/>
            <w:r w:rsidRPr="00890802">
              <w:t>Composite</w:t>
            </w:r>
            <w:proofErr w:type="spellEnd"/>
            <w:r w:rsidRPr="00890802">
              <w:t xml:space="preserve"> </w:t>
            </w:r>
            <w:proofErr w:type="spellStart"/>
            <w:r w:rsidRPr="00890802">
              <w:t>bid</w:t>
            </w:r>
            <w:proofErr w:type="spellEnd"/>
            <w:r w:rsidRPr="00890802">
              <w:t>) отклоняется от композитной цены на продажу ценных бумаг (</w:t>
            </w:r>
            <w:proofErr w:type="spellStart"/>
            <w:r w:rsidRPr="00890802">
              <w:t>Thompson</w:t>
            </w:r>
            <w:proofErr w:type="spellEnd"/>
            <w:r w:rsidRPr="00890802">
              <w:t xml:space="preserve"> </w:t>
            </w:r>
            <w:proofErr w:type="spellStart"/>
            <w:r w:rsidRPr="00890802">
              <w:t>Reuters</w:t>
            </w:r>
            <w:proofErr w:type="spellEnd"/>
            <w:r w:rsidRPr="00890802">
              <w:t xml:space="preserve"> </w:t>
            </w:r>
            <w:proofErr w:type="spellStart"/>
            <w:r w:rsidRPr="00890802">
              <w:t>Composite</w:t>
            </w:r>
            <w:proofErr w:type="spellEnd"/>
            <w:r w:rsidRPr="00890802">
              <w:t xml:space="preserve"> </w:t>
            </w:r>
            <w:proofErr w:type="spellStart"/>
            <w:r w:rsidRPr="00890802">
              <w:t>ask</w:t>
            </w:r>
            <w:proofErr w:type="spellEnd"/>
            <w:r w:rsidRPr="00890802">
              <w:t>) не более чем на 5 процентов.</w:t>
            </w:r>
            <w:proofErr w:type="gramEnd"/>
          </w:p>
          <w:p w:rsidR="00D04127" w:rsidRPr="000A292D" w:rsidRDefault="00D04127" w:rsidP="00D04127">
            <w:pPr>
              <w:spacing w:line="360" w:lineRule="atLeast"/>
              <w:ind w:firstLine="720"/>
              <w:jc w:val="both"/>
              <w:rPr>
                <w:color w:val="000000"/>
              </w:rPr>
            </w:pPr>
            <w:r w:rsidRPr="000A292D">
              <w:rPr>
                <w:color w:val="000000"/>
              </w:rPr>
              <w:t xml:space="preserve">Структура активов фонда должна одновременно соответствовать следующим требованиям: </w:t>
            </w:r>
          </w:p>
          <w:p w:rsidR="0010775F" w:rsidRPr="000A292D" w:rsidRDefault="0010775F" w:rsidP="0010775F">
            <w:pPr>
              <w:ind w:firstLine="720"/>
              <w:jc w:val="both"/>
              <w:rPr>
                <w:color w:val="000000"/>
              </w:rPr>
            </w:pPr>
            <w:r w:rsidRPr="000A292D">
              <w:rPr>
                <w:color w:val="000000"/>
              </w:rPr>
              <w:t>1) денежные средства, находящиеся во вкладах в одной кредитной организации, могут составлять не более 25 % (двадцати пяти) процентов стоимости активов;</w:t>
            </w:r>
          </w:p>
          <w:p w:rsidR="0010775F" w:rsidRPr="000A292D" w:rsidRDefault="0010775F" w:rsidP="0010775F">
            <w:pPr>
              <w:ind w:firstLine="720"/>
              <w:jc w:val="both"/>
              <w:rPr>
                <w:color w:val="000000"/>
              </w:rPr>
            </w:pPr>
            <w:r w:rsidRPr="000A292D">
              <w:rPr>
                <w:color w:val="000000"/>
              </w:rPr>
              <w:t>2) оценочная стоимость долговых инструментов может составлять не более 40 % (сорока) процентов стоимости активов;</w:t>
            </w:r>
          </w:p>
          <w:p w:rsidR="0010775F" w:rsidRPr="000A292D" w:rsidRDefault="0010775F" w:rsidP="0010775F">
            <w:pPr>
              <w:ind w:firstLine="720"/>
              <w:jc w:val="both"/>
              <w:rPr>
                <w:color w:val="000000"/>
              </w:rPr>
            </w:pPr>
            <w:r w:rsidRPr="000A292D">
              <w:rPr>
                <w:color w:val="000000"/>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 (пятидесяти)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10775F" w:rsidRPr="00662315" w:rsidRDefault="0010775F" w:rsidP="0010775F">
            <w:pPr>
              <w:ind w:firstLine="720"/>
              <w:jc w:val="both"/>
              <w:rPr>
                <w:color w:val="000000"/>
              </w:rPr>
            </w:pPr>
            <w:r w:rsidRPr="000A292D">
              <w:rPr>
                <w:color w:val="000000"/>
              </w:rPr>
              <w:t xml:space="preserve">4) </w:t>
            </w:r>
            <w:r w:rsidRPr="00662315">
              <w:rPr>
                <w:color w:val="000000"/>
              </w:rPr>
              <w:t>оценочная стоимость ценных бумаг одного эмитента</w:t>
            </w:r>
            <w:r w:rsidRPr="00662315">
              <w:t xml:space="preserve"> и оценочная стоимость российских и иностранных депозитарных расписок на указанные ценные бумаги</w:t>
            </w:r>
            <w:r w:rsidRPr="00662315">
              <w:rPr>
                <w:color w:val="000000"/>
              </w:rPr>
              <w:t xml:space="preserve"> может составлять не более 15 % (пятнадцати) процентов стоимости активов.</w:t>
            </w:r>
            <w:r w:rsidRPr="00662315">
              <w:t xml:space="preserve"> 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662315">
              <w:rPr>
                <w:color w:val="000000"/>
              </w:rPr>
              <w:t>;</w:t>
            </w:r>
          </w:p>
          <w:p w:rsidR="0010775F" w:rsidRPr="00662315" w:rsidRDefault="0010775F" w:rsidP="0010775F">
            <w:pPr>
              <w:ind w:firstLine="720"/>
              <w:jc w:val="both"/>
              <w:rPr>
                <w:color w:val="000000"/>
              </w:rPr>
            </w:pPr>
            <w:r w:rsidRPr="00662315">
              <w:rPr>
                <w:color w:val="000000"/>
              </w:rPr>
              <w:t xml:space="preserve">5) оценочная стоимость инвестиционных паев паевых </w:t>
            </w:r>
            <w:r w:rsidRPr="00662315">
              <w:rPr>
                <w:color w:val="000000"/>
              </w:rPr>
              <w:lastRenderedPageBreak/>
              <w:t>инвестиционных фондов и (или) акций акционерных инвестиционных фондов и (или) паев (акций) иностранных инвестиционных фондов может составлять не более 40 % (сорока) процентов стоимости активов;</w:t>
            </w:r>
          </w:p>
          <w:p w:rsidR="0010775F" w:rsidRPr="00662315" w:rsidRDefault="0010775F" w:rsidP="0010775F">
            <w:pPr>
              <w:ind w:firstLine="720"/>
              <w:jc w:val="both"/>
              <w:rPr>
                <w:color w:val="000000"/>
              </w:rPr>
            </w:pPr>
            <w:r w:rsidRPr="00662315">
              <w:rPr>
                <w:color w:val="000000"/>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 (тридцати) процентов количества выданных (выпущенных) инвестиционных паев (акций) каждого из этих фондов;</w:t>
            </w:r>
          </w:p>
          <w:p w:rsidR="0010775F" w:rsidRPr="00662315" w:rsidRDefault="0010775F" w:rsidP="0010775F">
            <w:pPr>
              <w:ind w:firstLine="720"/>
              <w:jc w:val="both"/>
              <w:rPr>
                <w:color w:val="000000"/>
              </w:rPr>
            </w:pPr>
            <w:proofErr w:type="gramStart"/>
            <w:r w:rsidRPr="00662315">
              <w:rPr>
                <w:color w:val="000000"/>
              </w:rPr>
              <w:t xml:space="preserve">7) </w:t>
            </w:r>
            <w:r w:rsidRPr="00662315">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662315">
              <w:t xml:space="preserve"> бумагами - соответственно не более 5 процентов стоимости активов</w:t>
            </w:r>
            <w:r w:rsidRPr="00662315">
              <w:rPr>
                <w:color w:val="000000"/>
              </w:rPr>
              <w:t>.</w:t>
            </w:r>
            <w:r w:rsidRPr="00662315">
              <w:t xml:space="preserve">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w:t>
            </w:r>
            <w:proofErr w:type="gramStart"/>
            <w:r w:rsidRPr="00662315">
              <w:t>листинга</w:t>
            </w:r>
            <w:proofErr w:type="gramEnd"/>
            <w:r w:rsidRPr="00662315">
              <w:t xml:space="preserve"> хотя вы на одной из фондовых бирж, указанных в пункте </w:t>
            </w:r>
            <w:r w:rsidRPr="00662315">
              <w:rPr>
                <w:rFonts w:ascii="AGOpusHR" w:hAnsi="AGOpusHR" w:cs="AGOpusHR"/>
                <w:color w:val="000000"/>
                <w:lang w:eastAsia="ru-RU"/>
              </w:rPr>
              <w:t>23.3 настоящих Правил</w:t>
            </w:r>
            <w:r w:rsidRPr="00662315">
              <w:rPr>
                <w:color w:val="000000"/>
              </w:rPr>
              <w:t>;</w:t>
            </w:r>
          </w:p>
          <w:p w:rsidR="0010775F" w:rsidRPr="00662315" w:rsidRDefault="0010775F" w:rsidP="0010775F">
            <w:pPr>
              <w:ind w:firstLine="720"/>
              <w:jc w:val="both"/>
              <w:rPr>
                <w:color w:val="000000"/>
              </w:rPr>
            </w:pPr>
            <w:r w:rsidRPr="00662315">
              <w:rPr>
                <w:color w:val="000000"/>
              </w:rPr>
              <w:t>8) оценочная стоимость неликвидных ценных бумаг может составлять не более 10 % (десяти) процентов стоимости активов;</w:t>
            </w:r>
          </w:p>
          <w:p w:rsidR="0010775F" w:rsidRPr="000A292D" w:rsidRDefault="0010775F" w:rsidP="0010775F">
            <w:pPr>
              <w:ind w:firstLine="720"/>
              <w:jc w:val="both"/>
              <w:rPr>
                <w:color w:val="000000"/>
              </w:rPr>
            </w:pPr>
            <w:r w:rsidRPr="00662315">
              <w:rPr>
                <w:color w:val="00000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 (семидесяти</w:t>
            </w:r>
            <w:r w:rsidRPr="000A292D">
              <w:rPr>
                <w:color w:val="000000"/>
              </w:rPr>
              <w:t>) процентов стоимости активов.</w:t>
            </w:r>
          </w:p>
          <w:p w:rsidR="0010775F" w:rsidRPr="000A292D" w:rsidRDefault="0010775F" w:rsidP="0010775F">
            <w:pPr>
              <w:ind w:firstLine="720"/>
              <w:jc w:val="both"/>
              <w:rPr>
                <w:color w:val="000000"/>
              </w:rPr>
            </w:pPr>
            <w:proofErr w:type="gramStart"/>
            <w:r w:rsidRPr="000A292D">
              <w:rPr>
                <w:color w:val="000000"/>
              </w:rPr>
              <w:t xml:space="preserve">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w:t>
            </w:r>
            <w:r w:rsidRPr="000A292D">
              <w:rPr>
                <w:color w:val="000000"/>
              </w:rPr>
              <w:lastRenderedPageBreak/>
              <w:t>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0A292D">
              <w:rPr>
                <w:color w:val="000000"/>
              </w:rPr>
              <w:t>Фитч</w:t>
            </w:r>
            <w:proofErr w:type="spellEnd"/>
            <w:r w:rsidRPr="000A292D">
              <w:rPr>
                <w:color w:val="000000"/>
              </w:rPr>
              <w:t xml:space="preserve"> </w:t>
            </w:r>
            <w:proofErr w:type="spellStart"/>
            <w:r w:rsidRPr="000A292D">
              <w:rPr>
                <w:color w:val="000000"/>
              </w:rPr>
              <w:t>Рейтингс</w:t>
            </w:r>
            <w:proofErr w:type="spellEnd"/>
            <w:r w:rsidRPr="000A292D">
              <w:rPr>
                <w:color w:val="000000"/>
              </w:rPr>
              <w:t>" (</w:t>
            </w:r>
            <w:proofErr w:type="spellStart"/>
            <w:r w:rsidRPr="000A292D">
              <w:rPr>
                <w:color w:val="000000"/>
              </w:rPr>
              <w:t>Fitch-Ratings</w:t>
            </w:r>
            <w:proofErr w:type="spellEnd"/>
            <w:r w:rsidRPr="000A292D">
              <w:rPr>
                <w:color w:val="000000"/>
              </w:rPr>
              <w:t xml:space="preserve">) или "Стандарт </w:t>
            </w:r>
            <w:proofErr w:type="spellStart"/>
            <w:r w:rsidRPr="000A292D">
              <w:rPr>
                <w:color w:val="000000"/>
              </w:rPr>
              <w:t>энд</w:t>
            </w:r>
            <w:proofErr w:type="spellEnd"/>
            <w:r w:rsidRPr="000A292D">
              <w:rPr>
                <w:color w:val="000000"/>
              </w:rPr>
              <w:t xml:space="preserve"> </w:t>
            </w:r>
            <w:proofErr w:type="spellStart"/>
            <w:r w:rsidRPr="000A292D">
              <w:rPr>
                <w:color w:val="000000"/>
              </w:rPr>
              <w:t>Пурс</w:t>
            </w:r>
            <w:proofErr w:type="spellEnd"/>
            <w:r w:rsidRPr="000A292D">
              <w:rPr>
                <w:color w:val="000000"/>
              </w:rPr>
              <w:t>" (</w:t>
            </w:r>
            <w:proofErr w:type="spellStart"/>
            <w:r w:rsidRPr="000A292D">
              <w:rPr>
                <w:color w:val="000000"/>
              </w:rPr>
              <w:t>Standard</w:t>
            </w:r>
            <w:proofErr w:type="spellEnd"/>
            <w:r w:rsidRPr="000A292D">
              <w:rPr>
                <w:color w:val="000000"/>
              </w:rPr>
              <w:t xml:space="preserve"> &amp; </w:t>
            </w:r>
            <w:proofErr w:type="spellStart"/>
            <w:r w:rsidRPr="000A292D">
              <w:rPr>
                <w:color w:val="000000"/>
              </w:rPr>
              <w:t>Poor's</w:t>
            </w:r>
            <w:proofErr w:type="spellEnd"/>
            <w:r w:rsidRPr="000A292D">
              <w:rPr>
                <w:color w:val="000000"/>
              </w:rPr>
              <w:t>) либо не ниже уровня "Baa3" по классификации рейтингового агентства</w:t>
            </w:r>
            <w:proofErr w:type="gramEnd"/>
            <w:r w:rsidRPr="000A292D">
              <w:rPr>
                <w:color w:val="000000"/>
              </w:rPr>
              <w:t xml:space="preserve"> "</w:t>
            </w:r>
            <w:proofErr w:type="spellStart"/>
            <w:r w:rsidRPr="000A292D">
              <w:rPr>
                <w:color w:val="000000"/>
              </w:rPr>
              <w:t>Мудис</w:t>
            </w:r>
            <w:proofErr w:type="spellEnd"/>
            <w:r w:rsidRPr="000A292D">
              <w:rPr>
                <w:color w:val="000000"/>
              </w:rPr>
              <w:t xml:space="preserve"> </w:t>
            </w:r>
            <w:proofErr w:type="spellStart"/>
            <w:r w:rsidRPr="000A292D">
              <w:rPr>
                <w:color w:val="000000"/>
              </w:rPr>
              <w:t>Инвесторс</w:t>
            </w:r>
            <w:proofErr w:type="spellEnd"/>
            <w:r w:rsidRPr="000A292D">
              <w:rPr>
                <w:color w:val="000000"/>
              </w:rPr>
              <w:t xml:space="preserve"> Сервис" (</w:t>
            </w:r>
            <w:proofErr w:type="spellStart"/>
            <w:r w:rsidRPr="000A292D">
              <w:rPr>
                <w:color w:val="000000"/>
              </w:rPr>
              <w:t>Moody's</w:t>
            </w:r>
            <w:proofErr w:type="spellEnd"/>
            <w:r w:rsidRPr="000A292D">
              <w:rPr>
                <w:color w:val="000000"/>
              </w:rPr>
              <w:t xml:space="preserve"> </w:t>
            </w:r>
            <w:proofErr w:type="spellStart"/>
            <w:r w:rsidRPr="000A292D">
              <w:rPr>
                <w:color w:val="000000"/>
              </w:rPr>
              <w:t>Investors</w:t>
            </w:r>
            <w:proofErr w:type="spellEnd"/>
            <w:r w:rsidRPr="000A292D">
              <w:rPr>
                <w:color w:val="000000"/>
              </w:rPr>
              <w:t xml:space="preserve"> </w:t>
            </w:r>
            <w:proofErr w:type="spellStart"/>
            <w:r w:rsidRPr="000A292D">
              <w:rPr>
                <w:color w:val="000000"/>
              </w:rPr>
              <w:t>Service</w:t>
            </w:r>
            <w:proofErr w:type="spellEnd"/>
            <w:r w:rsidRPr="000A292D">
              <w:rPr>
                <w:color w:val="000000"/>
              </w:rPr>
              <w:t>).</w:t>
            </w:r>
          </w:p>
          <w:p w:rsidR="0010775F" w:rsidRPr="000A292D" w:rsidRDefault="0010775F" w:rsidP="0010775F">
            <w:pPr>
              <w:ind w:firstLine="720"/>
              <w:jc w:val="both"/>
              <w:rPr>
                <w:color w:val="000000"/>
              </w:rPr>
            </w:pPr>
            <w:r w:rsidRPr="000A292D">
              <w:rPr>
                <w:color w:val="000000"/>
              </w:rPr>
              <w:t>Требования настоящего пункта применяются до даты возникновения основания прекращения Фонда.</w:t>
            </w:r>
          </w:p>
          <w:p w:rsidR="00F807DB" w:rsidRPr="00400ED8" w:rsidRDefault="00F807DB" w:rsidP="00922599">
            <w:pPr>
              <w:tabs>
                <w:tab w:val="num" w:pos="709"/>
              </w:tabs>
              <w:ind w:firstLine="709"/>
              <w:jc w:val="both"/>
              <w:rPr>
                <w:b/>
                <w:bCs/>
                <w:sz w:val="22"/>
                <w:szCs w:val="22"/>
              </w:rPr>
            </w:pPr>
            <w:r w:rsidRPr="00400ED8">
              <w:rPr>
                <w:b/>
                <w:bCs/>
                <w:sz w:val="22"/>
                <w:szCs w:val="22"/>
              </w:rPr>
              <w:t xml:space="preserve">24.1.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F807DB" w:rsidRPr="00400ED8" w:rsidRDefault="00F807DB" w:rsidP="00922599">
            <w:pPr>
              <w:tabs>
                <w:tab w:val="num" w:pos="709"/>
              </w:tabs>
              <w:ind w:firstLine="709"/>
              <w:jc w:val="both"/>
              <w:rPr>
                <w:b/>
                <w:bCs/>
                <w:sz w:val="22"/>
                <w:szCs w:val="22"/>
              </w:rPr>
            </w:pPr>
            <w:r w:rsidRPr="00400ED8">
              <w:rPr>
                <w:b/>
                <w:bCs/>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807DB" w:rsidRPr="00400ED8" w:rsidRDefault="00F807DB" w:rsidP="00922599">
            <w:pPr>
              <w:tabs>
                <w:tab w:val="num" w:pos="709"/>
              </w:tabs>
              <w:ind w:firstLine="709"/>
              <w:jc w:val="both"/>
              <w:rPr>
                <w:b/>
                <w:bCs/>
                <w:sz w:val="22"/>
                <w:szCs w:val="22"/>
              </w:rPr>
            </w:pPr>
            <w:r w:rsidRPr="00400ED8">
              <w:rPr>
                <w:b/>
                <w:bCs/>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807DB" w:rsidRPr="00400ED8" w:rsidRDefault="00F807DB" w:rsidP="00922599">
            <w:pPr>
              <w:tabs>
                <w:tab w:val="num" w:pos="709"/>
              </w:tabs>
              <w:ind w:firstLine="709"/>
              <w:jc w:val="both"/>
              <w:rPr>
                <w:b/>
                <w:bCs/>
                <w:sz w:val="22"/>
                <w:szCs w:val="22"/>
              </w:rPr>
            </w:pPr>
            <w:r w:rsidRPr="00400ED8">
              <w:rPr>
                <w:b/>
                <w:bCs/>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w:t>
            </w:r>
            <w:r w:rsidRPr="00400ED8">
              <w:rPr>
                <w:b/>
                <w:bCs/>
                <w:sz w:val="22"/>
                <w:szCs w:val="22"/>
              </w:rPr>
              <w:lastRenderedPageBreak/>
              <w:t>которых являются индексы, рассчитанные по облигациям, не может превышать 30  процентов стоимости активов фонда.</w:t>
            </w:r>
          </w:p>
          <w:p w:rsidR="00F807DB" w:rsidRPr="00400ED8" w:rsidRDefault="00F807DB" w:rsidP="00922599">
            <w:pPr>
              <w:tabs>
                <w:tab w:val="num" w:pos="709"/>
              </w:tabs>
              <w:ind w:firstLine="709"/>
              <w:jc w:val="both"/>
              <w:rPr>
                <w:b/>
                <w:bCs/>
                <w:sz w:val="22"/>
                <w:szCs w:val="22"/>
              </w:rPr>
            </w:pPr>
            <w:r w:rsidRPr="00400ED8">
              <w:rPr>
                <w:b/>
                <w:bCs/>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F807DB" w:rsidRPr="00400ED8" w:rsidRDefault="00F807DB" w:rsidP="00922599">
            <w:pPr>
              <w:tabs>
                <w:tab w:val="num" w:pos="709"/>
              </w:tabs>
              <w:ind w:firstLine="709"/>
              <w:jc w:val="both"/>
              <w:rPr>
                <w:b/>
                <w:bCs/>
                <w:sz w:val="22"/>
                <w:szCs w:val="22"/>
              </w:rPr>
            </w:pPr>
            <w:r w:rsidRPr="00400ED8">
              <w:rPr>
                <w:b/>
                <w:bCs/>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F807DB" w:rsidRPr="006053B1" w:rsidRDefault="00402B5C" w:rsidP="00922599">
            <w:pPr>
              <w:numPr>
                <w:ilvl w:val="0"/>
                <w:numId w:val="21"/>
              </w:numPr>
              <w:jc w:val="both"/>
              <w:rPr>
                <w:sz w:val="22"/>
                <w:szCs w:val="22"/>
              </w:rPr>
            </w:pPr>
            <w:r>
              <w:rPr>
                <w:sz w:val="22"/>
                <w:szCs w:val="22"/>
              </w:rPr>
              <w:t xml:space="preserve">Описание рисков, связанных с </w:t>
            </w:r>
            <w:r w:rsidR="0010775F" w:rsidRPr="0010775F">
              <w:rPr>
                <w:sz w:val="22"/>
                <w:szCs w:val="22"/>
              </w:rPr>
              <w:t>инвестированием в ценные бумаги</w:t>
            </w:r>
            <w:r w:rsidR="00F807DB" w:rsidRPr="006053B1">
              <w:rPr>
                <w:sz w:val="22"/>
                <w:szCs w:val="22"/>
              </w:rPr>
              <w:t>:</w:t>
            </w:r>
          </w:p>
          <w:p w:rsidR="0010775F" w:rsidRPr="000A292D" w:rsidRDefault="0010775F" w:rsidP="0010775F">
            <w:pPr>
              <w:ind w:firstLine="720"/>
              <w:jc w:val="both"/>
              <w:rPr>
                <w:color w:val="000000"/>
              </w:rPr>
            </w:pPr>
            <w:r w:rsidRPr="000A292D">
              <w:rPr>
                <w:color w:val="000000"/>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фонда.</w:t>
            </w:r>
          </w:p>
          <w:p w:rsidR="0010775F" w:rsidRPr="000A292D" w:rsidRDefault="0010775F" w:rsidP="0010775F">
            <w:pPr>
              <w:ind w:firstLine="720"/>
              <w:jc w:val="both"/>
              <w:rPr>
                <w:color w:val="000000"/>
              </w:rPr>
            </w:pPr>
            <w:r w:rsidRPr="000A292D">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07DB" w:rsidRPr="00400ED8" w:rsidRDefault="00F807DB" w:rsidP="00922599">
            <w:pPr>
              <w:tabs>
                <w:tab w:val="num" w:pos="709"/>
              </w:tabs>
              <w:ind w:firstLine="709"/>
              <w:jc w:val="both"/>
              <w:rPr>
                <w:b/>
                <w:bCs/>
                <w:sz w:val="22"/>
                <w:szCs w:val="22"/>
              </w:rPr>
            </w:pPr>
            <w:proofErr w:type="gramStart"/>
            <w:r w:rsidRPr="00400ED8">
              <w:rPr>
                <w:b/>
                <w:bCs/>
                <w:sz w:val="22"/>
                <w:szCs w:val="22"/>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w:t>
            </w:r>
            <w:r w:rsidRPr="00400ED8">
              <w:rPr>
                <w:b/>
                <w:bCs/>
                <w:sz w:val="22"/>
                <w:szCs w:val="22"/>
              </w:rPr>
              <w:lastRenderedPageBreak/>
              <w:t>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roofErr w:type="gramEnd"/>
          </w:p>
          <w:p w:rsidR="00F807DB" w:rsidRPr="00400ED8" w:rsidRDefault="00F807DB" w:rsidP="00922599">
            <w:pPr>
              <w:tabs>
                <w:tab w:val="num" w:pos="709"/>
              </w:tabs>
              <w:ind w:firstLine="709"/>
              <w:jc w:val="both"/>
              <w:rPr>
                <w:b/>
                <w:bCs/>
                <w:sz w:val="22"/>
                <w:szCs w:val="22"/>
              </w:rPr>
            </w:pPr>
            <w:r w:rsidRPr="00400ED8">
              <w:rPr>
                <w:b/>
                <w:bCs/>
                <w:sz w:val="22"/>
                <w:szCs w:val="22"/>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807DB" w:rsidRPr="00AB5B70" w:rsidRDefault="00F807DB" w:rsidP="00922599">
            <w:pPr>
              <w:tabs>
                <w:tab w:val="num" w:pos="709"/>
              </w:tabs>
              <w:ind w:firstLine="709"/>
              <w:jc w:val="both"/>
              <w:rPr>
                <w:sz w:val="22"/>
                <w:szCs w:val="22"/>
              </w:rPr>
            </w:pPr>
            <w:r w:rsidRPr="00AB5B70">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w:t>
            </w:r>
            <w:r w:rsidR="0010775F">
              <w:rPr>
                <w:sz w:val="22"/>
                <w:szCs w:val="22"/>
              </w:rPr>
              <w:t>ься не иначе как предположения.</w:t>
            </w:r>
          </w:p>
          <w:p w:rsidR="00F807DB" w:rsidRPr="00AB5B70" w:rsidRDefault="00F807DB" w:rsidP="00922599">
            <w:pPr>
              <w:tabs>
                <w:tab w:val="num" w:pos="709"/>
              </w:tabs>
              <w:ind w:firstLine="709"/>
              <w:jc w:val="both"/>
              <w:rPr>
                <w:sz w:val="22"/>
                <w:szCs w:val="22"/>
              </w:rPr>
            </w:pPr>
            <w:r w:rsidRPr="00AB5B7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807DB" w:rsidRPr="00AB5B70" w:rsidRDefault="00F807DB" w:rsidP="00922599">
            <w:pPr>
              <w:tabs>
                <w:tab w:val="num" w:pos="709"/>
              </w:tabs>
              <w:ind w:firstLine="709"/>
              <w:jc w:val="both"/>
              <w:rPr>
                <w:sz w:val="22"/>
                <w:szCs w:val="22"/>
              </w:rPr>
            </w:pPr>
            <w:r w:rsidRPr="00AB5B7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807DB" w:rsidRPr="00AB5B70" w:rsidRDefault="00F807DB" w:rsidP="00922599">
            <w:pPr>
              <w:tabs>
                <w:tab w:val="num" w:pos="709"/>
              </w:tabs>
              <w:ind w:firstLine="709"/>
              <w:jc w:val="both"/>
              <w:rPr>
                <w:sz w:val="22"/>
                <w:szCs w:val="22"/>
              </w:rPr>
            </w:pPr>
            <w:r w:rsidRPr="00AB5B7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807DB" w:rsidRPr="00AB5B70" w:rsidRDefault="00F807DB" w:rsidP="00922599">
            <w:pPr>
              <w:tabs>
                <w:tab w:val="num" w:pos="709"/>
              </w:tabs>
              <w:ind w:firstLine="709"/>
              <w:jc w:val="both"/>
              <w:rPr>
                <w:sz w:val="22"/>
                <w:szCs w:val="22"/>
              </w:rPr>
            </w:pPr>
            <w:r w:rsidRPr="00AB5B70">
              <w:rPr>
                <w:sz w:val="22"/>
                <w:szCs w:val="22"/>
              </w:rPr>
              <w:t>Инвестор неизбежно сталкивается с необходимостью учитывать факторы риска самого различного свойства.</w:t>
            </w:r>
          </w:p>
          <w:p w:rsidR="00F807DB" w:rsidRPr="00AB5B70" w:rsidRDefault="00F807DB" w:rsidP="00922599">
            <w:pPr>
              <w:tabs>
                <w:tab w:val="num" w:pos="709"/>
              </w:tabs>
              <w:ind w:firstLine="709"/>
              <w:jc w:val="both"/>
              <w:rPr>
                <w:sz w:val="22"/>
                <w:szCs w:val="22"/>
              </w:rPr>
            </w:pPr>
            <w:r w:rsidRPr="00AB5B70">
              <w:rPr>
                <w:sz w:val="22"/>
                <w:szCs w:val="22"/>
              </w:rPr>
              <w:t>Риски инвестирования в ценные бумаги  включают, но не ограничиваются следующими рисками:</w:t>
            </w:r>
          </w:p>
          <w:p w:rsidR="00F807DB" w:rsidRPr="00AB5B70" w:rsidRDefault="00F807DB" w:rsidP="00922599">
            <w:pPr>
              <w:tabs>
                <w:tab w:val="num" w:pos="709"/>
              </w:tabs>
              <w:ind w:firstLine="709"/>
              <w:jc w:val="both"/>
              <w:rPr>
                <w:sz w:val="22"/>
                <w:szCs w:val="22"/>
              </w:rPr>
            </w:pPr>
            <w:r w:rsidRPr="00AB5B70">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w:t>
            </w:r>
            <w:r w:rsidRPr="00AB5B70">
              <w:rPr>
                <w:sz w:val="22"/>
                <w:szCs w:val="22"/>
              </w:rPr>
              <w:lastRenderedPageBreak/>
              <w:t>отрасли экономики, являющиеся сферой особых государственных интересов, падением цен на энергоресурсы и прочие обстоятельства;</w:t>
            </w:r>
          </w:p>
          <w:p w:rsidR="00F807DB" w:rsidRPr="00AB5B70" w:rsidRDefault="00F807DB" w:rsidP="00922599">
            <w:pPr>
              <w:tabs>
                <w:tab w:val="num" w:pos="709"/>
              </w:tabs>
              <w:ind w:firstLine="709"/>
              <w:jc w:val="both"/>
              <w:rPr>
                <w:sz w:val="22"/>
                <w:szCs w:val="22"/>
              </w:rPr>
            </w:pPr>
            <w:r w:rsidRPr="00AB5B70">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807DB" w:rsidRPr="00AB5B70" w:rsidRDefault="00F807DB" w:rsidP="00922599">
            <w:pPr>
              <w:tabs>
                <w:tab w:val="num" w:pos="709"/>
              </w:tabs>
              <w:ind w:firstLine="709"/>
              <w:jc w:val="both"/>
              <w:rPr>
                <w:sz w:val="22"/>
                <w:szCs w:val="22"/>
              </w:rPr>
            </w:pPr>
            <w:r w:rsidRPr="00AB5B70">
              <w:rPr>
                <w:sz w:val="22"/>
                <w:szCs w:val="22"/>
              </w:rPr>
              <w:t xml:space="preserve">рыночный риск, связанный с колебаниями курсов валют, процентных ставок, </w:t>
            </w:r>
            <w:r w:rsidRPr="00400ED8">
              <w:rPr>
                <w:b/>
                <w:bCs/>
                <w:sz w:val="22"/>
                <w:szCs w:val="22"/>
              </w:rPr>
              <w:t>цен финансовых инструментов</w:t>
            </w:r>
            <w:r w:rsidRPr="00AB5B70">
              <w:rPr>
                <w:sz w:val="22"/>
                <w:szCs w:val="22"/>
              </w:rPr>
              <w:t>;</w:t>
            </w:r>
          </w:p>
          <w:p w:rsidR="00F807DB" w:rsidRPr="00AB5B70" w:rsidRDefault="00F807DB" w:rsidP="00922599">
            <w:pPr>
              <w:tabs>
                <w:tab w:val="num" w:pos="709"/>
              </w:tabs>
              <w:ind w:firstLine="709"/>
              <w:jc w:val="both"/>
              <w:rPr>
                <w:sz w:val="22"/>
                <w:szCs w:val="22"/>
              </w:rPr>
            </w:pPr>
            <w:r w:rsidRPr="00AB5B70">
              <w:rPr>
                <w:sz w:val="22"/>
                <w:szCs w:val="22"/>
              </w:rPr>
              <w:t xml:space="preserve">ценовой риск, проявляющийся в изменении цен на акции хозяйственных обществ </w:t>
            </w:r>
            <w:r w:rsidRPr="00400ED8">
              <w:rPr>
                <w:b/>
                <w:bCs/>
                <w:sz w:val="22"/>
                <w:szCs w:val="22"/>
              </w:rPr>
              <w:t>и финансовые инструменты</w:t>
            </w:r>
            <w:r w:rsidRPr="00AB5B70">
              <w:rPr>
                <w:sz w:val="22"/>
                <w:szCs w:val="22"/>
              </w:rPr>
              <w:t xml:space="preserve">, </w:t>
            </w:r>
            <w:proofErr w:type="gramStart"/>
            <w:r w:rsidRPr="00AB5B70">
              <w:rPr>
                <w:sz w:val="22"/>
                <w:szCs w:val="22"/>
              </w:rPr>
              <w:t>которое</w:t>
            </w:r>
            <w:proofErr w:type="gramEnd"/>
            <w:r w:rsidRPr="00AB5B70">
              <w:rPr>
                <w:sz w:val="22"/>
                <w:szCs w:val="22"/>
              </w:rPr>
              <w:t xml:space="preserve"> может привести к падению стоимости активов фонда;</w:t>
            </w:r>
          </w:p>
          <w:p w:rsidR="00F807DB" w:rsidRPr="00AB5B70" w:rsidRDefault="00F807DB" w:rsidP="00922599">
            <w:pPr>
              <w:tabs>
                <w:tab w:val="num" w:pos="709"/>
              </w:tabs>
              <w:ind w:firstLine="709"/>
              <w:jc w:val="both"/>
              <w:rPr>
                <w:sz w:val="22"/>
                <w:szCs w:val="22"/>
              </w:rPr>
            </w:pPr>
            <w:r w:rsidRPr="00AB5B70">
              <w:rPr>
                <w:sz w:val="22"/>
                <w:szCs w:val="22"/>
              </w:rPr>
              <w:t>риск неправомочных действий в отношении ценных бумаг со стороны третьих лиц;</w:t>
            </w:r>
          </w:p>
          <w:p w:rsidR="00F807DB" w:rsidRPr="00AB5B70" w:rsidRDefault="00F807DB" w:rsidP="00922599">
            <w:pPr>
              <w:tabs>
                <w:tab w:val="num" w:pos="709"/>
              </w:tabs>
              <w:ind w:firstLine="709"/>
              <w:jc w:val="both"/>
              <w:rPr>
                <w:sz w:val="22"/>
                <w:szCs w:val="22"/>
              </w:rPr>
            </w:pPr>
            <w:r w:rsidRPr="00AB5B70">
              <w:rPr>
                <w:sz w:val="22"/>
                <w:szCs w:val="22"/>
              </w:rPr>
              <w:t>риск рыночной ликвидности, связанный с потенциальной невозможностью реализовать активы по благоприятным ценам;</w:t>
            </w:r>
          </w:p>
          <w:p w:rsidR="00F807DB" w:rsidRPr="00AB5B70" w:rsidRDefault="00F807DB" w:rsidP="00922599">
            <w:pPr>
              <w:tabs>
                <w:tab w:val="num" w:pos="709"/>
              </w:tabs>
              <w:ind w:firstLine="709"/>
              <w:jc w:val="both"/>
              <w:rPr>
                <w:sz w:val="22"/>
                <w:szCs w:val="22"/>
              </w:rPr>
            </w:pPr>
            <w:r w:rsidRPr="00AB5B70">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807DB" w:rsidRPr="00AB5B70" w:rsidRDefault="00F807DB" w:rsidP="00922599">
            <w:pPr>
              <w:tabs>
                <w:tab w:val="num" w:pos="709"/>
              </w:tabs>
              <w:ind w:firstLine="709"/>
              <w:jc w:val="both"/>
              <w:rPr>
                <w:sz w:val="22"/>
                <w:szCs w:val="22"/>
              </w:rPr>
            </w:pPr>
            <w:r w:rsidRPr="00AB5B70">
              <w:rPr>
                <w:sz w:val="22"/>
                <w:szCs w:val="22"/>
              </w:rPr>
              <w:t>риск, связанный с изменениями действующего законодательства;</w:t>
            </w:r>
          </w:p>
          <w:p w:rsidR="00F807DB" w:rsidRPr="00AB5B70" w:rsidRDefault="00F807DB" w:rsidP="00922599">
            <w:pPr>
              <w:tabs>
                <w:tab w:val="num" w:pos="709"/>
              </w:tabs>
              <w:ind w:firstLine="709"/>
              <w:jc w:val="both"/>
              <w:rPr>
                <w:sz w:val="22"/>
                <w:szCs w:val="22"/>
              </w:rPr>
            </w:pPr>
            <w:r w:rsidRPr="00AB5B70">
              <w:rPr>
                <w:sz w:val="22"/>
                <w:szCs w:val="22"/>
              </w:rPr>
              <w:t>риск возникновения форс-мажорных обстоятельств, таких как природные катаклизмы и военные действия.</w:t>
            </w:r>
          </w:p>
          <w:p w:rsidR="0010775F" w:rsidRPr="000A292D" w:rsidRDefault="0010775F" w:rsidP="0010775F">
            <w:pPr>
              <w:ind w:firstLine="720"/>
              <w:jc w:val="both"/>
              <w:rPr>
                <w:color w:val="000000"/>
              </w:rPr>
            </w:pPr>
            <w:r w:rsidRPr="000A292D">
              <w:rPr>
                <w:color w:val="000000"/>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0A292D">
              <w:rPr>
                <w:color w:val="000000"/>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F807DB" w:rsidRPr="000A1894" w:rsidRDefault="0010775F" w:rsidP="0010775F">
            <w:pPr>
              <w:ind w:firstLine="720"/>
              <w:jc w:val="both"/>
              <w:rPr>
                <w:color w:val="000000"/>
              </w:rPr>
            </w:pPr>
            <w:r w:rsidRPr="000A292D">
              <w:rPr>
                <w:color w:val="000000"/>
              </w:rPr>
              <w:t xml:space="preserve">Результаты деятельности управляющей компании в прошлом не являются гарантией доходов фонда в будущем, и решение о приобретении </w:t>
            </w:r>
            <w:r w:rsidRPr="000A292D">
              <w:rPr>
                <w:color w:val="000000"/>
              </w:rPr>
              <w:lastRenderedPageBreak/>
              <w:t>инвестиционных паев фонда принимается инвестором самостоятельно после ознакомления с настоящими Правилами.</w:t>
            </w:r>
          </w:p>
        </w:tc>
      </w:tr>
      <w:tr w:rsidR="00F807DB" w:rsidRPr="000A1894" w:rsidTr="00AF5759">
        <w:trPr>
          <w:trHeight w:val="278"/>
        </w:trPr>
        <w:tc>
          <w:tcPr>
            <w:tcW w:w="4733" w:type="dxa"/>
          </w:tcPr>
          <w:p w:rsidR="00F807DB" w:rsidRPr="005246A1" w:rsidRDefault="00F807DB" w:rsidP="00922599">
            <w:pPr>
              <w:numPr>
                <w:ilvl w:val="0"/>
                <w:numId w:val="18"/>
              </w:numPr>
              <w:jc w:val="both"/>
            </w:pPr>
            <w:r w:rsidRPr="005246A1">
              <w:lastRenderedPageBreak/>
              <w:t>Управляющая компания:</w:t>
            </w:r>
          </w:p>
          <w:p w:rsidR="00F807DB" w:rsidRPr="005246A1" w:rsidRDefault="00F807DB" w:rsidP="00922599">
            <w:pPr>
              <w:numPr>
                <w:ilvl w:val="0"/>
                <w:numId w:val="15"/>
              </w:numPr>
              <w:jc w:val="both"/>
            </w:pPr>
            <w:r w:rsidRPr="005246A1">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807DB" w:rsidRPr="005246A1" w:rsidRDefault="00F807DB" w:rsidP="00922599">
            <w:pPr>
              <w:numPr>
                <w:ilvl w:val="0"/>
                <w:numId w:val="15"/>
              </w:numPr>
              <w:jc w:val="both"/>
            </w:pPr>
            <w:r w:rsidRPr="005246A1">
              <w:t>предъявляет иски и выступает ответчиком по искам в суде в связи с осуществлением деятельности по доверительному управлению фондом;</w:t>
            </w:r>
          </w:p>
          <w:p w:rsidR="00F807DB" w:rsidRPr="005246A1" w:rsidRDefault="00F807DB" w:rsidP="00922599">
            <w:pPr>
              <w:numPr>
                <w:ilvl w:val="0"/>
                <w:numId w:val="15"/>
              </w:numPr>
              <w:jc w:val="both"/>
            </w:pPr>
            <w:r w:rsidRPr="005246A1">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5246A1" w:rsidRDefault="00F807DB" w:rsidP="00922599">
            <w:pPr>
              <w:numPr>
                <w:ilvl w:val="0"/>
                <w:numId w:val="15"/>
              </w:numPr>
              <w:jc w:val="both"/>
            </w:pPr>
            <w:r w:rsidRPr="005246A1">
              <w:t xml:space="preserve">вправе принять решение о прекращении фонда;  </w:t>
            </w:r>
          </w:p>
          <w:p w:rsidR="00F807DB" w:rsidRPr="005246A1" w:rsidRDefault="00F807DB" w:rsidP="00922599">
            <w:pPr>
              <w:numPr>
                <w:ilvl w:val="0"/>
                <w:numId w:val="15"/>
              </w:numPr>
              <w:jc w:val="both"/>
            </w:pPr>
            <w:r w:rsidRPr="005246A1">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807DB" w:rsidRDefault="00F807DB" w:rsidP="00922599">
            <w:pPr>
              <w:jc w:val="both"/>
              <w:rPr>
                <w:color w:val="000000"/>
              </w:rPr>
            </w:pPr>
          </w:p>
        </w:tc>
        <w:tc>
          <w:tcPr>
            <w:tcW w:w="4643" w:type="dxa"/>
          </w:tcPr>
          <w:p w:rsidR="00F807DB" w:rsidRPr="006053B1" w:rsidRDefault="00F807DB" w:rsidP="00F807DB">
            <w:pPr>
              <w:numPr>
                <w:ilvl w:val="0"/>
                <w:numId w:val="25"/>
              </w:numPr>
              <w:jc w:val="both"/>
            </w:pPr>
            <w:r w:rsidRPr="006053B1">
              <w:rPr>
                <w:sz w:val="22"/>
                <w:szCs w:val="22"/>
              </w:rPr>
              <w:t>Управляющая компания:</w:t>
            </w:r>
          </w:p>
          <w:p w:rsidR="00F807DB" w:rsidRPr="0032403E" w:rsidRDefault="00F807DB" w:rsidP="00922599">
            <w:pPr>
              <w:tabs>
                <w:tab w:val="num" w:pos="709"/>
              </w:tabs>
              <w:jc w:val="both"/>
              <w:rPr>
                <w:sz w:val="22"/>
                <w:szCs w:val="22"/>
              </w:rPr>
            </w:pPr>
            <w:bookmarkStart w:id="4" w:name="p_32"/>
            <w:bookmarkEnd w:id="4"/>
            <w:r w:rsidRPr="0032403E">
              <w:rPr>
                <w:sz w:val="22"/>
                <w:szCs w:val="22"/>
              </w:rPr>
              <w:t xml:space="preserve">1) без специальной доверенности осуществляет все права, удостоверенные ценными бумагами, составляющими </w:t>
            </w:r>
            <w:r>
              <w:rPr>
                <w:sz w:val="22"/>
                <w:szCs w:val="22"/>
              </w:rPr>
              <w:t>ф</w:t>
            </w:r>
            <w:r w:rsidRPr="0032403E">
              <w:rPr>
                <w:sz w:val="22"/>
                <w:szCs w:val="22"/>
              </w:rPr>
              <w:t>онд, в том числе право голоса по голосующим ценным бумагам;</w:t>
            </w:r>
          </w:p>
          <w:p w:rsidR="00F807DB" w:rsidRPr="0032403E" w:rsidRDefault="00F807DB" w:rsidP="00922599">
            <w:pPr>
              <w:tabs>
                <w:tab w:val="num" w:pos="709"/>
              </w:tabs>
              <w:jc w:val="both"/>
              <w:rPr>
                <w:sz w:val="22"/>
                <w:szCs w:val="22"/>
              </w:rPr>
            </w:pPr>
            <w:r w:rsidRPr="0032403E">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F807DB" w:rsidRPr="0032403E" w:rsidRDefault="00F807DB" w:rsidP="00922599">
            <w:pPr>
              <w:tabs>
                <w:tab w:val="num" w:pos="709"/>
              </w:tabs>
              <w:jc w:val="both"/>
              <w:rPr>
                <w:sz w:val="22"/>
                <w:szCs w:val="22"/>
              </w:rPr>
            </w:pPr>
            <w:r w:rsidRPr="0032403E">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32403E" w:rsidRDefault="00F807DB" w:rsidP="00922599">
            <w:pPr>
              <w:tabs>
                <w:tab w:val="num" w:pos="709"/>
              </w:tabs>
              <w:jc w:val="both"/>
              <w:rPr>
                <w:sz w:val="22"/>
                <w:szCs w:val="22"/>
              </w:rPr>
            </w:pPr>
            <w:r>
              <w:rPr>
                <w:sz w:val="22"/>
                <w:szCs w:val="22"/>
              </w:rPr>
              <w:t xml:space="preserve"> </w:t>
            </w:r>
            <w:r w:rsidRPr="0032403E">
              <w:rPr>
                <w:sz w:val="22"/>
                <w:szCs w:val="22"/>
              </w:rPr>
              <w:t>4) вправе принять решение о прекращении фонда;</w:t>
            </w:r>
          </w:p>
          <w:p w:rsidR="00F807DB" w:rsidRPr="0032403E" w:rsidRDefault="00F807DB" w:rsidP="00922599">
            <w:pPr>
              <w:tabs>
                <w:tab w:val="num" w:pos="709"/>
              </w:tabs>
              <w:jc w:val="both"/>
              <w:rPr>
                <w:sz w:val="22"/>
                <w:szCs w:val="22"/>
              </w:rPr>
            </w:pPr>
            <w:r w:rsidRPr="0032403E">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sz w:val="22"/>
                <w:szCs w:val="22"/>
              </w:rPr>
              <w:t>;</w:t>
            </w:r>
            <w:r w:rsidRPr="0032403E">
              <w:rPr>
                <w:sz w:val="22"/>
                <w:szCs w:val="22"/>
              </w:rPr>
              <w:t xml:space="preserve"> </w:t>
            </w:r>
          </w:p>
          <w:p w:rsidR="00F807DB" w:rsidRPr="00E01D86" w:rsidRDefault="00F807DB" w:rsidP="00AB3033">
            <w:pPr>
              <w:tabs>
                <w:tab w:val="num" w:pos="709"/>
              </w:tabs>
              <w:jc w:val="both"/>
              <w:rPr>
                <w:b/>
                <w:bCs/>
                <w:sz w:val="22"/>
                <w:szCs w:val="22"/>
              </w:rPr>
            </w:pPr>
            <w:r w:rsidRPr="00E01D86">
              <w:rPr>
                <w:b/>
                <w:bCs/>
                <w:sz w:val="22"/>
                <w:szCs w:val="22"/>
              </w:rPr>
              <w:t>6)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F807DB" w:rsidRPr="00E01D86" w:rsidRDefault="00F807DB" w:rsidP="00922599">
            <w:pPr>
              <w:tabs>
                <w:tab w:val="num" w:pos="709"/>
              </w:tabs>
              <w:ind w:firstLine="709"/>
              <w:jc w:val="both"/>
              <w:rPr>
                <w:b/>
                <w:bCs/>
                <w:sz w:val="22"/>
                <w:szCs w:val="22"/>
              </w:rPr>
            </w:pPr>
            <w:proofErr w:type="gramStart"/>
            <w:r w:rsidRPr="00E01D86">
              <w:rPr>
                <w:b/>
                <w:bCs/>
                <w:sz w:val="22"/>
                <w:szCs w:val="22"/>
              </w:rPr>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w:t>
            </w:r>
            <w:proofErr w:type="gramEnd"/>
            <w:r w:rsidRPr="00E01D86">
              <w:rPr>
                <w:b/>
                <w:bCs/>
                <w:sz w:val="22"/>
                <w:szCs w:val="22"/>
              </w:rPr>
              <w:t xml:space="preserve"> или валюту;</w:t>
            </w:r>
          </w:p>
          <w:p w:rsidR="00F807DB" w:rsidRPr="00AB3033" w:rsidRDefault="00F807DB" w:rsidP="00AB3033">
            <w:pPr>
              <w:tabs>
                <w:tab w:val="num" w:pos="709"/>
              </w:tabs>
              <w:ind w:firstLine="709"/>
              <w:jc w:val="both"/>
              <w:rPr>
                <w:b/>
                <w:bCs/>
                <w:sz w:val="22"/>
                <w:szCs w:val="22"/>
              </w:rPr>
            </w:pPr>
            <w:r w:rsidRPr="00E01D86">
              <w:rPr>
                <w:b/>
                <w:bCs/>
                <w:sz w:val="22"/>
                <w:szCs w:val="22"/>
              </w:rPr>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tc>
      </w:tr>
      <w:tr w:rsidR="004948C3" w:rsidRPr="000A1894" w:rsidTr="00AF5759">
        <w:trPr>
          <w:trHeight w:val="219"/>
        </w:trPr>
        <w:tc>
          <w:tcPr>
            <w:tcW w:w="4733" w:type="dxa"/>
          </w:tcPr>
          <w:p w:rsidR="004948C3" w:rsidRPr="000A292D" w:rsidRDefault="004948C3" w:rsidP="004948C3">
            <w:pPr>
              <w:ind w:firstLine="720"/>
              <w:jc w:val="both"/>
              <w:rPr>
                <w:color w:val="000000"/>
              </w:rPr>
            </w:pPr>
            <w:r w:rsidRPr="000A292D">
              <w:rPr>
                <w:color w:val="000000"/>
              </w:rPr>
              <w:t>29. Управляющая компания не вправе:</w:t>
            </w:r>
          </w:p>
          <w:p w:rsidR="004948C3" w:rsidRPr="000A292D" w:rsidRDefault="004948C3" w:rsidP="005F6728">
            <w:pPr>
              <w:ind w:firstLine="514"/>
              <w:jc w:val="both"/>
              <w:rPr>
                <w:color w:val="000000"/>
              </w:rPr>
            </w:pPr>
            <w:r w:rsidRPr="000A292D">
              <w:rPr>
                <w:color w:val="000000"/>
              </w:rPr>
              <w:t xml:space="preserve">1) распоряжаться имуществом, составляющим фонд, без предварительного согласия специализированного </w:t>
            </w:r>
            <w:r w:rsidRPr="000A292D">
              <w:rPr>
                <w:color w:val="000000"/>
              </w:rPr>
              <w:lastRenderedPageBreak/>
              <w:t>депозитария, за исключением сделок, совершаемых на торгах фондовой биржи или иного организатора торговли на рынке ценных бумаг;</w:t>
            </w:r>
          </w:p>
          <w:p w:rsidR="004948C3" w:rsidRPr="000A292D" w:rsidRDefault="004948C3" w:rsidP="005F6728">
            <w:pPr>
              <w:ind w:firstLine="514"/>
              <w:jc w:val="both"/>
              <w:rPr>
                <w:color w:val="000000"/>
              </w:rPr>
            </w:pPr>
            <w:r w:rsidRPr="000A292D">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4948C3" w:rsidRPr="000A292D" w:rsidRDefault="004948C3" w:rsidP="005F6728">
            <w:pPr>
              <w:ind w:firstLine="514"/>
              <w:jc w:val="both"/>
              <w:rPr>
                <w:color w:val="000000"/>
              </w:rPr>
            </w:pPr>
            <w:r w:rsidRPr="000A292D">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0A292D">
              <w:rPr>
                <w:color w:val="000000"/>
              </w:rPr>
              <w:t>ств тр</w:t>
            </w:r>
            <w:proofErr w:type="gramEnd"/>
            <w:r w:rsidRPr="000A292D">
              <w:rPr>
                <w:color w:val="000000"/>
              </w:rPr>
              <w:t>етьих лиц;</w:t>
            </w:r>
          </w:p>
          <w:p w:rsidR="004948C3" w:rsidRPr="000A292D" w:rsidRDefault="004948C3" w:rsidP="005F6728">
            <w:pPr>
              <w:ind w:firstLine="514"/>
              <w:jc w:val="both"/>
              <w:rPr>
                <w:color w:val="000000"/>
              </w:rPr>
            </w:pPr>
            <w:r w:rsidRPr="000A292D">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948C3" w:rsidRPr="000A292D" w:rsidRDefault="004948C3" w:rsidP="005F6728">
            <w:pPr>
              <w:ind w:firstLine="514"/>
              <w:jc w:val="both"/>
              <w:rPr>
                <w:color w:val="000000"/>
              </w:rPr>
            </w:pPr>
            <w:r w:rsidRPr="000A292D">
              <w:rPr>
                <w:color w:val="000000"/>
              </w:rPr>
              <w:t>5) совершать следующие сделки или давать поручения на совершение следующих сделок:</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безвозмездному отчуждению имущества, составляющего фонд;</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 xml:space="preserve">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w:t>
            </w:r>
            <w:r w:rsidRPr="000A292D">
              <w:rPr>
                <w:color w:val="000000"/>
              </w:rPr>
              <w:lastRenderedPageBreak/>
              <w:t>предметом залога или иного обеспечения;</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0A292D">
              <w:rPr>
                <w:color w:val="000000"/>
              </w:rPr>
              <w:t>дств дл</w:t>
            </w:r>
            <w:proofErr w:type="gramEnd"/>
            <w:r w:rsidRPr="000A292D">
              <w:rPr>
                <w:color w:val="000000"/>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 xml:space="preserve">сделки </w:t>
            </w:r>
            <w:proofErr w:type="spellStart"/>
            <w:r w:rsidRPr="000A292D">
              <w:rPr>
                <w:color w:val="000000"/>
              </w:rPr>
              <w:t>репо</w:t>
            </w:r>
            <w:proofErr w:type="spellEnd"/>
            <w:r w:rsidRPr="000A292D">
              <w:rPr>
                <w:color w:val="000000"/>
              </w:rPr>
              <w:t>, подлежащие исполнению за счет имущества фонда;</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 xml:space="preserve">сделки по приобретению в состав фонда ценных бумаг, выпущенных </w:t>
            </w:r>
            <w:r w:rsidRPr="000A292D">
              <w:rPr>
                <w:color w:val="000000"/>
              </w:rPr>
              <w:lastRenderedPageBreak/>
              <w:t>(выданных)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948C3" w:rsidRPr="000A292D"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color w:val="000000"/>
              </w:rPr>
              <w:t>88</w:t>
            </w:r>
            <w:r w:rsidRPr="000A292D">
              <w:rPr>
                <w:color w:val="000000"/>
              </w:rPr>
              <w:t xml:space="preserve"> настоящих Правил, а также иных случаев, предусмотренных настоящими Правилами; </w:t>
            </w:r>
          </w:p>
          <w:p w:rsidR="004948C3" w:rsidRPr="004948C3" w:rsidRDefault="004948C3" w:rsidP="005F6728">
            <w:pPr>
              <w:numPr>
                <w:ilvl w:val="0"/>
                <w:numId w:val="1"/>
              </w:numPr>
              <w:tabs>
                <w:tab w:val="clear" w:pos="1287"/>
                <w:tab w:val="num" w:pos="-53"/>
              </w:tabs>
              <w:spacing w:line="360" w:lineRule="atLeast"/>
              <w:ind w:left="0" w:firstLine="514"/>
              <w:jc w:val="both"/>
              <w:rPr>
                <w:color w:val="000000"/>
              </w:rPr>
            </w:pPr>
            <w:r w:rsidRPr="000A292D">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4643" w:type="dxa"/>
          </w:tcPr>
          <w:p w:rsidR="004948C3" w:rsidRPr="000A292D" w:rsidRDefault="004948C3" w:rsidP="004948C3">
            <w:pPr>
              <w:ind w:firstLine="720"/>
              <w:jc w:val="both"/>
              <w:rPr>
                <w:color w:val="000000"/>
              </w:rPr>
            </w:pPr>
            <w:r w:rsidRPr="000A292D">
              <w:rPr>
                <w:color w:val="000000"/>
              </w:rPr>
              <w:lastRenderedPageBreak/>
              <w:t>29. Управляющая компания не вправе:</w:t>
            </w:r>
          </w:p>
          <w:p w:rsidR="004948C3" w:rsidRPr="000A292D" w:rsidRDefault="004948C3" w:rsidP="005F6728">
            <w:pPr>
              <w:ind w:left="175" w:firstLine="425"/>
              <w:jc w:val="both"/>
              <w:rPr>
                <w:color w:val="000000"/>
              </w:rPr>
            </w:pPr>
            <w:r w:rsidRPr="000A292D">
              <w:rPr>
                <w:color w:val="000000"/>
              </w:rPr>
              <w:t xml:space="preserve">1) распоряжаться имуществом, составляющим фонд, без предварительного согласия </w:t>
            </w:r>
            <w:r w:rsidRPr="000A292D">
              <w:rPr>
                <w:color w:val="000000"/>
              </w:rPr>
              <w:lastRenderedPageBreak/>
              <w:t>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4948C3" w:rsidRPr="000A292D" w:rsidRDefault="004948C3" w:rsidP="005F6728">
            <w:pPr>
              <w:ind w:left="175" w:firstLine="425"/>
              <w:jc w:val="both"/>
              <w:rPr>
                <w:color w:val="000000"/>
              </w:rPr>
            </w:pPr>
            <w:r w:rsidRPr="000A292D">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4948C3" w:rsidRPr="000A292D" w:rsidRDefault="004948C3" w:rsidP="005F6728">
            <w:pPr>
              <w:ind w:left="175" w:firstLine="425"/>
              <w:jc w:val="both"/>
              <w:rPr>
                <w:color w:val="000000"/>
              </w:rPr>
            </w:pPr>
            <w:r w:rsidRPr="000A292D">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0A292D">
              <w:rPr>
                <w:color w:val="000000"/>
              </w:rPr>
              <w:t>ств тр</w:t>
            </w:r>
            <w:proofErr w:type="gramEnd"/>
            <w:r w:rsidRPr="000A292D">
              <w:rPr>
                <w:color w:val="000000"/>
              </w:rPr>
              <w:t>етьих лиц;</w:t>
            </w:r>
          </w:p>
          <w:p w:rsidR="004948C3" w:rsidRPr="000A292D" w:rsidRDefault="004948C3" w:rsidP="005F6728">
            <w:pPr>
              <w:ind w:left="175" w:firstLine="425"/>
              <w:jc w:val="both"/>
              <w:rPr>
                <w:color w:val="000000"/>
              </w:rPr>
            </w:pPr>
            <w:r w:rsidRPr="000A292D">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948C3" w:rsidRPr="000A292D" w:rsidRDefault="004948C3" w:rsidP="005F6728">
            <w:pPr>
              <w:ind w:left="175" w:firstLine="425"/>
              <w:jc w:val="both"/>
              <w:rPr>
                <w:color w:val="000000"/>
              </w:rPr>
            </w:pPr>
            <w:r w:rsidRPr="000A292D">
              <w:rPr>
                <w:color w:val="000000"/>
              </w:rPr>
              <w:t>5) совершать следующие сделки или давать поручения на совершение следующих сделок:</w:t>
            </w:r>
          </w:p>
          <w:p w:rsidR="004948C3" w:rsidRPr="000A292D"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4948C3" w:rsidRPr="000A292D"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t>сделки по безвозмездному отчуждению имущества, составляющего фонд;</w:t>
            </w:r>
          </w:p>
          <w:p w:rsidR="004948C3" w:rsidRPr="000A292D"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948C3" w:rsidRPr="000A292D"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lastRenderedPageBreak/>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948C3" w:rsidRPr="000A292D"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0A292D">
              <w:rPr>
                <w:color w:val="000000"/>
              </w:rPr>
              <w:t>дств дл</w:t>
            </w:r>
            <w:proofErr w:type="gramEnd"/>
            <w:r w:rsidRPr="000A292D">
              <w:rPr>
                <w:color w:val="000000"/>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4948C3" w:rsidRDefault="004948C3" w:rsidP="005F6728">
            <w:pPr>
              <w:numPr>
                <w:ilvl w:val="0"/>
                <w:numId w:val="1"/>
              </w:numPr>
              <w:tabs>
                <w:tab w:val="clear" w:pos="1287"/>
                <w:tab w:val="num" w:pos="175"/>
              </w:tabs>
              <w:spacing w:line="360" w:lineRule="atLeast"/>
              <w:ind w:left="175" w:firstLine="284"/>
              <w:jc w:val="both"/>
              <w:rPr>
                <w:color w:val="000000"/>
              </w:rPr>
            </w:pPr>
            <w:r w:rsidRPr="000A292D">
              <w:rPr>
                <w:color w:val="000000"/>
              </w:rPr>
              <w:t xml:space="preserve">сделки </w:t>
            </w:r>
            <w:proofErr w:type="spellStart"/>
            <w:r w:rsidRPr="000A292D">
              <w:rPr>
                <w:color w:val="000000"/>
              </w:rPr>
              <w:t>репо</w:t>
            </w:r>
            <w:proofErr w:type="spellEnd"/>
            <w:r w:rsidRPr="000A292D">
              <w:rPr>
                <w:color w:val="000000"/>
              </w:rPr>
              <w:t>, подлежащие исполнению за счет имущества фонда;</w:t>
            </w:r>
          </w:p>
          <w:p w:rsidR="00AD36B4" w:rsidRPr="00AD36B4" w:rsidRDefault="00AD36B4" w:rsidP="00AD36B4">
            <w:pPr>
              <w:pStyle w:val="ab"/>
              <w:tabs>
                <w:tab w:val="left" w:pos="2931"/>
              </w:tabs>
              <w:spacing w:line="274" w:lineRule="exact"/>
              <w:ind w:left="40" w:right="40" w:firstLine="540"/>
              <w:rPr>
                <w:rStyle w:val="TimesNewRoman"/>
              </w:rPr>
            </w:pPr>
            <w:r>
              <w:rPr>
                <w:rStyle w:val="TimesNewRoman"/>
              </w:rPr>
              <w:t xml:space="preserve">Если иное не предусмотрено нормативными </w:t>
            </w:r>
            <w:r w:rsidRPr="00AD36B4">
              <w:rPr>
                <w:rStyle w:val="TimesNewRoman"/>
              </w:rPr>
              <w:t>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w:t>
            </w:r>
          </w:p>
          <w:p w:rsidR="00AD36B4" w:rsidRDefault="00AD36B4" w:rsidP="00AD36B4">
            <w:pPr>
              <w:pStyle w:val="50"/>
              <w:shd w:val="clear" w:color="auto" w:fill="auto"/>
              <w:tabs>
                <w:tab w:val="left" w:pos="1034"/>
              </w:tabs>
              <w:spacing w:line="274" w:lineRule="exact"/>
              <w:ind w:left="40" w:right="40" w:firstLine="540"/>
            </w:pPr>
            <w:r>
              <w:t>а)</w:t>
            </w:r>
            <w:r>
              <w:tab/>
              <w:t xml:space="preserve">сделка </w:t>
            </w:r>
            <w:proofErr w:type="spellStart"/>
            <w:r>
              <w:t>репо</w:t>
            </w:r>
            <w:proofErr w:type="spellEnd"/>
            <w:r>
              <w:t xml:space="preserve"> заключается на торгах организатора торговли на рынке ценных бумаг;</w:t>
            </w:r>
          </w:p>
          <w:p w:rsidR="00AD36B4" w:rsidRDefault="00AD36B4" w:rsidP="00AD36B4">
            <w:pPr>
              <w:pStyle w:val="50"/>
              <w:shd w:val="clear" w:color="auto" w:fill="auto"/>
              <w:tabs>
                <w:tab w:val="left" w:pos="1113"/>
                <w:tab w:val="left" w:pos="3150"/>
              </w:tabs>
              <w:spacing w:line="274" w:lineRule="exact"/>
              <w:ind w:left="40" w:right="40" w:firstLine="540"/>
            </w:pPr>
            <w:r>
              <w:t>б)</w:t>
            </w:r>
            <w:r>
              <w:tab/>
              <w:t xml:space="preserve">сумма первой части </w:t>
            </w:r>
            <w:proofErr w:type="spellStart"/>
            <w:r>
              <w:t>репо</w:t>
            </w:r>
            <w:proofErr w:type="spellEnd"/>
            <w:r>
              <w:t>, предусматривающей</w:t>
            </w:r>
            <w:r>
              <w:tab/>
              <w:t xml:space="preserve">приобретение ценных бумаг в состав имущества Фонда, меньше суммы второй части </w:t>
            </w:r>
            <w:proofErr w:type="spellStart"/>
            <w:r>
              <w:t>репо</w:t>
            </w:r>
            <w:proofErr w:type="spellEnd"/>
            <w:r>
              <w:t xml:space="preserve">. При этом в случае заключения сделки по покупке (продаже) ценных бумаг, предусматривающей обязательство по обратной продаже (покупке) ценных </w:t>
            </w:r>
            <w:r>
              <w:lastRenderedPageBreak/>
              <w:t xml:space="preserve">бумаг, в целях настоящих Правил первой частью </w:t>
            </w:r>
            <w:proofErr w:type="spellStart"/>
            <w:r>
              <w:t>репо</w:t>
            </w:r>
            <w:proofErr w:type="spellEnd"/>
            <w:r>
              <w:t xml:space="preserve"> считается обязательство по покупке (продаже) ценных бумаг, а второй частью </w:t>
            </w:r>
            <w:proofErr w:type="spellStart"/>
            <w:r>
              <w:t>репо</w:t>
            </w:r>
            <w:proofErr w:type="spellEnd"/>
            <w:r>
              <w:t xml:space="preserve"> - обязательство по обратной продаже (покупке) ценных бумаг. </w:t>
            </w:r>
            <w:proofErr w:type="gramStart"/>
            <w: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t>репо</w:t>
            </w:r>
            <w:proofErr w:type="spellEnd"/>
            <w:r>
              <w:t xml:space="preserve"> считается обязательство, возникшее из сделки по продаже (покупке) ценных бумаг, а второй частью </w:t>
            </w:r>
            <w:proofErr w:type="spellStart"/>
            <w:r>
              <w:t>репо</w:t>
            </w:r>
            <w:proofErr w:type="spellEnd"/>
            <w:r>
              <w:t xml:space="preserve"> обязательство, возникшее из сделки по последующей покупке (продаже) ценных бумаг;</w:t>
            </w:r>
            <w:proofErr w:type="gramEnd"/>
          </w:p>
          <w:p w:rsidR="00AD36B4" w:rsidRDefault="00AD36B4" w:rsidP="00AD36B4">
            <w:pPr>
              <w:pStyle w:val="50"/>
              <w:shd w:val="clear" w:color="auto" w:fill="auto"/>
              <w:tabs>
                <w:tab w:val="left" w:pos="1091"/>
              </w:tabs>
              <w:spacing w:line="274" w:lineRule="exact"/>
              <w:ind w:left="40" w:right="40" w:firstLine="540"/>
            </w:pPr>
            <w:r>
              <w:t>в)</w:t>
            </w:r>
            <w:r>
              <w:tab/>
              <w:t xml:space="preserve">сумма первой части </w:t>
            </w:r>
            <w:proofErr w:type="spellStart"/>
            <w:r>
              <w:t>репо</w:t>
            </w:r>
            <w:proofErr w:type="spellEnd"/>
            <w:r>
              <w:t xml:space="preserve">, предусматривающей продажу ценных бумаг из имущества Фонда, превышает сумму второй части </w:t>
            </w:r>
            <w:proofErr w:type="spellStart"/>
            <w:r>
              <w:t>репо</w:t>
            </w:r>
            <w:proofErr w:type="spellEnd"/>
            <w:r>
              <w:t>;</w:t>
            </w:r>
          </w:p>
          <w:p w:rsidR="00AD36B4" w:rsidRDefault="00AD36B4" w:rsidP="00AD36B4">
            <w:pPr>
              <w:pStyle w:val="ab"/>
              <w:spacing w:line="240" w:lineRule="exact"/>
              <w:ind w:left="40"/>
            </w:pPr>
            <w:r w:rsidRPr="00AD36B4">
              <w:rPr>
                <w:rFonts w:ascii="Times New Roman" w:hAnsi="Times New Roman" w:cs="Times New Roman"/>
                <w:b/>
                <w:bCs/>
                <w:sz w:val="24"/>
                <w:szCs w:val="24"/>
              </w:rPr>
              <w:t>г)</w:t>
            </w:r>
            <w:r>
              <w:tab/>
            </w:r>
            <w:r w:rsidRPr="00AD36B4">
              <w:rPr>
                <w:rFonts w:ascii="Times New Roman" w:hAnsi="Times New Roman" w:cs="Times New Roman"/>
                <w:b/>
                <w:bCs/>
                <w:sz w:val="24"/>
                <w:szCs w:val="24"/>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AD36B4">
              <w:rPr>
                <w:rFonts w:ascii="Times New Roman" w:hAnsi="Times New Roman" w:cs="Times New Roman"/>
                <w:b/>
                <w:bCs/>
                <w:sz w:val="24"/>
                <w:szCs w:val="24"/>
              </w:rPr>
              <w:t>репо</w:t>
            </w:r>
            <w:proofErr w:type="spellEnd"/>
            <w:r w:rsidRPr="00AD36B4">
              <w:rPr>
                <w:rFonts w:ascii="Times New Roman" w:hAnsi="Times New Roman" w:cs="Times New Roman"/>
                <w:b/>
                <w:bCs/>
                <w:sz w:val="24"/>
                <w:szCs w:val="24"/>
              </w:rPr>
              <w:t xml:space="preserve">, до прекращения второй части </w:t>
            </w:r>
            <w:proofErr w:type="spellStart"/>
            <w:r w:rsidRPr="00AD36B4">
              <w:rPr>
                <w:rFonts w:ascii="Times New Roman" w:hAnsi="Times New Roman" w:cs="Times New Roman"/>
                <w:b/>
                <w:bCs/>
                <w:sz w:val="24"/>
                <w:szCs w:val="24"/>
              </w:rPr>
              <w:t>репо</w:t>
            </w:r>
            <w:proofErr w:type="spellEnd"/>
            <w:r w:rsidRPr="00AD36B4">
              <w:rPr>
                <w:rFonts w:ascii="Times New Roman" w:hAnsi="Times New Roman" w:cs="Times New Roman"/>
                <w:b/>
                <w:bCs/>
                <w:sz w:val="24"/>
                <w:szCs w:val="24"/>
              </w:rPr>
              <w:t xml:space="preserve"> не может составлять менее количества ценных бумаг (суммы денежных </w:t>
            </w:r>
            <w:r w:rsidRPr="00612F3B">
              <w:rPr>
                <w:rFonts w:ascii="Times New Roman" w:hAnsi="Times New Roman" w:cs="Times New Roman"/>
                <w:b/>
                <w:bCs/>
                <w:sz w:val="24"/>
                <w:szCs w:val="24"/>
              </w:rPr>
              <w:t>средств), приобретенных</w:t>
            </w:r>
            <w:r w:rsidRPr="00612F3B">
              <w:rPr>
                <w:rFonts w:ascii="Times New Roman" w:hAnsi="Times New Roman" w:cs="Times New Roman"/>
              </w:rPr>
              <w:t xml:space="preserve"> </w:t>
            </w:r>
            <w:r w:rsidRPr="00612F3B">
              <w:rPr>
                <w:rFonts w:ascii="Times New Roman" w:hAnsi="Times New Roman" w:cs="Times New Roman"/>
                <w:b/>
                <w:bCs/>
                <w:sz w:val="24"/>
                <w:szCs w:val="24"/>
              </w:rPr>
              <w:t xml:space="preserve">(полученных) по первой части </w:t>
            </w:r>
            <w:proofErr w:type="spellStart"/>
            <w:r w:rsidRPr="00612F3B">
              <w:rPr>
                <w:rFonts w:ascii="Times New Roman" w:hAnsi="Times New Roman" w:cs="Times New Roman"/>
                <w:b/>
                <w:bCs/>
                <w:sz w:val="24"/>
                <w:szCs w:val="24"/>
              </w:rPr>
              <w:t>репо</w:t>
            </w:r>
            <w:proofErr w:type="spellEnd"/>
            <w:r>
              <w:rPr>
                <w:rStyle w:val="5"/>
              </w:rPr>
              <w:t>;</w:t>
            </w:r>
          </w:p>
          <w:p w:rsidR="00AD36B4" w:rsidRDefault="00AD36B4" w:rsidP="00AD36B4">
            <w:pPr>
              <w:pStyle w:val="50"/>
              <w:shd w:val="clear" w:color="auto" w:fill="auto"/>
              <w:tabs>
                <w:tab w:val="left" w:pos="949"/>
              </w:tabs>
              <w:spacing w:line="274" w:lineRule="exact"/>
              <w:ind w:left="20" w:right="20" w:firstLine="560"/>
            </w:pPr>
            <w:proofErr w:type="spellStart"/>
            <w:r>
              <w:t>д</w:t>
            </w:r>
            <w:proofErr w:type="spellEnd"/>
            <w:r>
              <w:t>)</w:t>
            </w:r>
            <w:r>
              <w:tab/>
              <w:t xml:space="preserve">срок исполнения второй части </w:t>
            </w:r>
            <w:proofErr w:type="spellStart"/>
            <w:r>
              <w:t>репо</w:t>
            </w:r>
            <w:proofErr w:type="spellEnd"/>
            <w:r>
              <w:t xml:space="preserve"> не превышает 30 дней </w:t>
            </w:r>
            <w:proofErr w:type="gramStart"/>
            <w:r>
              <w:t>с даты заключения</w:t>
            </w:r>
            <w:proofErr w:type="gramEnd"/>
            <w:r>
              <w:t xml:space="preserve"> сделки </w:t>
            </w:r>
            <w:proofErr w:type="spellStart"/>
            <w:r>
              <w:t>репо</w:t>
            </w:r>
            <w:proofErr w:type="spellEnd"/>
            <w:r>
              <w:t>;</w:t>
            </w:r>
          </w:p>
          <w:p w:rsidR="00AD36B4" w:rsidRDefault="00AD36B4" w:rsidP="00AD36B4">
            <w:pPr>
              <w:pStyle w:val="50"/>
              <w:shd w:val="clear" w:color="auto" w:fill="auto"/>
              <w:tabs>
                <w:tab w:val="left" w:pos="942"/>
              </w:tabs>
              <w:spacing w:line="274" w:lineRule="exact"/>
              <w:ind w:left="20" w:right="20" w:firstLine="560"/>
            </w:pPr>
            <w:r>
              <w:t>е)</w:t>
            </w:r>
            <w:r>
              <w:tab/>
              <w:t xml:space="preserve">на момент заключения сделки </w:t>
            </w:r>
            <w:proofErr w:type="spellStart"/>
            <w:r>
              <w:t>репо</w:t>
            </w:r>
            <w:proofErr w:type="spellEnd"/>
            <w: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AD36B4" w:rsidRDefault="00AD36B4" w:rsidP="00AD36B4">
            <w:pPr>
              <w:pStyle w:val="50"/>
              <w:shd w:val="clear" w:color="auto" w:fill="auto"/>
              <w:tabs>
                <w:tab w:val="left" w:pos="996"/>
              </w:tabs>
              <w:spacing w:line="274" w:lineRule="exact"/>
              <w:ind w:left="20" w:right="20" w:firstLine="560"/>
            </w:pPr>
            <w:r>
              <w:t>ж)</w:t>
            </w:r>
            <w:r>
              <w:tab/>
              <w:t xml:space="preserve">на момент заключения сделки </w:t>
            </w:r>
            <w:proofErr w:type="spellStart"/>
            <w:r>
              <w:t>репо</w:t>
            </w:r>
            <w:proofErr w:type="spellEnd"/>
            <w: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AD36B4" w:rsidRDefault="00AD36B4" w:rsidP="00AD36B4">
            <w:pPr>
              <w:pStyle w:val="50"/>
              <w:shd w:val="clear" w:color="auto" w:fill="auto"/>
              <w:tabs>
                <w:tab w:val="left" w:pos="934"/>
              </w:tabs>
              <w:spacing w:after="77" w:line="274" w:lineRule="exact"/>
              <w:ind w:left="20" w:right="20" w:firstLine="560"/>
            </w:pPr>
            <w:proofErr w:type="spellStart"/>
            <w:r>
              <w:t>з</w:t>
            </w:r>
            <w:proofErr w:type="spellEnd"/>
            <w:r>
              <w:t>)</w:t>
            </w:r>
            <w:r>
              <w:tab/>
              <w:t xml:space="preserve">на момент заключения сделки </w:t>
            </w:r>
            <w:proofErr w:type="spellStart"/>
            <w:r>
              <w:t>репо</w:t>
            </w:r>
            <w:proofErr w:type="spellEnd"/>
            <w:r>
              <w:t xml:space="preserve"> не раскрыта информация о принятии решения о признании эмитента ценных бумаг, в отношении которых заключается указанная </w:t>
            </w:r>
            <w:r>
              <w:lastRenderedPageBreak/>
              <w:t>сделка, банкротом;</w:t>
            </w:r>
          </w:p>
          <w:p w:rsidR="004948C3" w:rsidRPr="000A292D"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0A292D"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0A292D"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4948C3" w:rsidRPr="000A292D"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948C3" w:rsidRPr="000A292D"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 xml:space="preserve">сделки по приобретению в состав фонда имущества у специализированного депозитария, </w:t>
            </w:r>
            <w:r w:rsidRPr="000A292D">
              <w:rPr>
                <w:color w:val="000000"/>
              </w:rPr>
              <w:lastRenderedPageBreak/>
              <w:t>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color w:val="000000"/>
              </w:rPr>
              <w:t>88</w:t>
            </w:r>
            <w:r w:rsidRPr="000A292D">
              <w:rPr>
                <w:color w:val="000000"/>
              </w:rPr>
              <w:t xml:space="preserve"> настоящих Правил, а также иных случаев, предусмотренных настоящими Правилами; </w:t>
            </w:r>
          </w:p>
          <w:p w:rsidR="004948C3" w:rsidRPr="00D37E10" w:rsidRDefault="004948C3" w:rsidP="005F6728">
            <w:pPr>
              <w:numPr>
                <w:ilvl w:val="0"/>
                <w:numId w:val="1"/>
              </w:numPr>
              <w:tabs>
                <w:tab w:val="clear" w:pos="1287"/>
                <w:tab w:val="num" w:pos="33"/>
              </w:tabs>
              <w:spacing w:line="360" w:lineRule="atLeast"/>
              <w:ind w:left="175" w:firstLine="284"/>
              <w:jc w:val="both"/>
              <w:rPr>
                <w:color w:val="000000"/>
              </w:rPr>
            </w:pPr>
            <w:r w:rsidRPr="000A292D">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F807DB" w:rsidRPr="000A1894" w:rsidTr="00AF5759">
        <w:trPr>
          <w:trHeight w:val="219"/>
        </w:trPr>
        <w:tc>
          <w:tcPr>
            <w:tcW w:w="4733" w:type="dxa"/>
          </w:tcPr>
          <w:p w:rsidR="00F807DB" w:rsidRPr="008E51B2" w:rsidRDefault="00F807DB" w:rsidP="00922599">
            <w:pPr>
              <w:ind w:firstLine="540"/>
              <w:jc w:val="both"/>
              <w:outlineLvl w:val="1"/>
            </w:pPr>
            <w:r>
              <w:lastRenderedPageBreak/>
              <w:t>32.</w:t>
            </w:r>
            <w:r w:rsidRPr="008E51B2">
              <w:t xml:space="preserve">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5246A1" w:rsidRDefault="00F807DB" w:rsidP="00922599">
            <w:pPr>
              <w:jc w:val="both"/>
            </w:pPr>
          </w:p>
        </w:tc>
        <w:tc>
          <w:tcPr>
            <w:tcW w:w="4643" w:type="dxa"/>
          </w:tcPr>
          <w:p w:rsidR="00F807DB" w:rsidRPr="008E51B2" w:rsidRDefault="00F807DB" w:rsidP="00922599">
            <w:pPr>
              <w:ind w:firstLine="540"/>
              <w:jc w:val="both"/>
              <w:outlineLvl w:val="1"/>
            </w:pPr>
            <w:r w:rsidRPr="008E51B2">
              <w:t xml:space="preserve">32. По сделкам, совершенным в нарушение требований </w:t>
            </w:r>
            <w:r w:rsidR="00AB3033">
              <w:rPr>
                <w:b/>
                <w:bCs/>
              </w:rPr>
              <w:t>подпункта 6 пункта 27,</w:t>
            </w:r>
            <w:r w:rsidRPr="00E01D86">
              <w:rPr>
                <w:b/>
                <w:bCs/>
              </w:rPr>
              <w:t xml:space="preserve"> </w:t>
            </w:r>
            <w:r w:rsidRPr="008E51B2">
              <w:t>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F7497C" w:rsidRDefault="00F807DB" w:rsidP="00922599">
            <w:pPr>
              <w:pStyle w:val="ConsPlusNormal"/>
              <w:ind w:firstLine="540"/>
              <w:jc w:val="both"/>
              <w:rPr>
                <w:rFonts w:ascii="Times New Roman" w:hAnsi="Times New Roman" w:cs="Times New Roman"/>
                <w:sz w:val="24"/>
                <w:szCs w:val="24"/>
              </w:rPr>
            </w:pPr>
          </w:p>
        </w:tc>
      </w:tr>
      <w:tr w:rsidR="00F807DB" w:rsidRPr="000A1894" w:rsidTr="00AF5759">
        <w:trPr>
          <w:trHeight w:val="351"/>
        </w:trPr>
        <w:tc>
          <w:tcPr>
            <w:tcW w:w="4733" w:type="dxa"/>
          </w:tcPr>
          <w:p w:rsidR="00AB3033" w:rsidRPr="000A292D" w:rsidRDefault="00AB3033" w:rsidP="00AB3033">
            <w:pPr>
              <w:autoSpaceDE w:val="0"/>
              <w:autoSpaceDN w:val="0"/>
              <w:adjustRightInd w:val="0"/>
              <w:ind w:firstLine="708"/>
              <w:jc w:val="both"/>
              <w:rPr>
                <w:color w:val="000000"/>
              </w:rPr>
            </w:pPr>
            <w:r w:rsidRPr="000A292D">
              <w:rPr>
                <w:color w:val="000000"/>
              </w:rPr>
              <w:t>77. </w:t>
            </w:r>
            <w:bookmarkStart w:id="5" w:name="p_74"/>
            <w:bookmarkEnd w:id="5"/>
            <w:r w:rsidRPr="000A292D">
              <w:rPr>
                <w:color w:val="000000"/>
              </w:rPr>
              <w:t>При подаче заявки</w:t>
            </w:r>
            <w:r w:rsidRPr="000A292D" w:rsidDel="00650C8A">
              <w:rPr>
                <w:color w:val="000000"/>
              </w:rPr>
              <w:t xml:space="preserve"> </w:t>
            </w:r>
            <w:r w:rsidRPr="000A292D">
              <w:rPr>
                <w:color w:val="000000"/>
              </w:rPr>
              <w:t>на погашение инвестиционных паев фонда</w:t>
            </w:r>
            <w:r w:rsidRPr="000A292D">
              <w:rPr>
                <w:rFonts w:ascii="AGOpusHR" w:hAnsi="AGOpusHR" w:cs="AGOpusHR"/>
                <w:color w:val="000000"/>
                <w:sz w:val="20"/>
                <w:szCs w:val="20"/>
              </w:rPr>
              <w:t xml:space="preserve"> </w:t>
            </w:r>
            <w:r w:rsidRPr="000A292D">
              <w:rPr>
                <w:color w:val="000000"/>
              </w:rPr>
              <w:t>управляющей компании или агенту по выдаче</w:t>
            </w:r>
            <w:r>
              <w:rPr>
                <w:color w:val="000000"/>
              </w:rPr>
              <w:t xml:space="preserve"> и</w:t>
            </w:r>
            <w:r w:rsidRPr="000A292D">
              <w:rPr>
                <w:color w:val="000000"/>
              </w:rPr>
              <w:t xml:space="preserve"> погашению инвестиционных паев фонда, скидка, на которую уменьшается расчетная стоимость инвестиционного пая, составляет:</w:t>
            </w:r>
          </w:p>
          <w:p w:rsidR="00AB3033" w:rsidRDefault="00AB3033" w:rsidP="00AB3033">
            <w:pPr>
              <w:numPr>
                <w:ilvl w:val="0"/>
                <w:numId w:val="13"/>
              </w:numPr>
              <w:autoSpaceDE w:val="0"/>
              <w:autoSpaceDN w:val="0"/>
              <w:adjustRightInd w:val="0"/>
              <w:jc w:val="both"/>
              <w:rPr>
                <w:color w:val="000000"/>
              </w:rPr>
            </w:pPr>
            <w:proofErr w:type="gramStart"/>
            <w:r>
              <w:rPr>
                <w:color w:val="000000"/>
              </w:rPr>
              <w:t>1,5</w:t>
            </w:r>
            <w:r w:rsidRPr="000A292D">
              <w:rPr>
                <w:color w:val="000000"/>
              </w:rPr>
              <w:t xml:space="preserve"> % (</w:t>
            </w:r>
            <w:r>
              <w:rPr>
                <w:color w:val="000000"/>
              </w:rPr>
              <w:t>одна целая пять</w:t>
            </w:r>
            <w:r w:rsidRPr="000A292D">
              <w:rPr>
                <w:color w:val="000000"/>
              </w:rPr>
              <w:t xml:space="preserve">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владельца инвестиционных паев, </w:t>
            </w:r>
            <w:r w:rsidRPr="000A292D">
              <w:rPr>
                <w:color w:val="000000"/>
              </w:rPr>
              <w:lastRenderedPageBreak/>
              <w:t>открытый в реестре владельцев инвестиционных паев;</w:t>
            </w:r>
            <w:proofErr w:type="gramEnd"/>
          </w:p>
          <w:p w:rsidR="00AB3033" w:rsidRPr="00005A97" w:rsidRDefault="00AB3033" w:rsidP="00AB3033">
            <w:pPr>
              <w:numPr>
                <w:ilvl w:val="0"/>
                <w:numId w:val="13"/>
              </w:numPr>
              <w:autoSpaceDE w:val="0"/>
              <w:autoSpaceDN w:val="0"/>
              <w:adjustRightInd w:val="0"/>
              <w:jc w:val="both"/>
              <w:rPr>
                <w:color w:val="000000"/>
              </w:rPr>
            </w:pPr>
            <w:proofErr w:type="gramStart"/>
            <w:r w:rsidRPr="00005A97">
              <w:rPr>
                <w:sz w:val="22"/>
                <w:szCs w:val="22"/>
              </w:rPr>
              <w:t>0,5 % (ноль целых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365 (тремстам шестидесяти пяти) дням, но более или равный 181 (ста восьмидесяти одному) дню со дня внесения приходной записи по зачислению данных инвестиционных паев на лицевой счет владельца инвестиционных паев, открытый</w:t>
            </w:r>
            <w:proofErr w:type="gramEnd"/>
            <w:r w:rsidRPr="00005A97">
              <w:rPr>
                <w:sz w:val="22"/>
                <w:szCs w:val="22"/>
              </w:rPr>
              <w:t xml:space="preserve"> в реестре владельцев инвестиционных паев;</w:t>
            </w:r>
          </w:p>
          <w:p w:rsidR="00AB3033" w:rsidRPr="000A292D" w:rsidRDefault="00AB3033" w:rsidP="00AB3033">
            <w:pPr>
              <w:numPr>
                <w:ilvl w:val="0"/>
                <w:numId w:val="13"/>
              </w:numPr>
              <w:autoSpaceDE w:val="0"/>
              <w:autoSpaceDN w:val="0"/>
              <w:adjustRightInd w:val="0"/>
              <w:jc w:val="both"/>
              <w:rPr>
                <w:color w:val="000000"/>
              </w:rPr>
            </w:pPr>
            <w:r w:rsidRPr="000A292D">
              <w:rPr>
                <w:color w:val="000000"/>
              </w:rPr>
              <w:t>скидка не взимается в случае, если погашение осуществляется в срок более</w:t>
            </w:r>
            <w:r w:rsidRPr="00AA2C98">
              <w:rPr>
                <w:color w:val="000000"/>
              </w:rPr>
              <w:t xml:space="preserve"> </w:t>
            </w:r>
            <w:r w:rsidRPr="00005A97">
              <w:rPr>
                <w:sz w:val="22"/>
                <w:szCs w:val="22"/>
              </w:rPr>
              <w:t>365 (трехсот шестидесяти пяти</w:t>
            </w:r>
            <w:r w:rsidRPr="00005A97">
              <w:rPr>
                <w:color w:val="000000"/>
              </w:rPr>
              <w:t>) д</w:t>
            </w:r>
            <w:r w:rsidRPr="000A292D">
              <w:rPr>
                <w:color w:val="000000"/>
              </w:rPr>
              <w:t>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FE1DB3" w:rsidRPr="00AB3033" w:rsidRDefault="00AB3033" w:rsidP="00AB3033">
            <w:pPr>
              <w:autoSpaceDE w:val="0"/>
              <w:autoSpaceDN w:val="0"/>
              <w:adjustRightInd w:val="0"/>
              <w:ind w:firstLine="708"/>
              <w:jc w:val="both"/>
              <w:rPr>
                <w:color w:val="000000"/>
              </w:rPr>
            </w:pPr>
            <w:r w:rsidRPr="000A292D">
              <w:rPr>
                <w:color w:val="000000"/>
              </w:rPr>
              <w:t xml:space="preserve"> 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643" w:type="dxa"/>
          </w:tcPr>
          <w:p w:rsidR="00F807DB" w:rsidRPr="000A1894" w:rsidRDefault="00AB3033" w:rsidP="00922599">
            <w:pPr>
              <w:autoSpaceDE w:val="0"/>
              <w:autoSpaceDN w:val="0"/>
              <w:adjustRightInd w:val="0"/>
              <w:ind w:hanging="24"/>
              <w:jc w:val="both"/>
              <w:rPr>
                <w:color w:val="000000"/>
              </w:rPr>
            </w:pPr>
            <w:r>
              <w:rPr>
                <w:color w:val="000000"/>
              </w:rPr>
              <w:lastRenderedPageBreak/>
              <w:t>77</w:t>
            </w:r>
            <w:r w:rsidR="00F807DB" w:rsidRPr="000A1894">
              <w:rPr>
                <w:color w:val="000000"/>
              </w:rPr>
              <w:t>. При подаче заявки</w:t>
            </w:r>
            <w:r w:rsidR="00F807DB" w:rsidRPr="000A1894" w:rsidDel="00650C8A">
              <w:rPr>
                <w:color w:val="000000"/>
              </w:rPr>
              <w:t xml:space="preserve"> </w:t>
            </w:r>
            <w:r w:rsidR="00F807DB" w:rsidRPr="000A1894">
              <w:rPr>
                <w:color w:val="000000"/>
              </w:rPr>
              <w:t xml:space="preserve">на погашение инвестиционных паев фонда </w:t>
            </w:r>
            <w:r w:rsidR="00F807DB" w:rsidRPr="00AB3033">
              <w:rPr>
                <w:bCs/>
                <w:color w:val="000000"/>
              </w:rPr>
              <w:t>управляющей компании или агенту по выдаче и погашению инвестиционных паев фонда</w:t>
            </w:r>
            <w:r w:rsidR="00F807DB" w:rsidRPr="00AB3033">
              <w:rPr>
                <w:color w:val="000000"/>
              </w:rPr>
              <w:t>,</w:t>
            </w:r>
            <w:r w:rsidR="00F807DB" w:rsidRPr="000A1894">
              <w:rPr>
                <w:color w:val="000000"/>
              </w:rPr>
              <w:t xml:space="preserve"> скидка, на которую уменьшается расчетная стоимость инвестиционного пая, составляет:</w:t>
            </w:r>
          </w:p>
          <w:p w:rsidR="00F807DB" w:rsidRPr="00E01D86" w:rsidRDefault="00F807DB" w:rsidP="00922599">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2 % (два) процента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E01D86" w:rsidRDefault="00F807DB" w:rsidP="00922599">
            <w:pPr>
              <w:numPr>
                <w:ilvl w:val="0"/>
                <w:numId w:val="13"/>
              </w:numPr>
              <w:tabs>
                <w:tab w:val="clear" w:pos="1428"/>
                <w:tab w:val="num" w:pos="0"/>
              </w:tabs>
              <w:autoSpaceDE w:val="0"/>
              <w:autoSpaceDN w:val="0"/>
              <w:adjustRightInd w:val="0"/>
              <w:ind w:left="543" w:hanging="543"/>
              <w:jc w:val="both"/>
              <w:rPr>
                <w:b/>
                <w:bCs/>
                <w:color w:val="000000"/>
              </w:rPr>
            </w:pPr>
            <w:proofErr w:type="gramStart"/>
            <w:r w:rsidRPr="00E01D86">
              <w:rPr>
                <w:b/>
                <w:bCs/>
                <w:color w:val="000000"/>
              </w:rPr>
              <w:t>1,5 % (одна целая пять десятых) процента (</w:t>
            </w:r>
            <w:r w:rsidRPr="00E01D86">
              <w:rPr>
                <w:b/>
                <w:bCs/>
                <w:sz w:val="22"/>
                <w:szCs w:val="22"/>
              </w:rPr>
              <w:t>без учета</w:t>
            </w:r>
            <w:r w:rsidRPr="00E01D86">
              <w:rPr>
                <w:b/>
                <w:bCs/>
                <w:color w:val="000000"/>
              </w:rPr>
              <w:t xml:space="preserve"> налога на </w:t>
            </w:r>
            <w:r w:rsidRPr="00E01D86">
              <w:rPr>
                <w:b/>
                <w:bCs/>
                <w:color w:val="000000"/>
              </w:rPr>
              <w:lastRenderedPageBreak/>
              <w:t>добавленную стоимость)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w:t>
            </w:r>
            <w:proofErr w:type="gramEnd"/>
            <w:r w:rsidRPr="00E01D86">
              <w:rPr>
                <w:b/>
                <w:bCs/>
                <w:color w:val="000000"/>
              </w:rPr>
              <w:t xml:space="preserve"> данных инвестиционных паев;</w:t>
            </w:r>
          </w:p>
          <w:p w:rsidR="00F807DB" w:rsidRPr="00E01D86" w:rsidRDefault="00F807DB" w:rsidP="00922599">
            <w:pPr>
              <w:numPr>
                <w:ilvl w:val="0"/>
                <w:numId w:val="13"/>
              </w:numPr>
              <w:tabs>
                <w:tab w:val="clear" w:pos="1428"/>
                <w:tab w:val="num" w:pos="0"/>
              </w:tabs>
              <w:autoSpaceDE w:val="0"/>
              <w:autoSpaceDN w:val="0"/>
              <w:adjustRightInd w:val="0"/>
              <w:ind w:left="543" w:hanging="543"/>
              <w:jc w:val="both"/>
              <w:rPr>
                <w:b/>
                <w:bCs/>
                <w:color w:val="000000"/>
              </w:rPr>
            </w:pPr>
            <w:proofErr w:type="gramStart"/>
            <w:r w:rsidRPr="00E01D86">
              <w:rPr>
                <w:b/>
                <w:bCs/>
                <w:color w:val="000000"/>
              </w:rPr>
              <w:t>1 % (один) процент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F807DB" w:rsidRPr="00E01D86" w:rsidRDefault="00F807DB" w:rsidP="00922599">
            <w:pPr>
              <w:numPr>
                <w:ilvl w:val="0"/>
                <w:numId w:val="13"/>
              </w:numPr>
              <w:tabs>
                <w:tab w:val="clear" w:pos="1428"/>
                <w:tab w:val="num" w:pos="0"/>
              </w:tabs>
              <w:autoSpaceDE w:val="0"/>
              <w:autoSpaceDN w:val="0"/>
              <w:adjustRightInd w:val="0"/>
              <w:ind w:left="543" w:hanging="543"/>
              <w:jc w:val="both"/>
              <w:rPr>
                <w:b/>
                <w:bCs/>
                <w:color w:val="000000"/>
              </w:rPr>
            </w:pPr>
            <w:proofErr w:type="gramStart"/>
            <w:r w:rsidRPr="00E01D86">
              <w:rPr>
                <w:b/>
                <w:bCs/>
                <w:color w:val="000000"/>
              </w:rPr>
              <w:t>0,5 % (ноль целых и пять десятых) процента (</w:t>
            </w:r>
            <w:r w:rsidRPr="00E01D86">
              <w:rPr>
                <w:b/>
                <w:bCs/>
                <w:sz w:val="22"/>
                <w:szCs w:val="22"/>
              </w:rPr>
              <w:t>без учета</w:t>
            </w:r>
            <w:r w:rsidRPr="00E01D86">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w:t>
            </w:r>
            <w:proofErr w:type="gramEnd"/>
            <w:r w:rsidRPr="00E01D86">
              <w:rPr>
                <w:b/>
                <w:bCs/>
                <w:color w:val="000000"/>
              </w:rPr>
              <w:t xml:space="preserve"> производится погашение данных инвестиционных паев;</w:t>
            </w:r>
          </w:p>
          <w:p w:rsidR="00F807DB" w:rsidRPr="00E01D86" w:rsidRDefault="00F807DB" w:rsidP="00922599">
            <w:pPr>
              <w:numPr>
                <w:ilvl w:val="0"/>
                <w:numId w:val="13"/>
              </w:numPr>
              <w:tabs>
                <w:tab w:val="clear" w:pos="1428"/>
                <w:tab w:val="num" w:pos="0"/>
              </w:tabs>
              <w:autoSpaceDE w:val="0"/>
              <w:autoSpaceDN w:val="0"/>
              <w:adjustRightInd w:val="0"/>
              <w:ind w:left="543" w:hanging="543"/>
              <w:jc w:val="both"/>
              <w:rPr>
                <w:b/>
                <w:bCs/>
                <w:color w:val="000000"/>
              </w:rPr>
            </w:pPr>
            <w:r w:rsidRPr="00E01D86">
              <w:rPr>
                <w:b/>
                <w:bCs/>
                <w:color w:val="000000"/>
              </w:rPr>
              <w:t xml:space="preserve">скидка не взимается в случае, если погашение осуществляется в срок </w:t>
            </w:r>
            <w:r>
              <w:rPr>
                <w:b/>
                <w:bCs/>
                <w:color w:val="000000"/>
              </w:rPr>
              <w:t xml:space="preserve">равный или </w:t>
            </w:r>
            <w:r w:rsidRPr="00E01D86">
              <w:rPr>
                <w:b/>
                <w:bCs/>
                <w:color w:val="000000"/>
              </w:rPr>
              <w:t xml:space="preserve">более 1097 (одна тысяча девяносто семи) дней со дня внесения приходной записи по зачислению данных инвестиционных паев на лицевой счет, с которого производится </w:t>
            </w:r>
            <w:r w:rsidRPr="00E01D86">
              <w:rPr>
                <w:b/>
                <w:bCs/>
                <w:color w:val="000000"/>
              </w:rPr>
              <w:lastRenderedPageBreak/>
              <w:t>погашение данных инвестиционных паев.</w:t>
            </w:r>
          </w:p>
          <w:p w:rsidR="00F807DB" w:rsidRPr="000A1894" w:rsidRDefault="00F807DB" w:rsidP="00922599">
            <w:pPr>
              <w:tabs>
                <w:tab w:val="num" w:pos="0"/>
              </w:tabs>
              <w:autoSpaceDE w:val="0"/>
              <w:autoSpaceDN w:val="0"/>
              <w:adjustRightInd w:val="0"/>
              <w:ind w:left="543" w:hanging="543"/>
              <w:jc w:val="both"/>
            </w:pPr>
            <w:r w:rsidRPr="000E15EC">
              <w:rPr>
                <w:color w:val="000000"/>
              </w:rPr>
              <w:t xml:space="preserve">         </w:t>
            </w:r>
            <w:r w:rsidRPr="000A1894">
              <w:rPr>
                <w:color w:val="000000"/>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F807DB" w:rsidRPr="000A1894" w:rsidTr="00AF5759">
        <w:trPr>
          <w:trHeight w:val="351"/>
        </w:trPr>
        <w:tc>
          <w:tcPr>
            <w:tcW w:w="4733" w:type="dxa"/>
          </w:tcPr>
          <w:p w:rsidR="00FE1DB3" w:rsidRPr="00AB3033" w:rsidRDefault="00AB3033" w:rsidP="00AB3033">
            <w:pPr>
              <w:ind w:firstLine="720"/>
              <w:jc w:val="both"/>
              <w:rPr>
                <w:color w:val="000000"/>
              </w:rPr>
            </w:pPr>
            <w:r>
              <w:rPr>
                <w:color w:val="000000"/>
              </w:rPr>
              <w:lastRenderedPageBreak/>
              <w:t>85</w:t>
            </w:r>
            <w:r w:rsidRPr="000A292D">
              <w:rPr>
                <w:color w:val="000000"/>
              </w:rPr>
              <w:t>. </w:t>
            </w:r>
            <w:proofErr w:type="gramStart"/>
            <w:r w:rsidRPr="000A292D">
              <w:rPr>
                <w:color w:val="000000"/>
              </w:rPr>
              <w:t xml:space="preserve">За счет имущества, составляющего фонд, выплачиваются вознаграждения управляющей компании в размере </w:t>
            </w:r>
            <w:r w:rsidRPr="00005A97">
              <w:rPr>
                <w:b/>
                <w:bCs/>
                <w:sz w:val="22"/>
                <w:szCs w:val="22"/>
              </w:rPr>
              <w:t xml:space="preserve"> </w:t>
            </w:r>
            <w:r w:rsidRPr="00005A97">
              <w:rPr>
                <w:sz w:val="22"/>
                <w:szCs w:val="22"/>
              </w:rPr>
              <w:t>3,48 % (три целых и сорок восемь сотых</w:t>
            </w:r>
            <w:r>
              <w:rPr>
                <w:sz w:val="22"/>
                <w:szCs w:val="22"/>
              </w:rPr>
              <w:t>)</w:t>
            </w:r>
            <w:r w:rsidRPr="000A292D">
              <w:rPr>
                <w:color w:val="000000"/>
              </w:rPr>
              <w:t xml:space="preserve"> процента среднегодовой стоимости чистых активов фонда </w:t>
            </w:r>
            <w:r w:rsidRPr="00AB3033">
              <w:rPr>
                <w:color w:val="000000"/>
              </w:rPr>
              <w:t>(с учетом налога на добавленную стоимость),</w:t>
            </w:r>
            <w:r w:rsidRPr="000A292D">
              <w:rPr>
                <w:color w:val="000000"/>
              </w:rPr>
              <w:t xml:space="preserve"> а также специализированному депозитарию, регистратору и аудитору - в размере не более 2,24 % (двух целых двадцать четыре сотых) процента среднегодовой стоимости чистых активов фонда </w:t>
            </w:r>
            <w:r w:rsidRPr="00AB3033">
              <w:rPr>
                <w:b/>
                <w:color w:val="000000"/>
              </w:rPr>
              <w:t>(с учетом налога на добавленную стоимость).</w:t>
            </w:r>
            <w:proofErr w:type="gramEnd"/>
          </w:p>
        </w:tc>
        <w:tc>
          <w:tcPr>
            <w:tcW w:w="4643" w:type="dxa"/>
          </w:tcPr>
          <w:p w:rsidR="00F807DB" w:rsidRPr="000A1894" w:rsidRDefault="00AB3033" w:rsidP="00922599">
            <w:pPr>
              <w:tabs>
                <w:tab w:val="left" w:pos="-24"/>
              </w:tabs>
              <w:jc w:val="both"/>
              <w:rPr>
                <w:color w:val="000000"/>
              </w:rPr>
            </w:pPr>
            <w:r>
              <w:rPr>
                <w:color w:val="000000"/>
              </w:rPr>
              <w:t>85</w:t>
            </w:r>
            <w:r w:rsidR="00F807DB" w:rsidRPr="000A1894">
              <w:rPr>
                <w:color w:val="000000"/>
              </w:rPr>
              <w:t>. За счет имущества, составляющего фонд, выплачиваются вознаграждения</w:t>
            </w:r>
            <w:r w:rsidR="00F807DB">
              <w:rPr>
                <w:color w:val="000000"/>
              </w:rPr>
              <w:t>:</w:t>
            </w:r>
            <w:r w:rsidR="00F807DB" w:rsidRPr="000A1894">
              <w:rPr>
                <w:color w:val="000000"/>
              </w:rPr>
              <w:t xml:space="preserve"> </w:t>
            </w:r>
            <w:r w:rsidR="00F807DB">
              <w:rPr>
                <w:color w:val="000000"/>
              </w:rPr>
              <w:t xml:space="preserve">управляющей компании в размере </w:t>
            </w:r>
            <w:r w:rsidR="00F807DB" w:rsidRPr="00E01D86">
              <w:rPr>
                <w:b/>
                <w:bCs/>
                <w:color w:val="000000"/>
              </w:rPr>
              <w:t>2,95 % (два целых и девяносто пять сотых) процента среднегодовой стоимости чистых активов фонда,</w:t>
            </w:r>
            <w:r w:rsidR="00F807DB" w:rsidRPr="00BC3EA3">
              <w:rPr>
                <w:color w:val="000000"/>
              </w:rPr>
              <w:t xml:space="preserve"> а также</w:t>
            </w:r>
            <w:r w:rsidR="00F807DB" w:rsidRPr="000A1894">
              <w:rPr>
                <w:color w:val="000000"/>
              </w:rPr>
              <w:t xml:space="preserve"> специализированному депозитарию, регистратору, аудитору в размере не более 2,24% (двух целых д</w:t>
            </w:r>
            <w:r>
              <w:rPr>
                <w:color w:val="000000"/>
              </w:rPr>
              <w:t xml:space="preserve">вадцать четыре сотых) процента </w:t>
            </w:r>
            <w:r w:rsidR="00F807DB" w:rsidRPr="000A1894">
              <w:rPr>
                <w:color w:val="000000"/>
              </w:rPr>
              <w:t>среднегодовой стоимости чистых активов фонда.</w:t>
            </w:r>
          </w:p>
          <w:p w:rsidR="00FE1DB3" w:rsidRDefault="00FE1DB3" w:rsidP="00C214A9">
            <w:pPr>
              <w:widowControl w:val="0"/>
              <w:tabs>
                <w:tab w:val="left" w:pos="540"/>
                <w:tab w:val="left" w:pos="900"/>
                <w:tab w:val="left" w:pos="960"/>
              </w:tabs>
              <w:adjustRightInd w:val="0"/>
              <w:spacing w:afterLines="60" w:line="228" w:lineRule="auto"/>
              <w:jc w:val="both"/>
            </w:pPr>
          </w:p>
        </w:tc>
      </w:tr>
      <w:tr w:rsidR="00F807DB" w:rsidRPr="000A1894" w:rsidTr="00AF5759">
        <w:trPr>
          <w:trHeight w:val="351"/>
        </w:trPr>
        <w:tc>
          <w:tcPr>
            <w:tcW w:w="4733" w:type="dxa"/>
          </w:tcPr>
          <w:p w:rsidR="00F807DB" w:rsidRPr="00410BB4" w:rsidRDefault="00410BB4" w:rsidP="00410BB4">
            <w:pPr>
              <w:ind w:firstLine="720"/>
              <w:jc w:val="both"/>
              <w:rPr>
                <w:color w:val="000000"/>
              </w:rPr>
            </w:pPr>
            <w:r>
              <w:rPr>
                <w:color w:val="000000"/>
              </w:rPr>
              <w:t>89</w:t>
            </w:r>
            <w:r w:rsidRPr="000A292D">
              <w:rPr>
                <w:color w:val="000000"/>
              </w:rPr>
              <w:t>. Расходы, не предусмотренные пунктом </w:t>
            </w:r>
            <w:r>
              <w:rPr>
                <w:color w:val="000000"/>
              </w:rPr>
              <w:t>88</w:t>
            </w:r>
            <w:r w:rsidRPr="000A292D">
              <w:rPr>
                <w:color w:val="000000"/>
              </w:rPr>
              <w:t xml:space="preserve"> настоящих Правил, а  также вознаграждения в части превышения размеров, указанных в пункте </w:t>
            </w:r>
            <w:r>
              <w:rPr>
                <w:color w:val="000000"/>
              </w:rPr>
              <w:t>85</w:t>
            </w:r>
            <w:r w:rsidRPr="000A292D">
              <w:rPr>
                <w:color w:val="000000"/>
              </w:rPr>
              <w:t xml:space="preserve"> настоящих Правил или </w:t>
            </w:r>
            <w:r w:rsidRPr="00005A97">
              <w:rPr>
                <w:b/>
                <w:bCs/>
                <w:sz w:val="22"/>
                <w:szCs w:val="22"/>
              </w:rPr>
              <w:t xml:space="preserve"> </w:t>
            </w:r>
            <w:r w:rsidRPr="00005A97">
              <w:rPr>
                <w:sz w:val="22"/>
                <w:szCs w:val="22"/>
              </w:rPr>
              <w:t>5,72 % (Пять целых семьдесят две сотых)</w:t>
            </w:r>
            <w:r w:rsidRPr="000A292D">
              <w:rPr>
                <w:color w:val="000000"/>
              </w:rPr>
              <w:t xml:space="preserve">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c>
          <w:tcPr>
            <w:tcW w:w="4643" w:type="dxa"/>
          </w:tcPr>
          <w:p w:rsidR="00F807DB" w:rsidRPr="00467E59" w:rsidRDefault="00410BB4" w:rsidP="00467E59">
            <w:pPr>
              <w:jc w:val="both"/>
              <w:rPr>
                <w:b/>
                <w:bCs/>
                <w:color w:val="000000"/>
              </w:rPr>
            </w:pPr>
            <w:r>
              <w:rPr>
                <w:color w:val="000000"/>
              </w:rPr>
              <w:t>89</w:t>
            </w:r>
            <w:r w:rsidR="00F807DB" w:rsidRPr="000A1894">
              <w:rPr>
                <w:color w:val="000000"/>
              </w:rPr>
              <w:t>. Расходы, не предусмотренные пунктом </w:t>
            </w:r>
            <w:r>
              <w:rPr>
                <w:color w:val="000000"/>
              </w:rPr>
              <w:t>88</w:t>
            </w:r>
            <w:r w:rsidR="00F807DB" w:rsidRPr="000A1894">
              <w:rPr>
                <w:color w:val="000000"/>
              </w:rPr>
              <w:t xml:space="preserve"> настоящих Правил, а  также вознаграждения в части превышения размеров, указанных в пункте 8</w:t>
            </w:r>
            <w:r>
              <w:rPr>
                <w:color w:val="000000"/>
              </w:rPr>
              <w:t>5</w:t>
            </w:r>
            <w:r w:rsidR="00F807DB" w:rsidRPr="000A1894">
              <w:rPr>
                <w:color w:val="000000"/>
              </w:rPr>
              <w:t xml:space="preserve"> </w:t>
            </w:r>
            <w:r w:rsidR="00F807DB">
              <w:rPr>
                <w:color w:val="000000"/>
              </w:rPr>
              <w:t xml:space="preserve">настоящих Правил, или </w:t>
            </w:r>
            <w:r w:rsidR="00F807DB" w:rsidRPr="00E01D86">
              <w:rPr>
                <w:b/>
                <w:bCs/>
                <w:color w:val="000000"/>
              </w:rPr>
              <w:t>5,19 % (Пять целых девятнадцать сотых) процента  среднегодовой стоимости чистых активов фонда</w:t>
            </w:r>
            <w:r w:rsidR="00F807DB" w:rsidRPr="00467E59">
              <w:rPr>
                <w:b/>
                <w:bCs/>
                <w:color w:val="000000"/>
              </w:rPr>
              <w:t>,</w:t>
            </w:r>
            <w:r w:rsidR="00F807DB" w:rsidRPr="00E01D86">
              <w:rPr>
                <w:b/>
                <w:bCs/>
                <w:color w:val="000000"/>
              </w:rPr>
              <w:t xml:space="preserve"> выплачиваются управляющей компанией за счет своих собственных средств.</w:t>
            </w:r>
          </w:p>
        </w:tc>
      </w:tr>
    </w:tbl>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tbl>
      <w:tblPr>
        <w:tblW w:w="0" w:type="auto"/>
        <w:tblLook w:val="01E0"/>
      </w:tblPr>
      <w:tblGrid>
        <w:gridCol w:w="4819"/>
        <w:gridCol w:w="4752"/>
      </w:tblGrid>
      <w:tr w:rsidR="009E1BA1" w:rsidRPr="000A1894">
        <w:tc>
          <w:tcPr>
            <w:tcW w:w="5140" w:type="dxa"/>
          </w:tcPr>
          <w:p w:rsidR="009E1BA1" w:rsidRPr="000A1894" w:rsidRDefault="009E1BA1" w:rsidP="004D5C09">
            <w:pPr>
              <w:rPr>
                <w:b/>
                <w:bCs/>
              </w:rPr>
            </w:pPr>
            <w:r w:rsidRPr="000A1894">
              <w:rPr>
                <w:b/>
                <w:bCs/>
              </w:rPr>
              <w:t>Генеральный директор</w:t>
            </w:r>
          </w:p>
          <w:p w:rsidR="009E1BA1" w:rsidRPr="000A1894" w:rsidRDefault="009E1BA1" w:rsidP="004D5C09">
            <w:r w:rsidRPr="000A1894">
              <w:rPr>
                <w:b/>
                <w:bCs/>
              </w:rPr>
              <w:t>ООО «УК ПРОМСВЯЗЬ»</w:t>
            </w:r>
          </w:p>
        </w:tc>
        <w:tc>
          <w:tcPr>
            <w:tcW w:w="5141" w:type="dxa"/>
          </w:tcPr>
          <w:p w:rsidR="009E1BA1" w:rsidRPr="000A1894" w:rsidRDefault="009E1BA1" w:rsidP="004D5C09">
            <w:pPr>
              <w:rPr>
                <w:b/>
                <w:bCs/>
              </w:rPr>
            </w:pPr>
          </w:p>
          <w:p w:rsidR="009E1BA1" w:rsidRPr="000A1894" w:rsidRDefault="009E1BA1" w:rsidP="009E1BA1">
            <w:pPr>
              <w:jc w:val="right"/>
            </w:pPr>
            <w:r w:rsidRPr="000A1894">
              <w:rPr>
                <w:b/>
                <w:bCs/>
              </w:rPr>
              <w:t>А.В. Рыбаков</w:t>
            </w:r>
          </w:p>
        </w:tc>
      </w:tr>
    </w:tbl>
    <w:p w:rsidR="009E1BA1" w:rsidRPr="000A1894" w:rsidRDefault="009E1BA1" w:rsidP="009E1BA1">
      <w:pPr>
        <w:pStyle w:val="fieldcommen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B1204C" w:rsidRPr="00DA4DE7" w:rsidRDefault="00B1204C" w:rsidP="00DA4DE7">
      <w:pPr>
        <w:pStyle w:val="fieldcomment"/>
        <w:rPr>
          <w:rFonts w:ascii="Times New Roman" w:hAnsi="Times New Roman" w:cs="Times New Roman"/>
          <w:sz w:val="24"/>
          <w:szCs w:val="24"/>
          <w:lang w:val="ru-RU"/>
        </w:rPr>
      </w:pPr>
    </w:p>
    <w:sectPr w:rsidR="00B1204C" w:rsidRPr="00DA4DE7" w:rsidSect="007B2640">
      <w:footerReference w:type="default" r:id="rId11"/>
      <w:pgSz w:w="11906" w:h="16838"/>
      <w:pgMar w:top="360" w:right="850" w:bottom="71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3B" w:rsidRDefault="00612F3B">
      <w:r>
        <w:separator/>
      </w:r>
    </w:p>
  </w:endnote>
  <w:endnote w:type="continuationSeparator" w:id="0">
    <w:p w:rsidR="00612F3B" w:rsidRDefault="00612F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OpusHR">
    <w:altName w:val="Times New Roman"/>
    <w:panose1 w:val="00000000000000000000"/>
    <w:charset w:val="CC"/>
    <w:family w:val="auto"/>
    <w:notTrueType/>
    <w:pitch w:val="variable"/>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3B" w:rsidRDefault="00963B75" w:rsidP="00C02F8A">
    <w:pPr>
      <w:pStyle w:val="a4"/>
      <w:framePr w:wrap="auto" w:vAnchor="text" w:hAnchor="margin" w:xAlign="right" w:y="1"/>
      <w:rPr>
        <w:rStyle w:val="a6"/>
      </w:rPr>
    </w:pPr>
    <w:r>
      <w:rPr>
        <w:rStyle w:val="a6"/>
      </w:rPr>
      <w:fldChar w:fldCharType="begin"/>
    </w:r>
    <w:r w:rsidR="00612F3B">
      <w:rPr>
        <w:rStyle w:val="a6"/>
      </w:rPr>
      <w:instrText xml:space="preserve">PAGE  </w:instrText>
    </w:r>
    <w:r>
      <w:rPr>
        <w:rStyle w:val="a6"/>
      </w:rPr>
      <w:fldChar w:fldCharType="separate"/>
    </w:r>
    <w:r w:rsidR="00C214A9">
      <w:rPr>
        <w:rStyle w:val="a6"/>
        <w:noProof/>
      </w:rPr>
      <w:t>1</w:t>
    </w:r>
    <w:r>
      <w:rPr>
        <w:rStyle w:val="a6"/>
      </w:rPr>
      <w:fldChar w:fldCharType="end"/>
    </w:r>
  </w:p>
  <w:p w:rsidR="00612F3B" w:rsidRDefault="00612F3B" w:rsidP="00FA253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3B" w:rsidRDefault="00612F3B">
      <w:r>
        <w:separator/>
      </w:r>
    </w:p>
  </w:footnote>
  <w:footnote w:type="continuationSeparator" w:id="0">
    <w:p w:rsidR="00612F3B" w:rsidRDefault="00612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6B2"/>
    <w:multiLevelType w:val="hybridMultilevel"/>
    <w:tmpl w:val="A00ECE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C610F6"/>
    <w:multiLevelType w:val="hybridMultilevel"/>
    <w:tmpl w:val="7F6481AE"/>
    <w:lvl w:ilvl="0" w:tplc="6164CFE8">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65B49E3"/>
    <w:multiLevelType w:val="hybridMultilevel"/>
    <w:tmpl w:val="D2E43378"/>
    <w:lvl w:ilvl="0" w:tplc="DEDA014C">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8D96F3D"/>
    <w:multiLevelType w:val="hybridMultilevel"/>
    <w:tmpl w:val="51FC828E"/>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E02CD"/>
    <w:multiLevelType w:val="hybridMultilevel"/>
    <w:tmpl w:val="E97A9D68"/>
    <w:lvl w:ilvl="0" w:tplc="7930C018">
      <w:start w:val="27"/>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5F5E0C"/>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F5D2C9A"/>
    <w:multiLevelType w:val="hybridMultilevel"/>
    <w:tmpl w:val="1B1097B2"/>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6A74C5"/>
    <w:multiLevelType w:val="hybridMultilevel"/>
    <w:tmpl w:val="7910C2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D243EAA"/>
    <w:multiLevelType w:val="hybridMultilevel"/>
    <w:tmpl w:val="8662FD2A"/>
    <w:lvl w:ilvl="0" w:tplc="740C4C74">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967FC"/>
    <w:multiLevelType w:val="hybridMultilevel"/>
    <w:tmpl w:val="3D44BF4E"/>
    <w:lvl w:ilvl="0" w:tplc="C22457CA">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010717"/>
    <w:multiLevelType w:val="hybridMultilevel"/>
    <w:tmpl w:val="745667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67F323E"/>
    <w:multiLevelType w:val="hybridMultilevel"/>
    <w:tmpl w:val="8738EA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FE7D80"/>
    <w:multiLevelType w:val="hybridMultilevel"/>
    <w:tmpl w:val="F2BE0AA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9B7328A"/>
    <w:multiLevelType w:val="hybridMultilevel"/>
    <w:tmpl w:val="84E23898"/>
    <w:lvl w:ilvl="0" w:tplc="DEDA014C">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9">
    <w:nsid w:val="4AE7530B"/>
    <w:multiLevelType w:val="hybridMultilevel"/>
    <w:tmpl w:val="31C26B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A65976"/>
    <w:multiLevelType w:val="hybridMultilevel"/>
    <w:tmpl w:val="9140C164"/>
    <w:lvl w:ilvl="0" w:tplc="4D7C0CD6">
      <w:start w:val="2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nsid w:val="62FF1FE1"/>
    <w:multiLevelType w:val="hybridMultilevel"/>
    <w:tmpl w:val="7F86C05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81D688E"/>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C3B60D8"/>
    <w:multiLevelType w:val="hybridMultilevel"/>
    <w:tmpl w:val="D820CB1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6FDF1B9F"/>
    <w:multiLevelType w:val="hybridMultilevel"/>
    <w:tmpl w:val="46F6B0B2"/>
    <w:lvl w:ilvl="0" w:tplc="E844FFEA">
      <w:start w:val="27"/>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6F13EB5"/>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2E7FA3"/>
    <w:multiLevelType w:val="hybridMultilevel"/>
    <w:tmpl w:val="FED6F166"/>
    <w:lvl w:ilvl="0" w:tplc="0419000F">
      <w:start w:val="4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26"/>
  </w:num>
  <w:num w:numId="3">
    <w:abstractNumId w:val="18"/>
  </w:num>
  <w:num w:numId="4">
    <w:abstractNumId w:val="9"/>
  </w:num>
  <w:num w:numId="5">
    <w:abstractNumId w:val="5"/>
  </w:num>
  <w:num w:numId="6">
    <w:abstractNumId w:val="16"/>
  </w:num>
  <w:num w:numId="7">
    <w:abstractNumId w:val="8"/>
  </w:num>
  <w:num w:numId="8">
    <w:abstractNumId w:val="22"/>
  </w:num>
  <w:num w:numId="9">
    <w:abstractNumId w:val="14"/>
  </w:num>
  <w:num w:numId="10">
    <w:abstractNumId w:val="0"/>
  </w:num>
  <w:num w:numId="11">
    <w:abstractNumId w:val="3"/>
  </w:num>
  <w:num w:numId="12">
    <w:abstractNumId w:val="10"/>
  </w:num>
  <w:num w:numId="13">
    <w:abstractNumId w:val="6"/>
  </w:num>
  <w:num w:numId="14">
    <w:abstractNumId w:val="7"/>
  </w:num>
  <w:num w:numId="15">
    <w:abstractNumId w:val="25"/>
  </w:num>
  <w:num w:numId="16">
    <w:abstractNumId w:val="19"/>
  </w:num>
  <w:num w:numId="17">
    <w:abstractNumId w:val="4"/>
  </w:num>
  <w:num w:numId="18">
    <w:abstractNumId w:val="24"/>
  </w:num>
  <w:num w:numId="19">
    <w:abstractNumId w:val="1"/>
  </w:num>
  <w:num w:numId="20">
    <w:abstractNumId w:val="11"/>
  </w:num>
  <w:num w:numId="21">
    <w:abstractNumId w:val="12"/>
  </w:num>
  <w:num w:numId="22">
    <w:abstractNumId w:val="13"/>
  </w:num>
  <w:num w:numId="23">
    <w:abstractNumId w:val="17"/>
  </w:num>
  <w:num w:numId="24">
    <w:abstractNumId w:val="21"/>
  </w:num>
  <w:num w:numId="25">
    <w:abstractNumId w:val="20"/>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004EDC"/>
    <w:rsid w:val="00000753"/>
    <w:rsid w:val="00001A6B"/>
    <w:rsid w:val="000028A2"/>
    <w:rsid w:val="0000305F"/>
    <w:rsid w:val="00003189"/>
    <w:rsid w:val="00003D8F"/>
    <w:rsid w:val="00004229"/>
    <w:rsid w:val="000043BF"/>
    <w:rsid w:val="00004EDC"/>
    <w:rsid w:val="00007035"/>
    <w:rsid w:val="00011DA8"/>
    <w:rsid w:val="00011F2D"/>
    <w:rsid w:val="00012EF0"/>
    <w:rsid w:val="00013227"/>
    <w:rsid w:val="000144A0"/>
    <w:rsid w:val="000145EB"/>
    <w:rsid w:val="00014C6F"/>
    <w:rsid w:val="00016552"/>
    <w:rsid w:val="00016D7E"/>
    <w:rsid w:val="00020141"/>
    <w:rsid w:val="00021308"/>
    <w:rsid w:val="0002173F"/>
    <w:rsid w:val="00022150"/>
    <w:rsid w:val="00022549"/>
    <w:rsid w:val="000232E9"/>
    <w:rsid w:val="00023B17"/>
    <w:rsid w:val="00023C62"/>
    <w:rsid w:val="00024D6A"/>
    <w:rsid w:val="0002612A"/>
    <w:rsid w:val="000266D0"/>
    <w:rsid w:val="000274EE"/>
    <w:rsid w:val="000305BC"/>
    <w:rsid w:val="0003135D"/>
    <w:rsid w:val="00031A1F"/>
    <w:rsid w:val="00031F7D"/>
    <w:rsid w:val="000323F6"/>
    <w:rsid w:val="00033871"/>
    <w:rsid w:val="00034364"/>
    <w:rsid w:val="00036FD0"/>
    <w:rsid w:val="0003780C"/>
    <w:rsid w:val="00043101"/>
    <w:rsid w:val="000439F9"/>
    <w:rsid w:val="00043BAE"/>
    <w:rsid w:val="00044ABD"/>
    <w:rsid w:val="00045B5E"/>
    <w:rsid w:val="00045F0A"/>
    <w:rsid w:val="00046784"/>
    <w:rsid w:val="00046F13"/>
    <w:rsid w:val="000513AC"/>
    <w:rsid w:val="00052B93"/>
    <w:rsid w:val="000531BE"/>
    <w:rsid w:val="00053BD5"/>
    <w:rsid w:val="00056E86"/>
    <w:rsid w:val="0006038E"/>
    <w:rsid w:val="0006058E"/>
    <w:rsid w:val="000614B1"/>
    <w:rsid w:val="000625AF"/>
    <w:rsid w:val="0006615C"/>
    <w:rsid w:val="00067027"/>
    <w:rsid w:val="00067989"/>
    <w:rsid w:val="00067C6D"/>
    <w:rsid w:val="00070494"/>
    <w:rsid w:val="00070FEA"/>
    <w:rsid w:val="00074C2D"/>
    <w:rsid w:val="0007594E"/>
    <w:rsid w:val="00075C74"/>
    <w:rsid w:val="000769F3"/>
    <w:rsid w:val="00077498"/>
    <w:rsid w:val="00077A15"/>
    <w:rsid w:val="00080E07"/>
    <w:rsid w:val="00083061"/>
    <w:rsid w:val="00083AF4"/>
    <w:rsid w:val="00083F1C"/>
    <w:rsid w:val="00084002"/>
    <w:rsid w:val="00084159"/>
    <w:rsid w:val="000850EB"/>
    <w:rsid w:val="00085684"/>
    <w:rsid w:val="00085A3A"/>
    <w:rsid w:val="000866CB"/>
    <w:rsid w:val="000868FA"/>
    <w:rsid w:val="00086CB6"/>
    <w:rsid w:val="00087D58"/>
    <w:rsid w:val="00087FB8"/>
    <w:rsid w:val="00090D02"/>
    <w:rsid w:val="00090DC2"/>
    <w:rsid w:val="00091138"/>
    <w:rsid w:val="00091956"/>
    <w:rsid w:val="0009227F"/>
    <w:rsid w:val="00092DCB"/>
    <w:rsid w:val="00093FDC"/>
    <w:rsid w:val="0009502E"/>
    <w:rsid w:val="00096FD5"/>
    <w:rsid w:val="00097F6E"/>
    <w:rsid w:val="000A0305"/>
    <w:rsid w:val="000A03EF"/>
    <w:rsid w:val="000A07AB"/>
    <w:rsid w:val="000A1894"/>
    <w:rsid w:val="000A34A2"/>
    <w:rsid w:val="000A35EF"/>
    <w:rsid w:val="000A3ED1"/>
    <w:rsid w:val="000A77E2"/>
    <w:rsid w:val="000A79F8"/>
    <w:rsid w:val="000A7F10"/>
    <w:rsid w:val="000B0ABC"/>
    <w:rsid w:val="000B2482"/>
    <w:rsid w:val="000B49FC"/>
    <w:rsid w:val="000B4A0E"/>
    <w:rsid w:val="000B62E6"/>
    <w:rsid w:val="000B7E0E"/>
    <w:rsid w:val="000B7E84"/>
    <w:rsid w:val="000C0A54"/>
    <w:rsid w:val="000C1C11"/>
    <w:rsid w:val="000C2857"/>
    <w:rsid w:val="000C358E"/>
    <w:rsid w:val="000C679E"/>
    <w:rsid w:val="000C6D9F"/>
    <w:rsid w:val="000C73D1"/>
    <w:rsid w:val="000D036C"/>
    <w:rsid w:val="000D33F9"/>
    <w:rsid w:val="000D430C"/>
    <w:rsid w:val="000D44E9"/>
    <w:rsid w:val="000D4DB6"/>
    <w:rsid w:val="000D5EB9"/>
    <w:rsid w:val="000D733D"/>
    <w:rsid w:val="000E015B"/>
    <w:rsid w:val="000E15EC"/>
    <w:rsid w:val="000E23E3"/>
    <w:rsid w:val="000E3493"/>
    <w:rsid w:val="000E3FAA"/>
    <w:rsid w:val="000E48C2"/>
    <w:rsid w:val="000E49E9"/>
    <w:rsid w:val="000E6B87"/>
    <w:rsid w:val="000F0B22"/>
    <w:rsid w:val="000F3507"/>
    <w:rsid w:val="000F47E3"/>
    <w:rsid w:val="000F4805"/>
    <w:rsid w:val="000F56AF"/>
    <w:rsid w:val="00100978"/>
    <w:rsid w:val="00100FBD"/>
    <w:rsid w:val="0010106F"/>
    <w:rsid w:val="00102590"/>
    <w:rsid w:val="0010291D"/>
    <w:rsid w:val="0010775F"/>
    <w:rsid w:val="00107F6E"/>
    <w:rsid w:val="00111598"/>
    <w:rsid w:val="00111ECC"/>
    <w:rsid w:val="00114EC0"/>
    <w:rsid w:val="001158FC"/>
    <w:rsid w:val="001160D3"/>
    <w:rsid w:val="001170D5"/>
    <w:rsid w:val="00117830"/>
    <w:rsid w:val="00121FDF"/>
    <w:rsid w:val="0012274B"/>
    <w:rsid w:val="00125F01"/>
    <w:rsid w:val="00126687"/>
    <w:rsid w:val="0012681E"/>
    <w:rsid w:val="00126C8D"/>
    <w:rsid w:val="001308F6"/>
    <w:rsid w:val="00130C23"/>
    <w:rsid w:val="001314FC"/>
    <w:rsid w:val="0013184C"/>
    <w:rsid w:val="00131A08"/>
    <w:rsid w:val="00132BE3"/>
    <w:rsid w:val="00136A90"/>
    <w:rsid w:val="00140D9F"/>
    <w:rsid w:val="0014137E"/>
    <w:rsid w:val="0014163B"/>
    <w:rsid w:val="00143752"/>
    <w:rsid w:val="001449A6"/>
    <w:rsid w:val="00144E97"/>
    <w:rsid w:val="00144F21"/>
    <w:rsid w:val="0014575A"/>
    <w:rsid w:val="0014735A"/>
    <w:rsid w:val="001510D9"/>
    <w:rsid w:val="00151DB8"/>
    <w:rsid w:val="00152B3E"/>
    <w:rsid w:val="00153411"/>
    <w:rsid w:val="00153D41"/>
    <w:rsid w:val="00153F43"/>
    <w:rsid w:val="00153FE1"/>
    <w:rsid w:val="00155005"/>
    <w:rsid w:val="00155126"/>
    <w:rsid w:val="00155E07"/>
    <w:rsid w:val="00156C54"/>
    <w:rsid w:val="001573FB"/>
    <w:rsid w:val="00157D3A"/>
    <w:rsid w:val="0016095C"/>
    <w:rsid w:val="00160D47"/>
    <w:rsid w:val="001611BA"/>
    <w:rsid w:val="001624D2"/>
    <w:rsid w:val="0016277F"/>
    <w:rsid w:val="001628E7"/>
    <w:rsid w:val="00162E8B"/>
    <w:rsid w:val="00163EE7"/>
    <w:rsid w:val="00164C85"/>
    <w:rsid w:val="001650B8"/>
    <w:rsid w:val="001653A8"/>
    <w:rsid w:val="0016627F"/>
    <w:rsid w:val="00166BFB"/>
    <w:rsid w:val="0016750C"/>
    <w:rsid w:val="00172A39"/>
    <w:rsid w:val="001755AE"/>
    <w:rsid w:val="0017686B"/>
    <w:rsid w:val="00177160"/>
    <w:rsid w:val="00177BCB"/>
    <w:rsid w:val="00181B36"/>
    <w:rsid w:val="00181D28"/>
    <w:rsid w:val="00182D15"/>
    <w:rsid w:val="0018330C"/>
    <w:rsid w:val="001836CD"/>
    <w:rsid w:val="001852D3"/>
    <w:rsid w:val="00185EDE"/>
    <w:rsid w:val="00186700"/>
    <w:rsid w:val="00187825"/>
    <w:rsid w:val="00187CAB"/>
    <w:rsid w:val="00190063"/>
    <w:rsid w:val="00191484"/>
    <w:rsid w:val="00193B03"/>
    <w:rsid w:val="00193EE3"/>
    <w:rsid w:val="00195F5D"/>
    <w:rsid w:val="0019683B"/>
    <w:rsid w:val="001A1829"/>
    <w:rsid w:val="001A3138"/>
    <w:rsid w:val="001A6D4D"/>
    <w:rsid w:val="001A79D8"/>
    <w:rsid w:val="001A7EA3"/>
    <w:rsid w:val="001B1016"/>
    <w:rsid w:val="001B3275"/>
    <w:rsid w:val="001B3E94"/>
    <w:rsid w:val="001B4A49"/>
    <w:rsid w:val="001B697D"/>
    <w:rsid w:val="001B6D63"/>
    <w:rsid w:val="001B7256"/>
    <w:rsid w:val="001C0343"/>
    <w:rsid w:val="001C23D7"/>
    <w:rsid w:val="001C3E24"/>
    <w:rsid w:val="001C42EA"/>
    <w:rsid w:val="001C434F"/>
    <w:rsid w:val="001C458E"/>
    <w:rsid w:val="001C462F"/>
    <w:rsid w:val="001C708F"/>
    <w:rsid w:val="001D032D"/>
    <w:rsid w:val="001D1920"/>
    <w:rsid w:val="001D2FFD"/>
    <w:rsid w:val="001D30B4"/>
    <w:rsid w:val="001D5CCA"/>
    <w:rsid w:val="001D63AF"/>
    <w:rsid w:val="001D693E"/>
    <w:rsid w:val="001D6CE5"/>
    <w:rsid w:val="001D72B4"/>
    <w:rsid w:val="001E09D6"/>
    <w:rsid w:val="001E2022"/>
    <w:rsid w:val="001E34A8"/>
    <w:rsid w:val="001E3CA1"/>
    <w:rsid w:val="001E49B5"/>
    <w:rsid w:val="001F100D"/>
    <w:rsid w:val="001F508A"/>
    <w:rsid w:val="001F5A2A"/>
    <w:rsid w:val="002030E1"/>
    <w:rsid w:val="00203F1B"/>
    <w:rsid w:val="00204AA6"/>
    <w:rsid w:val="002071A9"/>
    <w:rsid w:val="002075CF"/>
    <w:rsid w:val="002078C5"/>
    <w:rsid w:val="00210C4A"/>
    <w:rsid w:val="00212DA3"/>
    <w:rsid w:val="002134BB"/>
    <w:rsid w:val="00213A34"/>
    <w:rsid w:val="0021482A"/>
    <w:rsid w:val="0021576A"/>
    <w:rsid w:val="00215D60"/>
    <w:rsid w:val="00215EF5"/>
    <w:rsid w:val="0021600D"/>
    <w:rsid w:val="00217E8D"/>
    <w:rsid w:val="00221D7E"/>
    <w:rsid w:val="00225275"/>
    <w:rsid w:val="002303A5"/>
    <w:rsid w:val="00231839"/>
    <w:rsid w:val="00232446"/>
    <w:rsid w:val="002324A1"/>
    <w:rsid w:val="0023450C"/>
    <w:rsid w:val="00234CBD"/>
    <w:rsid w:val="00234DB4"/>
    <w:rsid w:val="002350E5"/>
    <w:rsid w:val="002360C9"/>
    <w:rsid w:val="002365F1"/>
    <w:rsid w:val="00236B26"/>
    <w:rsid w:val="00237195"/>
    <w:rsid w:val="00237439"/>
    <w:rsid w:val="00237A82"/>
    <w:rsid w:val="00241214"/>
    <w:rsid w:val="00242ACE"/>
    <w:rsid w:val="00243B78"/>
    <w:rsid w:val="00243C2F"/>
    <w:rsid w:val="00245158"/>
    <w:rsid w:val="00245F50"/>
    <w:rsid w:val="00247C16"/>
    <w:rsid w:val="00251BF3"/>
    <w:rsid w:val="002527ED"/>
    <w:rsid w:val="00253439"/>
    <w:rsid w:val="0025373F"/>
    <w:rsid w:val="00253A8B"/>
    <w:rsid w:val="00253B62"/>
    <w:rsid w:val="00256B98"/>
    <w:rsid w:val="00256FF5"/>
    <w:rsid w:val="0025753C"/>
    <w:rsid w:val="00257840"/>
    <w:rsid w:val="00260131"/>
    <w:rsid w:val="00263541"/>
    <w:rsid w:val="0026480D"/>
    <w:rsid w:val="00264ECD"/>
    <w:rsid w:val="0026649A"/>
    <w:rsid w:val="002667C7"/>
    <w:rsid w:val="00266E2C"/>
    <w:rsid w:val="0026752A"/>
    <w:rsid w:val="00267683"/>
    <w:rsid w:val="00270930"/>
    <w:rsid w:val="002714AC"/>
    <w:rsid w:val="002721E4"/>
    <w:rsid w:val="00272FF2"/>
    <w:rsid w:val="00275F32"/>
    <w:rsid w:val="00276403"/>
    <w:rsid w:val="00277C53"/>
    <w:rsid w:val="002818B2"/>
    <w:rsid w:val="0028341E"/>
    <w:rsid w:val="002836F1"/>
    <w:rsid w:val="00284F06"/>
    <w:rsid w:val="00286373"/>
    <w:rsid w:val="002864D2"/>
    <w:rsid w:val="00290214"/>
    <w:rsid w:val="0029062F"/>
    <w:rsid w:val="00291708"/>
    <w:rsid w:val="00291B78"/>
    <w:rsid w:val="00292AB5"/>
    <w:rsid w:val="002932A8"/>
    <w:rsid w:val="002A09C0"/>
    <w:rsid w:val="002A2F49"/>
    <w:rsid w:val="002A31BC"/>
    <w:rsid w:val="002A5C93"/>
    <w:rsid w:val="002B311B"/>
    <w:rsid w:val="002B4CB2"/>
    <w:rsid w:val="002B4DAC"/>
    <w:rsid w:val="002B4E85"/>
    <w:rsid w:val="002B77BA"/>
    <w:rsid w:val="002B7BCC"/>
    <w:rsid w:val="002B7C94"/>
    <w:rsid w:val="002C04D9"/>
    <w:rsid w:val="002C1067"/>
    <w:rsid w:val="002C2E46"/>
    <w:rsid w:val="002C359B"/>
    <w:rsid w:val="002D02D3"/>
    <w:rsid w:val="002D0DBD"/>
    <w:rsid w:val="002D1C2E"/>
    <w:rsid w:val="002D368D"/>
    <w:rsid w:val="002D49D3"/>
    <w:rsid w:val="002D53C4"/>
    <w:rsid w:val="002D5A1A"/>
    <w:rsid w:val="002D60D4"/>
    <w:rsid w:val="002D717C"/>
    <w:rsid w:val="002D7514"/>
    <w:rsid w:val="002D7C05"/>
    <w:rsid w:val="002E2884"/>
    <w:rsid w:val="002E3317"/>
    <w:rsid w:val="002E41AE"/>
    <w:rsid w:val="002E4CA6"/>
    <w:rsid w:val="002E5BC6"/>
    <w:rsid w:val="002E6C39"/>
    <w:rsid w:val="002E7190"/>
    <w:rsid w:val="002F1509"/>
    <w:rsid w:val="002F2D85"/>
    <w:rsid w:val="002F3CD1"/>
    <w:rsid w:val="002F5062"/>
    <w:rsid w:val="002F5C71"/>
    <w:rsid w:val="002F6D15"/>
    <w:rsid w:val="002F6E36"/>
    <w:rsid w:val="002F753D"/>
    <w:rsid w:val="00300B56"/>
    <w:rsid w:val="00301D63"/>
    <w:rsid w:val="003031C7"/>
    <w:rsid w:val="003035D0"/>
    <w:rsid w:val="003051E2"/>
    <w:rsid w:val="003065FA"/>
    <w:rsid w:val="0030673D"/>
    <w:rsid w:val="00307360"/>
    <w:rsid w:val="00310964"/>
    <w:rsid w:val="00310F7A"/>
    <w:rsid w:val="00311AE0"/>
    <w:rsid w:val="00312072"/>
    <w:rsid w:val="003123FA"/>
    <w:rsid w:val="003136FD"/>
    <w:rsid w:val="00313CA4"/>
    <w:rsid w:val="003141CD"/>
    <w:rsid w:val="003168E0"/>
    <w:rsid w:val="00317889"/>
    <w:rsid w:val="003307F8"/>
    <w:rsid w:val="00331212"/>
    <w:rsid w:val="00332053"/>
    <w:rsid w:val="00332CF5"/>
    <w:rsid w:val="00333A9A"/>
    <w:rsid w:val="00335D5E"/>
    <w:rsid w:val="003375A3"/>
    <w:rsid w:val="00341C8F"/>
    <w:rsid w:val="00344772"/>
    <w:rsid w:val="00345024"/>
    <w:rsid w:val="00346792"/>
    <w:rsid w:val="00346893"/>
    <w:rsid w:val="00346C0C"/>
    <w:rsid w:val="003473F3"/>
    <w:rsid w:val="0034746A"/>
    <w:rsid w:val="003508BF"/>
    <w:rsid w:val="0035190D"/>
    <w:rsid w:val="00354B43"/>
    <w:rsid w:val="00354C86"/>
    <w:rsid w:val="00354F31"/>
    <w:rsid w:val="00355234"/>
    <w:rsid w:val="00356021"/>
    <w:rsid w:val="003569F7"/>
    <w:rsid w:val="003575BE"/>
    <w:rsid w:val="00357BD1"/>
    <w:rsid w:val="00360847"/>
    <w:rsid w:val="00360E03"/>
    <w:rsid w:val="003621DA"/>
    <w:rsid w:val="00362A41"/>
    <w:rsid w:val="0036380E"/>
    <w:rsid w:val="0036511A"/>
    <w:rsid w:val="0036585E"/>
    <w:rsid w:val="00366E90"/>
    <w:rsid w:val="00373763"/>
    <w:rsid w:val="003738AB"/>
    <w:rsid w:val="00374FE4"/>
    <w:rsid w:val="003805D8"/>
    <w:rsid w:val="00381A2C"/>
    <w:rsid w:val="00381ED2"/>
    <w:rsid w:val="00383EF3"/>
    <w:rsid w:val="00385FE1"/>
    <w:rsid w:val="00385FE7"/>
    <w:rsid w:val="00386D02"/>
    <w:rsid w:val="00391580"/>
    <w:rsid w:val="003917DE"/>
    <w:rsid w:val="00392A9C"/>
    <w:rsid w:val="003958FF"/>
    <w:rsid w:val="0039676B"/>
    <w:rsid w:val="00397C5E"/>
    <w:rsid w:val="003A1984"/>
    <w:rsid w:val="003A1B28"/>
    <w:rsid w:val="003A2985"/>
    <w:rsid w:val="003A2F9C"/>
    <w:rsid w:val="003A5A22"/>
    <w:rsid w:val="003A672B"/>
    <w:rsid w:val="003A6D96"/>
    <w:rsid w:val="003A7EB0"/>
    <w:rsid w:val="003B0ABE"/>
    <w:rsid w:val="003B12E4"/>
    <w:rsid w:val="003B23C2"/>
    <w:rsid w:val="003B2DAA"/>
    <w:rsid w:val="003B3FC2"/>
    <w:rsid w:val="003B446A"/>
    <w:rsid w:val="003B5665"/>
    <w:rsid w:val="003B5DD7"/>
    <w:rsid w:val="003B618E"/>
    <w:rsid w:val="003B739A"/>
    <w:rsid w:val="003B786F"/>
    <w:rsid w:val="003C30FF"/>
    <w:rsid w:val="003C3BEF"/>
    <w:rsid w:val="003C4D7F"/>
    <w:rsid w:val="003C7CFE"/>
    <w:rsid w:val="003D167D"/>
    <w:rsid w:val="003D2737"/>
    <w:rsid w:val="003D38CD"/>
    <w:rsid w:val="003D4854"/>
    <w:rsid w:val="003D5461"/>
    <w:rsid w:val="003D5F23"/>
    <w:rsid w:val="003D610F"/>
    <w:rsid w:val="003D6514"/>
    <w:rsid w:val="003E0181"/>
    <w:rsid w:val="003E0275"/>
    <w:rsid w:val="003E02B7"/>
    <w:rsid w:val="003E1DCF"/>
    <w:rsid w:val="003E2D4F"/>
    <w:rsid w:val="003E3CD7"/>
    <w:rsid w:val="003E597A"/>
    <w:rsid w:val="003E63CE"/>
    <w:rsid w:val="003F274C"/>
    <w:rsid w:val="003F2834"/>
    <w:rsid w:val="003F2FE3"/>
    <w:rsid w:val="003F3042"/>
    <w:rsid w:val="003F3ECC"/>
    <w:rsid w:val="003F5E14"/>
    <w:rsid w:val="003F7E8B"/>
    <w:rsid w:val="00400E15"/>
    <w:rsid w:val="00402102"/>
    <w:rsid w:val="004029A6"/>
    <w:rsid w:val="00402AED"/>
    <w:rsid w:val="00402B5C"/>
    <w:rsid w:val="00403410"/>
    <w:rsid w:val="004037A4"/>
    <w:rsid w:val="004050BF"/>
    <w:rsid w:val="00405BCE"/>
    <w:rsid w:val="00410940"/>
    <w:rsid w:val="00410BB4"/>
    <w:rsid w:val="0041342B"/>
    <w:rsid w:val="00413C4F"/>
    <w:rsid w:val="00414250"/>
    <w:rsid w:val="00415334"/>
    <w:rsid w:val="004157B5"/>
    <w:rsid w:val="00415DBC"/>
    <w:rsid w:val="0042010C"/>
    <w:rsid w:val="004220C7"/>
    <w:rsid w:val="004226DD"/>
    <w:rsid w:val="00423BAB"/>
    <w:rsid w:val="00424C81"/>
    <w:rsid w:val="00425C9D"/>
    <w:rsid w:val="0042623F"/>
    <w:rsid w:val="0042790D"/>
    <w:rsid w:val="00430615"/>
    <w:rsid w:val="00431751"/>
    <w:rsid w:val="00432067"/>
    <w:rsid w:val="00432333"/>
    <w:rsid w:val="004326D3"/>
    <w:rsid w:val="00432CBF"/>
    <w:rsid w:val="004348FA"/>
    <w:rsid w:val="00434EFF"/>
    <w:rsid w:val="0043547F"/>
    <w:rsid w:val="00435E0F"/>
    <w:rsid w:val="0043601D"/>
    <w:rsid w:val="00436E5B"/>
    <w:rsid w:val="004402AE"/>
    <w:rsid w:val="004407ED"/>
    <w:rsid w:val="00440854"/>
    <w:rsid w:val="00441B2B"/>
    <w:rsid w:val="004426E8"/>
    <w:rsid w:val="0044272A"/>
    <w:rsid w:val="00443665"/>
    <w:rsid w:val="0044380D"/>
    <w:rsid w:val="00443D02"/>
    <w:rsid w:val="00446C4F"/>
    <w:rsid w:val="00447127"/>
    <w:rsid w:val="004475AC"/>
    <w:rsid w:val="00447ED4"/>
    <w:rsid w:val="004514FA"/>
    <w:rsid w:val="004534B9"/>
    <w:rsid w:val="00455798"/>
    <w:rsid w:val="0046280C"/>
    <w:rsid w:val="00462EDB"/>
    <w:rsid w:val="00462FF1"/>
    <w:rsid w:val="00463A94"/>
    <w:rsid w:val="00463A98"/>
    <w:rsid w:val="00466BE3"/>
    <w:rsid w:val="00466DF7"/>
    <w:rsid w:val="004672CB"/>
    <w:rsid w:val="00467BE6"/>
    <w:rsid w:val="00467E59"/>
    <w:rsid w:val="00472241"/>
    <w:rsid w:val="004725BC"/>
    <w:rsid w:val="004755A5"/>
    <w:rsid w:val="004764E0"/>
    <w:rsid w:val="00476990"/>
    <w:rsid w:val="00483375"/>
    <w:rsid w:val="004835C6"/>
    <w:rsid w:val="0048501B"/>
    <w:rsid w:val="00485356"/>
    <w:rsid w:val="00486E87"/>
    <w:rsid w:val="00486EF6"/>
    <w:rsid w:val="00487523"/>
    <w:rsid w:val="00487525"/>
    <w:rsid w:val="004876E5"/>
    <w:rsid w:val="00487778"/>
    <w:rsid w:val="004900F5"/>
    <w:rsid w:val="004909AA"/>
    <w:rsid w:val="00492CF5"/>
    <w:rsid w:val="00493EF3"/>
    <w:rsid w:val="0049418C"/>
    <w:rsid w:val="00494349"/>
    <w:rsid w:val="0049444E"/>
    <w:rsid w:val="004946BA"/>
    <w:rsid w:val="004948C3"/>
    <w:rsid w:val="00494B00"/>
    <w:rsid w:val="004959A0"/>
    <w:rsid w:val="004A254B"/>
    <w:rsid w:val="004A2974"/>
    <w:rsid w:val="004A7DA5"/>
    <w:rsid w:val="004A7E92"/>
    <w:rsid w:val="004B0B74"/>
    <w:rsid w:val="004B119C"/>
    <w:rsid w:val="004B45FF"/>
    <w:rsid w:val="004B4A5B"/>
    <w:rsid w:val="004B5A04"/>
    <w:rsid w:val="004B5F95"/>
    <w:rsid w:val="004B71FA"/>
    <w:rsid w:val="004B7DE9"/>
    <w:rsid w:val="004C281B"/>
    <w:rsid w:val="004C2BD3"/>
    <w:rsid w:val="004C377D"/>
    <w:rsid w:val="004C40C3"/>
    <w:rsid w:val="004C57AE"/>
    <w:rsid w:val="004C6787"/>
    <w:rsid w:val="004D01AB"/>
    <w:rsid w:val="004D0EF9"/>
    <w:rsid w:val="004D228E"/>
    <w:rsid w:val="004D22F1"/>
    <w:rsid w:val="004D3525"/>
    <w:rsid w:val="004D5698"/>
    <w:rsid w:val="004D5C09"/>
    <w:rsid w:val="004D5EF8"/>
    <w:rsid w:val="004D6730"/>
    <w:rsid w:val="004E0199"/>
    <w:rsid w:val="004E13F0"/>
    <w:rsid w:val="004E183A"/>
    <w:rsid w:val="004E2464"/>
    <w:rsid w:val="004E2D81"/>
    <w:rsid w:val="004E338D"/>
    <w:rsid w:val="004E3D02"/>
    <w:rsid w:val="004E4D6B"/>
    <w:rsid w:val="004E5191"/>
    <w:rsid w:val="004E5497"/>
    <w:rsid w:val="004E7B43"/>
    <w:rsid w:val="004F0AD1"/>
    <w:rsid w:val="004F3668"/>
    <w:rsid w:val="004F40B5"/>
    <w:rsid w:val="004F41AF"/>
    <w:rsid w:val="004F6C06"/>
    <w:rsid w:val="004F6D44"/>
    <w:rsid w:val="004F763B"/>
    <w:rsid w:val="004F7971"/>
    <w:rsid w:val="004F7BFF"/>
    <w:rsid w:val="00500335"/>
    <w:rsid w:val="00500839"/>
    <w:rsid w:val="00500BAD"/>
    <w:rsid w:val="005017BC"/>
    <w:rsid w:val="00501B3A"/>
    <w:rsid w:val="00502D86"/>
    <w:rsid w:val="00502DB4"/>
    <w:rsid w:val="0050301A"/>
    <w:rsid w:val="00505478"/>
    <w:rsid w:val="005055E5"/>
    <w:rsid w:val="00505FB5"/>
    <w:rsid w:val="00506FC3"/>
    <w:rsid w:val="00507FA1"/>
    <w:rsid w:val="00510EA4"/>
    <w:rsid w:val="005114E2"/>
    <w:rsid w:val="0051161F"/>
    <w:rsid w:val="0051258F"/>
    <w:rsid w:val="005148A5"/>
    <w:rsid w:val="00515506"/>
    <w:rsid w:val="0051737C"/>
    <w:rsid w:val="00517B16"/>
    <w:rsid w:val="00520077"/>
    <w:rsid w:val="005202B7"/>
    <w:rsid w:val="00521024"/>
    <w:rsid w:val="0052335A"/>
    <w:rsid w:val="005246A1"/>
    <w:rsid w:val="00525C69"/>
    <w:rsid w:val="00527174"/>
    <w:rsid w:val="00531C8A"/>
    <w:rsid w:val="00531F56"/>
    <w:rsid w:val="00532E7E"/>
    <w:rsid w:val="005333B1"/>
    <w:rsid w:val="00534E6B"/>
    <w:rsid w:val="0053655A"/>
    <w:rsid w:val="00536D25"/>
    <w:rsid w:val="00537486"/>
    <w:rsid w:val="0054034E"/>
    <w:rsid w:val="005405F5"/>
    <w:rsid w:val="00541259"/>
    <w:rsid w:val="00542DCF"/>
    <w:rsid w:val="00543032"/>
    <w:rsid w:val="00543824"/>
    <w:rsid w:val="005439F3"/>
    <w:rsid w:val="00544250"/>
    <w:rsid w:val="005449C3"/>
    <w:rsid w:val="00545D38"/>
    <w:rsid w:val="00545EDC"/>
    <w:rsid w:val="00545FBB"/>
    <w:rsid w:val="00546579"/>
    <w:rsid w:val="0055072A"/>
    <w:rsid w:val="00550A77"/>
    <w:rsid w:val="005514EC"/>
    <w:rsid w:val="005517F4"/>
    <w:rsid w:val="005536E6"/>
    <w:rsid w:val="00553FF6"/>
    <w:rsid w:val="00555554"/>
    <w:rsid w:val="00555C9E"/>
    <w:rsid w:val="00556569"/>
    <w:rsid w:val="00556E17"/>
    <w:rsid w:val="0055741D"/>
    <w:rsid w:val="00557CB0"/>
    <w:rsid w:val="00560D9C"/>
    <w:rsid w:val="0056244B"/>
    <w:rsid w:val="005642F3"/>
    <w:rsid w:val="00566F35"/>
    <w:rsid w:val="005704BA"/>
    <w:rsid w:val="00570629"/>
    <w:rsid w:val="0057157D"/>
    <w:rsid w:val="005726A6"/>
    <w:rsid w:val="00575853"/>
    <w:rsid w:val="005759B5"/>
    <w:rsid w:val="00575C8D"/>
    <w:rsid w:val="005760E7"/>
    <w:rsid w:val="0057635B"/>
    <w:rsid w:val="0057649E"/>
    <w:rsid w:val="00576992"/>
    <w:rsid w:val="005830B2"/>
    <w:rsid w:val="005842B2"/>
    <w:rsid w:val="005910BA"/>
    <w:rsid w:val="005921B6"/>
    <w:rsid w:val="00594883"/>
    <w:rsid w:val="00596613"/>
    <w:rsid w:val="00596E7B"/>
    <w:rsid w:val="00597CCB"/>
    <w:rsid w:val="005A07EA"/>
    <w:rsid w:val="005A54C0"/>
    <w:rsid w:val="005B3A88"/>
    <w:rsid w:val="005B3B4E"/>
    <w:rsid w:val="005B3F5B"/>
    <w:rsid w:val="005B4102"/>
    <w:rsid w:val="005B475A"/>
    <w:rsid w:val="005B477E"/>
    <w:rsid w:val="005B4828"/>
    <w:rsid w:val="005B5370"/>
    <w:rsid w:val="005B5EDE"/>
    <w:rsid w:val="005C12C5"/>
    <w:rsid w:val="005C1A47"/>
    <w:rsid w:val="005C35C0"/>
    <w:rsid w:val="005C49E8"/>
    <w:rsid w:val="005C5104"/>
    <w:rsid w:val="005C6926"/>
    <w:rsid w:val="005C767A"/>
    <w:rsid w:val="005C7FBB"/>
    <w:rsid w:val="005D083E"/>
    <w:rsid w:val="005D3DDC"/>
    <w:rsid w:val="005D55ED"/>
    <w:rsid w:val="005D71D6"/>
    <w:rsid w:val="005D769B"/>
    <w:rsid w:val="005E00D2"/>
    <w:rsid w:val="005E17A0"/>
    <w:rsid w:val="005E1AE8"/>
    <w:rsid w:val="005E2862"/>
    <w:rsid w:val="005E2CD3"/>
    <w:rsid w:val="005E3FE5"/>
    <w:rsid w:val="005E4CAE"/>
    <w:rsid w:val="005E530A"/>
    <w:rsid w:val="005E57C6"/>
    <w:rsid w:val="005E70CC"/>
    <w:rsid w:val="005E7709"/>
    <w:rsid w:val="005F0579"/>
    <w:rsid w:val="005F1968"/>
    <w:rsid w:val="005F2074"/>
    <w:rsid w:val="005F253A"/>
    <w:rsid w:val="005F2A2A"/>
    <w:rsid w:val="005F30F6"/>
    <w:rsid w:val="005F3921"/>
    <w:rsid w:val="005F457C"/>
    <w:rsid w:val="005F6728"/>
    <w:rsid w:val="005F69A0"/>
    <w:rsid w:val="00600475"/>
    <w:rsid w:val="006015F8"/>
    <w:rsid w:val="00602799"/>
    <w:rsid w:val="006037DC"/>
    <w:rsid w:val="006054ED"/>
    <w:rsid w:val="00605BDD"/>
    <w:rsid w:val="0060613E"/>
    <w:rsid w:val="006101B6"/>
    <w:rsid w:val="006126BD"/>
    <w:rsid w:val="00612742"/>
    <w:rsid w:val="00612F3B"/>
    <w:rsid w:val="0061607C"/>
    <w:rsid w:val="006161EE"/>
    <w:rsid w:val="00616783"/>
    <w:rsid w:val="006171E4"/>
    <w:rsid w:val="00617991"/>
    <w:rsid w:val="00617FDD"/>
    <w:rsid w:val="0062200A"/>
    <w:rsid w:val="00623A80"/>
    <w:rsid w:val="006248DC"/>
    <w:rsid w:val="006261EF"/>
    <w:rsid w:val="00627B10"/>
    <w:rsid w:val="00630377"/>
    <w:rsid w:val="00633AE4"/>
    <w:rsid w:val="0063468E"/>
    <w:rsid w:val="00635C9C"/>
    <w:rsid w:val="00635EFB"/>
    <w:rsid w:val="006360F4"/>
    <w:rsid w:val="00636CB4"/>
    <w:rsid w:val="006372EB"/>
    <w:rsid w:val="00637509"/>
    <w:rsid w:val="00640CC9"/>
    <w:rsid w:val="00643C48"/>
    <w:rsid w:val="006441DD"/>
    <w:rsid w:val="00647505"/>
    <w:rsid w:val="00647952"/>
    <w:rsid w:val="00650C8A"/>
    <w:rsid w:val="00652902"/>
    <w:rsid w:val="00653386"/>
    <w:rsid w:val="00655222"/>
    <w:rsid w:val="0065653B"/>
    <w:rsid w:val="006614D4"/>
    <w:rsid w:val="0066456F"/>
    <w:rsid w:val="0066623B"/>
    <w:rsid w:val="00666633"/>
    <w:rsid w:val="00670895"/>
    <w:rsid w:val="0067153D"/>
    <w:rsid w:val="0067231A"/>
    <w:rsid w:val="00673BEA"/>
    <w:rsid w:val="00673EDD"/>
    <w:rsid w:val="00674D9B"/>
    <w:rsid w:val="006756A0"/>
    <w:rsid w:val="006759DA"/>
    <w:rsid w:val="00675F88"/>
    <w:rsid w:val="006765A0"/>
    <w:rsid w:val="006813A9"/>
    <w:rsid w:val="00681CB8"/>
    <w:rsid w:val="0068261C"/>
    <w:rsid w:val="00683B86"/>
    <w:rsid w:val="00683BA9"/>
    <w:rsid w:val="0068698F"/>
    <w:rsid w:val="00686CCE"/>
    <w:rsid w:val="006871D1"/>
    <w:rsid w:val="00692501"/>
    <w:rsid w:val="00692662"/>
    <w:rsid w:val="00693583"/>
    <w:rsid w:val="00694103"/>
    <w:rsid w:val="006970B3"/>
    <w:rsid w:val="006A07DA"/>
    <w:rsid w:val="006A18AC"/>
    <w:rsid w:val="006A2348"/>
    <w:rsid w:val="006A3BC1"/>
    <w:rsid w:val="006A573C"/>
    <w:rsid w:val="006A673C"/>
    <w:rsid w:val="006A6D36"/>
    <w:rsid w:val="006B115C"/>
    <w:rsid w:val="006B294A"/>
    <w:rsid w:val="006B2D8C"/>
    <w:rsid w:val="006B383F"/>
    <w:rsid w:val="006B5519"/>
    <w:rsid w:val="006B553B"/>
    <w:rsid w:val="006B6D35"/>
    <w:rsid w:val="006C0C78"/>
    <w:rsid w:val="006C1592"/>
    <w:rsid w:val="006C1F11"/>
    <w:rsid w:val="006C2822"/>
    <w:rsid w:val="006C3684"/>
    <w:rsid w:val="006C5C53"/>
    <w:rsid w:val="006C6D42"/>
    <w:rsid w:val="006D0C2A"/>
    <w:rsid w:val="006D1BE2"/>
    <w:rsid w:val="006D2489"/>
    <w:rsid w:val="006D2686"/>
    <w:rsid w:val="006D3E4C"/>
    <w:rsid w:val="006D3EE5"/>
    <w:rsid w:val="006D683D"/>
    <w:rsid w:val="006D6A67"/>
    <w:rsid w:val="006D7A7F"/>
    <w:rsid w:val="006E14F9"/>
    <w:rsid w:val="006E1CF3"/>
    <w:rsid w:val="006E25EA"/>
    <w:rsid w:val="006E2F66"/>
    <w:rsid w:val="006E5586"/>
    <w:rsid w:val="006E5F66"/>
    <w:rsid w:val="006E64D4"/>
    <w:rsid w:val="006F03B1"/>
    <w:rsid w:val="006F1611"/>
    <w:rsid w:val="006F3023"/>
    <w:rsid w:val="006F3B23"/>
    <w:rsid w:val="006F7965"/>
    <w:rsid w:val="00702650"/>
    <w:rsid w:val="007032A5"/>
    <w:rsid w:val="00703AB5"/>
    <w:rsid w:val="00704578"/>
    <w:rsid w:val="00705B0B"/>
    <w:rsid w:val="00705D1E"/>
    <w:rsid w:val="0070785F"/>
    <w:rsid w:val="00707F21"/>
    <w:rsid w:val="00707F23"/>
    <w:rsid w:val="00710EB0"/>
    <w:rsid w:val="00711103"/>
    <w:rsid w:val="0071184A"/>
    <w:rsid w:val="00716421"/>
    <w:rsid w:val="0071646C"/>
    <w:rsid w:val="007167EE"/>
    <w:rsid w:val="007176D3"/>
    <w:rsid w:val="00717E3A"/>
    <w:rsid w:val="007208D5"/>
    <w:rsid w:val="007228F9"/>
    <w:rsid w:val="00722CAD"/>
    <w:rsid w:val="00722D78"/>
    <w:rsid w:val="0072484E"/>
    <w:rsid w:val="00725283"/>
    <w:rsid w:val="00726D73"/>
    <w:rsid w:val="00727F9F"/>
    <w:rsid w:val="0073067F"/>
    <w:rsid w:val="007307C8"/>
    <w:rsid w:val="007325ED"/>
    <w:rsid w:val="0073350A"/>
    <w:rsid w:val="00736541"/>
    <w:rsid w:val="007374B7"/>
    <w:rsid w:val="0074112B"/>
    <w:rsid w:val="00741563"/>
    <w:rsid w:val="007427F7"/>
    <w:rsid w:val="00742B07"/>
    <w:rsid w:val="00742F86"/>
    <w:rsid w:val="0074497C"/>
    <w:rsid w:val="00744C71"/>
    <w:rsid w:val="0074589C"/>
    <w:rsid w:val="007462EF"/>
    <w:rsid w:val="0074670F"/>
    <w:rsid w:val="00750B5A"/>
    <w:rsid w:val="0075622C"/>
    <w:rsid w:val="007565F7"/>
    <w:rsid w:val="007570E4"/>
    <w:rsid w:val="007611B5"/>
    <w:rsid w:val="00763389"/>
    <w:rsid w:val="00763BC4"/>
    <w:rsid w:val="00764123"/>
    <w:rsid w:val="00764A12"/>
    <w:rsid w:val="0076609D"/>
    <w:rsid w:val="007676F2"/>
    <w:rsid w:val="00770992"/>
    <w:rsid w:val="00771734"/>
    <w:rsid w:val="007724FC"/>
    <w:rsid w:val="00773CD2"/>
    <w:rsid w:val="00773E44"/>
    <w:rsid w:val="00773EFD"/>
    <w:rsid w:val="007747C9"/>
    <w:rsid w:val="007763EC"/>
    <w:rsid w:val="00781D16"/>
    <w:rsid w:val="007835EF"/>
    <w:rsid w:val="007845CC"/>
    <w:rsid w:val="0078464F"/>
    <w:rsid w:val="007853FD"/>
    <w:rsid w:val="00785478"/>
    <w:rsid w:val="0078647F"/>
    <w:rsid w:val="00786671"/>
    <w:rsid w:val="00786EE9"/>
    <w:rsid w:val="007873B8"/>
    <w:rsid w:val="00787BBD"/>
    <w:rsid w:val="0079407F"/>
    <w:rsid w:val="007946F1"/>
    <w:rsid w:val="007948E7"/>
    <w:rsid w:val="00794B3A"/>
    <w:rsid w:val="0079563F"/>
    <w:rsid w:val="00797708"/>
    <w:rsid w:val="007A0151"/>
    <w:rsid w:val="007A10B8"/>
    <w:rsid w:val="007A1560"/>
    <w:rsid w:val="007A1898"/>
    <w:rsid w:val="007A1DF7"/>
    <w:rsid w:val="007A394A"/>
    <w:rsid w:val="007A4202"/>
    <w:rsid w:val="007A4B2B"/>
    <w:rsid w:val="007A4F37"/>
    <w:rsid w:val="007A51B9"/>
    <w:rsid w:val="007A61C0"/>
    <w:rsid w:val="007A6E2C"/>
    <w:rsid w:val="007A7D90"/>
    <w:rsid w:val="007B0125"/>
    <w:rsid w:val="007B18D6"/>
    <w:rsid w:val="007B2640"/>
    <w:rsid w:val="007B2C9F"/>
    <w:rsid w:val="007B56EF"/>
    <w:rsid w:val="007B68B5"/>
    <w:rsid w:val="007C0914"/>
    <w:rsid w:val="007C0CD5"/>
    <w:rsid w:val="007C1179"/>
    <w:rsid w:val="007C1425"/>
    <w:rsid w:val="007C22BA"/>
    <w:rsid w:val="007C2C41"/>
    <w:rsid w:val="007C2D51"/>
    <w:rsid w:val="007C3114"/>
    <w:rsid w:val="007C3D92"/>
    <w:rsid w:val="007C4406"/>
    <w:rsid w:val="007C4A7F"/>
    <w:rsid w:val="007C683A"/>
    <w:rsid w:val="007D1F62"/>
    <w:rsid w:val="007D3288"/>
    <w:rsid w:val="007D3ACF"/>
    <w:rsid w:val="007D3E25"/>
    <w:rsid w:val="007D42F3"/>
    <w:rsid w:val="007D4CA3"/>
    <w:rsid w:val="007D6751"/>
    <w:rsid w:val="007D6CF3"/>
    <w:rsid w:val="007D7194"/>
    <w:rsid w:val="007E0597"/>
    <w:rsid w:val="007E072F"/>
    <w:rsid w:val="007E22EE"/>
    <w:rsid w:val="007E2510"/>
    <w:rsid w:val="007E253C"/>
    <w:rsid w:val="007E3C8F"/>
    <w:rsid w:val="007E6796"/>
    <w:rsid w:val="007F0A57"/>
    <w:rsid w:val="007F0FF1"/>
    <w:rsid w:val="007F2ED6"/>
    <w:rsid w:val="007F3D3A"/>
    <w:rsid w:val="007F3F42"/>
    <w:rsid w:val="007F4862"/>
    <w:rsid w:val="007F5A5B"/>
    <w:rsid w:val="007F602E"/>
    <w:rsid w:val="0080058B"/>
    <w:rsid w:val="00801575"/>
    <w:rsid w:val="00802651"/>
    <w:rsid w:val="00803315"/>
    <w:rsid w:val="00803545"/>
    <w:rsid w:val="00804CBF"/>
    <w:rsid w:val="0080542B"/>
    <w:rsid w:val="00807414"/>
    <w:rsid w:val="008078D2"/>
    <w:rsid w:val="00807A0B"/>
    <w:rsid w:val="008100D2"/>
    <w:rsid w:val="00811042"/>
    <w:rsid w:val="0081147F"/>
    <w:rsid w:val="00813ED7"/>
    <w:rsid w:val="00817F32"/>
    <w:rsid w:val="0082049B"/>
    <w:rsid w:val="0082111C"/>
    <w:rsid w:val="008232B7"/>
    <w:rsid w:val="00823579"/>
    <w:rsid w:val="0082401A"/>
    <w:rsid w:val="00824378"/>
    <w:rsid w:val="008261E2"/>
    <w:rsid w:val="008268BA"/>
    <w:rsid w:val="00827C44"/>
    <w:rsid w:val="00827DBD"/>
    <w:rsid w:val="00830151"/>
    <w:rsid w:val="0083196C"/>
    <w:rsid w:val="00833223"/>
    <w:rsid w:val="008342A3"/>
    <w:rsid w:val="00834487"/>
    <w:rsid w:val="00835B18"/>
    <w:rsid w:val="00835B4D"/>
    <w:rsid w:val="00835D79"/>
    <w:rsid w:val="00843593"/>
    <w:rsid w:val="00843D25"/>
    <w:rsid w:val="00844FE2"/>
    <w:rsid w:val="0084554F"/>
    <w:rsid w:val="00845D26"/>
    <w:rsid w:val="00846122"/>
    <w:rsid w:val="008502F8"/>
    <w:rsid w:val="00852B14"/>
    <w:rsid w:val="00855749"/>
    <w:rsid w:val="0086521B"/>
    <w:rsid w:val="0086639B"/>
    <w:rsid w:val="008666E7"/>
    <w:rsid w:val="00866F4D"/>
    <w:rsid w:val="00867594"/>
    <w:rsid w:val="008675DC"/>
    <w:rsid w:val="008712F6"/>
    <w:rsid w:val="00871DA3"/>
    <w:rsid w:val="00872803"/>
    <w:rsid w:val="00873172"/>
    <w:rsid w:val="00875431"/>
    <w:rsid w:val="00875471"/>
    <w:rsid w:val="0087567B"/>
    <w:rsid w:val="0087630B"/>
    <w:rsid w:val="008766D6"/>
    <w:rsid w:val="00876C98"/>
    <w:rsid w:val="00877ED2"/>
    <w:rsid w:val="00881E4B"/>
    <w:rsid w:val="008828FA"/>
    <w:rsid w:val="00882B83"/>
    <w:rsid w:val="008830E3"/>
    <w:rsid w:val="0088393D"/>
    <w:rsid w:val="00884440"/>
    <w:rsid w:val="00884578"/>
    <w:rsid w:val="00884978"/>
    <w:rsid w:val="008856A7"/>
    <w:rsid w:val="00885838"/>
    <w:rsid w:val="00886D8D"/>
    <w:rsid w:val="00890AB8"/>
    <w:rsid w:val="00892B33"/>
    <w:rsid w:val="00894882"/>
    <w:rsid w:val="00894DDB"/>
    <w:rsid w:val="00895067"/>
    <w:rsid w:val="00895CDD"/>
    <w:rsid w:val="00895EE5"/>
    <w:rsid w:val="008A07D2"/>
    <w:rsid w:val="008A1643"/>
    <w:rsid w:val="008A1774"/>
    <w:rsid w:val="008A24D1"/>
    <w:rsid w:val="008A39A2"/>
    <w:rsid w:val="008A3BFD"/>
    <w:rsid w:val="008A5119"/>
    <w:rsid w:val="008B2311"/>
    <w:rsid w:val="008B3BA8"/>
    <w:rsid w:val="008B3D94"/>
    <w:rsid w:val="008B67D6"/>
    <w:rsid w:val="008C038E"/>
    <w:rsid w:val="008C07A6"/>
    <w:rsid w:val="008C1957"/>
    <w:rsid w:val="008C1E0F"/>
    <w:rsid w:val="008C2254"/>
    <w:rsid w:val="008C2F90"/>
    <w:rsid w:val="008C30DC"/>
    <w:rsid w:val="008C3BD9"/>
    <w:rsid w:val="008C3F7B"/>
    <w:rsid w:val="008C54A1"/>
    <w:rsid w:val="008C5D43"/>
    <w:rsid w:val="008C62E9"/>
    <w:rsid w:val="008D0A85"/>
    <w:rsid w:val="008D1369"/>
    <w:rsid w:val="008D279A"/>
    <w:rsid w:val="008D2F5A"/>
    <w:rsid w:val="008D3C80"/>
    <w:rsid w:val="008D4664"/>
    <w:rsid w:val="008D49C7"/>
    <w:rsid w:val="008D4D08"/>
    <w:rsid w:val="008E006D"/>
    <w:rsid w:val="008E2B48"/>
    <w:rsid w:val="008E4B11"/>
    <w:rsid w:val="008E51B2"/>
    <w:rsid w:val="008E6030"/>
    <w:rsid w:val="008E7F5E"/>
    <w:rsid w:val="008F052D"/>
    <w:rsid w:val="008F16B7"/>
    <w:rsid w:val="008F1A05"/>
    <w:rsid w:val="008F1AE4"/>
    <w:rsid w:val="008F1AEC"/>
    <w:rsid w:val="008F2150"/>
    <w:rsid w:val="008F308A"/>
    <w:rsid w:val="008F3C82"/>
    <w:rsid w:val="008F400A"/>
    <w:rsid w:val="008F46E4"/>
    <w:rsid w:val="008F471D"/>
    <w:rsid w:val="008F7503"/>
    <w:rsid w:val="009038A9"/>
    <w:rsid w:val="00904C80"/>
    <w:rsid w:val="00905F67"/>
    <w:rsid w:val="00906214"/>
    <w:rsid w:val="00910385"/>
    <w:rsid w:val="00910831"/>
    <w:rsid w:val="00911C49"/>
    <w:rsid w:val="0091443F"/>
    <w:rsid w:val="0091573D"/>
    <w:rsid w:val="00916016"/>
    <w:rsid w:val="00917B64"/>
    <w:rsid w:val="00921794"/>
    <w:rsid w:val="0092182C"/>
    <w:rsid w:val="00922599"/>
    <w:rsid w:val="00923E62"/>
    <w:rsid w:val="00924956"/>
    <w:rsid w:val="00924A23"/>
    <w:rsid w:val="00925FC6"/>
    <w:rsid w:val="00927EDC"/>
    <w:rsid w:val="00932F87"/>
    <w:rsid w:val="009332BB"/>
    <w:rsid w:val="00934A1C"/>
    <w:rsid w:val="0093553C"/>
    <w:rsid w:val="0093770E"/>
    <w:rsid w:val="00937D1C"/>
    <w:rsid w:val="00945FAB"/>
    <w:rsid w:val="00947298"/>
    <w:rsid w:val="0094771A"/>
    <w:rsid w:val="00947A07"/>
    <w:rsid w:val="00947B05"/>
    <w:rsid w:val="00947ECC"/>
    <w:rsid w:val="00950403"/>
    <w:rsid w:val="009508E1"/>
    <w:rsid w:val="00951C0D"/>
    <w:rsid w:val="0095231E"/>
    <w:rsid w:val="00953197"/>
    <w:rsid w:val="00953923"/>
    <w:rsid w:val="00954197"/>
    <w:rsid w:val="009564AA"/>
    <w:rsid w:val="00956C87"/>
    <w:rsid w:val="00956C88"/>
    <w:rsid w:val="00960648"/>
    <w:rsid w:val="00960F94"/>
    <w:rsid w:val="00962483"/>
    <w:rsid w:val="00963B75"/>
    <w:rsid w:val="0096577E"/>
    <w:rsid w:val="00966A0C"/>
    <w:rsid w:val="00966A2A"/>
    <w:rsid w:val="00970C92"/>
    <w:rsid w:val="00971C08"/>
    <w:rsid w:val="00972FEC"/>
    <w:rsid w:val="009748E5"/>
    <w:rsid w:val="00976116"/>
    <w:rsid w:val="009763A8"/>
    <w:rsid w:val="00976652"/>
    <w:rsid w:val="00976D6F"/>
    <w:rsid w:val="0097700D"/>
    <w:rsid w:val="0097733E"/>
    <w:rsid w:val="00977635"/>
    <w:rsid w:val="009823ED"/>
    <w:rsid w:val="00982BEB"/>
    <w:rsid w:val="00983484"/>
    <w:rsid w:val="00983EB1"/>
    <w:rsid w:val="00983F8B"/>
    <w:rsid w:val="0098624D"/>
    <w:rsid w:val="009866BF"/>
    <w:rsid w:val="009868E6"/>
    <w:rsid w:val="009873A7"/>
    <w:rsid w:val="00987742"/>
    <w:rsid w:val="0099086F"/>
    <w:rsid w:val="009921D0"/>
    <w:rsid w:val="009924DE"/>
    <w:rsid w:val="0099473D"/>
    <w:rsid w:val="0099512A"/>
    <w:rsid w:val="0099567D"/>
    <w:rsid w:val="00996BB7"/>
    <w:rsid w:val="009A0533"/>
    <w:rsid w:val="009A3727"/>
    <w:rsid w:val="009A6598"/>
    <w:rsid w:val="009A7D2E"/>
    <w:rsid w:val="009B40F0"/>
    <w:rsid w:val="009B48F8"/>
    <w:rsid w:val="009B4D3B"/>
    <w:rsid w:val="009B50AD"/>
    <w:rsid w:val="009B6ED3"/>
    <w:rsid w:val="009C0D7B"/>
    <w:rsid w:val="009C10A6"/>
    <w:rsid w:val="009C37E8"/>
    <w:rsid w:val="009C3CD0"/>
    <w:rsid w:val="009C5D6F"/>
    <w:rsid w:val="009C5FB9"/>
    <w:rsid w:val="009C7787"/>
    <w:rsid w:val="009D2D37"/>
    <w:rsid w:val="009D4F47"/>
    <w:rsid w:val="009D5194"/>
    <w:rsid w:val="009D562B"/>
    <w:rsid w:val="009D5F7A"/>
    <w:rsid w:val="009D6459"/>
    <w:rsid w:val="009E1BA1"/>
    <w:rsid w:val="009E33F3"/>
    <w:rsid w:val="009E36A2"/>
    <w:rsid w:val="009E4BB6"/>
    <w:rsid w:val="009E559E"/>
    <w:rsid w:val="009E67F3"/>
    <w:rsid w:val="009E69DE"/>
    <w:rsid w:val="009E7CF3"/>
    <w:rsid w:val="009E7DB4"/>
    <w:rsid w:val="009F061C"/>
    <w:rsid w:val="009F1699"/>
    <w:rsid w:val="009F1775"/>
    <w:rsid w:val="009F1892"/>
    <w:rsid w:val="009F2099"/>
    <w:rsid w:val="009F2762"/>
    <w:rsid w:val="009F2ECB"/>
    <w:rsid w:val="009F407D"/>
    <w:rsid w:val="009F52D8"/>
    <w:rsid w:val="009F5E70"/>
    <w:rsid w:val="00A00708"/>
    <w:rsid w:val="00A03384"/>
    <w:rsid w:val="00A05796"/>
    <w:rsid w:val="00A06455"/>
    <w:rsid w:val="00A0785C"/>
    <w:rsid w:val="00A07A49"/>
    <w:rsid w:val="00A10CFD"/>
    <w:rsid w:val="00A125F6"/>
    <w:rsid w:val="00A138CB"/>
    <w:rsid w:val="00A13CB2"/>
    <w:rsid w:val="00A14040"/>
    <w:rsid w:val="00A143F2"/>
    <w:rsid w:val="00A15AAC"/>
    <w:rsid w:val="00A16662"/>
    <w:rsid w:val="00A168C9"/>
    <w:rsid w:val="00A20678"/>
    <w:rsid w:val="00A22884"/>
    <w:rsid w:val="00A23501"/>
    <w:rsid w:val="00A23A3E"/>
    <w:rsid w:val="00A23FDF"/>
    <w:rsid w:val="00A24290"/>
    <w:rsid w:val="00A24E06"/>
    <w:rsid w:val="00A25ED8"/>
    <w:rsid w:val="00A26612"/>
    <w:rsid w:val="00A2757A"/>
    <w:rsid w:val="00A27E39"/>
    <w:rsid w:val="00A311E2"/>
    <w:rsid w:val="00A348DC"/>
    <w:rsid w:val="00A36536"/>
    <w:rsid w:val="00A37E8C"/>
    <w:rsid w:val="00A40598"/>
    <w:rsid w:val="00A40681"/>
    <w:rsid w:val="00A419B0"/>
    <w:rsid w:val="00A41A34"/>
    <w:rsid w:val="00A41C16"/>
    <w:rsid w:val="00A42AD5"/>
    <w:rsid w:val="00A42F19"/>
    <w:rsid w:val="00A436CB"/>
    <w:rsid w:val="00A439D3"/>
    <w:rsid w:val="00A43D85"/>
    <w:rsid w:val="00A50232"/>
    <w:rsid w:val="00A51015"/>
    <w:rsid w:val="00A525F9"/>
    <w:rsid w:val="00A54493"/>
    <w:rsid w:val="00A5500D"/>
    <w:rsid w:val="00A55141"/>
    <w:rsid w:val="00A552FB"/>
    <w:rsid w:val="00A55C88"/>
    <w:rsid w:val="00A5707E"/>
    <w:rsid w:val="00A57B3F"/>
    <w:rsid w:val="00A60E47"/>
    <w:rsid w:val="00A61A7B"/>
    <w:rsid w:val="00A620F0"/>
    <w:rsid w:val="00A6211D"/>
    <w:rsid w:val="00A62E3E"/>
    <w:rsid w:val="00A62F55"/>
    <w:rsid w:val="00A6493A"/>
    <w:rsid w:val="00A65F95"/>
    <w:rsid w:val="00A71C7E"/>
    <w:rsid w:val="00A7214A"/>
    <w:rsid w:val="00A72877"/>
    <w:rsid w:val="00A74528"/>
    <w:rsid w:val="00A74F33"/>
    <w:rsid w:val="00A766A2"/>
    <w:rsid w:val="00A8053A"/>
    <w:rsid w:val="00A8099C"/>
    <w:rsid w:val="00A81C6F"/>
    <w:rsid w:val="00A81FBA"/>
    <w:rsid w:val="00A82B63"/>
    <w:rsid w:val="00A82F03"/>
    <w:rsid w:val="00A8550A"/>
    <w:rsid w:val="00A857D9"/>
    <w:rsid w:val="00A86340"/>
    <w:rsid w:val="00A86B2E"/>
    <w:rsid w:val="00A870CB"/>
    <w:rsid w:val="00A8729E"/>
    <w:rsid w:val="00A87311"/>
    <w:rsid w:val="00A87402"/>
    <w:rsid w:val="00A87F9F"/>
    <w:rsid w:val="00A9068A"/>
    <w:rsid w:val="00A91DE5"/>
    <w:rsid w:val="00A91FB3"/>
    <w:rsid w:val="00A935A5"/>
    <w:rsid w:val="00A94552"/>
    <w:rsid w:val="00A95F2F"/>
    <w:rsid w:val="00A9680E"/>
    <w:rsid w:val="00AA1BB8"/>
    <w:rsid w:val="00AA2841"/>
    <w:rsid w:val="00AA39F2"/>
    <w:rsid w:val="00AA3C3F"/>
    <w:rsid w:val="00AA3E99"/>
    <w:rsid w:val="00AA4926"/>
    <w:rsid w:val="00AA581B"/>
    <w:rsid w:val="00AB01D4"/>
    <w:rsid w:val="00AB0421"/>
    <w:rsid w:val="00AB0453"/>
    <w:rsid w:val="00AB0C62"/>
    <w:rsid w:val="00AB0F2C"/>
    <w:rsid w:val="00AB1295"/>
    <w:rsid w:val="00AB13A8"/>
    <w:rsid w:val="00AB24C6"/>
    <w:rsid w:val="00AB3033"/>
    <w:rsid w:val="00AB3CD2"/>
    <w:rsid w:val="00AB4538"/>
    <w:rsid w:val="00AB62EF"/>
    <w:rsid w:val="00AB6A3E"/>
    <w:rsid w:val="00AB6B92"/>
    <w:rsid w:val="00AC125D"/>
    <w:rsid w:val="00AC1AE0"/>
    <w:rsid w:val="00AD116F"/>
    <w:rsid w:val="00AD25B9"/>
    <w:rsid w:val="00AD2A91"/>
    <w:rsid w:val="00AD2BC3"/>
    <w:rsid w:val="00AD36B4"/>
    <w:rsid w:val="00AD36CD"/>
    <w:rsid w:val="00AD3A4E"/>
    <w:rsid w:val="00AD3B43"/>
    <w:rsid w:val="00AD3ED0"/>
    <w:rsid w:val="00AD40B9"/>
    <w:rsid w:val="00AD46ED"/>
    <w:rsid w:val="00AD550A"/>
    <w:rsid w:val="00AD5C33"/>
    <w:rsid w:val="00AD6A37"/>
    <w:rsid w:val="00AD7AF1"/>
    <w:rsid w:val="00AE1002"/>
    <w:rsid w:val="00AE1453"/>
    <w:rsid w:val="00AE30EB"/>
    <w:rsid w:val="00AE6886"/>
    <w:rsid w:val="00AF1D4C"/>
    <w:rsid w:val="00AF3864"/>
    <w:rsid w:val="00AF3D4C"/>
    <w:rsid w:val="00AF4E24"/>
    <w:rsid w:val="00AF5759"/>
    <w:rsid w:val="00AF5E64"/>
    <w:rsid w:val="00AF76E5"/>
    <w:rsid w:val="00AF78FA"/>
    <w:rsid w:val="00AF7BE0"/>
    <w:rsid w:val="00B008C7"/>
    <w:rsid w:val="00B02F21"/>
    <w:rsid w:val="00B02FCF"/>
    <w:rsid w:val="00B053DF"/>
    <w:rsid w:val="00B0604B"/>
    <w:rsid w:val="00B07824"/>
    <w:rsid w:val="00B078A6"/>
    <w:rsid w:val="00B07B1A"/>
    <w:rsid w:val="00B106A1"/>
    <w:rsid w:val="00B11AAB"/>
    <w:rsid w:val="00B1204C"/>
    <w:rsid w:val="00B14ECF"/>
    <w:rsid w:val="00B1624D"/>
    <w:rsid w:val="00B16CE0"/>
    <w:rsid w:val="00B176AD"/>
    <w:rsid w:val="00B202C5"/>
    <w:rsid w:val="00B204C5"/>
    <w:rsid w:val="00B22D7F"/>
    <w:rsid w:val="00B23A73"/>
    <w:rsid w:val="00B24B97"/>
    <w:rsid w:val="00B254EB"/>
    <w:rsid w:val="00B256F8"/>
    <w:rsid w:val="00B25D8F"/>
    <w:rsid w:val="00B2664D"/>
    <w:rsid w:val="00B26CAE"/>
    <w:rsid w:val="00B27F6E"/>
    <w:rsid w:val="00B306F6"/>
    <w:rsid w:val="00B31007"/>
    <w:rsid w:val="00B314BB"/>
    <w:rsid w:val="00B3166C"/>
    <w:rsid w:val="00B32FE0"/>
    <w:rsid w:val="00B333CC"/>
    <w:rsid w:val="00B33A4B"/>
    <w:rsid w:val="00B34FD9"/>
    <w:rsid w:val="00B356CE"/>
    <w:rsid w:val="00B403A5"/>
    <w:rsid w:val="00B40B49"/>
    <w:rsid w:val="00B41D70"/>
    <w:rsid w:val="00B43D30"/>
    <w:rsid w:val="00B443D7"/>
    <w:rsid w:val="00B44508"/>
    <w:rsid w:val="00B4506A"/>
    <w:rsid w:val="00B45D9B"/>
    <w:rsid w:val="00B467E8"/>
    <w:rsid w:val="00B468CC"/>
    <w:rsid w:val="00B47508"/>
    <w:rsid w:val="00B47A8D"/>
    <w:rsid w:val="00B504E0"/>
    <w:rsid w:val="00B5133E"/>
    <w:rsid w:val="00B518CB"/>
    <w:rsid w:val="00B528CC"/>
    <w:rsid w:val="00B54530"/>
    <w:rsid w:val="00B5586D"/>
    <w:rsid w:val="00B56A0F"/>
    <w:rsid w:val="00B56DB8"/>
    <w:rsid w:val="00B60441"/>
    <w:rsid w:val="00B607DB"/>
    <w:rsid w:val="00B60B7A"/>
    <w:rsid w:val="00B60CBD"/>
    <w:rsid w:val="00B61C4D"/>
    <w:rsid w:val="00B62633"/>
    <w:rsid w:val="00B62945"/>
    <w:rsid w:val="00B6575B"/>
    <w:rsid w:val="00B677A8"/>
    <w:rsid w:val="00B708D1"/>
    <w:rsid w:val="00B71FCD"/>
    <w:rsid w:val="00B72562"/>
    <w:rsid w:val="00B74703"/>
    <w:rsid w:val="00B7569C"/>
    <w:rsid w:val="00B75DD7"/>
    <w:rsid w:val="00B75FF1"/>
    <w:rsid w:val="00B76944"/>
    <w:rsid w:val="00B77A75"/>
    <w:rsid w:val="00B807A7"/>
    <w:rsid w:val="00B8159D"/>
    <w:rsid w:val="00B818BF"/>
    <w:rsid w:val="00B84662"/>
    <w:rsid w:val="00B849EF"/>
    <w:rsid w:val="00B90FA5"/>
    <w:rsid w:val="00B91F41"/>
    <w:rsid w:val="00B91FB6"/>
    <w:rsid w:val="00B9236E"/>
    <w:rsid w:val="00B92F56"/>
    <w:rsid w:val="00B9359E"/>
    <w:rsid w:val="00B96A16"/>
    <w:rsid w:val="00BA012E"/>
    <w:rsid w:val="00BA015C"/>
    <w:rsid w:val="00BA3EA1"/>
    <w:rsid w:val="00BA5CD9"/>
    <w:rsid w:val="00BA72AF"/>
    <w:rsid w:val="00BA7990"/>
    <w:rsid w:val="00BB0EDA"/>
    <w:rsid w:val="00BB3791"/>
    <w:rsid w:val="00BB44A4"/>
    <w:rsid w:val="00BB47E6"/>
    <w:rsid w:val="00BB4C56"/>
    <w:rsid w:val="00BB68BE"/>
    <w:rsid w:val="00BC0EBC"/>
    <w:rsid w:val="00BC29EF"/>
    <w:rsid w:val="00BC364D"/>
    <w:rsid w:val="00BC3EA3"/>
    <w:rsid w:val="00BC4FB3"/>
    <w:rsid w:val="00BC6009"/>
    <w:rsid w:val="00BC6114"/>
    <w:rsid w:val="00BC7AA8"/>
    <w:rsid w:val="00BD0EAA"/>
    <w:rsid w:val="00BD1BAD"/>
    <w:rsid w:val="00BD2707"/>
    <w:rsid w:val="00BD350E"/>
    <w:rsid w:val="00BD3BE9"/>
    <w:rsid w:val="00BD63E0"/>
    <w:rsid w:val="00BD6694"/>
    <w:rsid w:val="00BD66EB"/>
    <w:rsid w:val="00BD6C54"/>
    <w:rsid w:val="00BD717C"/>
    <w:rsid w:val="00BD7C94"/>
    <w:rsid w:val="00BE0591"/>
    <w:rsid w:val="00BE1707"/>
    <w:rsid w:val="00BE625F"/>
    <w:rsid w:val="00BF07E3"/>
    <w:rsid w:val="00BF0F90"/>
    <w:rsid w:val="00BF3581"/>
    <w:rsid w:val="00BF3B41"/>
    <w:rsid w:val="00BF4860"/>
    <w:rsid w:val="00BF69D3"/>
    <w:rsid w:val="00BF700B"/>
    <w:rsid w:val="00BF70AD"/>
    <w:rsid w:val="00BF74B8"/>
    <w:rsid w:val="00C005A6"/>
    <w:rsid w:val="00C0155D"/>
    <w:rsid w:val="00C01E96"/>
    <w:rsid w:val="00C02082"/>
    <w:rsid w:val="00C029C6"/>
    <w:rsid w:val="00C02F8A"/>
    <w:rsid w:val="00C05728"/>
    <w:rsid w:val="00C05757"/>
    <w:rsid w:val="00C057F4"/>
    <w:rsid w:val="00C05C85"/>
    <w:rsid w:val="00C070DC"/>
    <w:rsid w:val="00C07909"/>
    <w:rsid w:val="00C10BD1"/>
    <w:rsid w:val="00C120F3"/>
    <w:rsid w:val="00C12AA9"/>
    <w:rsid w:val="00C12FC3"/>
    <w:rsid w:val="00C13C84"/>
    <w:rsid w:val="00C15714"/>
    <w:rsid w:val="00C16EB1"/>
    <w:rsid w:val="00C17CC2"/>
    <w:rsid w:val="00C206CB"/>
    <w:rsid w:val="00C214A9"/>
    <w:rsid w:val="00C21F7F"/>
    <w:rsid w:val="00C23EA3"/>
    <w:rsid w:val="00C26209"/>
    <w:rsid w:val="00C31A0F"/>
    <w:rsid w:val="00C31DFB"/>
    <w:rsid w:val="00C329E8"/>
    <w:rsid w:val="00C32D71"/>
    <w:rsid w:val="00C330B7"/>
    <w:rsid w:val="00C33906"/>
    <w:rsid w:val="00C35F9D"/>
    <w:rsid w:val="00C36E0A"/>
    <w:rsid w:val="00C4035F"/>
    <w:rsid w:val="00C41916"/>
    <w:rsid w:val="00C43312"/>
    <w:rsid w:val="00C440D3"/>
    <w:rsid w:val="00C4712E"/>
    <w:rsid w:val="00C50ACC"/>
    <w:rsid w:val="00C50B9A"/>
    <w:rsid w:val="00C50D87"/>
    <w:rsid w:val="00C5106E"/>
    <w:rsid w:val="00C51E74"/>
    <w:rsid w:val="00C52301"/>
    <w:rsid w:val="00C52463"/>
    <w:rsid w:val="00C526BC"/>
    <w:rsid w:val="00C52C24"/>
    <w:rsid w:val="00C53172"/>
    <w:rsid w:val="00C53ACD"/>
    <w:rsid w:val="00C56565"/>
    <w:rsid w:val="00C566DE"/>
    <w:rsid w:val="00C5718A"/>
    <w:rsid w:val="00C5719A"/>
    <w:rsid w:val="00C57F6D"/>
    <w:rsid w:val="00C61FA8"/>
    <w:rsid w:val="00C62EF3"/>
    <w:rsid w:val="00C654C9"/>
    <w:rsid w:val="00C661D8"/>
    <w:rsid w:val="00C6630F"/>
    <w:rsid w:val="00C665FE"/>
    <w:rsid w:val="00C66872"/>
    <w:rsid w:val="00C67038"/>
    <w:rsid w:val="00C67FB3"/>
    <w:rsid w:val="00C70DC1"/>
    <w:rsid w:val="00C7209F"/>
    <w:rsid w:val="00C734C2"/>
    <w:rsid w:val="00C743AD"/>
    <w:rsid w:val="00C75E29"/>
    <w:rsid w:val="00C7732A"/>
    <w:rsid w:val="00C77400"/>
    <w:rsid w:val="00C774AA"/>
    <w:rsid w:val="00C80AF4"/>
    <w:rsid w:val="00C8106C"/>
    <w:rsid w:val="00C82C79"/>
    <w:rsid w:val="00C83790"/>
    <w:rsid w:val="00C87068"/>
    <w:rsid w:val="00C907A9"/>
    <w:rsid w:val="00C91B49"/>
    <w:rsid w:val="00C92C5D"/>
    <w:rsid w:val="00C94132"/>
    <w:rsid w:val="00C94279"/>
    <w:rsid w:val="00C945A2"/>
    <w:rsid w:val="00C95284"/>
    <w:rsid w:val="00C972BA"/>
    <w:rsid w:val="00CA08AF"/>
    <w:rsid w:val="00CA142E"/>
    <w:rsid w:val="00CA15D2"/>
    <w:rsid w:val="00CA3162"/>
    <w:rsid w:val="00CA3986"/>
    <w:rsid w:val="00CA4262"/>
    <w:rsid w:val="00CA47EC"/>
    <w:rsid w:val="00CA6193"/>
    <w:rsid w:val="00CA61E9"/>
    <w:rsid w:val="00CB0AFD"/>
    <w:rsid w:val="00CB0DBB"/>
    <w:rsid w:val="00CB11CD"/>
    <w:rsid w:val="00CB1DA7"/>
    <w:rsid w:val="00CB2023"/>
    <w:rsid w:val="00CB32AD"/>
    <w:rsid w:val="00CB58D9"/>
    <w:rsid w:val="00CB5935"/>
    <w:rsid w:val="00CB5FD2"/>
    <w:rsid w:val="00CB79B5"/>
    <w:rsid w:val="00CB7EC2"/>
    <w:rsid w:val="00CC05D6"/>
    <w:rsid w:val="00CC0651"/>
    <w:rsid w:val="00CC076D"/>
    <w:rsid w:val="00CC0A1D"/>
    <w:rsid w:val="00CC187F"/>
    <w:rsid w:val="00CC2490"/>
    <w:rsid w:val="00CC2BA7"/>
    <w:rsid w:val="00CC3B84"/>
    <w:rsid w:val="00CC6CD6"/>
    <w:rsid w:val="00CC6DB4"/>
    <w:rsid w:val="00CC7494"/>
    <w:rsid w:val="00CC7BCD"/>
    <w:rsid w:val="00CD015C"/>
    <w:rsid w:val="00CD0FE0"/>
    <w:rsid w:val="00CD130C"/>
    <w:rsid w:val="00CD1F3F"/>
    <w:rsid w:val="00CD2CC3"/>
    <w:rsid w:val="00CD527D"/>
    <w:rsid w:val="00CD5D28"/>
    <w:rsid w:val="00CD5DB6"/>
    <w:rsid w:val="00CD5EB7"/>
    <w:rsid w:val="00CD5F6E"/>
    <w:rsid w:val="00CE0F22"/>
    <w:rsid w:val="00CE1249"/>
    <w:rsid w:val="00CE2E27"/>
    <w:rsid w:val="00CE30F5"/>
    <w:rsid w:val="00CE311B"/>
    <w:rsid w:val="00CE3CC6"/>
    <w:rsid w:val="00CE4CA3"/>
    <w:rsid w:val="00CE574F"/>
    <w:rsid w:val="00CE622E"/>
    <w:rsid w:val="00CF4873"/>
    <w:rsid w:val="00CF5376"/>
    <w:rsid w:val="00CF55CD"/>
    <w:rsid w:val="00CF630B"/>
    <w:rsid w:val="00D0180D"/>
    <w:rsid w:val="00D0313B"/>
    <w:rsid w:val="00D032E5"/>
    <w:rsid w:val="00D0377B"/>
    <w:rsid w:val="00D03A0F"/>
    <w:rsid w:val="00D04127"/>
    <w:rsid w:val="00D0451F"/>
    <w:rsid w:val="00D070BA"/>
    <w:rsid w:val="00D072EB"/>
    <w:rsid w:val="00D077E0"/>
    <w:rsid w:val="00D107DD"/>
    <w:rsid w:val="00D13188"/>
    <w:rsid w:val="00D13661"/>
    <w:rsid w:val="00D1427E"/>
    <w:rsid w:val="00D15BB6"/>
    <w:rsid w:val="00D207AA"/>
    <w:rsid w:val="00D21B23"/>
    <w:rsid w:val="00D21EDB"/>
    <w:rsid w:val="00D22388"/>
    <w:rsid w:val="00D2287C"/>
    <w:rsid w:val="00D22A8F"/>
    <w:rsid w:val="00D2301D"/>
    <w:rsid w:val="00D23235"/>
    <w:rsid w:val="00D244AC"/>
    <w:rsid w:val="00D248D6"/>
    <w:rsid w:val="00D251A4"/>
    <w:rsid w:val="00D25201"/>
    <w:rsid w:val="00D254FF"/>
    <w:rsid w:val="00D25D95"/>
    <w:rsid w:val="00D2620C"/>
    <w:rsid w:val="00D2728B"/>
    <w:rsid w:val="00D30811"/>
    <w:rsid w:val="00D30FD2"/>
    <w:rsid w:val="00D320C7"/>
    <w:rsid w:val="00D3346F"/>
    <w:rsid w:val="00D33F07"/>
    <w:rsid w:val="00D365B6"/>
    <w:rsid w:val="00D36D55"/>
    <w:rsid w:val="00D374E7"/>
    <w:rsid w:val="00D37636"/>
    <w:rsid w:val="00D37E10"/>
    <w:rsid w:val="00D405D1"/>
    <w:rsid w:val="00D4144D"/>
    <w:rsid w:val="00D42B39"/>
    <w:rsid w:val="00D42D4C"/>
    <w:rsid w:val="00D43C77"/>
    <w:rsid w:val="00D44085"/>
    <w:rsid w:val="00D4412F"/>
    <w:rsid w:val="00D443A2"/>
    <w:rsid w:val="00D477A3"/>
    <w:rsid w:val="00D51A55"/>
    <w:rsid w:val="00D51D1C"/>
    <w:rsid w:val="00D51DAD"/>
    <w:rsid w:val="00D52842"/>
    <w:rsid w:val="00D5367C"/>
    <w:rsid w:val="00D558C8"/>
    <w:rsid w:val="00D56321"/>
    <w:rsid w:val="00D56734"/>
    <w:rsid w:val="00D57257"/>
    <w:rsid w:val="00D57483"/>
    <w:rsid w:val="00D57611"/>
    <w:rsid w:val="00D6037A"/>
    <w:rsid w:val="00D60ED8"/>
    <w:rsid w:val="00D60EE7"/>
    <w:rsid w:val="00D62B50"/>
    <w:rsid w:val="00D62E79"/>
    <w:rsid w:val="00D63539"/>
    <w:rsid w:val="00D63B82"/>
    <w:rsid w:val="00D63CFF"/>
    <w:rsid w:val="00D647E6"/>
    <w:rsid w:val="00D65AD2"/>
    <w:rsid w:val="00D67039"/>
    <w:rsid w:val="00D704F5"/>
    <w:rsid w:val="00D72104"/>
    <w:rsid w:val="00D7294D"/>
    <w:rsid w:val="00D73386"/>
    <w:rsid w:val="00D76758"/>
    <w:rsid w:val="00D779B8"/>
    <w:rsid w:val="00D8176E"/>
    <w:rsid w:val="00D821B3"/>
    <w:rsid w:val="00D847DB"/>
    <w:rsid w:val="00D84BEB"/>
    <w:rsid w:val="00D85571"/>
    <w:rsid w:val="00D86C3B"/>
    <w:rsid w:val="00D927D7"/>
    <w:rsid w:val="00D92C55"/>
    <w:rsid w:val="00D932BA"/>
    <w:rsid w:val="00D95E67"/>
    <w:rsid w:val="00D97E7A"/>
    <w:rsid w:val="00DA02C1"/>
    <w:rsid w:val="00DA13FA"/>
    <w:rsid w:val="00DA1B65"/>
    <w:rsid w:val="00DA289D"/>
    <w:rsid w:val="00DA4171"/>
    <w:rsid w:val="00DA4955"/>
    <w:rsid w:val="00DA4DE7"/>
    <w:rsid w:val="00DA655B"/>
    <w:rsid w:val="00DA6D2B"/>
    <w:rsid w:val="00DA6E0D"/>
    <w:rsid w:val="00DB04F0"/>
    <w:rsid w:val="00DB2288"/>
    <w:rsid w:val="00DB24CD"/>
    <w:rsid w:val="00DB298F"/>
    <w:rsid w:val="00DB410C"/>
    <w:rsid w:val="00DB562B"/>
    <w:rsid w:val="00DB744E"/>
    <w:rsid w:val="00DC0983"/>
    <w:rsid w:val="00DC0FA3"/>
    <w:rsid w:val="00DC2A90"/>
    <w:rsid w:val="00DC4C84"/>
    <w:rsid w:val="00DC4D3C"/>
    <w:rsid w:val="00DC643E"/>
    <w:rsid w:val="00DC69C3"/>
    <w:rsid w:val="00DC6E9A"/>
    <w:rsid w:val="00DD03D8"/>
    <w:rsid w:val="00DD1D7B"/>
    <w:rsid w:val="00DD2170"/>
    <w:rsid w:val="00DD2428"/>
    <w:rsid w:val="00DD3468"/>
    <w:rsid w:val="00DD5359"/>
    <w:rsid w:val="00DD5787"/>
    <w:rsid w:val="00DD6408"/>
    <w:rsid w:val="00DD79CD"/>
    <w:rsid w:val="00DE06E2"/>
    <w:rsid w:val="00DE0E8E"/>
    <w:rsid w:val="00DE24E6"/>
    <w:rsid w:val="00DE3C79"/>
    <w:rsid w:val="00DE4E3D"/>
    <w:rsid w:val="00DE6B06"/>
    <w:rsid w:val="00DF09EB"/>
    <w:rsid w:val="00DF48CD"/>
    <w:rsid w:val="00DF649D"/>
    <w:rsid w:val="00DF656F"/>
    <w:rsid w:val="00DF71B8"/>
    <w:rsid w:val="00DF7280"/>
    <w:rsid w:val="00DF77E9"/>
    <w:rsid w:val="00DF7D4B"/>
    <w:rsid w:val="00E003EE"/>
    <w:rsid w:val="00E016FA"/>
    <w:rsid w:val="00E02BB7"/>
    <w:rsid w:val="00E03F6A"/>
    <w:rsid w:val="00E042BF"/>
    <w:rsid w:val="00E05E83"/>
    <w:rsid w:val="00E05EBC"/>
    <w:rsid w:val="00E0610F"/>
    <w:rsid w:val="00E0680A"/>
    <w:rsid w:val="00E0720A"/>
    <w:rsid w:val="00E0776B"/>
    <w:rsid w:val="00E127D4"/>
    <w:rsid w:val="00E13184"/>
    <w:rsid w:val="00E13391"/>
    <w:rsid w:val="00E13D26"/>
    <w:rsid w:val="00E14A27"/>
    <w:rsid w:val="00E14AC8"/>
    <w:rsid w:val="00E155E2"/>
    <w:rsid w:val="00E162F3"/>
    <w:rsid w:val="00E168E4"/>
    <w:rsid w:val="00E169F7"/>
    <w:rsid w:val="00E17042"/>
    <w:rsid w:val="00E17332"/>
    <w:rsid w:val="00E176DB"/>
    <w:rsid w:val="00E17974"/>
    <w:rsid w:val="00E20775"/>
    <w:rsid w:val="00E20AA9"/>
    <w:rsid w:val="00E20B82"/>
    <w:rsid w:val="00E20C5A"/>
    <w:rsid w:val="00E219E5"/>
    <w:rsid w:val="00E226D5"/>
    <w:rsid w:val="00E24761"/>
    <w:rsid w:val="00E25D66"/>
    <w:rsid w:val="00E27072"/>
    <w:rsid w:val="00E32143"/>
    <w:rsid w:val="00E32996"/>
    <w:rsid w:val="00E32A98"/>
    <w:rsid w:val="00E36709"/>
    <w:rsid w:val="00E36BB7"/>
    <w:rsid w:val="00E3730C"/>
    <w:rsid w:val="00E374E7"/>
    <w:rsid w:val="00E3778D"/>
    <w:rsid w:val="00E407B9"/>
    <w:rsid w:val="00E40F03"/>
    <w:rsid w:val="00E41293"/>
    <w:rsid w:val="00E416E3"/>
    <w:rsid w:val="00E432D5"/>
    <w:rsid w:val="00E440AE"/>
    <w:rsid w:val="00E44D5F"/>
    <w:rsid w:val="00E451CF"/>
    <w:rsid w:val="00E45AAB"/>
    <w:rsid w:val="00E45B08"/>
    <w:rsid w:val="00E46099"/>
    <w:rsid w:val="00E4616D"/>
    <w:rsid w:val="00E463EE"/>
    <w:rsid w:val="00E47B11"/>
    <w:rsid w:val="00E53A2F"/>
    <w:rsid w:val="00E53DEA"/>
    <w:rsid w:val="00E562D0"/>
    <w:rsid w:val="00E56741"/>
    <w:rsid w:val="00E56D53"/>
    <w:rsid w:val="00E56F93"/>
    <w:rsid w:val="00E60844"/>
    <w:rsid w:val="00E625FC"/>
    <w:rsid w:val="00E63FE7"/>
    <w:rsid w:val="00E646D5"/>
    <w:rsid w:val="00E648E0"/>
    <w:rsid w:val="00E6562F"/>
    <w:rsid w:val="00E67E6D"/>
    <w:rsid w:val="00E72037"/>
    <w:rsid w:val="00E723FA"/>
    <w:rsid w:val="00E726C4"/>
    <w:rsid w:val="00E759DD"/>
    <w:rsid w:val="00E75EEF"/>
    <w:rsid w:val="00E75F59"/>
    <w:rsid w:val="00E766B3"/>
    <w:rsid w:val="00E76E5C"/>
    <w:rsid w:val="00E778EE"/>
    <w:rsid w:val="00E77B6B"/>
    <w:rsid w:val="00E808AF"/>
    <w:rsid w:val="00E80B8C"/>
    <w:rsid w:val="00E81235"/>
    <w:rsid w:val="00E82BA4"/>
    <w:rsid w:val="00E83C6C"/>
    <w:rsid w:val="00E85252"/>
    <w:rsid w:val="00E868EF"/>
    <w:rsid w:val="00E901A0"/>
    <w:rsid w:val="00E91CA2"/>
    <w:rsid w:val="00E9547B"/>
    <w:rsid w:val="00E95EDA"/>
    <w:rsid w:val="00E96D1A"/>
    <w:rsid w:val="00EA0946"/>
    <w:rsid w:val="00EA129B"/>
    <w:rsid w:val="00EA14F7"/>
    <w:rsid w:val="00EA210C"/>
    <w:rsid w:val="00EA2BED"/>
    <w:rsid w:val="00EA3892"/>
    <w:rsid w:val="00EA4000"/>
    <w:rsid w:val="00EA4B55"/>
    <w:rsid w:val="00EA5D31"/>
    <w:rsid w:val="00EA662A"/>
    <w:rsid w:val="00EA6AAA"/>
    <w:rsid w:val="00EA7086"/>
    <w:rsid w:val="00EA7DF4"/>
    <w:rsid w:val="00EB274A"/>
    <w:rsid w:val="00EB38D1"/>
    <w:rsid w:val="00EB40DD"/>
    <w:rsid w:val="00EB46C4"/>
    <w:rsid w:val="00EB5AA3"/>
    <w:rsid w:val="00EB5B56"/>
    <w:rsid w:val="00EB60FD"/>
    <w:rsid w:val="00EB61F8"/>
    <w:rsid w:val="00EB6488"/>
    <w:rsid w:val="00EB675E"/>
    <w:rsid w:val="00EB6DC7"/>
    <w:rsid w:val="00EB71FE"/>
    <w:rsid w:val="00EC0531"/>
    <w:rsid w:val="00EC0D62"/>
    <w:rsid w:val="00EC17A8"/>
    <w:rsid w:val="00EC1974"/>
    <w:rsid w:val="00EC1F1E"/>
    <w:rsid w:val="00EC7D43"/>
    <w:rsid w:val="00ED25B4"/>
    <w:rsid w:val="00ED2AD1"/>
    <w:rsid w:val="00ED2FF3"/>
    <w:rsid w:val="00ED432E"/>
    <w:rsid w:val="00ED5A9A"/>
    <w:rsid w:val="00ED7F7A"/>
    <w:rsid w:val="00EE0072"/>
    <w:rsid w:val="00EE1EE4"/>
    <w:rsid w:val="00EE32FB"/>
    <w:rsid w:val="00EE62F7"/>
    <w:rsid w:val="00EE6465"/>
    <w:rsid w:val="00EE765A"/>
    <w:rsid w:val="00EF2213"/>
    <w:rsid w:val="00EF337A"/>
    <w:rsid w:val="00EF50D9"/>
    <w:rsid w:val="00EF604E"/>
    <w:rsid w:val="00EF6656"/>
    <w:rsid w:val="00EF694B"/>
    <w:rsid w:val="00EF7ADB"/>
    <w:rsid w:val="00F013CA"/>
    <w:rsid w:val="00F01F60"/>
    <w:rsid w:val="00F04672"/>
    <w:rsid w:val="00F050BF"/>
    <w:rsid w:val="00F0530C"/>
    <w:rsid w:val="00F0715B"/>
    <w:rsid w:val="00F077ED"/>
    <w:rsid w:val="00F07B4B"/>
    <w:rsid w:val="00F07E8F"/>
    <w:rsid w:val="00F100B7"/>
    <w:rsid w:val="00F10415"/>
    <w:rsid w:val="00F10A8E"/>
    <w:rsid w:val="00F11D79"/>
    <w:rsid w:val="00F12530"/>
    <w:rsid w:val="00F12B30"/>
    <w:rsid w:val="00F13823"/>
    <w:rsid w:val="00F15E2D"/>
    <w:rsid w:val="00F17824"/>
    <w:rsid w:val="00F21E80"/>
    <w:rsid w:val="00F22132"/>
    <w:rsid w:val="00F22F86"/>
    <w:rsid w:val="00F23145"/>
    <w:rsid w:val="00F23ED9"/>
    <w:rsid w:val="00F24644"/>
    <w:rsid w:val="00F246F4"/>
    <w:rsid w:val="00F27BE3"/>
    <w:rsid w:val="00F31C98"/>
    <w:rsid w:val="00F3266E"/>
    <w:rsid w:val="00F32D22"/>
    <w:rsid w:val="00F32D36"/>
    <w:rsid w:val="00F33D6A"/>
    <w:rsid w:val="00F35D96"/>
    <w:rsid w:val="00F37724"/>
    <w:rsid w:val="00F40234"/>
    <w:rsid w:val="00F40ACE"/>
    <w:rsid w:val="00F42946"/>
    <w:rsid w:val="00F439A2"/>
    <w:rsid w:val="00F443A3"/>
    <w:rsid w:val="00F4451A"/>
    <w:rsid w:val="00F475C3"/>
    <w:rsid w:val="00F478A6"/>
    <w:rsid w:val="00F50840"/>
    <w:rsid w:val="00F50C63"/>
    <w:rsid w:val="00F50CEC"/>
    <w:rsid w:val="00F52632"/>
    <w:rsid w:val="00F545C5"/>
    <w:rsid w:val="00F55523"/>
    <w:rsid w:val="00F55FD3"/>
    <w:rsid w:val="00F600CF"/>
    <w:rsid w:val="00F6024A"/>
    <w:rsid w:val="00F61138"/>
    <w:rsid w:val="00F62CBB"/>
    <w:rsid w:val="00F62E26"/>
    <w:rsid w:val="00F630E5"/>
    <w:rsid w:val="00F63F20"/>
    <w:rsid w:val="00F66F93"/>
    <w:rsid w:val="00F67801"/>
    <w:rsid w:val="00F735D4"/>
    <w:rsid w:val="00F7528E"/>
    <w:rsid w:val="00F807DB"/>
    <w:rsid w:val="00F81617"/>
    <w:rsid w:val="00F83D27"/>
    <w:rsid w:val="00F83EE1"/>
    <w:rsid w:val="00F85456"/>
    <w:rsid w:val="00F863DE"/>
    <w:rsid w:val="00F86ACA"/>
    <w:rsid w:val="00F86F8D"/>
    <w:rsid w:val="00F90983"/>
    <w:rsid w:val="00F914B1"/>
    <w:rsid w:val="00F92B5E"/>
    <w:rsid w:val="00F92B68"/>
    <w:rsid w:val="00F9446E"/>
    <w:rsid w:val="00F9532E"/>
    <w:rsid w:val="00F9721C"/>
    <w:rsid w:val="00FA03EC"/>
    <w:rsid w:val="00FA0F54"/>
    <w:rsid w:val="00FA1F9B"/>
    <w:rsid w:val="00FA2533"/>
    <w:rsid w:val="00FA41C8"/>
    <w:rsid w:val="00FA44B4"/>
    <w:rsid w:val="00FA6056"/>
    <w:rsid w:val="00FA6423"/>
    <w:rsid w:val="00FA7665"/>
    <w:rsid w:val="00FB0F52"/>
    <w:rsid w:val="00FB2A92"/>
    <w:rsid w:val="00FB36AC"/>
    <w:rsid w:val="00FB4C9C"/>
    <w:rsid w:val="00FB52D3"/>
    <w:rsid w:val="00FB752C"/>
    <w:rsid w:val="00FC043A"/>
    <w:rsid w:val="00FC1A54"/>
    <w:rsid w:val="00FC3823"/>
    <w:rsid w:val="00FC3B16"/>
    <w:rsid w:val="00FC4102"/>
    <w:rsid w:val="00FC4144"/>
    <w:rsid w:val="00FC5264"/>
    <w:rsid w:val="00FD0094"/>
    <w:rsid w:val="00FD03E3"/>
    <w:rsid w:val="00FD1643"/>
    <w:rsid w:val="00FD220A"/>
    <w:rsid w:val="00FD2E2B"/>
    <w:rsid w:val="00FD2FA2"/>
    <w:rsid w:val="00FD4C80"/>
    <w:rsid w:val="00FD52FE"/>
    <w:rsid w:val="00FD568A"/>
    <w:rsid w:val="00FD5DF1"/>
    <w:rsid w:val="00FD676F"/>
    <w:rsid w:val="00FD7132"/>
    <w:rsid w:val="00FD754A"/>
    <w:rsid w:val="00FE1415"/>
    <w:rsid w:val="00FE1AE5"/>
    <w:rsid w:val="00FE1DB3"/>
    <w:rsid w:val="00FE3585"/>
    <w:rsid w:val="00FE374A"/>
    <w:rsid w:val="00FE4C78"/>
    <w:rsid w:val="00FE5B46"/>
    <w:rsid w:val="00FE5E25"/>
    <w:rsid w:val="00FE62FD"/>
    <w:rsid w:val="00FE647F"/>
    <w:rsid w:val="00FE651C"/>
    <w:rsid w:val="00FE76D4"/>
    <w:rsid w:val="00FE7922"/>
    <w:rsid w:val="00FE7BB4"/>
    <w:rsid w:val="00FF10EC"/>
    <w:rsid w:val="00FF2838"/>
    <w:rsid w:val="00FF3A25"/>
    <w:rsid w:val="00FF4E93"/>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DC"/>
    <w:rPr>
      <w:sz w:val="24"/>
      <w:szCs w:val="24"/>
      <w:lang w:eastAsia="en-US"/>
    </w:rPr>
  </w:style>
  <w:style w:type="paragraph" w:styleId="1">
    <w:name w:val="heading 1"/>
    <w:basedOn w:val="a"/>
    <w:link w:val="10"/>
    <w:uiPriority w:val="99"/>
    <w:qFormat/>
    <w:rsid w:val="00004EDC"/>
    <w:pPr>
      <w:spacing w:before="375" w:after="375"/>
      <w:jc w:val="center"/>
      <w:outlineLvl w:val="0"/>
    </w:pPr>
    <w:rPr>
      <w:rFonts w:ascii="Arial" w:hAnsi="Arial" w:cs="Arial"/>
      <w:b/>
      <w:bCs/>
      <w:kern w:val="36"/>
      <w:lang w:val="en-US"/>
    </w:rPr>
  </w:style>
  <w:style w:type="paragraph" w:styleId="2">
    <w:name w:val="heading 2"/>
    <w:basedOn w:val="a"/>
    <w:link w:val="20"/>
    <w:qFormat/>
    <w:rsid w:val="00004ED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04EDC"/>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A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D251A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251A4"/>
    <w:rPr>
      <w:rFonts w:ascii="Cambria" w:eastAsia="Times New Roman" w:hAnsi="Cambria" w:cs="Times New Roman"/>
      <w:b/>
      <w:bCs/>
      <w:sz w:val="26"/>
      <w:szCs w:val="26"/>
      <w:lang w:eastAsia="en-US"/>
    </w:rPr>
  </w:style>
  <w:style w:type="paragraph" w:styleId="a3">
    <w:name w:val="Normal (Web)"/>
    <w:basedOn w:val="a"/>
    <w:uiPriority w:val="99"/>
    <w:rsid w:val="00004EDC"/>
    <w:pPr>
      <w:spacing w:before="45" w:after="45"/>
    </w:pPr>
    <w:rPr>
      <w:rFonts w:ascii="Arial" w:hAnsi="Arial" w:cs="Arial"/>
      <w:sz w:val="16"/>
      <w:szCs w:val="16"/>
      <w:lang w:val="en-US"/>
    </w:rPr>
  </w:style>
  <w:style w:type="paragraph" w:customStyle="1" w:styleId="fieldcomment">
    <w:name w:val="field_comment"/>
    <w:basedOn w:val="a"/>
    <w:uiPriority w:val="99"/>
    <w:rsid w:val="00004EDC"/>
    <w:pPr>
      <w:spacing w:before="45" w:after="45"/>
    </w:pPr>
    <w:rPr>
      <w:rFonts w:ascii="Arial" w:hAnsi="Arial" w:cs="Arial"/>
      <w:sz w:val="9"/>
      <w:szCs w:val="9"/>
      <w:lang w:val="en-US"/>
    </w:rPr>
  </w:style>
  <w:style w:type="paragraph" w:customStyle="1" w:styleId="fieldname">
    <w:name w:val="field_name"/>
    <w:basedOn w:val="a"/>
    <w:uiPriority w:val="99"/>
    <w:rsid w:val="00004ED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04ED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04ED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04EDC"/>
    <w:pPr>
      <w:spacing w:before="45" w:after="45"/>
    </w:pPr>
    <w:rPr>
      <w:rFonts w:ascii="Arial" w:hAnsi="Arial" w:cs="Arial"/>
      <w:sz w:val="16"/>
      <w:szCs w:val="16"/>
      <w:lang w:val="en-US"/>
    </w:rPr>
  </w:style>
  <w:style w:type="character" w:customStyle="1" w:styleId="fieldcomment1">
    <w:name w:val="field_comment1"/>
    <w:basedOn w:val="a0"/>
    <w:uiPriority w:val="99"/>
    <w:rsid w:val="00004EDC"/>
    <w:rPr>
      <w:sz w:val="9"/>
      <w:szCs w:val="9"/>
    </w:rPr>
  </w:style>
  <w:style w:type="paragraph" w:customStyle="1" w:styleId="footnote">
    <w:name w:val="footnote"/>
    <w:basedOn w:val="a"/>
    <w:uiPriority w:val="99"/>
    <w:rsid w:val="00004EDC"/>
    <w:pPr>
      <w:spacing w:after="105"/>
      <w:ind w:left="367"/>
    </w:pPr>
    <w:rPr>
      <w:rFonts w:ascii="Arial" w:hAnsi="Arial" w:cs="Arial"/>
      <w:sz w:val="9"/>
      <w:szCs w:val="9"/>
      <w:lang w:val="en-US"/>
    </w:rPr>
  </w:style>
  <w:style w:type="paragraph" w:styleId="a4">
    <w:name w:val="footer"/>
    <w:basedOn w:val="a"/>
    <w:link w:val="a5"/>
    <w:uiPriority w:val="99"/>
    <w:rsid w:val="002D368D"/>
    <w:pPr>
      <w:tabs>
        <w:tab w:val="center" w:pos="4677"/>
        <w:tab w:val="right" w:pos="9355"/>
      </w:tabs>
    </w:pPr>
  </w:style>
  <w:style w:type="character" w:customStyle="1" w:styleId="a5">
    <w:name w:val="Нижний колонтитул Знак"/>
    <w:basedOn w:val="a0"/>
    <w:link w:val="a4"/>
    <w:uiPriority w:val="99"/>
    <w:semiHidden/>
    <w:rsid w:val="00D251A4"/>
    <w:rPr>
      <w:sz w:val="24"/>
      <w:szCs w:val="24"/>
      <w:lang w:eastAsia="en-US"/>
    </w:rPr>
  </w:style>
  <w:style w:type="character" w:styleId="a6">
    <w:name w:val="page number"/>
    <w:basedOn w:val="a0"/>
    <w:uiPriority w:val="99"/>
    <w:rsid w:val="002D368D"/>
  </w:style>
  <w:style w:type="paragraph" w:customStyle="1" w:styleId="a7">
    <w:name w:val="Стиль"/>
    <w:basedOn w:val="a"/>
    <w:uiPriority w:val="99"/>
    <w:rsid w:val="00360E03"/>
    <w:pPr>
      <w:spacing w:after="160" w:line="240" w:lineRule="exact"/>
    </w:pPr>
    <w:rPr>
      <w:rFonts w:ascii="Verdana" w:hAnsi="Verdana" w:cs="Verdana"/>
      <w:sz w:val="20"/>
      <w:szCs w:val="20"/>
      <w:lang w:val="en-US"/>
    </w:rPr>
  </w:style>
  <w:style w:type="paragraph" w:styleId="a8">
    <w:name w:val="Title"/>
    <w:basedOn w:val="a"/>
    <w:link w:val="a9"/>
    <w:uiPriority w:val="99"/>
    <w:qFormat/>
    <w:rsid w:val="007946F1"/>
    <w:pPr>
      <w:autoSpaceDE w:val="0"/>
      <w:autoSpaceDN w:val="0"/>
      <w:spacing w:line="280" w:lineRule="exact"/>
      <w:ind w:firstLine="288"/>
      <w:jc w:val="center"/>
    </w:pPr>
    <w:rPr>
      <w:rFonts w:ascii="Arial" w:hAnsi="Arial" w:cs="Arial"/>
      <w:lang w:eastAsia="ru-RU"/>
    </w:rPr>
  </w:style>
  <w:style w:type="character" w:customStyle="1" w:styleId="a9">
    <w:name w:val="Название Знак"/>
    <w:basedOn w:val="a0"/>
    <w:link w:val="a8"/>
    <w:uiPriority w:val="10"/>
    <w:rsid w:val="00D251A4"/>
    <w:rPr>
      <w:rFonts w:ascii="Cambria" w:eastAsia="Times New Roman" w:hAnsi="Cambria" w:cs="Times New Roman"/>
      <w:b/>
      <w:bCs/>
      <w:kern w:val="28"/>
      <w:sz w:val="32"/>
      <w:szCs w:val="32"/>
      <w:lang w:eastAsia="en-US"/>
    </w:rPr>
  </w:style>
  <w:style w:type="paragraph" w:customStyle="1" w:styleId="prg3">
    <w:name w:val="prg3"/>
    <w:basedOn w:val="a"/>
    <w:uiPriority w:val="99"/>
    <w:rsid w:val="007946F1"/>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a">
    <w:name w:val="Normal Indent"/>
    <w:basedOn w:val="a"/>
    <w:uiPriority w:val="99"/>
    <w:rsid w:val="007946F1"/>
    <w:pPr>
      <w:tabs>
        <w:tab w:val="num" w:pos="2232"/>
      </w:tabs>
      <w:autoSpaceDE w:val="0"/>
      <w:autoSpaceDN w:val="0"/>
      <w:ind w:left="2232" w:hanging="792"/>
    </w:pPr>
    <w:rPr>
      <w:sz w:val="20"/>
      <w:szCs w:val="20"/>
      <w:lang w:val="en-US" w:eastAsia="ru-RU"/>
    </w:rPr>
  </w:style>
  <w:style w:type="paragraph" w:customStyle="1" w:styleId="ConsTitle">
    <w:name w:val="ConsTitle"/>
    <w:uiPriority w:val="99"/>
    <w:rsid w:val="007946F1"/>
    <w:pPr>
      <w:widowControl w:val="0"/>
      <w:autoSpaceDE w:val="0"/>
      <w:autoSpaceDN w:val="0"/>
      <w:adjustRightInd w:val="0"/>
    </w:pPr>
    <w:rPr>
      <w:rFonts w:ascii="Arial" w:hAnsi="Arial" w:cs="Arial"/>
      <w:b/>
      <w:bCs/>
      <w:sz w:val="16"/>
      <w:szCs w:val="16"/>
      <w:lang w:eastAsia="en-US"/>
    </w:rPr>
  </w:style>
  <w:style w:type="paragraph" w:styleId="ab">
    <w:name w:val="Body Text"/>
    <w:basedOn w:val="a"/>
    <w:link w:val="ac"/>
    <w:uiPriority w:val="99"/>
    <w:rsid w:val="00BA012E"/>
    <w:pPr>
      <w:spacing w:after="120" w:line="360" w:lineRule="atLeast"/>
      <w:jc w:val="both"/>
    </w:pPr>
    <w:rPr>
      <w:rFonts w:ascii="Times New Roman CYR" w:hAnsi="Times New Roman CYR" w:cs="Times New Roman CYR"/>
      <w:sz w:val="28"/>
      <w:szCs w:val="28"/>
      <w:lang w:eastAsia="ru-RU"/>
    </w:rPr>
  </w:style>
  <w:style w:type="character" w:customStyle="1" w:styleId="ac">
    <w:name w:val="Основной текст Знак"/>
    <w:basedOn w:val="a0"/>
    <w:link w:val="ab"/>
    <w:uiPriority w:val="99"/>
    <w:semiHidden/>
    <w:rsid w:val="00D251A4"/>
    <w:rPr>
      <w:sz w:val="24"/>
      <w:szCs w:val="24"/>
      <w:lang w:eastAsia="en-US"/>
    </w:rPr>
  </w:style>
  <w:style w:type="paragraph" w:customStyle="1" w:styleId="Style1">
    <w:name w:val="Style1"/>
    <w:basedOn w:val="a"/>
    <w:uiPriority w:val="99"/>
    <w:rsid w:val="00C4035F"/>
    <w:pPr>
      <w:widowControl w:val="0"/>
      <w:autoSpaceDE w:val="0"/>
      <w:autoSpaceDN w:val="0"/>
      <w:adjustRightInd w:val="0"/>
      <w:jc w:val="center"/>
    </w:pPr>
    <w:rPr>
      <w:lang w:eastAsia="ru-RU"/>
    </w:rPr>
  </w:style>
  <w:style w:type="paragraph" w:customStyle="1" w:styleId="Style11">
    <w:name w:val="Style11"/>
    <w:basedOn w:val="a"/>
    <w:uiPriority w:val="99"/>
    <w:rsid w:val="00C4035F"/>
    <w:pPr>
      <w:widowControl w:val="0"/>
      <w:autoSpaceDE w:val="0"/>
      <w:autoSpaceDN w:val="0"/>
      <w:adjustRightInd w:val="0"/>
      <w:spacing w:line="278" w:lineRule="exact"/>
      <w:ind w:firstLine="590"/>
      <w:jc w:val="both"/>
    </w:pPr>
    <w:rPr>
      <w:lang w:eastAsia="ru-RU"/>
    </w:rPr>
  </w:style>
  <w:style w:type="character" w:customStyle="1" w:styleId="FontStyle42">
    <w:name w:val="Font Style42"/>
    <w:basedOn w:val="a0"/>
    <w:uiPriority w:val="99"/>
    <w:rsid w:val="00C4035F"/>
    <w:rPr>
      <w:rFonts w:ascii="Times New Roman" w:hAnsi="Times New Roman" w:cs="Times New Roman"/>
      <w:sz w:val="22"/>
      <w:szCs w:val="22"/>
    </w:rPr>
  </w:style>
  <w:style w:type="character" w:styleId="ad">
    <w:name w:val="annotation reference"/>
    <w:basedOn w:val="a0"/>
    <w:uiPriority w:val="99"/>
    <w:semiHidden/>
    <w:rsid w:val="00C4035F"/>
    <w:rPr>
      <w:sz w:val="16"/>
      <w:szCs w:val="16"/>
    </w:rPr>
  </w:style>
  <w:style w:type="paragraph" w:styleId="ae">
    <w:name w:val="annotation text"/>
    <w:basedOn w:val="a"/>
    <w:link w:val="af"/>
    <w:uiPriority w:val="99"/>
    <w:semiHidden/>
    <w:rsid w:val="00C4035F"/>
    <w:rPr>
      <w:sz w:val="20"/>
      <w:szCs w:val="20"/>
    </w:rPr>
  </w:style>
  <w:style w:type="character" w:customStyle="1" w:styleId="af">
    <w:name w:val="Текст примечания Знак"/>
    <w:basedOn w:val="a0"/>
    <w:link w:val="ae"/>
    <w:uiPriority w:val="99"/>
    <w:semiHidden/>
    <w:rsid w:val="00D251A4"/>
    <w:rPr>
      <w:sz w:val="20"/>
      <w:szCs w:val="20"/>
      <w:lang w:eastAsia="en-US"/>
    </w:rPr>
  </w:style>
  <w:style w:type="paragraph" w:styleId="af0">
    <w:name w:val="annotation subject"/>
    <w:basedOn w:val="ae"/>
    <w:next w:val="ae"/>
    <w:link w:val="af1"/>
    <w:uiPriority w:val="99"/>
    <w:semiHidden/>
    <w:rsid w:val="00C4035F"/>
    <w:rPr>
      <w:b/>
      <w:bCs/>
    </w:rPr>
  </w:style>
  <w:style w:type="character" w:customStyle="1" w:styleId="af1">
    <w:name w:val="Тема примечания Знак"/>
    <w:basedOn w:val="af"/>
    <w:link w:val="af0"/>
    <w:uiPriority w:val="99"/>
    <w:semiHidden/>
    <w:rsid w:val="00D251A4"/>
    <w:rPr>
      <w:b/>
      <w:bCs/>
    </w:rPr>
  </w:style>
  <w:style w:type="paragraph" w:styleId="af2">
    <w:name w:val="Balloon Text"/>
    <w:basedOn w:val="a"/>
    <w:link w:val="af3"/>
    <w:uiPriority w:val="99"/>
    <w:semiHidden/>
    <w:rsid w:val="00C4035F"/>
    <w:rPr>
      <w:rFonts w:ascii="Tahoma" w:hAnsi="Tahoma" w:cs="Tahoma"/>
      <w:sz w:val="16"/>
      <w:szCs w:val="16"/>
    </w:rPr>
  </w:style>
  <w:style w:type="character" w:customStyle="1" w:styleId="af3">
    <w:name w:val="Текст выноски Знак"/>
    <w:basedOn w:val="a0"/>
    <w:link w:val="af2"/>
    <w:uiPriority w:val="99"/>
    <w:semiHidden/>
    <w:rsid w:val="00D251A4"/>
    <w:rPr>
      <w:rFonts w:ascii="Tahoma" w:hAnsi="Tahoma" w:cs="Tahoma"/>
      <w:sz w:val="16"/>
      <w:szCs w:val="16"/>
      <w:lang w:eastAsia="en-US"/>
    </w:rPr>
  </w:style>
  <w:style w:type="paragraph" w:customStyle="1" w:styleId="ConsNormal">
    <w:name w:val="ConsNormal"/>
    <w:link w:val="ConsNormal0"/>
    <w:uiPriority w:val="99"/>
    <w:rsid w:val="0057649E"/>
    <w:pPr>
      <w:widowControl w:val="0"/>
      <w:overflowPunct w:val="0"/>
      <w:autoSpaceDE w:val="0"/>
      <w:autoSpaceDN w:val="0"/>
      <w:adjustRightInd w:val="0"/>
      <w:textAlignment w:val="baseline"/>
    </w:pPr>
  </w:style>
  <w:style w:type="character" w:customStyle="1" w:styleId="ConsNormal0">
    <w:name w:val="ConsNormal Знак"/>
    <w:basedOn w:val="a0"/>
    <w:link w:val="ConsNormal"/>
    <w:uiPriority w:val="99"/>
    <w:locked/>
    <w:rsid w:val="0057649E"/>
    <w:rPr>
      <w:lang w:val="ru-RU" w:eastAsia="ru-RU" w:bidi="ar-SA"/>
    </w:rPr>
  </w:style>
  <w:style w:type="table" w:styleId="af4">
    <w:name w:val="Table Grid"/>
    <w:basedOn w:val="a1"/>
    <w:uiPriority w:val="99"/>
    <w:rsid w:val="009E1BA1"/>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790D"/>
    <w:pPr>
      <w:autoSpaceDE w:val="0"/>
      <w:autoSpaceDN w:val="0"/>
      <w:adjustRightInd w:val="0"/>
      <w:ind w:firstLine="720"/>
    </w:pPr>
    <w:rPr>
      <w:rFonts w:ascii="Arial" w:hAnsi="Arial" w:cs="Arial"/>
    </w:rPr>
  </w:style>
  <w:style w:type="paragraph" w:customStyle="1" w:styleId="Default">
    <w:name w:val="Default"/>
    <w:rsid w:val="008D4D08"/>
    <w:pPr>
      <w:autoSpaceDE w:val="0"/>
      <w:autoSpaceDN w:val="0"/>
      <w:adjustRightInd w:val="0"/>
    </w:pPr>
    <w:rPr>
      <w:color w:val="000000"/>
      <w:sz w:val="24"/>
      <w:szCs w:val="24"/>
    </w:rPr>
  </w:style>
  <w:style w:type="paragraph" w:styleId="af5">
    <w:name w:val="Revision"/>
    <w:hidden/>
    <w:uiPriority w:val="99"/>
    <w:semiHidden/>
    <w:rsid w:val="00F807DB"/>
    <w:rPr>
      <w:sz w:val="24"/>
      <w:szCs w:val="24"/>
      <w:lang w:eastAsia="en-US"/>
    </w:rPr>
  </w:style>
  <w:style w:type="paragraph" w:styleId="af6">
    <w:name w:val="header"/>
    <w:basedOn w:val="a"/>
    <w:link w:val="af7"/>
    <w:uiPriority w:val="99"/>
    <w:semiHidden/>
    <w:unhideWhenUsed/>
    <w:rsid w:val="00922599"/>
    <w:pPr>
      <w:tabs>
        <w:tab w:val="center" w:pos="4677"/>
        <w:tab w:val="right" w:pos="9355"/>
      </w:tabs>
    </w:pPr>
  </w:style>
  <w:style w:type="character" w:customStyle="1" w:styleId="af7">
    <w:name w:val="Верхний колонтитул Знак"/>
    <w:basedOn w:val="a0"/>
    <w:link w:val="af6"/>
    <w:uiPriority w:val="99"/>
    <w:semiHidden/>
    <w:rsid w:val="00922599"/>
    <w:rPr>
      <w:sz w:val="24"/>
      <w:szCs w:val="24"/>
      <w:lang w:eastAsia="en-US"/>
    </w:rPr>
  </w:style>
  <w:style w:type="paragraph" w:styleId="af8">
    <w:name w:val="List Paragraph"/>
    <w:basedOn w:val="a"/>
    <w:uiPriority w:val="34"/>
    <w:qFormat/>
    <w:rsid w:val="00C7732A"/>
    <w:pPr>
      <w:ind w:left="720"/>
      <w:contextualSpacing/>
    </w:pPr>
  </w:style>
  <w:style w:type="character" w:customStyle="1" w:styleId="5">
    <w:name w:val="Основной текст (5)_"/>
    <w:basedOn w:val="a0"/>
    <w:link w:val="50"/>
    <w:uiPriority w:val="99"/>
    <w:rsid w:val="00AD36B4"/>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AD36B4"/>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AD36B4"/>
    <w:pPr>
      <w:shd w:val="clear" w:color="auto" w:fill="FFFFFF"/>
      <w:spacing w:line="277" w:lineRule="exact"/>
      <w:jc w:val="both"/>
    </w:pPr>
    <w:rPr>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2013-05-05T20:00:00+00:00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CE6B8-5453-493F-B8BF-A9258D7869D3}"/>
</file>

<file path=customXml/itemProps2.xml><?xml version="1.0" encoding="utf-8"?>
<ds:datastoreItem xmlns:ds="http://schemas.openxmlformats.org/officeDocument/2006/customXml" ds:itemID="{0CA1E2E8-C89A-4564-8C41-A0F108EF85D2}"/>
</file>

<file path=customXml/itemProps3.xml><?xml version="1.0" encoding="utf-8"?>
<ds:datastoreItem xmlns:ds="http://schemas.openxmlformats.org/officeDocument/2006/customXml" ds:itemID="{6C60BB10-0E94-4052-98D4-378AF4D9E5C4}"/>
</file>

<file path=customXml/itemProps4.xml><?xml version="1.0" encoding="utf-8"?>
<ds:datastoreItem xmlns:ds="http://schemas.openxmlformats.org/officeDocument/2006/customXml" ds:itemID="{90D2A0AC-0893-49C8-AAD7-0CFDBAAEEEBA}"/>
</file>

<file path=docProps/app.xml><?xml version="1.0" encoding="utf-8"?>
<Properties xmlns="http://schemas.openxmlformats.org/officeDocument/2006/extended-properties" xmlns:vt="http://schemas.openxmlformats.org/officeDocument/2006/docPropsVTypes">
  <Template>Normal.dotm</Template>
  <TotalTime>18</TotalTime>
  <Pages>21</Pages>
  <Words>7996</Words>
  <Characters>55616</Characters>
  <Application>Microsoft Office Word</Application>
  <DocSecurity>4</DocSecurity>
  <Lines>463</Lines>
  <Paragraphs>126</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Tycoon</Company>
  <LinksUpToDate>false</LinksUpToDate>
  <CharactersWithSpaces>63486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Серебряницкая Ольга</dc:creator>
  <cp:lastModifiedBy>malyhina</cp:lastModifiedBy>
  <cp:revision>2</cp:revision>
  <cp:lastPrinted>2010-09-01T08:04:00Z</cp:lastPrinted>
  <dcterms:created xsi:type="dcterms:W3CDTF">2013-05-07T08:23:00Z</dcterms:created>
  <dcterms:modified xsi:type="dcterms:W3CDTF">2013-05-07T08:23:00Z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