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636" w:type="dxa"/>
        <w:tblLook w:val="0000"/>
      </w:tblPr>
      <w:tblGrid>
        <w:gridCol w:w="5636"/>
      </w:tblGrid>
      <w:tr w:rsidR="00C143AE" w:rsidRPr="00FA7235" w:rsidTr="000B1D31">
        <w:trPr>
          <w:jc w:val="right"/>
        </w:trPr>
        <w:tc>
          <w:tcPr>
            <w:tcW w:w="5636" w:type="dxa"/>
            <w:tcBorders>
              <w:top w:val="nil"/>
              <w:left w:val="nil"/>
              <w:bottom w:val="nil"/>
              <w:right w:val="nil"/>
            </w:tcBorders>
          </w:tcPr>
          <w:p w:rsidR="00C143AE" w:rsidRPr="00FA7235" w:rsidRDefault="00C143AE" w:rsidP="005518CA">
            <w:pPr>
              <w:pStyle w:val="ad"/>
              <w:widowControl w:val="0"/>
              <w:spacing w:line="240" w:lineRule="auto"/>
              <w:ind w:firstLine="0"/>
              <w:jc w:val="right"/>
              <w:rPr>
                <w:rFonts w:ascii="Times New Roman" w:hAnsi="Times New Roman" w:cs="Times New Roman"/>
                <w:b/>
                <w:color w:val="000000" w:themeColor="text1"/>
                <w:sz w:val="22"/>
                <w:szCs w:val="22"/>
              </w:rPr>
            </w:pPr>
            <w:r w:rsidRPr="00FA7235">
              <w:rPr>
                <w:rFonts w:ascii="Times New Roman" w:hAnsi="Times New Roman" w:cs="Times New Roman"/>
                <w:b/>
                <w:color w:val="000000" w:themeColor="text1"/>
                <w:sz w:val="22"/>
                <w:szCs w:val="22"/>
              </w:rPr>
              <w:t>УТВЕРЖДЕНО</w:t>
            </w:r>
          </w:p>
        </w:tc>
      </w:tr>
      <w:tr w:rsidR="00C143AE" w:rsidRPr="00FA7235" w:rsidTr="004B5C1D">
        <w:trPr>
          <w:jc w:val="right"/>
        </w:trPr>
        <w:tc>
          <w:tcPr>
            <w:tcW w:w="5636" w:type="dxa"/>
            <w:tcBorders>
              <w:top w:val="nil"/>
              <w:left w:val="nil"/>
              <w:bottom w:val="nil"/>
              <w:right w:val="nil"/>
            </w:tcBorders>
          </w:tcPr>
          <w:p w:rsidR="00C143AE" w:rsidRPr="00FA7235" w:rsidRDefault="00C143AE" w:rsidP="005518CA">
            <w:pPr>
              <w:pStyle w:val="ad"/>
              <w:widowControl w:val="0"/>
              <w:spacing w:line="240" w:lineRule="auto"/>
              <w:ind w:firstLine="0"/>
              <w:jc w:val="right"/>
              <w:rPr>
                <w:rFonts w:ascii="Times New Roman" w:hAnsi="Times New Roman" w:cs="Times New Roman"/>
                <w:b/>
                <w:bCs/>
                <w:color w:val="000000" w:themeColor="text1"/>
                <w:sz w:val="22"/>
                <w:szCs w:val="22"/>
              </w:rPr>
            </w:pPr>
            <w:r w:rsidRPr="00FA7235">
              <w:rPr>
                <w:rFonts w:ascii="Times New Roman" w:hAnsi="Times New Roman" w:cs="Times New Roman"/>
                <w:b/>
                <w:bCs/>
                <w:color w:val="000000" w:themeColor="text1"/>
                <w:sz w:val="22"/>
                <w:szCs w:val="22"/>
              </w:rPr>
              <w:t>Генеральный директор</w:t>
            </w:r>
          </w:p>
          <w:p w:rsidR="00C143AE" w:rsidRPr="00FA7235" w:rsidRDefault="00C143AE" w:rsidP="005518CA">
            <w:pPr>
              <w:pStyle w:val="ad"/>
              <w:widowControl w:val="0"/>
              <w:spacing w:line="240" w:lineRule="auto"/>
              <w:ind w:firstLine="0"/>
              <w:jc w:val="right"/>
              <w:rPr>
                <w:rFonts w:ascii="Times New Roman" w:hAnsi="Times New Roman" w:cs="Times New Roman"/>
                <w:b/>
                <w:bCs/>
                <w:color w:val="000000" w:themeColor="text1"/>
                <w:sz w:val="22"/>
                <w:szCs w:val="22"/>
              </w:rPr>
            </w:pPr>
            <w:r w:rsidRPr="00FA7235">
              <w:rPr>
                <w:rFonts w:ascii="Times New Roman" w:hAnsi="Times New Roman" w:cs="Times New Roman"/>
                <w:b/>
                <w:bCs/>
                <w:color w:val="000000" w:themeColor="text1"/>
                <w:sz w:val="22"/>
                <w:szCs w:val="22"/>
              </w:rPr>
              <w:t>ООО «УК ПРОМСВЯЗЬ»</w:t>
            </w:r>
          </w:p>
        </w:tc>
      </w:tr>
      <w:tr w:rsidR="00C143AE" w:rsidRPr="00FA7235" w:rsidTr="000B1D31">
        <w:trPr>
          <w:jc w:val="right"/>
        </w:trPr>
        <w:tc>
          <w:tcPr>
            <w:tcW w:w="5636" w:type="dxa"/>
            <w:tcBorders>
              <w:top w:val="nil"/>
              <w:left w:val="nil"/>
              <w:bottom w:val="nil"/>
              <w:right w:val="nil"/>
            </w:tcBorders>
          </w:tcPr>
          <w:p w:rsidR="00C143AE" w:rsidRPr="00FA7235" w:rsidRDefault="00224D5A" w:rsidP="005518CA">
            <w:pPr>
              <w:pStyle w:val="ad"/>
              <w:widowControl w:val="0"/>
              <w:spacing w:line="240" w:lineRule="auto"/>
              <w:ind w:firstLine="0"/>
              <w:jc w:val="right"/>
              <w:rPr>
                <w:rFonts w:ascii="Times New Roman" w:hAnsi="Times New Roman" w:cs="Times New Roman"/>
                <w:b/>
                <w:bCs/>
                <w:color w:val="000000" w:themeColor="text1"/>
                <w:sz w:val="22"/>
                <w:szCs w:val="22"/>
              </w:rPr>
            </w:pPr>
            <w:r w:rsidRPr="00FA7235">
              <w:rPr>
                <w:rFonts w:ascii="Times New Roman" w:hAnsi="Times New Roman" w:cs="Times New Roman"/>
                <w:b/>
                <w:bCs/>
                <w:color w:val="000000" w:themeColor="text1"/>
                <w:sz w:val="22"/>
                <w:szCs w:val="22"/>
              </w:rPr>
              <w:t>А.Е. Ивановой</w:t>
            </w:r>
          </w:p>
        </w:tc>
      </w:tr>
      <w:tr w:rsidR="00C143AE" w:rsidRPr="00FA7235" w:rsidTr="000B1D31">
        <w:trPr>
          <w:jc w:val="right"/>
        </w:trPr>
        <w:tc>
          <w:tcPr>
            <w:tcW w:w="5636" w:type="dxa"/>
            <w:tcBorders>
              <w:top w:val="nil"/>
              <w:left w:val="nil"/>
              <w:bottom w:val="nil"/>
              <w:right w:val="nil"/>
            </w:tcBorders>
          </w:tcPr>
          <w:p w:rsidR="00C143AE" w:rsidRPr="00A53CDF" w:rsidRDefault="00581241" w:rsidP="003A0CCE">
            <w:pPr>
              <w:pStyle w:val="ad"/>
              <w:widowControl w:val="0"/>
              <w:spacing w:line="240" w:lineRule="auto"/>
              <w:ind w:firstLine="0"/>
              <w:jc w:val="right"/>
              <w:rPr>
                <w:rFonts w:ascii="Times New Roman" w:hAnsi="Times New Roman" w:cs="Times New Roman"/>
                <w:b/>
                <w:bCs/>
                <w:color w:val="000000" w:themeColor="text1"/>
                <w:sz w:val="22"/>
                <w:szCs w:val="22"/>
              </w:rPr>
            </w:pPr>
            <w:r w:rsidRPr="00FA7235">
              <w:rPr>
                <w:rFonts w:ascii="Times New Roman" w:hAnsi="Times New Roman" w:cs="Times New Roman"/>
                <w:b/>
                <w:bCs/>
                <w:color w:val="000000" w:themeColor="text1"/>
                <w:sz w:val="22"/>
                <w:szCs w:val="22"/>
              </w:rPr>
              <w:t>Решение</w:t>
            </w:r>
            <w:r w:rsidR="00C143AE" w:rsidRPr="00FA7235">
              <w:rPr>
                <w:rFonts w:ascii="Times New Roman" w:hAnsi="Times New Roman" w:cs="Times New Roman"/>
                <w:b/>
                <w:bCs/>
                <w:color w:val="000000" w:themeColor="text1"/>
                <w:sz w:val="22"/>
                <w:szCs w:val="22"/>
              </w:rPr>
              <w:t xml:space="preserve"> № </w:t>
            </w:r>
            <w:r w:rsidR="006069D7" w:rsidRPr="00FA7235">
              <w:rPr>
                <w:rFonts w:ascii="Times New Roman" w:hAnsi="Times New Roman" w:cs="Times New Roman"/>
                <w:b/>
                <w:bCs/>
                <w:color w:val="000000" w:themeColor="text1"/>
                <w:sz w:val="22"/>
                <w:szCs w:val="22"/>
              </w:rPr>
              <w:t>2016</w:t>
            </w:r>
            <w:r w:rsidR="00224D5A" w:rsidRPr="00FA7235">
              <w:rPr>
                <w:rFonts w:ascii="Times New Roman" w:hAnsi="Times New Roman" w:cs="Times New Roman"/>
                <w:b/>
                <w:bCs/>
                <w:color w:val="000000" w:themeColor="text1"/>
                <w:sz w:val="22"/>
                <w:szCs w:val="22"/>
              </w:rPr>
              <w:t>0</w:t>
            </w:r>
            <w:r w:rsidR="003A0CCE">
              <w:rPr>
                <w:rFonts w:ascii="Times New Roman" w:hAnsi="Times New Roman" w:cs="Times New Roman"/>
                <w:b/>
                <w:bCs/>
                <w:color w:val="000000" w:themeColor="text1"/>
                <w:sz w:val="22"/>
                <w:szCs w:val="22"/>
              </w:rPr>
              <w:t>621</w:t>
            </w:r>
            <w:r w:rsidR="0097632E" w:rsidRPr="00FA7235">
              <w:rPr>
                <w:rFonts w:ascii="Times New Roman" w:hAnsi="Times New Roman" w:cs="Times New Roman"/>
                <w:b/>
                <w:bCs/>
                <w:color w:val="000000" w:themeColor="text1"/>
                <w:sz w:val="22"/>
                <w:szCs w:val="22"/>
              </w:rPr>
              <w:t>/</w:t>
            </w:r>
            <w:proofErr w:type="gramStart"/>
            <w:r w:rsidR="0097632E" w:rsidRPr="00FA7235">
              <w:rPr>
                <w:rFonts w:ascii="Times New Roman" w:hAnsi="Times New Roman" w:cs="Times New Roman"/>
                <w:b/>
                <w:bCs/>
                <w:color w:val="000000" w:themeColor="text1"/>
                <w:sz w:val="22"/>
                <w:szCs w:val="22"/>
              </w:rPr>
              <w:t>П</w:t>
            </w:r>
            <w:r w:rsidR="00F01538" w:rsidRPr="00FA7235">
              <w:rPr>
                <w:rFonts w:ascii="Times New Roman" w:hAnsi="Times New Roman" w:cs="Times New Roman"/>
                <w:b/>
                <w:bCs/>
                <w:color w:val="000000" w:themeColor="text1"/>
                <w:sz w:val="22"/>
                <w:szCs w:val="22"/>
              </w:rPr>
              <w:t>Р</w:t>
            </w:r>
            <w:proofErr w:type="gramEnd"/>
            <w:r w:rsidR="0097632E" w:rsidRPr="00FA7235">
              <w:rPr>
                <w:rFonts w:ascii="Times New Roman" w:hAnsi="Times New Roman" w:cs="Times New Roman"/>
                <w:b/>
                <w:bCs/>
                <w:color w:val="000000" w:themeColor="text1"/>
                <w:sz w:val="22"/>
                <w:szCs w:val="22"/>
              </w:rPr>
              <w:t xml:space="preserve"> от </w:t>
            </w:r>
            <w:r w:rsidR="005518CA" w:rsidRPr="00FA7235">
              <w:rPr>
                <w:rFonts w:ascii="Times New Roman" w:hAnsi="Times New Roman" w:cs="Times New Roman"/>
                <w:b/>
                <w:bCs/>
                <w:color w:val="000000" w:themeColor="text1"/>
                <w:sz w:val="22"/>
                <w:szCs w:val="22"/>
              </w:rPr>
              <w:t>«</w:t>
            </w:r>
            <w:r w:rsidR="003A0CCE">
              <w:rPr>
                <w:rFonts w:ascii="Times New Roman" w:hAnsi="Times New Roman" w:cs="Times New Roman"/>
                <w:b/>
                <w:bCs/>
                <w:color w:val="000000" w:themeColor="text1"/>
                <w:sz w:val="22"/>
                <w:szCs w:val="22"/>
              </w:rPr>
              <w:t>21</w:t>
            </w:r>
            <w:r w:rsidR="005518CA" w:rsidRPr="00FA7235">
              <w:rPr>
                <w:rFonts w:ascii="Times New Roman" w:hAnsi="Times New Roman" w:cs="Times New Roman"/>
                <w:b/>
                <w:bCs/>
                <w:color w:val="000000" w:themeColor="text1"/>
                <w:sz w:val="22"/>
                <w:szCs w:val="22"/>
              </w:rPr>
              <w:t>»</w:t>
            </w:r>
            <w:r w:rsidR="00F52E62" w:rsidRPr="00FA7235">
              <w:rPr>
                <w:rFonts w:ascii="Times New Roman" w:hAnsi="Times New Roman" w:cs="Times New Roman"/>
                <w:b/>
                <w:bCs/>
                <w:color w:val="000000" w:themeColor="text1"/>
                <w:sz w:val="22"/>
                <w:szCs w:val="22"/>
              </w:rPr>
              <w:t xml:space="preserve"> </w:t>
            </w:r>
            <w:r w:rsidR="003A0CCE">
              <w:rPr>
                <w:rFonts w:ascii="Times New Roman" w:hAnsi="Times New Roman" w:cs="Times New Roman"/>
                <w:b/>
                <w:bCs/>
                <w:color w:val="000000" w:themeColor="text1"/>
                <w:sz w:val="22"/>
                <w:szCs w:val="22"/>
              </w:rPr>
              <w:t>июня</w:t>
            </w:r>
            <w:r w:rsidR="00F52E62" w:rsidRPr="00FA7235">
              <w:rPr>
                <w:rFonts w:ascii="Times New Roman" w:hAnsi="Times New Roman" w:cs="Times New Roman"/>
                <w:b/>
                <w:bCs/>
                <w:color w:val="000000" w:themeColor="text1"/>
                <w:sz w:val="22"/>
                <w:szCs w:val="22"/>
              </w:rPr>
              <w:t xml:space="preserve"> 201</w:t>
            </w:r>
            <w:r w:rsidR="0097632E" w:rsidRPr="00FA7235">
              <w:rPr>
                <w:rFonts w:ascii="Times New Roman" w:hAnsi="Times New Roman" w:cs="Times New Roman"/>
                <w:b/>
                <w:bCs/>
                <w:color w:val="000000" w:themeColor="text1"/>
                <w:sz w:val="22"/>
                <w:szCs w:val="22"/>
              </w:rPr>
              <w:t>6</w:t>
            </w:r>
          </w:p>
          <w:p w:rsidR="00A53CDF" w:rsidRDefault="00A53CDF" w:rsidP="003A0CCE">
            <w:pPr>
              <w:pStyle w:val="ad"/>
              <w:widowControl w:val="0"/>
              <w:spacing w:line="240" w:lineRule="auto"/>
              <w:ind w:firstLine="0"/>
              <w:jc w:val="right"/>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Протоколом общего собрания</w:t>
            </w:r>
          </w:p>
          <w:p w:rsidR="00A53CDF" w:rsidRPr="00A53CDF" w:rsidRDefault="00A53CDF" w:rsidP="003A0CCE">
            <w:pPr>
              <w:pStyle w:val="ad"/>
              <w:widowControl w:val="0"/>
              <w:spacing w:line="240" w:lineRule="auto"/>
              <w:ind w:firstLine="0"/>
              <w:jc w:val="right"/>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владельцев инвестиционных паев Закрытого паевого инвестиционного фонда рентного «Первый Рентный» от 17.06.2016г.  </w:t>
            </w:r>
          </w:p>
        </w:tc>
      </w:tr>
    </w:tbl>
    <w:p w:rsidR="0025607A" w:rsidRPr="00FA7235" w:rsidRDefault="0025607A" w:rsidP="005518CA">
      <w:pPr>
        <w:widowControl w:val="0"/>
        <w:spacing w:before="240"/>
        <w:jc w:val="center"/>
        <w:rPr>
          <w:b/>
          <w:bCs/>
          <w:color w:val="000000" w:themeColor="text1"/>
          <w:sz w:val="22"/>
          <w:szCs w:val="22"/>
        </w:rPr>
      </w:pPr>
      <w:r w:rsidRPr="00FA7235">
        <w:rPr>
          <w:b/>
          <w:bCs/>
          <w:color w:val="000000" w:themeColor="text1"/>
          <w:sz w:val="22"/>
          <w:szCs w:val="22"/>
        </w:rPr>
        <w:t>И</w:t>
      </w:r>
      <w:r w:rsidR="005C31A1" w:rsidRPr="00FA7235">
        <w:rPr>
          <w:b/>
          <w:bCs/>
          <w:color w:val="000000" w:themeColor="text1"/>
          <w:sz w:val="22"/>
          <w:szCs w:val="22"/>
        </w:rPr>
        <w:t>зменения</w:t>
      </w:r>
      <w:r w:rsidRPr="00FA7235">
        <w:rPr>
          <w:b/>
          <w:bCs/>
          <w:color w:val="000000" w:themeColor="text1"/>
          <w:sz w:val="22"/>
          <w:szCs w:val="22"/>
        </w:rPr>
        <w:t xml:space="preserve"> </w:t>
      </w:r>
      <w:r w:rsidR="005C31A1" w:rsidRPr="00FA7235">
        <w:rPr>
          <w:b/>
          <w:bCs/>
          <w:color w:val="000000" w:themeColor="text1"/>
          <w:sz w:val="22"/>
          <w:szCs w:val="22"/>
        </w:rPr>
        <w:t xml:space="preserve">и дополнения </w:t>
      </w:r>
      <w:r w:rsidR="003664E5" w:rsidRPr="00FA7235">
        <w:rPr>
          <w:b/>
          <w:bCs/>
          <w:color w:val="000000" w:themeColor="text1"/>
          <w:sz w:val="22"/>
          <w:szCs w:val="22"/>
        </w:rPr>
        <w:t xml:space="preserve">№ </w:t>
      </w:r>
      <w:r w:rsidR="0097632E" w:rsidRPr="00FA7235">
        <w:rPr>
          <w:b/>
          <w:bCs/>
          <w:color w:val="000000" w:themeColor="text1"/>
          <w:sz w:val="22"/>
          <w:szCs w:val="22"/>
        </w:rPr>
        <w:t>1</w:t>
      </w:r>
      <w:r w:rsidR="003A0CCE">
        <w:rPr>
          <w:b/>
          <w:bCs/>
          <w:color w:val="000000" w:themeColor="text1"/>
          <w:sz w:val="22"/>
          <w:szCs w:val="22"/>
        </w:rPr>
        <w:t>8</w:t>
      </w:r>
    </w:p>
    <w:p w:rsidR="0025607A" w:rsidRPr="00FA7235" w:rsidRDefault="0025607A" w:rsidP="005518CA">
      <w:pPr>
        <w:widowControl w:val="0"/>
        <w:jc w:val="center"/>
        <w:rPr>
          <w:b/>
          <w:bCs/>
          <w:color w:val="000000" w:themeColor="text1"/>
          <w:sz w:val="22"/>
          <w:szCs w:val="22"/>
        </w:rPr>
      </w:pPr>
      <w:r w:rsidRPr="00FA7235">
        <w:rPr>
          <w:b/>
          <w:bCs/>
          <w:color w:val="000000" w:themeColor="text1"/>
          <w:sz w:val="22"/>
          <w:szCs w:val="22"/>
        </w:rPr>
        <w:t>в Правила доверительного управления</w:t>
      </w:r>
    </w:p>
    <w:p w:rsidR="0097632E" w:rsidRPr="00FA7235" w:rsidRDefault="0097632E" w:rsidP="005518CA">
      <w:pPr>
        <w:pStyle w:val="21"/>
        <w:spacing w:line="240" w:lineRule="auto"/>
        <w:ind w:firstLine="0"/>
        <w:jc w:val="center"/>
        <w:rPr>
          <w:b/>
          <w:bCs/>
          <w:color w:val="000000" w:themeColor="text1"/>
        </w:rPr>
      </w:pPr>
      <w:r w:rsidRPr="00FA7235">
        <w:rPr>
          <w:b/>
          <w:bCs/>
          <w:color w:val="000000" w:themeColor="text1"/>
        </w:rPr>
        <w:t>З</w:t>
      </w:r>
      <w:r w:rsidR="005C31A1" w:rsidRPr="00FA7235">
        <w:rPr>
          <w:b/>
          <w:bCs/>
          <w:color w:val="000000" w:themeColor="text1"/>
        </w:rPr>
        <w:t>акрытым</w:t>
      </w:r>
      <w:r w:rsidRPr="00FA7235">
        <w:rPr>
          <w:b/>
          <w:bCs/>
          <w:color w:val="000000" w:themeColor="text1"/>
        </w:rPr>
        <w:t xml:space="preserve"> </w:t>
      </w:r>
      <w:r w:rsidR="005C31A1" w:rsidRPr="00FA7235">
        <w:rPr>
          <w:b/>
          <w:bCs/>
          <w:color w:val="000000" w:themeColor="text1"/>
        </w:rPr>
        <w:t>паевым</w:t>
      </w:r>
      <w:r w:rsidRPr="00FA7235">
        <w:rPr>
          <w:b/>
          <w:bCs/>
          <w:color w:val="000000" w:themeColor="text1"/>
        </w:rPr>
        <w:t xml:space="preserve"> </w:t>
      </w:r>
      <w:r w:rsidR="005C31A1" w:rsidRPr="00FA7235">
        <w:rPr>
          <w:b/>
          <w:bCs/>
          <w:color w:val="000000" w:themeColor="text1"/>
        </w:rPr>
        <w:t>инвестиционным</w:t>
      </w:r>
      <w:r w:rsidRPr="00FA7235">
        <w:rPr>
          <w:b/>
          <w:bCs/>
          <w:color w:val="000000" w:themeColor="text1"/>
        </w:rPr>
        <w:t xml:space="preserve"> </w:t>
      </w:r>
      <w:r w:rsidR="005C31A1" w:rsidRPr="00FA7235">
        <w:rPr>
          <w:b/>
          <w:bCs/>
          <w:color w:val="000000" w:themeColor="text1"/>
        </w:rPr>
        <w:t>фондом</w:t>
      </w:r>
      <w:r w:rsidRPr="00FA7235">
        <w:rPr>
          <w:b/>
          <w:bCs/>
          <w:color w:val="000000" w:themeColor="text1"/>
        </w:rPr>
        <w:t xml:space="preserve"> </w:t>
      </w:r>
      <w:r w:rsidR="005C31A1" w:rsidRPr="00FA7235">
        <w:rPr>
          <w:b/>
          <w:bCs/>
          <w:color w:val="000000" w:themeColor="text1"/>
        </w:rPr>
        <w:t xml:space="preserve">рентным </w:t>
      </w:r>
      <w:r w:rsidRPr="00FA7235">
        <w:rPr>
          <w:b/>
          <w:bCs/>
          <w:color w:val="000000" w:themeColor="text1"/>
        </w:rPr>
        <w:t>«П</w:t>
      </w:r>
      <w:r w:rsidR="005C31A1" w:rsidRPr="00FA7235">
        <w:rPr>
          <w:b/>
          <w:bCs/>
          <w:color w:val="000000" w:themeColor="text1"/>
        </w:rPr>
        <w:t>ервый</w:t>
      </w:r>
      <w:r w:rsidRPr="00FA7235">
        <w:rPr>
          <w:b/>
          <w:bCs/>
          <w:color w:val="000000" w:themeColor="text1"/>
        </w:rPr>
        <w:t xml:space="preserve"> Р</w:t>
      </w:r>
      <w:r w:rsidR="005C31A1" w:rsidRPr="00FA7235">
        <w:rPr>
          <w:b/>
          <w:bCs/>
          <w:color w:val="000000" w:themeColor="text1"/>
        </w:rPr>
        <w:t>ентный</w:t>
      </w:r>
      <w:r w:rsidRPr="00FA7235">
        <w:rPr>
          <w:b/>
          <w:bCs/>
          <w:color w:val="000000" w:themeColor="text1"/>
        </w:rPr>
        <w:t>»</w:t>
      </w:r>
    </w:p>
    <w:p w:rsidR="00F90E28" w:rsidRPr="00FA7235" w:rsidRDefault="00F35747" w:rsidP="005518CA">
      <w:pPr>
        <w:pStyle w:val="Heading"/>
        <w:shd w:val="clear" w:color="auto" w:fill="FFFFFF"/>
        <w:spacing w:after="240"/>
        <w:rPr>
          <w:rFonts w:ascii="Times New Roman" w:hAnsi="Times New Roman" w:cs="Times New Roman"/>
          <w:b w:val="0"/>
          <w:i/>
          <w:color w:val="000000" w:themeColor="text1"/>
        </w:rPr>
      </w:pPr>
      <w:r w:rsidRPr="00FA7235">
        <w:rPr>
          <w:rFonts w:ascii="Times New Roman" w:hAnsi="Times New Roman" w:cs="Times New Roman"/>
          <w:b w:val="0"/>
          <w:i/>
          <w:color w:val="000000" w:themeColor="text1"/>
        </w:rPr>
        <w:t>(</w:t>
      </w:r>
      <w:proofErr w:type="gramStart"/>
      <w:r w:rsidR="005C31A1" w:rsidRPr="00FA7235">
        <w:rPr>
          <w:rFonts w:ascii="Times New Roman" w:hAnsi="Times New Roman" w:cs="Times New Roman"/>
          <w:b w:val="0"/>
          <w:i/>
          <w:color w:val="000000" w:themeColor="text1"/>
        </w:rPr>
        <w:t>з</w:t>
      </w:r>
      <w:r w:rsidR="0097632E" w:rsidRPr="00FA7235">
        <w:rPr>
          <w:rFonts w:ascii="Times New Roman" w:hAnsi="Times New Roman" w:cs="Times New Roman"/>
          <w:b w:val="0"/>
          <w:i/>
          <w:color w:val="000000" w:themeColor="text1"/>
        </w:rPr>
        <w:t>арегистрированы</w:t>
      </w:r>
      <w:proofErr w:type="gramEnd"/>
      <w:r w:rsidR="00A159E9" w:rsidRPr="00FA7235">
        <w:rPr>
          <w:rFonts w:ascii="Times New Roman" w:hAnsi="Times New Roman" w:cs="Times New Roman"/>
          <w:b w:val="0"/>
          <w:i/>
          <w:color w:val="000000" w:themeColor="text1"/>
        </w:rPr>
        <w:t xml:space="preserve"> ФСФР России </w:t>
      </w:r>
      <w:r w:rsidR="0097632E" w:rsidRPr="00FA7235">
        <w:rPr>
          <w:rFonts w:ascii="Times New Roman" w:hAnsi="Times New Roman" w:cs="Times New Roman"/>
          <w:b w:val="0"/>
          <w:i/>
          <w:color w:val="000000" w:themeColor="text1"/>
        </w:rPr>
        <w:t>10.06.2009</w:t>
      </w:r>
      <w:r w:rsidR="004B5C1D" w:rsidRPr="00FA7235">
        <w:rPr>
          <w:rFonts w:ascii="Times New Roman" w:hAnsi="Times New Roman" w:cs="Times New Roman"/>
          <w:b w:val="0"/>
          <w:i/>
          <w:color w:val="000000" w:themeColor="text1"/>
        </w:rPr>
        <w:t xml:space="preserve"> года</w:t>
      </w:r>
      <w:r w:rsidR="0097632E" w:rsidRPr="00FA7235">
        <w:rPr>
          <w:rFonts w:ascii="Times New Roman" w:hAnsi="Times New Roman" w:cs="Times New Roman"/>
          <w:b w:val="0"/>
          <w:i/>
          <w:color w:val="000000" w:themeColor="text1"/>
        </w:rPr>
        <w:t>, регистрационный номер</w:t>
      </w:r>
      <w:r w:rsidR="004B5C1D" w:rsidRPr="00FA7235">
        <w:rPr>
          <w:rFonts w:ascii="Times New Roman" w:hAnsi="Times New Roman" w:cs="Times New Roman"/>
          <w:b w:val="0"/>
          <w:i/>
          <w:color w:val="000000" w:themeColor="text1"/>
        </w:rPr>
        <w:t xml:space="preserve"> </w:t>
      </w:r>
      <w:r w:rsidR="0097632E" w:rsidRPr="00FA7235">
        <w:rPr>
          <w:rFonts w:ascii="Times New Roman" w:hAnsi="Times New Roman" w:cs="Times New Roman"/>
          <w:b w:val="0"/>
          <w:i/>
          <w:color w:val="000000" w:themeColor="text1"/>
        </w:rPr>
        <w:t>№1448-94199611</w:t>
      </w:r>
      <w:r w:rsidRPr="00FA7235">
        <w:rPr>
          <w:rFonts w:ascii="Times New Roman" w:hAnsi="Times New Roman" w:cs="Times New Roman"/>
          <w:b w:val="0"/>
          <w:i/>
          <w:color w:val="000000" w:themeColor="text1"/>
        </w:rPr>
        <w:t>)</w:t>
      </w:r>
    </w:p>
    <w:p w:rsidR="00D07E15" w:rsidRPr="003A0CCE" w:rsidRDefault="00D07E15" w:rsidP="00D07E15">
      <w:pPr>
        <w:numPr>
          <w:ilvl w:val="0"/>
          <w:numId w:val="30"/>
        </w:numPr>
        <w:tabs>
          <w:tab w:val="left" w:pos="567"/>
        </w:tabs>
        <w:spacing w:before="120" w:after="40"/>
        <w:jc w:val="both"/>
        <w:rPr>
          <w:sz w:val="18"/>
          <w:szCs w:val="18"/>
        </w:rPr>
      </w:pPr>
      <w:r w:rsidRPr="003A0CCE">
        <w:rPr>
          <w:sz w:val="18"/>
          <w:szCs w:val="18"/>
        </w:rPr>
        <w:t>Изложить пункт 35 Правил Фонда в новой редакции: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821"/>
      </w:tblGrid>
      <w:tr w:rsidR="00D07E15" w:rsidTr="00E038EF">
        <w:trPr>
          <w:trHeight w:val="385"/>
        </w:trPr>
        <w:tc>
          <w:tcPr>
            <w:tcW w:w="4644" w:type="dxa"/>
            <w:shd w:val="clear" w:color="auto" w:fill="F2F2F2"/>
            <w:vAlign w:val="center"/>
            <w:hideMark/>
          </w:tcPr>
          <w:p w:rsidR="00D07E15" w:rsidRPr="003A0CCE" w:rsidRDefault="00D07E15" w:rsidP="00E038EF">
            <w:pPr>
              <w:jc w:val="center"/>
              <w:rPr>
                <w:b/>
                <w:highlight w:val="yellow"/>
                <w:lang w:eastAsia="en-US"/>
              </w:rPr>
            </w:pPr>
            <w:r w:rsidRPr="003A0CCE">
              <w:rPr>
                <w:b/>
                <w:lang w:eastAsia="en-US"/>
              </w:rPr>
              <w:t>Старая редакция</w:t>
            </w:r>
          </w:p>
        </w:tc>
        <w:tc>
          <w:tcPr>
            <w:tcW w:w="4821" w:type="dxa"/>
            <w:shd w:val="clear" w:color="auto" w:fill="F2F2F2"/>
            <w:vAlign w:val="center"/>
            <w:hideMark/>
          </w:tcPr>
          <w:p w:rsidR="00D07E15" w:rsidRPr="003A0CCE" w:rsidRDefault="00D07E15" w:rsidP="00E038EF">
            <w:pPr>
              <w:jc w:val="center"/>
              <w:rPr>
                <w:b/>
                <w:lang w:eastAsia="en-US"/>
              </w:rPr>
            </w:pPr>
            <w:r w:rsidRPr="003A0CCE">
              <w:rPr>
                <w:b/>
                <w:lang w:eastAsia="en-US"/>
              </w:rPr>
              <w:t>Новая редакция</w:t>
            </w:r>
          </w:p>
        </w:tc>
      </w:tr>
      <w:tr w:rsidR="00D07E15" w:rsidTr="00E038EF">
        <w:trPr>
          <w:trHeight w:val="903"/>
        </w:trPr>
        <w:tc>
          <w:tcPr>
            <w:tcW w:w="4644" w:type="dxa"/>
            <w:hideMark/>
          </w:tcPr>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35. Инвестиционный пай является именной ценной бумагой, удостоверяющей:</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1) долю его владельца в праве собственности на имущество, составляющее Фонд;</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2) право требовать от Управляющей компании надлежащего доверительного управления Фондом;</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3) право на участие в общем собрании владельцев инвестиционных паев;</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4) право владельцев инвестиционных паев на получение дохода по инвестиционному паю;</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квартал. Выплата дохода осуществляется не позднее 75 (Семидесяти пяти) дней начиная с 30 (Тридцатого) дня следующего за отчетным периодом.</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Промежуточные выплаты инвестиционного дохода в течение отчетного периода не производятся. Доход по инвестиционным паям составляет 1 (Один) процент от полученных арендных платежей, в том числе платежей, зачтенных в счет арендной платы, за вычетом произведенных в течение отчетного периода расходов на содержание и обслуживание объектов, сдаваемых в аренду. Все поступившие (зачтенные) и произведенные платежи принимаются к расчету дохода по инвестиционному паю без учета НДС.</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Доход по инвестиционным паям начисляется владельцам инвестиционных паев по итогам каждого отчетного периода в 30 (Тридцатый) день с момента окончания отчетного периода.</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3A0CCE">
              <w:rPr>
                <w:sz w:val="16"/>
                <w:szCs w:val="16"/>
              </w:rPr>
              <w:t>с даты получения</w:t>
            </w:r>
            <w:proofErr w:type="gramEnd"/>
            <w:r w:rsidRPr="003A0CCE">
              <w:rPr>
                <w:sz w:val="16"/>
                <w:szCs w:val="16"/>
              </w:rPr>
              <w:t xml:space="preserve"> Управляющей компанией необходимых сведений о реквизитах банковского счета для перечисления дохода.</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D07E15" w:rsidRDefault="00D07E15" w:rsidP="00E038EF">
            <w:pPr>
              <w:tabs>
                <w:tab w:val="left" w:pos="709"/>
              </w:tabs>
              <w:autoSpaceDE w:val="0"/>
              <w:autoSpaceDN w:val="0"/>
              <w:adjustRightInd w:val="0"/>
              <w:jc w:val="both"/>
              <w:rPr>
                <w:sz w:val="22"/>
                <w:szCs w:val="22"/>
              </w:rPr>
            </w:pPr>
            <w:r w:rsidRPr="003A0CCE">
              <w:rPr>
                <w:sz w:val="16"/>
                <w:szCs w:val="16"/>
              </w:rPr>
              <w:t xml:space="preserve">6) право на получение денежной компенсации при прекращении договора доверительного управления Фондом со всеми </w:t>
            </w:r>
            <w:r w:rsidRPr="003A0CCE">
              <w:rPr>
                <w:sz w:val="16"/>
                <w:szCs w:val="16"/>
              </w:rPr>
              <w:lastRenderedPageBreak/>
              <w:t>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821" w:type="dxa"/>
            <w:hideMark/>
          </w:tcPr>
          <w:p w:rsidR="00D07E15" w:rsidRPr="003A0CCE" w:rsidRDefault="00D07E15" w:rsidP="00E038EF">
            <w:pPr>
              <w:tabs>
                <w:tab w:val="left" w:pos="709"/>
              </w:tabs>
              <w:autoSpaceDE w:val="0"/>
              <w:autoSpaceDN w:val="0"/>
              <w:adjustRightInd w:val="0"/>
              <w:jc w:val="both"/>
              <w:rPr>
                <w:sz w:val="16"/>
                <w:szCs w:val="16"/>
              </w:rPr>
            </w:pPr>
            <w:r w:rsidRPr="003A0CCE">
              <w:rPr>
                <w:sz w:val="16"/>
                <w:szCs w:val="16"/>
              </w:rPr>
              <w:lastRenderedPageBreak/>
              <w:t>35. Инвестиционный пай является именной ценной бумагой, удостоверяющей:</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1) долю его владельца в праве собственности на имущество, составляющее Фонд;</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2) право требовать от Управляющей компании надлежащего доверительного управления Фондом;</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3) право на участие в общем собрании владельцев инвестиционных паев;</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4) Исключен.</w:t>
            </w:r>
          </w:p>
          <w:p w:rsidR="00D07E15" w:rsidRPr="003A0CCE" w:rsidRDefault="00D07E15" w:rsidP="00E038EF">
            <w:pPr>
              <w:tabs>
                <w:tab w:val="left" w:pos="709"/>
              </w:tabs>
              <w:autoSpaceDE w:val="0"/>
              <w:autoSpaceDN w:val="0"/>
              <w:adjustRightInd w:val="0"/>
              <w:jc w:val="both"/>
              <w:rPr>
                <w:sz w:val="16"/>
                <w:szCs w:val="16"/>
              </w:rPr>
            </w:pPr>
            <w:r w:rsidRPr="003A0CCE">
              <w:rPr>
                <w:sz w:val="16"/>
                <w:szCs w:val="16"/>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D07E15" w:rsidRDefault="00D07E15" w:rsidP="00E038EF">
            <w:pPr>
              <w:tabs>
                <w:tab w:val="left" w:pos="709"/>
              </w:tabs>
              <w:autoSpaceDE w:val="0"/>
              <w:autoSpaceDN w:val="0"/>
              <w:adjustRightInd w:val="0"/>
              <w:jc w:val="both"/>
              <w:rPr>
                <w:sz w:val="22"/>
                <w:szCs w:val="22"/>
                <w:lang w:eastAsia="en-US"/>
              </w:rPr>
            </w:pPr>
            <w:r w:rsidRPr="003A0CCE">
              <w:rPr>
                <w:sz w:val="16"/>
                <w:szCs w:val="16"/>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bl>
    <w:p w:rsidR="00D07E15" w:rsidRDefault="00D07E15" w:rsidP="00D07E15">
      <w:pPr>
        <w:tabs>
          <w:tab w:val="left" w:pos="567"/>
        </w:tabs>
        <w:spacing w:before="120" w:after="120"/>
        <w:jc w:val="both"/>
        <w:rPr>
          <w:color w:val="000000" w:themeColor="text1"/>
          <w:sz w:val="18"/>
          <w:szCs w:val="18"/>
        </w:rPr>
      </w:pPr>
    </w:p>
    <w:p w:rsidR="00561788" w:rsidRPr="003A0CCE" w:rsidRDefault="00561788" w:rsidP="00561788">
      <w:pPr>
        <w:numPr>
          <w:ilvl w:val="0"/>
          <w:numId w:val="30"/>
        </w:numPr>
        <w:tabs>
          <w:tab w:val="left" w:pos="567"/>
        </w:tabs>
        <w:spacing w:before="120" w:after="120"/>
        <w:ind w:left="0" w:firstLine="0"/>
        <w:jc w:val="both"/>
        <w:rPr>
          <w:color w:val="000000" w:themeColor="text1"/>
          <w:sz w:val="18"/>
          <w:szCs w:val="18"/>
        </w:rPr>
      </w:pPr>
      <w:r w:rsidRPr="003A0CCE">
        <w:rPr>
          <w:color w:val="000000" w:themeColor="text1"/>
          <w:sz w:val="18"/>
          <w:szCs w:val="18"/>
        </w:rPr>
        <w:t>И</w:t>
      </w:r>
      <w:r w:rsidR="003A0CCE" w:rsidRPr="003A0CCE">
        <w:rPr>
          <w:color w:val="000000" w:themeColor="text1"/>
          <w:sz w:val="18"/>
          <w:szCs w:val="18"/>
        </w:rPr>
        <w:t>сключить</w:t>
      </w:r>
      <w:r w:rsidRPr="003A0CCE">
        <w:rPr>
          <w:color w:val="000000" w:themeColor="text1"/>
          <w:sz w:val="18"/>
          <w:szCs w:val="18"/>
        </w:rPr>
        <w:t xml:space="preserve"> пункт </w:t>
      </w:r>
      <w:r w:rsidR="003A0CCE" w:rsidRPr="003A0CCE">
        <w:rPr>
          <w:color w:val="000000" w:themeColor="text1"/>
          <w:sz w:val="18"/>
          <w:szCs w:val="18"/>
        </w:rPr>
        <w:t>93.1.</w:t>
      </w:r>
      <w:r w:rsidRPr="003A0CCE">
        <w:rPr>
          <w:color w:val="000000" w:themeColor="text1"/>
          <w:sz w:val="18"/>
          <w:szCs w:val="18"/>
        </w:rPr>
        <w:t xml:space="preserve"> </w:t>
      </w:r>
      <w:r w:rsidR="003A0CCE" w:rsidRPr="003A0CCE">
        <w:rPr>
          <w:color w:val="000000" w:themeColor="text1"/>
          <w:sz w:val="18"/>
          <w:szCs w:val="18"/>
        </w:rPr>
        <w:t xml:space="preserve">из текста </w:t>
      </w:r>
      <w:r w:rsidRPr="003A0CCE">
        <w:rPr>
          <w:color w:val="000000" w:themeColor="text1"/>
          <w:sz w:val="18"/>
          <w:szCs w:val="18"/>
        </w:rPr>
        <w:t>Правил доверительного управления Закрытым паевым инвестиционным фондом рентный «Первый Р</w:t>
      </w:r>
      <w:r w:rsidR="003A0CCE">
        <w:rPr>
          <w:color w:val="000000" w:themeColor="text1"/>
          <w:sz w:val="18"/>
          <w:szCs w:val="18"/>
        </w:rPr>
        <w:t>ентный» (далее – Правила Фонда)</w:t>
      </w:r>
      <w:r w:rsidRPr="003A0CCE">
        <w:rPr>
          <w:color w:val="000000" w:themeColor="text1"/>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820"/>
      </w:tblGrid>
      <w:tr w:rsidR="00561788" w:rsidRPr="00FA7235" w:rsidTr="00F40CF3">
        <w:trPr>
          <w:trHeight w:val="385"/>
        </w:trPr>
        <w:tc>
          <w:tcPr>
            <w:tcW w:w="4644" w:type="dxa"/>
            <w:shd w:val="clear" w:color="auto" w:fill="F2F2F2"/>
            <w:vAlign w:val="center"/>
            <w:hideMark/>
          </w:tcPr>
          <w:p w:rsidR="00561788" w:rsidRPr="003A0CCE" w:rsidRDefault="00561788" w:rsidP="00F40CF3">
            <w:pPr>
              <w:jc w:val="center"/>
              <w:rPr>
                <w:b/>
                <w:color w:val="000000" w:themeColor="text1"/>
                <w:highlight w:val="yellow"/>
                <w:lang w:eastAsia="en-US"/>
              </w:rPr>
            </w:pPr>
            <w:r w:rsidRPr="003A0CCE">
              <w:rPr>
                <w:b/>
                <w:color w:val="000000" w:themeColor="text1"/>
                <w:lang w:eastAsia="en-US"/>
              </w:rPr>
              <w:t>Старая редакция</w:t>
            </w:r>
          </w:p>
        </w:tc>
        <w:tc>
          <w:tcPr>
            <w:tcW w:w="4820" w:type="dxa"/>
            <w:shd w:val="clear" w:color="auto" w:fill="F2F2F2"/>
            <w:vAlign w:val="center"/>
            <w:hideMark/>
          </w:tcPr>
          <w:p w:rsidR="00561788" w:rsidRPr="003A0CCE" w:rsidRDefault="00561788" w:rsidP="00F40CF3">
            <w:pPr>
              <w:jc w:val="center"/>
              <w:rPr>
                <w:b/>
                <w:color w:val="000000" w:themeColor="text1"/>
                <w:lang w:eastAsia="en-US"/>
              </w:rPr>
            </w:pPr>
            <w:r w:rsidRPr="003A0CCE">
              <w:rPr>
                <w:b/>
                <w:color w:val="000000" w:themeColor="text1"/>
                <w:lang w:eastAsia="en-US"/>
              </w:rPr>
              <w:t>Новая редакция</w:t>
            </w:r>
          </w:p>
        </w:tc>
      </w:tr>
      <w:tr w:rsidR="00561788" w:rsidRPr="00FA7235" w:rsidTr="00F40CF3">
        <w:trPr>
          <w:trHeight w:val="903"/>
        </w:trPr>
        <w:tc>
          <w:tcPr>
            <w:tcW w:w="4644" w:type="dxa"/>
            <w:hideMark/>
          </w:tcPr>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93.1.</w:t>
            </w:r>
            <w:r w:rsidRPr="003A0CCE">
              <w:rPr>
                <w:color w:val="000000"/>
                <w:sz w:val="16"/>
                <w:szCs w:val="16"/>
                <w:lang w:eastAsia="en-US"/>
              </w:rPr>
              <w:tab/>
              <w:t xml:space="preserve">Частичное погашение инвестиционных паев (далее – частичное погашение) осуществляется без заявления владельцем инвестиционных паев требования об их погашении в случаях и порядке, которые установлены нормативными актами в сфере финансовых рынков. </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 xml:space="preserve">Частичное погашение не осуществляется после возникновения основания для прекращения Фонда. </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по состоянию на следующие даты:</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1)</w:t>
            </w:r>
            <w:r w:rsidRPr="003A0CCE">
              <w:rPr>
                <w:color w:val="000000"/>
                <w:sz w:val="16"/>
                <w:szCs w:val="16"/>
                <w:lang w:eastAsia="en-US"/>
              </w:rPr>
              <w:tab/>
              <w:t>31 июля 2015г.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2)</w:t>
            </w:r>
            <w:r w:rsidRPr="003A0CCE">
              <w:rPr>
                <w:color w:val="000000"/>
                <w:sz w:val="16"/>
                <w:szCs w:val="16"/>
                <w:lang w:eastAsia="en-US"/>
              </w:rPr>
              <w:tab/>
              <w:t>02 ноября 2015г.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3)</w:t>
            </w:r>
            <w:r w:rsidRPr="003A0CCE">
              <w:rPr>
                <w:color w:val="000000"/>
                <w:sz w:val="16"/>
                <w:szCs w:val="16"/>
                <w:lang w:eastAsia="en-US"/>
              </w:rPr>
              <w:tab/>
              <w:t>03 февраля 2016 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4)</w:t>
            </w:r>
            <w:r w:rsidRPr="003A0CCE">
              <w:rPr>
                <w:color w:val="000000"/>
                <w:sz w:val="16"/>
                <w:szCs w:val="16"/>
                <w:lang w:eastAsia="en-US"/>
              </w:rPr>
              <w:tab/>
              <w:t>05 мая 2016 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5)</w:t>
            </w:r>
            <w:r w:rsidRPr="003A0CCE">
              <w:rPr>
                <w:color w:val="000000"/>
                <w:sz w:val="16"/>
                <w:szCs w:val="16"/>
                <w:lang w:eastAsia="en-US"/>
              </w:rPr>
              <w:tab/>
              <w:t>08 августа 2016г.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6)</w:t>
            </w:r>
            <w:r w:rsidRPr="003A0CCE">
              <w:rPr>
                <w:color w:val="000000"/>
                <w:sz w:val="16"/>
                <w:szCs w:val="16"/>
                <w:lang w:eastAsia="en-US"/>
              </w:rPr>
              <w:tab/>
              <w:t>09 ноября 2016г.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7)</w:t>
            </w:r>
            <w:r w:rsidRPr="003A0CCE">
              <w:rPr>
                <w:color w:val="000000"/>
                <w:sz w:val="16"/>
                <w:szCs w:val="16"/>
                <w:lang w:eastAsia="en-US"/>
              </w:rPr>
              <w:tab/>
              <w:t>10 февраля 2017 г.</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 xml:space="preserve">Максимальное количество инвестиционных паев Фонда, которое погашается, составляет 20 процентов от общего количества выданных инвестиционных паев Фонда на дату составления списка владельцев. </w:t>
            </w:r>
          </w:p>
          <w:p w:rsidR="003A0CCE" w:rsidRPr="003A0CCE" w:rsidRDefault="003A0CCE" w:rsidP="003A0CCE">
            <w:pPr>
              <w:tabs>
                <w:tab w:val="left" w:pos="709"/>
              </w:tabs>
              <w:autoSpaceDE w:val="0"/>
              <w:autoSpaceDN w:val="0"/>
              <w:adjustRightInd w:val="0"/>
              <w:jc w:val="both"/>
              <w:rPr>
                <w:color w:val="000000"/>
                <w:sz w:val="16"/>
                <w:szCs w:val="16"/>
                <w:lang w:eastAsia="en-US"/>
              </w:rPr>
            </w:pPr>
            <w:r w:rsidRPr="003A0CCE">
              <w:rPr>
                <w:color w:val="000000"/>
                <w:sz w:val="16"/>
                <w:szCs w:val="16"/>
                <w:lang w:eastAsia="en-US"/>
              </w:rPr>
              <w:t xml:space="preserve">Частичное погашение осуществляется в течение 10 рабочих дней </w:t>
            </w:r>
            <w:proofErr w:type="gramStart"/>
            <w:r w:rsidRPr="003A0CCE">
              <w:rPr>
                <w:color w:val="000000"/>
                <w:sz w:val="16"/>
                <w:szCs w:val="16"/>
                <w:lang w:eastAsia="en-US"/>
              </w:rPr>
              <w:t>с даты составления</w:t>
            </w:r>
            <w:proofErr w:type="gramEnd"/>
            <w:r w:rsidRPr="003A0CCE">
              <w:rPr>
                <w:color w:val="000000"/>
                <w:sz w:val="16"/>
                <w:szCs w:val="16"/>
                <w:lang w:eastAsia="en-US"/>
              </w:rPr>
              <w:t xml:space="preserve"> списка.</w:t>
            </w:r>
          </w:p>
          <w:p w:rsidR="00561788" w:rsidRPr="00FA7235" w:rsidRDefault="003A0CCE" w:rsidP="003A0CCE">
            <w:pPr>
              <w:tabs>
                <w:tab w:val="left" w:pos="709"/>
              </w:tabs>
              <w:autoSpaceDE w:val="0"/>
              <w:autoSpaceDN w:val="0"/>
              <w:adjustRightInd w:val="0"/>
              <w:jc w:val="both"/>
              <w:rPr>
                <w:color w:val="000000" w:themeColor="text1"/>
                <w:sz w:val="22"/>
                <w:szCs w:val="22"/>
                <w:lang w:eastAsia="en-US"/>
              </w:rPr>
            </w:pPr>
            <w:r w:rsidRPr="003A0CCE">
              <w:rPr>
                <w:color w:val="000000"/>
                <w:sz w:val="16"/>
                <w:szCs w:val="16"/>
                <w:lang w:eastAsia="en-US"/>
              </w:rPr>
              <w:t>Сумма денежной компенсации, подлежащая выплате в связи с частичным погашением, определяется на основе расчетной стоимости инвестиционного пая на дату составления списка владельцев.</w:t>
            </w:r>
          </w:p>
        </w:tc>
        <w:tc>
          <w:tcPr>
            <w:tcW w:w="4820" w:type="dxa"/>
            <w:hideMark/>
          </w:tcPr>
          <w:p w:rsidR="00561788" w:rsidRPr="003A0CCE" w:rsidRDefault="003A0CCE" w:rsidP="00F40CF3">
            <w:pPr>
              <w:tabs>
                <w:tab w:val="left" w:pos="709"/>
              </w:tabs>
              <w:autoSpaceDE w:val="0"/>
              <w:autoSpaceDN w:val="0"/>
              <w:adjustRightInd w:val="0"/>
              <w:jc w:val="both"/>
              <w:rPr>
                <w:color w:val="000000" w:themeColor="text1"/>
                <w:sz w:val="16"/>
                <w:szCs w:val="16"/>
                <w:lang w:eastAsia="en-US"/>
              </w:rPr>
            </w:pPr>
            <w:r w:rsidRPr="003A0CCE">
              <w:rPr>
                <w:color w:val="000000" w:themeColor="text1"/>
                <w:sz w:val="16"/>
                <w:szCs w:val="16"/>
                <w:lang w:eastAsia="en-US"/>
              </w:rPr>
              <w:t>93.1.</w:t>
            </w:r>
            <w:r>
              <w:rPr>
                <w:color w:val="000000" w:themeColor="text1"/>
                <w:sz w:val="16"/>
                <w:szCs w:val="16"/>
                <w:lang w:eastAsia="en-US"/>
              </w:rPr>
              <w:t xml:space="preserve"> Исключен.</w:t>
            </w:r>
          </w:p>
        </w:tc>
      </w:tr>
    </w:tbl>
    <w:p w:rsidR="006426C8" w:rsidRPr="00FA7235" w:rsidRDefault="006426C8">
      <w:pPr>
        <w:rPr>
          <w:color w:val="000000" w:themeColor="text1"/>
        </w:rPr>
      </w:pPr>
    </w:p>
    <w:p w:rsidR="006426C8" w:rsidRPr="00FA7235" w:rsidRDefault="006426C8">
      <w:pPr>
        <w:rPr>
          <w:color w:val="000000" w:themeColor="text1"/>
        </w:rPr>
      </w:pPr>
    </w:p>
    <w:tbl>
      <w:tblPr>
        <w:tblW w:w="9288" w:type="dxa"/>
        <w:tblLayout w:type="fixed"/>
        <w:tblLook w:val="01E0"/>
      </w:tblPr>
      <w:tblGrid>
        <w:gridCol w:w="4658"/>
        <w:gridCol w:w="4630"/>
      </w:tblGrid>
      <w:tr w:rsidR="00B66458" w:rsidRPr="00FA7235" w:rsidTr="006426C8">
        <w:tc>
          <w:tcPr>
            <w:tcW w:w="4658" w:type="dxa"/>
          </w:tcPr>
          <w:p w:rsidR="00B66458" w:rsidRPr="00FA7235" w:rsidRDefault="00B66458" w:rsidP="005518CA">
            <w:pPr>
              <w:jc w:val="both"/>
              <w:rPr>
                <w:b/>
                <w:bCs/>
                <w:color w:val="000000" w:themeColor="text1"/>
              </w:rPr>
            </w:pPr>
            <w:r w:rsidRPr="00FA7235">
              <w:rPr>
                <w:b/>
                <w:bCs/>
                <w:color w:val="000000" w:themeColor="text1"/>
                <w:sz w:val="22"/>
                <w:szCs w:val="22"/>
              </w:rPr>
              <w:t>Генеральный директор</w:t>
            </w:r>
          </w:p>
          <w:p w:rsidR="00B66458" w:rsidRPr="00FA7235" w:rsidRDefault="00B66458" w:rsidP="005518CA">
            <w:pPr>
              <w:autoSpaceDE w:val="0"/>
              <w:autoSpaceDN w:val="0"/>
              <w:adjustRightInd w:val="0"/>
              <w:jc w:val="both"/>
              <w:rPr>
                <w:color w:val="000000" w:themeColor="text1"/>
              </w:rPr>
            </w:pPr>
            <w:r w:rsidRPr="00FA7235">
              <w:rPr>
                <w:b/>
                <w:bCs/>
                <w:color w:val="000000" w:themeColor="text1"/>
                <w:sz w:val="22"/>
                <w:szCs w:val="22"/>
              </w:rPr>
              <w:t>ООО «УК ПРОМСВЯЗЬ»</w:t>
            </w:r>
          </w:p>
        </w:tc>
        <w:tc>
          <w:tcPr>
            <w:tcW w:w="4630" w:type="dxa"/>
          </w:tcPr>
          <w:p w:rsidR="00B66458" w:rsidRPr="00FA7235" w:rsidRDefault="00B66458" w:rsidP="005518CA">
            <w:pPr>
              <w:autoSpaceDE w:val="0"/>
              <w:autoSpaceDN w:val="0"/>
              <w:adjustRightInd w:val="0"/>
              <w:jc w:val="right"/>
              <w:rPr>
                <w:color w:val="000000" w:themeColor="text1"/>
              </w:rPr>
            </w:pPr>
          </w:p>
          <w:p w:rsidR="00B66458" w:rsidRPr="00FA7235" w:rsidRDefault="00224D5A" w:rsidP="005518CA">
            <w:pPr>
              <w:autoSpaceDE w:val="0"/>
              <w:autoSpaceDN w:val="0"/>
              <w:adjustRightInd w:val="0"/>
              <w:jc w:val="right"/>
              <w:rPr>
                <w:color w:val="000000" w:themeColor="text1"/>
              </w:rPr>
            </w:pPr>
            <w:r w:rsidRPr="00FA7235">
              <w:rPr>
                <w:b/>
                <w:bCs/>
                <w:color w:val="000000" w:themeColor="text1"/>
                <w:sz w:val="22"/>
                <w:szCs w:val="22"/>
              </w:rPr>
              <w:t>А.Е. Иванова</w:t>
            </w:r>
          </w:p>
        </w:tc>
      </w:tr>
    </w:tbl>
    <w:p w:rsidR="005518CA" w:rsidRPr="00FA7235" w:rsidRDefault="005518CA" w:rsidP="00A10514">
      <w:pPr>
        <w:pStyle w:val="Noeeu"/>
        <w:tabs>
          <w:tab w:val="left" w:pos="4230"/>
        </w:tabs>
        <w:jc w:val="both"/>
        <w:rPr>
          <w:b/>
          <w:bCs/>
          <w:color w:val="000000" w:themeColor="text1"/>
          <w:sz w:val="22"/>
          <w:szCs w:val="22"/>
          <w:lang w:val="ru-RU"/>
        </w:rPr>
      </w:pPr>
    </w:p>
    <w:sectPr w:rsidR="005518CA" w:rsidRPr="00FA7235" w:rsidSect="004A5DC9">
      <w:footerReference w:type="default" r:id="rId11"/>
      <w:pgSz w:w="11906" w:h="16838"/>
      <w:pgMar w:top="709" w:right="1416"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B9" w:rsidRDefault="000C47B9">
      <w:r>
        <w:separator/>
      </w:r>
    </w:p>
  </w:endnote>
  <w:endnote w:type="continuationSeparator" w:id="0">
    <w:p w:rsidR="000C47B9" w:rsidRDefault="000C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3B" w:rsidRPr="004A5DC9" w:rsidRDefault="002036F2" w:rsidP="004A5DC9">
    <w:pPr>
      <w:pStyle w:val="a7"/>
      <w:framePr w:wrap="auto" w:vAnchor="text" w:hAnchor="margin" w:xAlign="right" w:y="1"/>
      <w:jc w:val="right"/>
      <w:rPr>
        <w:rStyle w:val="a9"/>
        <w:sz w:val="16"/>
        <w:szCs w:val="16"/>
      </w:rPr>
    </w:pPr>
    <w:r w:rsidRPr="004A5DC9">
      <w:rPr>
        <w:rStyle w:val="a9"/>
        <w:sz w:val="16"/>
        <w:szCs w:val="16"/>
      </w:rPr>
      <w:fldChar w:fldCharType="begin"/>
    </w:r>
    <w:r w:rsidR="00937D3B" w:rsidRPr="004A5DC9">
      <w:rPr>
        <w:rStyle w:val="a9"/>
        <w:sz w:val="16"/>
        <w:szCs w:val="16"/>
      </w:rPr>
      <w:instrText xml:space="preserve">PAGE  </w:instrText>
    </w:r>
    <w:r w:rsidRPr="004A5DC9">
      <w:rPr>
        <w:rStyle w:val="a9"/>
        <w:sz w:val="16"/>
        <w:szCs w:val="16"/>
      </w:rPr>
      <w:fldChar w:fldCharType="separate"/>
    </w:r>
    <w:r w:rsidR="00BF7D3F">
      <w:rPr>
        <w:rStyle w:val="a9"/>
        <w:noProof/>
        <w:sz w:val="16"/>
        <w:szCs w:val="16"/>
      </w:rPr>
      <w:t>1</w:t>
    </w:r>
    <w:r w:rsidRPr="004A5DC9">
      <w:rPr>
        <w:rStyle w:val="a9"/>
        <w:sz w:val="16"/>
        <w:szCs w:val="16"/>
      </w:rPr>
      <w:fldChar w:fldCharType="end"/>
    </w:r>
  </w:p>
  <w:p w:rsidR="00937D3B" w:rsidRDefault="00937D3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B9" w:rsidRDefault="000C47B9">
      <w:r>
        <w:separator/>
      </w:r>
    </w:p>
  </w:footnote>
  <w:footnote w:type="continuationSeparator" w:id="0">
    <w:p w:rsidR="000C47B9" w:rsidRDefault="000C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AA3"/>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255C6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D232C37"/>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CC0FDB"/>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A6026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1935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EC184E"/>
    <w:multiLevelType w:val="hybridMultilevel"/>
    <w:tmpl w:val="4C9C4D00"/>
    <w:lvl w:ilvl="0" w:tplc="86FACC40">
      <w:start w:val="13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21CC4"/>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D6487B"/>
    <w:multiLevelType w:val="hybridMultilevel"/>
    <w:tmpl w:val="BA12F9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E2D291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5C5758B"/>
    <w:multiLevelType w:val="hybridMultilevel"/>
    <w:tmpl w:val="41501172"/>
    <w:lvl w:ilvl="0" w:tplc="04190011">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F52811"/>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5D280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CF66244"/>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CA140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4D67C81"/>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CA43BC"/>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2A4553"/>
    <w:multiLevelType w:val="hybridMultilevel"/>
    <w:tmpl w:val="7B4A4982"/>
    <w:lvl w:ilvl="0" w:tplc="DF9E6364">
      <w:start w:val="134"/>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745605"/>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7940C0"/>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C6D2829"/>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823D83"/>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1E09FE"/>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EF35A8"/>
    <w:multiLevelType w:val="multilevel"/>
    <w:tmpl w:val="266A1AEA"/>
    <w:lvl w:ilvl="0">
      <w:start w:val="46"/>
      <w:numFmt w:val="decimal"/>
      <w:lvlText w:val="%1"/>
      <w:lvlJc w:val="left"/>
      <w:pPr>
        <w:tabs>
          <w:tab w:val="num" w:pos="360"/>
        </w:tabs>
        <w:ind w:left="360" w:hanging="360"/>
      </w:pPr>
      <w:rPr>
        <w:rFonts w:cs="Times New Roman" w:hint="default"/>
      </w:rPr>
    </w:lvl>
    <w:lvl w:ilvl="1">
      <w:start w:val="7"/>
      <w:numFmt w:val="decimal"/>
      <w:lvlText w:val="24.%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nsid w:val="58224D5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C160B6B"/>
    <w:multiLevelType w:val="hybridMultilevel"/>
    <w:tmpl w:val="DFEE4018"/>
    <w:lvl w:ilvl="0" w:tplc="5CF222CE">
      <w:start w:val="1"/>
      <w:numFmt w:val="decimal"/>
      <w:lvlText w:val="%1."/>
      <w:lvlJc w:val="left"/>
      <w:pPr>
        <w:tabs>
          <w:tab w:val="num" w:pos="720"/>
        </w:tabs>
        <w:ind w:left="720" w:hanging="360"/>
      </w:pPr>
      <w:rPr>
        <w:rFonts w:cs="Times New Roman" w:hint="default"/>
        <w:b/>
        <w:color w:val="000000" w:themeColor="text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465C68"/>
    <w:multiLevelType w:val="hybridMultilevel"/>
    <w:tmpl w:val="00BA1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A91389"/>
    <w:multiLevelType w:val="hybridMultilevel"/>
    <w:tmpl w:val="290E60CC"/>
    <w:lvl w:ilvl="0" w:tplc="621E998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052491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0">
    <w:nsid w:val="75840BF7"/>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8285BCD"/>
    <w:multiLevelType w:val="hybridMultilevel"/>
    <w:tmpl w:val="18ACD254"/>
    <w:lvl w:ilvl="0" w:tplc="3F644A56">
      <w:start w:val="5"/>
      <w:numFmt w:val="decimal"/>
      <w:lvlText w:val="%1."/>
      <w:lvlJc w:val="left"/>
      <w:pPr>
        <w:ind w:left="720" w:hanging="360"/>
      </w:pPr>
      <w:rPr>
        <w:rFonts w:cs="Times New Roman"/>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9A752CD"/>
    <w:multiLevelType w:val="hybridMultilevel"/>
    <w:tmpl w:val="8B525F70"/>
    <w:lvl w:ilvl="0" w:tplc="A51E037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D050AA"/>
    <w:multiLevelType w:val="hybridMultilevel"/>
    <w:tmpl w:val="67349040"/>
    <w:lvl w:ilvl="0" w:tplc="621E998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5"/>
  </w:num>
  <w:num w:numId="3">
    <w:abstractNumId w:val="24"/>
  </w:num>
  <w:num w:numId="4">
    <w:abstractNumId w:val="8"/>
  </w:num>
  <w:num w:numId="5">
    <w:abstractNumId w:val="23"/>
  </w:num>
  <w:num w:numId="6">
    <w:abstractNumId w:val="2"/>
  </w:num>
  <w:num w:numId="7">
    <w:abstractNumId w:val="30"/>
  </w:num>
  <w:num w:numId="8">
    <w:abstractNumId w:val="13"/>
  </w:num>
  <w:num w:numId="9">
    <w:abstractNumId w:val="7"/>
  </w:num>
  <w:num w:numId="10">
    <w:abstractNumId w:val="16"/>
  </w:num>
  <w:num w:numId="11">
    <w:abstractNumId w:val="22"/>
  </w:num>
  <w:num w:numId="12">
    <w:abstractNumId w:val="0"/>
  </w:num>
  <w:num w:numId="13">
    <w:abstractNumId w:val="20"/>
  </w:num>
  <w:num w:numId="14">
    <w:abstractNumId w:val="32"/>
  </w:num>
  <w:num w:numId="15">
    <w:abstractNumId w:val="18"/>
  </w:num>
  <w:num w:numId="16">
    <w:abstractNumId w:val="3"/>
  </w:num>
  <w:num w:numId="17">
    <w:abstractNumId w:val="10"/>
  </w:num>
  <w:num w:numId="18">
    <w:abstractNumId w:val="28"/>
  </w:num>
  <w:num w:numId="19">
    <w:abstractNumId w:val="12"/>
  </w:num>
  <w:num w:numId="20">
    <w:abstractNumId w:val="1"/>
  </w:num>
  <w:num w:numId="21">
    <w:abstractNumId w:val="19"/>
  </w:num>
  <w:num w:numId="22">
    <w:abstractNumId w:val="17"/>
  </w:num>
  <w:num w:numId="23">
    <w:abstractNumId w:val="15"/>
  </w:num>
  <w:num w:numId="24">
    <w:abstractNumId w:val="11"/>
  </w:num>
  <w:num w:numId="25">
    <w:abstractNumId w:val="21"/>
  </w:num>
  <w:num w:numId="26">
    <w:abstractNumId w:val="6"/>
  </w:num>
  <w:num w:numId="27">
    <w:abstractNumId w:val="4"/>
  </w:num>
  <w:num w:numId="28">
    <w:abstractNumId w:val="14"/>
  </w:num>
  <w:num w:numId="29">
    <w:abstractNumId w:val="9"/>
  </w:num>
  <w:num w:numId="30">
    <w:abstractNumId w:val="27"/>
  </w:num>
  <w:num w:numId="3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26"/>
  </w:num>
  <w:num w:numId="3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5FA6"/>
    <w:rsid w:val="00010EA4"/>
    <w:rsid w:val="00015D3F"/>
    <w:rsid w:val="00016A49"/>
    <w:rsid w:val="00017A8E"/>
    <w:rsid w:val="00027B49"/>
    <w:rsid w:val="00034E94"/>
    <w:rsid w:val="000459EA"/>
    <w:rsid w:val="000512D6"/>
    <w:rsid w:val="00051994"/>
    <w:rsid w:val="0005499D"/>
    <w:rsid w:val="000551BF"/>
    <w:rsid w:val="00056722"/>
    <w:rsid w:val="00060221"/>
    <w:rsid w:val="000716C1"/>
    <w:rsid w:val="00072BB4"/>
    <w:rsid w:val="000755E2"/>
    <w:rsid w:val="0007612B"/>
    <w:rsid w:val="00082A15"/>
    <w:rsid w:val="00087E68"/>
    <w:rsid w:val="000909AE"/>
    <w:rsid w:val="000935E9"/>
    <w:rsid w:val="00093A75"/>
    <w:rsid w:val="00096175"/>
    <w:rsid w:val="00096521"/>
    <w:rsid w:val="000A2614"/>
    <w:rsid w:val="000A2751"/>
    <w:rsid w:val="000A36AB"/>
    <w:rsid w:val="000A4312"/>
    <w:rsid w:val="000B062F"/>
    <w:rsid w:val="000B1D31"/>
    <w:rsid w:val="000B4169"/>
    <w:rsid w:val="000B677B"/>
    <w:rsid w:val="000C2743"/>
    <w:rsid w:val="000C388C"/>
    <w:rsid w:val="000C3CA6"/>
    <w:rsid w:val="000C4303"/>
    <w:rsid w:val="000C47B9"/>
    <w:rsid w:val="000D0BF8"/>
    <w:rsid w:val="000D3196"/>
    <w:rsid w:val="000E321E"/>
    <w:rsid w:val="000F0370"/>
    <w:rsid w:val="000F26C4"/>
    <w:rsid w:val="000F4C8C"/>
    <w:rsid w:val="000F5806"/>
    <w:rsid w:val="00120DF9"/>
    <w:rsid w:val="001211CD"/>
    <w:rsid w:val="001224E3"/>
    <w:rsid w:val="00122EFC"/>
    <w:rsid w:val="00127C56"/>
    <w:rsid w:val="00130D3B"/>
    <w:rsid w:val="0013123F"/>
    <w:rsid w:val="001350A7"/>
    <w:rsid w:val="00140DEB"/>
    <w:rsid w:val="00141830"/>
    <w:rsid w:val="001418C1"/>
    <w:rsid w:val="001477F4"/>
    <w:rsid w:val="001518AF"/>
    <w:rsid w:val="00155CB7"/>
    <w:rsid w:val="00165E8E"/>
    <w:rsid w:val="00170E85"/>
    <w:rsid w:val="00183A28"/>
    <w:rsid w:val="00187979"/>
    <w:rsid w:val="00196C73"/>
    <w:rsid w:val="0019788F"/>
    <w:rsid w:val="001A5005"/>
    <w:rsid w:val="001A6EE7"/>
    <w:rsid w:val="001B37A3"/>
    <w:rsid w:val="001B7979"/>
    <w:rsid w:val="001C094F"/>
    <w:rsid w:val="001C4C49"/>
    <w:rsid w:val="001D0606"/>
    <w:rsid w:val="001D7774"/>
    <w:rsid w:val="001D7983"/>
    <w:rsid w:val="001E05D3"/>
    <w:rsid w:val="001E148F"/>
    <w:rsid w:val="001E365E"/>
    <w:rsid w:val="001E3771"/>
    <w:rsid w:val="001E4EAB"/>
    <w:rsid w:val="001E517C"/>
    <w:rsid w:val="001E7397"/>
    <w:rsid w:val="001F5419"/>
    <w:rsid w:val="001F70F1"/>
    <w:rsid w:val="001F76F1"/>
    <w:rsid w:val="00201A20"/>
    <w:rsid w:val="002036F2"/>
    <w:rsid w:val="0021216E"/>
    <w:rsid w:val="002179EA"/>
    <w:rsid w:val="002210C5"/>
    <w:rsid w:val="00224BC2"/>
    <w:rsid w:val="00224D5A"/>
    <w:rsid w:val="00233E60"/>
    <w:rsid w:val="002360CB"/>
    <w:rsid w:val="0024007C"/>
    <w:rsid w:val="00242DF8"/>
    <w:rsid w:val="00250CE3"/>
    <w:rsid w:val="00254A29"/>
    <w:rsid w:val="0025607A"/>
    <w:rsid w:val="002578E9"/>
    <w:rsid w:val="00267944"/>
    <w:rsid w:val="002701A1"/>
    <w:rsid w:val="002815F4"/>
    <w:rsid w:val="002928DA"/>
    <w:rsid w:val="0029776E"/>
    <w:rsid w:val="002A08E7"/>
    <w:rsid w:val="002A6E7A"/>
    <w:rsid w:val="002A7A7C"/>
    <w:rsid w:val="002C35B7"/>
    <w:rsid w:val="002C7649"/>
    <w:rsid w:val="002D6126"/>
    <w:rsid w:val="002E3D89"/>
    <w:rsid w:val="002E4AA1"/>
    <w:rsid w:val="002F1906"/>
    <w:rsid w:val="00302969"/>
    <w:rsid w:val="00314300"/>
    <w:rsid w:val="003161D5"/>
    <w:rsid w:val="00321725"/>
    <w:rsid w:val="00322C9A"/>
    <w:rsid w:val="00327E70"/>
    <w:rsid w:val="0034228B"/>
    <w:rsid w:val="00346443"/>
    <w:rsid w:val="0034789B"/>
    <w:rsid w:val="00355FA1"/>
    <w:rsid w:val="003664E5"/>
    <w:rsid w:val="00367A4D"/>
    <w:rsid w:val="00370824"/>
    <w:rsid w:val="0037085F"/>
    <w:rsid w:val="00371C4B"/>
    <w:rsid w:val="0037286D"/>
    <w:rsid w:val="003734E3"/>
    <w:rsid w:val="00373BC8"/>
    <w:rsid w:val="003808A6"/>
    <w:rsid w:val="003852A9"/>
    <w:rsid w:val="003A0CCE"/>
    <w:rsid w:val="003B0EC1"/>
    <w:rsid w:val="003B4881"/>
    <w:rsid w:val="003B72F3"/>
    <w:rsid w:val="003C0D77"/>
    <w:rsid w:val="003C4221"/>
    <w:rsid w:val="003D0660"/>
    <w:rsid w:val="003D19B4"/>
    <w:rsid w:val="003D1F1C"/>
    <w:rsid w:val="003D4C62"/>
    <w:rsid w:val="003D79EA"/>
    <w:rsid w:val="003E4E2E"/>
    <w:rsid w:val="003E5BB9"/>
    <w:rsid w:val="003F48AC"/>
    <w:rsid w:val="003F6FB9"/>
    <w:rsid w:val="003F7E2B"/>
    <w:rsid w:val="004022F2"/>
    <w:rsid w:val="00413EC0"/>
    <w:rsid w:val="004279D5"/>
    <w:rsid w:val="0043152D"/>
    <w:rsid w:val="0043248B"/>
    <w:rsid w:val="004362E8"/>
    <w:rsid w:val="004421F9"/>
    <w:rsid w:val="00446334"/>
    <w:rsid w:val="00450EE0"/>
    <w:rsid w:val="00455791"/>
    <w:rsid w:val="00455894"/>
    <w:rsid w:val="00463C19"/>
    <w:rsid w:val="00467202"/>
    <w:rsid w:val="00470A0E"/>
    <w:rsid w:val="004724D1"/>
    <w:rsid w:val="0047259C"/>
    <w:rsid w:val="00476357"/>
    <w:rsid w:val="00477F51"/>
    <w:rsid w:val="004812B7"/>
    <w:rsid w:val="004859B8"/>
    <w:rsid w:val="00492F9D"/>
    <w:rsid w:val="00496BEC"/>
    <w:rsid w:val="00496C76"/>
    <w:rsid w:val="0049729D"/>
    <w:rsid w:val="004A5DC9"/>
    <w:rsid w:val="004A66EA"/>
    <w:rsid w:val="004B5C1D"/>
    <w:rsid w:val="004C6F0F"/>
    <w:rsid w:val="004D217D"/>
    <w:rsid w:val="004D7A77"/>
    <w:rsid w:val="004E04C6"/>
    <w:rsid w:val="004E0D7D"/>
    <w:rsid w:val="004F0091"/>
    <w:rsid w:val="004F680F"/>
    <w:rsid w:val="004F7236"/>
    <w:rsid w:val="0050380D"/>
    <w:rsid w:val="00514388"/>
    <w:rsid w:val="005213A1"/>
    <w:rsid w:val="00524250"/>
    <w:rsid w:val="005269FE"/>
    <w:rsid w:val="005317ED"/>
    <w:rsid w:val="00540E37"/>
    <w:rsid w:val="00542FE9"/>
    <w:rsid w:val="00544025"/>
    <w:rsid w:val="00546D53"/>
    <w:rsid w:val="00546FE5"/>
    <w:rsid w:val="00550E17"/>
    <w:rsid w:val="005518CA"/>
    <w:rsid w:val="00554209"/>
    <w:rsid w:val="00555FCD"/>
    <w:rsid w:val="0055769D"/>
    <w:rsid w:val="00561788"/>
    <w:rsid w:val="00567E25"/>
    <w:rsid w:val="005754C9"/>
    <w:rsid w:val="0057611B"/>
    <w:rsid w:val="00581241"/>
    <w:rsid w:val="00581EE5"/>
    <w:rsid w:val="005849BF"/>
    <w:rsid w:val="0058579D"/>
    <w:rsid w:val="00585EFE"/>
    <w:rsid w:val="00592630"/>
    <w:rsid w:val="005943AF"/>
    <w:rsid w:val="005A2B70"/>
    <w:rsid w:val="005B52F8"/>
    <w:rsid w:val="005B5ACB"/>
    <w:rsid w:val="005B7456"/>
    <w:rsid w:val="005C0371"/>
    <w:rsid w:val="005C31A1"/>
    <w:rsid w:val="005C432A"/>
    <w:rsid w:val="005C50D4"/>
    <w:rsid w:val="005C5148"/>
    <w:rsid w:val="005D5677"/>
    <w:rsid w:val="005E4EE2"/>
    <w:rsid w:val="005F1D90"/>
    <w:rsid w:val="005F4DDD"/>
    <w:rsid w:val="005F536C"/>
    <w:rsid w:val="006069D7"/>
    <w:rsid w:val="00607D21"/>
    <w:rsid w:val="00610089"/>
    <w:rsid w:val="00622494"/>
    <w:rsid w:val="00624282"/>
    <w:rsid w:val="0063111A"/>
    <w:rsid w:val="00636130"/>
    <w:rsid w:val="006373D1"/>
    <w:rsid w:val="00637594"/>
    <w:rsid w:val="0063780E"/>
    <w:rsid w:val="006426C8"/>
    <w:rsid w:val="00642DF7"/>
    <w:rsid w:val="00645C84"/>
    <w:rsid w:val="00647E1E"/>
    <w:rsid w:val="00650B86"/>
    <w:rsid w:val="00655B42"/>
    <w:rsid w:val="00660E0C"/>
    <w:rsid w:val="00662010"/>
    <w:rsid w:val="006664D2"/>
    <w:rsid w:val="00672A62"/>
    <w:rsid w:val="00673A90"/>
    <w:rsid w:val="00676894"/>
    <w:rsid w:val="00676C4E"/>
    <w:rsid w:val="00676F42"/>
    <w:rsid w:val="00680BEB"/>
    <w:rsid w:val="00684240"/>
    <w:rsid w:val="00685105"/>
    <w:rsid w:val="00686B04"/>
    <w:rsid w:val="00696FBB"/>
    <w:rsid w:val="006C0306"/>
    <w:rsid w:val="006C1456"/>
    <w:rsid w:val="006C33FC"/>
    <w:rsid w:val="006C3740"/>
    <w:rsid w:val="006C58AF"/>
    <w:rsid w:val="006E38A1"/>
    <w:rsid w:val="006E432D"/>
    <w:rsid w:val="006F285C"/>
    <w:rsid w:val="006F357A"/>
    <w:rsid w:val="006F3743"/>
    <w:rsid w:val="006F4F0E"/>
    <w:rsid w:val="007023AA"/>
    <w:rsid w:val="00703EEA"/>
    <w:rsid w:val="007063B5"/>
    <w:rsid w:val="007125F0"/>
    <w:rsid w:val="00713A02"/>
    <w:rsid w:val="00714FAB"/>
    <w:rsid w:val="0071785F"/>
    <w:rsid w:val="00724BA1"/>
    <w:rsid w:val="00734F4F"/>
    <w:rsid w:val="00735A61"/>
    <w:rsid w:val="00737369"/>
    <w:rsid w:val="00742AFE"/>
    <w:rsid w:val="00754B83"/>
    <w:rsid w:val="00755BB7"/>
    <w:rsid w:val="00761737"/>
    <w:rsid w:val="00763E22"/>
    <w:rsid w:val="00787DA0"/>
    <w:rsid w:val="00793762"/>
    <w:rsid w:val="00795225"/>
    <w:rsid w:val="007A0029"/>
    <w:rsid w:val="007A1CE9"/>
    <w:rsid w:val="007B34CC"/>
    <w:rsid w:val="007B535B"/>
    <w:rsid w:val="007B720D"/>
    <w:rsid w:val="007C3660"/>
    <w:rsid w:val="007C5367"/>
    <w:rsid w:val="007C7749"/>
    <w:rsid w:val="007D6A55"/>
    <w:rsid w:val="007E105F"/>
    <w:rsid w:val="007E4484"/>
    <w:rsid w:val="007E61B5"/>
    <w:rsid w:val="007F476C"/>
    <w:rsid w:val="007F4E5E"/>
    <w:rsid w:val="008007FE"/>
    <w:rsid w:val="00802050"/>
    <w:rsid w:val="00802E66"/>
    <w:rsid w:val="00806B6A"/>
    <w:rsid w:val="00807036"/>
    <w:rsid w:val="008112B2"/>
    <w:rsid w:val="00816801"/>
    <w:rsid w:val="00820B17"/>
    <w:rsid w:val="0082341A"/>
    <w:rsid w:val="008247B3"/>
    <w:rsid w:val="00836E23"/>
    <w:rsid w:val="00851E17"/>
    <w:rsid w:val="0085276A"/>
    <w:rsid w:val="00857463"/>
    <w:rsid w:val="00861D62"/>
    <w:rsid w:val="008652F9"/>
    <w:rsid w:val="008724A2"/>
    <w:rsid w:val="0088370D"/>
    <w:rsid w:val="0089433A"/>
    <w:rsid w:val="00894F4E"/>
    <w:rsid w:val="008A5832"/>
    <w:rsid w:val="008B32D9"/>
    <w:rsid w:val="008C1245"/>
    <w:rsid w:val="008C4071"/>
    <w:rsid w:val="008D14AE"/>
    <w:rsid w:val="008D2028"/>
    <w:rsid w:val="008D63C3"/>
    <w:rsid w:val="008E2C7E"/>
    <w:rsid w:val="008E3FC3"/>
    <w:rsid w:val="008E7DD0"/>
    <w:rsid w:val="008F38B9"/>
    <w:rsid w:val="008F3B91"/>
    <w:rsid w:val="00900921"/>
    <w:rsid w:val="009020D5"/>
    <w:rsid w:val="00904AD8"/>
    <w:rsid w:val="00905EFA"/>
    <w:rsid w:val="00912FCF"/>
    <w:rsid w:val="0092070F"/>
    <w:rsid w:val="0093126F"/>
    <w:rsid w:val="00933213"/>
    <w:rsid w:val="009333D3"/>
    <w:rsid w:val="00934653"/>
    <w:rsid w:val="00935D18"/>
    <w:rsid w:val="00937D3B"/>
    <w:rsid w:val="0094028A"/>
    <w:rsid w:val="0094273A"/>
    <w:rsid w:val="00944737"/>
    <w:rsid w:val="009476DE"/>
    <w:rsid w:val="00951FD4"/>
    <w:rsid w:val="009524EC"/>
    <w:rsid w:val="009544CD"/>
    <w:rsid w:val="00956C86"/>
    <w:rsid w:val="0096011F"/>
    <w:rsid w:val="00960728"/>
    <w:rsid w:val="00960846"/>
    <w:rsid w:val="00961EB6"/>
    <w:rsid w:val="009632A9"/>
    <w:rsid w:val="009657B4"/>
    <w:rsid w:val="009726BB"/>
    <w:rsid w:val="00972872"/>
    <w:rsid w:val="009733F9"/>
    <w:rsid w:val="0097632E"/>
    <w:rsid w:val="00977B1D"/>
    <w:rsid w:val="00981BE7"/>
    <w:rsid w:val="00985034"/>
    <w:rsid w:val="00986800"/>
    <w:rsid w:val="009933E3"/>
    <w:rsid w:val="0099505A"/>
    <w:rsid w:val="00997F95"/>
    <w:rsid w:val="009A0691"/>
    <w:rsid w:val="009A0756"/>
    <w:rsid w:val="009A39E9"/>
    <w:rsid w:val="009A6A90"/>
    <w:rsid w:val="009B149A"/>
    <w:rsid w:val="009B30D5"/>
    <w:rsid w:val="009C24EC"/>
    <w:rsid w:val="009D0612"/>
    <w:rsid w:val="009D36C1"/>
    <w:rsid w:val="009D58B0"/>
    <w:rsid w:val="009D753E"/>
    <w:rsid w:val="009E6D31"/>
    <w:rsid w:val="009E77D5"/>
    <w:rsid w:val="009F6B4A"/>
    <w:rsid w:val="00A006D3"/>
    <w:rsid w:val="00A06C0E"/>
    <w:rsid w:val="00A10514"/>
    <w:rsid w:val="00A13C77"/>
    <w:rsid w:val="00A14685"/>
    <w:rsid w:val="00A159E9"/>
    <w:rsid w:val="00A21CA2"/>
    <w:rsid w:val="00A24D63"/>
    <w:rsid w:val="00A24ED5"/>
    <w:rsid w:val="00A340C8"/>
    <w:rsid w:val="00A40AEF"/>
    <w:rsid w:val="00A40E3C"/>
    <w:rsid w:val="00A42AFA"/>
    <w:rsid w:val="00A45F50"/>
    <w:rsid w:val="00A46034"/>
    <w:rsid w:val="00A46D6C"/>
    <w:rsid w:val="00A53CDF"/>
    <w:rsid w:val="00A53FCA"/>
    <w:rsid w:val="00A54D9C"/>
    <w:rsid w:val="00A55EA8"/>
    <w:rsid w:val="00A57731"/>
    <w:rsid w:val="00A6307F"/>
    <w:rsid w:val="00A64024"/>
    <w:rsid w:val="00A67B26"/>
    <w:rsid w:val="00A67DFD"/>
    <w:rsid w:val="00A75A67"/>
    <w:rsid w:val="00A86CDE"/>
    <w:rsid w:val="00A919D3"/>
    <w:rsid w:val="00A92630"/>
    <w:rsid w:val="00A93C7E"/>
    <w:rsid w:val="00A96CE3"/>
    <w:rsid w:val="00A97845"/>
    <w:rsid w:val="00AB1ACE"/>
    <w:rsid w:val="00AB2511"/>
    <w:rsid w:val="00AB3A35"/>
    <w:rsid w:val="00AC0F5A"/>
    <w:rsid w:val="00AC2B73"/>
    <w:rsid w:val="00AC31CE"/>
    <w:rsid w:val="00AC61A6"/>
    <w:rsid w:val="00AC70B3"/>
    <w:rsid w:val="00AD649E"/>
    <w:rsid w:val="00AD6B07"/>
    <w:rsid w:val="00AE3DE3"/>
    <w:rsid w:val="00AF30A7"/>
    <w:rsid w:val="00AF5FDC"/>
    <w:rsid w:val="00AF74FE"/>
    <w:rsid w:val="00B01886"/>
    <w:rsid w:val="00B01E5D"/>
    <w:rsid w:val="00B068FE"/>
    <w:rsid w:val="00B117E3"/>
    <w:rsid w:val="00B11C35"/>
    <w:rsid w:val="00B12A48"/>
    <w:rsid w:val="00B15F55"/>
    <w:rsid w:val="00B31781"/>
    <w:rsid w:val="00B32FD5"/>
    <w:rsid w:val="00B33D77"/>
    <w:rsid w:val="00B441A5"/>
    <w:rsid w:val="00B47F17"/>
    <w:rsid w:val="00B52C6F"/>
    <w:rsid w:val="00B61C8D"/>
    <w:rsid w:val="00B66458"/>
    <w:rsid w:val="00B67D16"/>
    <w:rsid w:val="00B83D8B"/>
    <w:rsid w:val="00B9513F"/>
    <w:rsid w:val="00BA0FEB"/>
    <w:rsid w:val="00BA5FB7"/>
    <w:rsid w:val="00BB0016"/>
    <w:rsid w:val="00BB14FB"/>
    <w:rsid w:val="00BB1EDF"/>
    <w:rsid w:val="00BB2552"/>
    <w:rsid w:val="00BC2173"/>
    <w:rsid w:val="00BD4E7A"/>
    <w:rsid w:val="00BE1F90"/>
    <w:rsid w:val="00BF30E5"/>
    <w:rsid w:val="00BF5B2F"/>
    <w:rsid w:val="00BF7D3F"/>
    <w:rsid w:val="00C012A4"/>
    <w:rsid w:val="00C01D8A"/>
    <w:rsid w:val="00C01E63"/>
    <w:rsid w:val="00C137E0"/>
    <w:rsid w:val="00C139E8"/>
    <w:rsid w:val="00C143AE"/>
    <w:rsid w:val="00C14BE9"/>
    <w:rsid w:val="00C155D6"/>
    <w:rsid w:val="00C16A2D"/>
    <w:rsid w:val="00C270D9"/>
    <w:rsid w:val="00C352F6"/>
    <w:rsid w:val="00C37318"/>
    <w:rsid w:val="00C4130A"/>
    <w:rsid w:val="00C41462"/>
    <w:rsid w:val="00C43B86"/>
    <w:rsid w:val="00C4410C"/>
    <w:rsid w:val="00C46726"/>
    <w:rsid w:val="00C47FD5"/>
    <w:rsid w:val="00C52C8C"/>
    <w:rsid w:val="00C55369"/>
    <w:rsid w:val="00C566AD"/>
    <w:rsid w:val="00C61A38"/>
    <w:rsid w:val="00C6246A"/>
    <w:rsid w:val="00C62CB3"/>
    <w:rsid w:val="00C644EE"/>
    <w:rsid w:val="00C647DA"/>
    <w:rsid w:val="00C72D0B"/>
    <w:rsid w:val="00C75256"/>
    <w:rsid w:val="00C758C6"/>
    <w:rsid w:val="00C83470"/>
    <w:rsid w:val="00C856B2"/>
    <w:rsid w:val="00C86DA4"/>
    <w:rsid w:val="00C90377"/>
    <w:rsid w:val="00C91457"/>
    <w:rsid w:val="00CA6AE8"/>
    <w:rsid w:val="00CA7579"/>
    <w:rsid w:val="00CC0088"/>
    <w:rsid w:val="00CC0E0F"/>
    <w:rsid w:val="00CC4745"/>
    <w:rsid w:val="00CC5C84"/>
    <w:rsid w:val="00CD2C7A"/>
    <w:rsid w:val="00CF5437"/>
    <w:rsid w:val="00CF7AC4"/>
    <w:rsid w:val="00D02E97"/>
    <w:rsid w:val="00D0633E"/>
    <w:rsid w:val="00D07AB7"/>
    <w:rsid w:val="00D07E15"/>
    <w:rsid w:val="00D14117"/>
    <w:rsid w:val="00D1491E"/>
    <w:rsid w:val="00D157E8"/>
    <w:rsid w:val="00D200E1"/>
    <w:rsid w:val="00D245BF"/>
    <w:rsid w:val="00D276FA"/>
    <w:rsid w:val="00D27C87"/>
    <w:rsid w:val="00D47F2E"/>
    <w:rsid w:val="00D529BA"/>
    <w:rsid w:val="00D61A7B"/>
    <w:rsid w:val="00D642EC"/>
    <w:rsid w:val="00D708DD"/>
    <w:rsid w:val="00D70DCE"/>
    <w:rsid w:val="00D7379D"/>
    <w:rsid w:val="00D7402F"/>
    <w:rsid w:val="00D810EB"/>
    <w:rsid w:val="00D83C94"/>
    <w:rsid w:val="00D90DCE"/>
    <w:rsid w:val="00D933EF"/>
    <w:rsid w:val="00DA7618"/>
    <w:rsid w:val="00DA7F1B"/>
    <w:rsid w:val="00DB1D96"/>
    <w:rsid w:val="00DB7BDE"/>
    <w:rsid w:val="00DD3E84"/>
    <w:rsid w:val="00DD7452"/>
    <w:rsid w:val="00DD7C76"/>
    <w:rsid w:val="00DE144B"/>
    <w:rsid w:val="00DE34E7"/>
    <w:rsid w:val="00DF2A57"/>
    <w:rsid w:val="00E038EF"/>
    <w:rsid w:val="00E03AD8"/>
    <w:rsid w:val="00E13DDC"/>
    <w:rsid w:val="00E31247"/>
    <w:rsid w:val="00E378E6"/>
    <w:rsid w:val="00E40EF5"/>
    <w:rsid w:val="00E4728C"/>
    <w:rsid w:val="00E47B8B"/>
    <w:rsid w:val="00E506AB"/>
    <w:rsid w:val="00E50A38"/>
    <w:rsid w:val="00E52645"/>
    <w:rsid w:val="00E52A2B"/>
    <w:rsid w:val="00E63957"/>
    <w:rsid w:val="00E64A3B"/>
    <w:rsid w:val="00E66467"/>
    <w:rsid w:val="00E74D18"/>
    <w:rsid w:val="00E8693C"/>
    <w:rsid w:val="00E94253"/>
    <w:rsid w:val="00E943F0"/>
    <w:rsid w:val="00EB0D83"/>
    <w:rsid w:val="00EB25A3"/>
    <w:rsid w:val="00EB286A"/>
    <w:rsid w:val="00EB486E"/>
    <w:rsid w:val="00EB73C3"/>
    <w:rsid w:val="00EB767F"/>
    <w:rsid w:val="00EC5BBD"/>
    <w:rsid w:val="00ED1E00"/>
    <w:rsid w:val="00EE28F3"/>
    <w:rsid w:val="00EE7D2F"/>
    <w:rsid w:val="00EF2C3D"/>
    <w:rsid w:val="00F01538"/>
    <w:rsid w:val="00F01C0B"/>
    <w:rsid w:val="00F02AA7"/>
    <w:rsid w:val="00F03125"/>
    <w:rsid w:val="00F05FB8"/>
    <w:rsid w:val="00F167AB"/>
    <w:rsid w:val="00F22D8D"/>
    <w:rsid w:val="00F32102"/>
    <w:rsid w:val="00F35747"/>
    <w:rsid w:val="00F3777F"/>
    <w:rsid w:val="00F4007B"/>
    <w:rsid w:val="00F40CF3"/>
    <w:rsid w:val="00F41A9B"/>
    <w:rsid w:val="00F42105"/>
    <w:rsid w:val="00F45177"/>
    <w:rsid w:val="00F45228"/>
    <w:rsid w:val="00F45672"/>
    <w:rsid w:val="00F51E03"/>
    <w:rsid w:val="00F52E62"/>
    <w:rsid w:val="00F543C5"/>
    <w:rsid w:val="00F62ED3"/>
    <w:rsid w:val="00F64606"/>
    <w:rsid w:val="00F66F12"/>
    <w:rsid w:val="00F672F1"/>
    <w:rsid w:val="00F70D1F"/>
    <w:rsid w:val="00F7176C"/>
    <w:rsid w:val="00F71DA6"/>
    <w:rsid w:val="00F74B76"/>
    <w:rsid w:val="00F74FDD"/>
    <w:rsid w:val="00F775EA"/>
    <w:rsid w:val="00F83F1D"/>
    <w:rsid w:val="00F875E7"/>
    <w:rsid w:val="00F90E28"/>
    <w:rsid w:val="00F96183"/>
    <w:rsid w:val="00FA4B2B"/>
    <w:rsid w:val="00FA647F"/>
    <w:rsid w:val="00FA7235"/>
    <w:rsid w:val="00FA76D6"/>
    <w:rsid w:val="00FB1E2F"/>
    <w:rsid w:val="00FB69A3"/>
    <w:rsid w:val="00FC03F4"/>
    <w:rsid w:val="00FC0DA8"/>
    <w:rsid w:val="00FC18EC"/>
    <w:rsid w:val="00FC2AD5"/>
    <w:rsid w:val="00FD0BE8"/>
    <w:rsid w:val="00FF191D"/>
    <w:rsid w:val="00FF3E5B"/>
    <w:rsid w:val="00FF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881"/>
  </w:style>
  <w:style w:type="paragraph" w:styleId="1">
    <w:name w:val="heading 1"/>
    <w:basedOn w:val="a"/>
    <w:next w:val="a"/>
    <w:link w:val="10"/>
    <w:uiPriority w:val="9"/>
    <w:qFormat/>
    <w:rsid w:val="002036F2"/>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36F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036F2"/>
    <w:rPr>
      <w:rFonts w:asciiTheme="majorHAnsi" w:eastAsiaTheme="majorEastAsia" w:hAnsiTheme="majorHAnsi" w:cs="Times New Roman"/>
      <w:b/>
      <w:bCs/>
      <w:i/>
      <w:iCs/>
      <w:sz w:val="28"/>
      <w:szCs w:val="28"/>
    </w:rPr>
  </w:style>
  <w:style w:type="paragraph" w:customStyle="1" w:styleId="BodyNum">
    <w:name w:val="Body Num"/>
    <w:basedOn w:val="a"/>
    <w:rsid w:val="002036F2"/>
    <w:pPr>
      <w:spacing w:after="120"/>
      <w:jc w:val="both"/>
    </w:pPr>
    <w:rPr>
      <w:sz w:val="24"/>
      <w:szCs w:val="24"/>
    </w:rPr>
  </w:style>
  <w:style w:type="paragraph" w:styleId="a3">
    <w:name w:val="Body Text Indent"/>
    <w:basedOn w:val="a"/>
    <w:link w:val="a4"/>
    <w:uiPriority w:val="99"/>
    <w:rsid w:val="002036F2"/>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2036F2"/>
    <w:rPr>
      <w:rFonts w:cs="Times New Roman"/>
    </w:rPr>
  </w:style>
  <w:style w:type="paragraph" w:customStyle="1" w:styleId="BodyBul">
    <w:name w:val="Body Bul"/>
    <w:basedOn w:val="a"/>
    <w:rsid w:val="002036F2"/>
    <w:pPr>
      <w:numPr>
        <w:numId w:val="1"/>
      </w:numPr>
      <w:spacing w:after="120"/>
      <w:jc w:val="both"/>
    </w:pPr>
    <w:rPr>
      <w:sz w:val="24"/>
      <w:szCs w:val="24"/>
    </w:rPr>
  </w:style>
  <w:style w:type="paragraph" w:styleId="21">
    <w:name w:val="Body Text Indent 2"/>
    <w:basedOn w:val="a"/>
    <w:link w:val="22"/>
    <w:uiPriority w:val="99"/>
    <w:rsid w:val="002036F2"/>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2036F2"/>
    <w:rPr>
      <w:rFonts w:cs="Times New Roman"/>
    </w:rPr>
  </w:style>
  <w:style w:type="paragraph" w:styleId="3">
    <w:name w:val="Body Text 3"/>
    <w:basedOn w:val="a"/>
    <w:link w:val="30"/>
    <w:uiPriority w:val="99"/>
    <w:rsid w:val="002036F2"/>
    <w:pPr>
      <w:spacing w:line="240" w:lineRule="atLeast"/>
      <w:ind w:right="-1"/>
      <w:jc w:val="both"/>
    </w:pPr>
    <w:rPr>
      <w:sz w:val="22"/>
      <w:szCs w:val="22"/>
    </w:rPr>
  </w:style>
  <w:style w:type="character" w:customStyle="1" w:styleId="30">
    <w:name w:val="Основной текст 3 Знак"/>
    <w:basedOn w:val="a0"/>
    <w:link w:val="3"/>
    <w:uiPriority w:val="99"/>
    <w:semiHidden/>
    <w:locked/>
    <w:rsid w:val="002036F2"/>
    <w:rPr>
      <w:rFonts w:cs="Times New Roman"/>
      <w:sz w:val="16"/>
      <w:szCs w:val="16"/>
    </w:rPr>
  </w:style>
  <w:style w:type="paragraph" w:customStyle="1" w:styleId="ConsNonformat">
    <w:name w:val="ConsNonformat"/>
    <w:uiPriority w:val="99"/>
    <w:rsid w:val="002036F2"/>
    <w:pPr>
      <w:widowControl w:val="0"/>
    </w:pPr>
    <w:rPr>
      <w:rFonts w:ascii="Courier New" w:hAnsi="Courier New" w:cs="Courier New"/>
    </w:rPr>
  </w:style>
  <w:style w:type="paragraph" w:styleId="a5">
    <w:name w:val="Body Text"/>
    <w:basedOn w:val="a"/>
    <w:link w:val="a6"/>
    <w:uiPriority w:val="99"/>
    <w:rsid w:val="002036F2"/>
    <w:pPr>
      <w:spacing w:line="240" w:lineRule="atLeast"/>
      <w:jc w:val="both"/>
    </w:pPr>
  </w:style>
  <w:style w:type="character" w:customStyle="1" w:styleId="a6">
    <w:name w:val="Основной текст Знак"/>
    <w:basedOn w:val="a0"/>
    <w:link w:val="a5"/>
    <w:uiPriority w:val="99"/>
    <w:semiHidden/>
    <w:locked/>
    <w:rsid w:val="002036F2"/>
    <w:rPr>
      <w:rFonts w:cs="Times New Roman"/>
    </w:rPr>
  </w:style>
  <w:style w:type="paragraph" w:styleId="31">
    <w:name w:val="Body Text Indent 3"/>
    <w:basedOn w:val="a"/>
    <w:link w:val="32"/>
    <w:uiPriority w:val="99"/>
    <w:rsid w:val="002036F2"/>
    <w:pPr>
      <w:spacing w:line="360" w:lineRule="atLeast"/>
      <w:ind w:firstLine="709"/>
      <w:jc w:val="both"/>
    </w:pPr>
    <w:rPr>
      <w:sz w:val="24"/>
      <w:szCs w:val="24"/>
    </w:rPr>
  </w:style>
  <w:style w:type="character" w:customStyle="1" w:styleId="32">
    <w:name w:val="Основной текст с отступом 3 Знак"/>
    <w:basedOn w:val="a0"/>
    <w:link w:val="31"/>
    <w:uiPriority w:val="99"/>
    <w:semiHidden/>
    <w:locked/>
    <w:rsid w:val="002036F2"/>
    <w:rPr>
      <w:rFonts w:cs="Times New Roman"/>
      <w:sz w:val="16"/>
      <w:szCs w:val="16"/>
    </w:rPr>
  </w:style>
  <w:style w:type="paragraph" w:styleId="a7">
    <w:name w:val="footer"/>
    <w:basedOn w:val="a"/>
    <w:link w:val="a8"/>
    <w:uiPriority w:val="99"/>
    <w:rsid w:val="002036F2"/>
    <w:pPr>
      <w:tabs>
        <w:tab w:val="center" w:pos="4153"/>
        <w:tab w:val="right" w:pos="8306"/>
      </w:tabs>
    </w:pPr>
  </w:style>
  <w:style w:type="character" w:customStyle="1" w:styleId="a8">
    <w:name w:val="Нижний колонтитул Знак"/>
    <w:basedOn w:val="a0"/>
    <w:link w:val="a7"/>
    <w:uiPriority w:val="99"/>
    <w:semiHidden/>
    <w:locked/>
    <w:rsid w:val="002036F2"/>
    <w:rPr>
      <w:rFonts w:cs="Times New Roman"/>
    </w:rPr>
  </w:style>
  <w:style w:type="character" w:styleId="a9">
    <w:name w:val="page number"/>
    <w:basedOn w:val="a0"/>
    <w:uiPriority w:val="99"/>
    <w:rsid w:val="002036F2"/>
    <w:rPr>
      <w:rFonts w:cs="Times New Roman"/>
    </w:rPr>
  </w:style>
  <w:style w:type="character" w:customStyle="1" w:styleId="Blue">
    <w:name w:val="Blue"/>
    <w:basedOn w:val="a0"/>
    <w:rsid w:val="002036F2"/>
    <w:rPr>
      <w:rFonts w:cs="Times New Roman"/>
      <w:color w:val="0000FF"/>
    </w:rPr>
  </w:style>
  <w:style w:type="character" w:customStyle="1" w:styleId="aa">
    <w:name w:val="Основной шрифт"/>
    <w:rsid w:val="002036F2"/>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semiHidden/>
    <w:locked/>
    <w:rsid w:val="002036F2"/>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2036F2"/>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F71DA6"/>
    <w:pPr>
      <w:widowControl w:val="0"/>
      <w:autoSpaceDE w:val="0"/>
      <w:autoSpaceDN w:val="0"/>
      <w:ind w:firstLine="720"/>
    </w:pPr>
    <w:rPr>
      <w:rFonts w:ascii="Arial" w:hAnsi="Arial" w:cs="Arial"/>
    </w:rPr>
  </w:style>
  <w:style w:type="paragraph" w:customStyle="1" w:styleId="CharChar">
    <w:name w:val="Char Char"/>
    <w:basedOn w:val="a"/>
    <w:uiPriority w:val="99"/>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2036F2"/>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2036F2"/>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ConsPlusNormal">
    <w:name w:val="ConsPlusNormal"/>
    <w:rsid w:val="00DA7618"/>
    <w:pPr>
      <w:autoSpaceDE w:val="0"/>
      <w:autoSpaceDN w:val="0"/>
      <w:adjustRightInd w:val="0"/>
      <w:ind w:firstLine="720"/>
    </w:pPr>
    <w:rPr>
      <w:rFonts w:ascii="Arial" w:hAnsi="Arial" w:cs="Arial"/>
    </w:rPr>
  </w:style>
  <w:style w:type="paragraph" w:customStyle="1" w:styleId="Noeeu">
    <w:name w:val="Noeeu"/>
    <w:uiPriority w:val="99"/>
    <w:rsid w:val="00F35747"/>
    <w:pPr>
      <w:widowControl w:val="0"/>
    </w:pPr>
    <w:rPr>
      <w:spacing w:val="-1"/>
      <w:kern w:val="65535"/>
      <w:position w:val="-1"/>
      <w:sz w:val="24"/>
      <w:szCs w:val="24"/>
      <w:lang w:val="en-US"/>
    </w:rPr>
  </w:style>
  <w:style w:type="paragraph" w:styleId="af9">
    <w:name w:val="footnote text"/>
    <w:basedOn w:val="a"/>
    <w:link w:val="afa"/>
    <w:uiPriority w:val="99"/>
    <w:semiHidden/>
    <w:rsid w:val="00F35747"/>
  </w:style>
  <w:style w:type="character" w:customStyle="1" w:styleId="afa">
    <w:name w:val="Текст сноски Знак"/>
    <w:basedOn w:val="a0"/>
    <w:link w:val="af9"/>
    <w:uiPriority w:val="99"/>
    <w:semiHidden/>
    <w:locked/>
    <w:rsid w:val="00F35747"/>
    <w:rPr>
      <w:rFonts w:cs="Times New Roman"/>
    </w:rPr>
  </w:style>
  <w:style w:type="paragraph" w:customStyle="1" w:styleId="fieldcomment">
    <w:name w:val="field_comment"/>
    <w:basedOn w:val="a"/>
    <w:uiPriority w:val="99"/>
    <w:rsid w:val="00B66458"/>
    <w:pPr>
      <w:spacing w:before="45" w:after="45"/>
    </w:pPr>
    <w:rPr>
      <w:rFonts w:ascii="Arial" w:hAnsi="Arial" w:cs="Arial"/>
      <w:sz w:val="9"/>
      <w:szCs w:val="9"/>
      <w:lang w:val="en-US" w:eastAsia="en-US"/>
    </w:rPr>
  </w:style>
  <w:style w:type="paragraph" w:customStyle="1" w:styleId="fieldname">
    <w:name w:val="field_name"/>
    <w:basedOn w:val="a"/>
    <w:uiPriority w:val="99"/>
    <w:rsid w:val="00B66458"/>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B66458"/>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B66458"/>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B66458"/>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B66458"/>
    <w:rPr>
      <w:rFonts w:cs="Times New Roman"/>
      <w:sz w:val="9"/>
      <w:szCs w:val="9"/>
    </w:rPr>
  </w:style>
  <w:style w:type="paragraph" w:customStyle="1" w:styleId="afb">
    <w:name w:val="Стиль"/>
    <w:basedOn w:val="a"/>
    <w:next w:val="af0"/>
    <w:uiPriority w:val="99"/>
    <w:rsid w:val="00B66458"/>
    <w:pPr>
      <w:spacing w:before="45" w:after="45"/>
    </w:pPr>
    <w:rPr>
      <w:rFonts w:ascii="Arial" w:hAnsi="Arial" w:cs="Arial"/>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13152810">
      <w:marLeft w:val="0"/>
      <w:marRight w:val="0"/>
      <w:marTop w:val="0"/>
      <w:marBottom w:val="0"/>
      <w:divBdr>
        <w:top w:val="none" w:sz="0" w:space="0" w:color="auto"/>
        <w:left w:val="none" w:sz="0" w:space="0" w:color="auto"/>
        <w:bottom w:val="none" w:sz="0" w:space="0" w:color="auto"/>
        <w:right w:val="none" w:sz="0" w:space="0" w:color="auto"/>
      </w:divBdr>
    </w:div>
    <w:div w:id="51315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018_не вступили в силу.Ждем публикацию</Статус_x0020_документа>
    <_EndDate xmlns="http://schemas.microsoft.com/sharepoint/v3/fields">21.07.2016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8D51-7190-4EF4-B840-C824D018E38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F6EE7BB-9A1B-4D72-9477-66900D8D005B}">
  <ds:schemaRefs>
    <ds:schemaRef ds:uri="http://schemas.microsoft.com/sharepoint/v3/contenttype/forms"/>
  </ds:schemaRefs>
</ds:datastoreItem>
</file>

<file path=customXml/itemProps3.xml><?xml version="1.0" encoding="utf-8"?>
<ds:datastoreItem xmlns:ds="http://schemas.openxmlformats.org/officeDocument/2006/customXml" ds:itemID="{357085A2-9E00-4CEB-93FE-36D77A8E3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4624DC-19F5-4086-925A-588F18B9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Company>nwfc</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kulkova</cp:lastModifiedBy>
  <cp:revision>2</cp:revision>
  <cp:lastPrinted>2016-06-21T07:25:00Z</cp:lastPrinted>
  <dcterms:created xsi:type="dcterms:W3CDTF">2016-07-29T07:14:00Z</dcterms:created>
  <dcterms:modified xsi:type="dcterms:W3CDTF">2016-07-29T07:14:00Z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