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COM22052000051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4D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4D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4D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4D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CC1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C1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4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C14D7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CC14D7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CC14D7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C14D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«04»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C14D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C14D7" w:rsidRPr="006D215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CC14D7" w:rsidTr="00CC14D7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CC14D7" w:rsidRDefault="00CC1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CC14D7" w:rsidTr="00CC14D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CC14D7" w:rsidTr="00CC14D7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14D7" w:rsidRDefault="00CC14D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C14D7" w:rsidRPr="003C2761" w:rsidRDefault="00CC14D7" w:rsidP="00CC14D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C14D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44555"/>
    <w:rsid w:val="00BE779A"/>
    <w:rsid w:val="00C5289F"/>
    <w:rsid w:val="00CC14D7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2020-06-04T08:33:00Z</dcterms:modified>
</cp:coreProperties>
</file>