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COM10082100066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5463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463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5463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Имущественные права (требования) к ООО «</w:t>
            </w:r>
            <w:proofErr w:type="spellStart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 07-14/АП от 20.01.2014 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4 (четырех) квартир;       Имущественные права (требования) к ООО «</w:t>
            </w:r>
            <w:proofErr w:type="spellStart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 01-13/АП от 02.09.2013г.,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16 (шестнадцати) квартир;       Имущественные права (требования) к ООО «</w:t>
            </w:r>
            <w:proofErr w:type="spellStart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 03-13/АП от 23.08.2013г.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помещений (12 нежилых помещений и 10 парковочных мест).  Основным видом деятельности общества является строительство жилых и нежилых зданий. </w:t>
            </w:r>
            <w:proofErr w:type="gramStart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Учитывая положения ст. 1 Федерального </w:t>
            </w:r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r w:rsidRPr="00654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54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6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5463A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(требования) к ООО «</w:t>
            </w:r>
            <w:proofErr w:type="spellStart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 07-14/АП от 20.01.2014 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4 (четырех) квартир;       Имущественные права (требования) к ООО «</w:t>
            </w:r>
            <w:proofErr w:type="spellStart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 01-13/АП от 02.09.2013г.,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16 (шестнадцати) квартир;       Имущественные права (требования) к ООО «</w:t>
            </w:r>
            <w:proofErr w:type="spellStart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 03-13/АП от 23.08.2013г.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помещений (12 нежилых помещений и 10 парковочных мест).  Основным видом деятельности общества является строительство жилых и нежилых зданий. </w:t>
            </w:r>
            <w:proofErr w:type="gramStart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65463A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5463A">
              <w:rPr>
                <w:rFonts w:ascii="Times New Roman" w:hAnsi="Times New Roman" w:cs="Times New Roman"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</w:t>
            </w:r>
            <w:r w:rsidRPr="00654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5463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5 613 133,21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5463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5463A" w:rsidRPr="00D25E8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65463A" w:rsidRDefault="0065463A" w:rsidP="0065463A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5463A" w:rsidTr="00875AE1">
        <w:tc>
          <w:tcPr>
            <w:tcW w:w="2996" w:type="dxa"/>
            <w:vAlign w:val="center"/>
          </w:tcPr>
          <w:p w:rsidR="0065463A" w:rsidRDefault="0065463A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5463A" w:rsidRDefault="0065463A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65463A" w:rsidRDefault="0065463A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65463A" w:rsidRDefault="0065463A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65463A" w:rsidTr="00875AE1">
        <w:tc>
          <w:tcPr>
            <w:tcW w:w="2996" w:type="dxa"/>
            <w:vAlign w:val="center"/>
            <w:hideMark/>
          </w:tcPr>
          <w:p w:rsidR="0065463A" w:rsidRDefault="0065463A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65463A" w:rsidRDefault="0065463A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65463A" w:rsidRDefault="0065463A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65463A" w:rsidRPr="0065463A" w:rsidRDefault="0065463A" w:rsidP="0065463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5463A" w:rsidRPr="0065463A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5463A"/>
    <w:rsid w:val="00663859"/>
    <w:rsid w:val="008316FC"/>
    <w:rsid w:val="00854707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6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4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625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2021-08-24T17:08:00Z</dcterms:modified>
</cp:coreProperties>
</file>