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4D2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4D2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324D27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24D2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6 996 123,52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24D2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24D27" w:rsidRPr="00A234D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24D27" w:rsidTr="00FA79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24D27" w:rsidRDefault="00324D27" w:rsidP="00FA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24D27" w:rsidRPr="00324D27" w:rsidRDefault="00324D27" w:rsidP="00324D2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24D27" w:rsidTr="00FA79C6">
        <w:tc>
          <w:tcPr>
            <w:tcW w:w="2996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24D27" w:rsidTr="00FA79C6">
        <w:tc>
          <w:tcPr>
            <w:tcW w:w="2996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24D27" w:rsidRDefault="00324D27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324D27" w:rsidRPr="003C2761" w:rsidRDefault="00324D27" w:rsidP="00324D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24D2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24D27"/>
    <w:rsid w:val="00363C2F"/>
    <w:rsid w:val="003C2761"/>
    <w:rsid w:val="00663859"/>
    <w:rsid w:val="008316FC"/>
    <w:rsid w:val="00855AD8"/>
    <w:rsid w:val="008F5A58"/>
    <w:rsid w:val="00994EF3"/>
    <w:rsid w:val="00A45949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D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2019-06-05T10:20:00Z</dcterms:modified>
</cp:coreProperties>
</file>