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4D2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4D2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324D27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4D2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6 996 123,52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24D2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24D27" w:rsidRPr="00A234D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24D27" w:rsidTr="00FA79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24D27" w:rsidRDefault="00324D27" w:rsidP="00FA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24D27" w:rsidRPr="00324D27" w:rsidRDefault="00324D27" w:rsidP="00324D2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24D27" w:rsidTr="00FA79C6">
        <w:tc>
          <w:tcPr>
            <w:tcW w:w="2996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24D27" w:rsidTr="00FA79C6">
        <w:tc>
          <w:tcPr>
            <w:tcW w:w="2996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24D27" w:rsidRDefault="00324D27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24D27" w:rsidRPr="003C2761" w:rsidRDefault="00324D27" w:rsidP="00324D2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24D2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24D27"/>
    <w:rsid w:val="00363C2F"/>
    <w:rsid w:val="003C2761"/>
    <w:rsid w:val="00663859"/>
    <w:rsid w:val="008316FC"/>
    <w:rsid w:val="00855AD8"/>
    <w:rsid w:val="008F5A58"/>
    <w:rsid w:val="00994EF3"/>
    <w:rsid w:val="00A45949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D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4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2019-06-05T10:20:00Z</dcterms:modified>
</cp:coreProperties>
</file>