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F58A3" w:rsidRPr="00BF58A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F58A3" w:rsidRPr="00BF58A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sz w:val="24"/>
                <w:szCs w:val="24"/>
              </w:rPr>
              <w:t>Реализация прав требования к АКБ «Московский залоговый банк» (ЗАО)  , лот №2: реализация (продажа) прав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</w:t>
            </w:r>
          </w:p>
        </w:tc>
      </w:tr>
    </w:tbl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186 237,73 руб. (без учёта НДС)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F58A3" w:rsidRDefault="00BF5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F58A3" w:rsidRPr="00BF58A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F58A3" w:rsidRPr="00BF58A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F58A3" w:rsidRPr="00BF58A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A3" w:rsidRPr="00BF58A3" w:rsidRDefault="00B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A3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F58A3" w:rsidRDefault="00BF58A3"/>
    <w:sectPr w:rsidR="00BF58A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3E4D"/>
    <w:rsid w:val="00853E4D"/>
    <w:rsid w:val="00A418AD"/>
    <w:rsid w:val="00B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1853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2017-10-05T11:13:00Z</dcterms:created>
  <dcterms:modified xsi:type="dcterms:W3CDTF">2017-10-05T11:13:00Z</dcterms:modified>
</cp:coreProperties>
</file>