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Приказом № РС-</w:t>
      </w:r>
      <w:r w:rsidR="00896217">
        <w:t>02</w:t>
      </w:r>
      <w:r w:rsidRPr="00390D6D">
        <w:t>-1</w:t>
      </w:r>
      <w:r w:rsidR="00896217">
        <w:t>5</w:t>
      </w:r>
      <w:r w:rsidRPr="00390D6D">
        <w:t xml:space="preserve"> от «</w:t>
      </w:r>
      <w:r w:rsidR="00896217">
        <w:t>19</w:t>
      </w:r>
      <w:r w:rsidRPr="00390D6D">
        <w:t xml:space="preserve">» </w:t>
      </w:r>
      <w:r w:rsidR="00896217">
        <w:t>февраля</w:t>
      </w:r>
      <w:r w:rsidRPr="00390D6D">
        <w:t xml:space="preserve"> 201</w:t>
      </w:r>
      <w:r w:rsidR="00896217">
        <w:t>5</w:t>
      </w:r>
      <w:r w:rsidRPr="00390D6D">
        <w:t xml:space="preserve"> г.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___________________ /Е.А. Касьянова/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м.п.</w:t>
      </w: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1B5A33" w:rsidRDefault="001B5A33" w:rsidP="00641FB3">
      <w:pPr>
        <w:jc w:val="center"/>
        <w:rPr>
          <w:b/>
          <w:bCs/>
        </w:rPr>
      </w:pPr>
    </w:p>
    <w:p w:rsidR="001B5A33" w:rsidRDefault="001B5A33" w:rsidP="00641FB3">
      <w:pPr>
        <w:jc w:val="center"/>
        <w:rPr>
          <w:b/>
          <w:bCs/>
        </w:rPr>
      </w:pPr>
    </w:p>
    <w:p w:rsidR="004A5F28" w:rsidRPr="0053275A" w:rsidRDefault="004A5F28" w:rsidP="00641FB3">
      <w:pPr>
        <w:jc w:val="center"/>
        <w:rPr>
          <w:b/>
          <w:bCs/>
        </w:rPr>
      </w:pPr>
      <w:r w:rsidRPr="00DC36FA">
        <w:rPr>
          <w:b/>
          <w:bCs/>
        </w:rPr>
        <w:t>ИЗМЕНЕНИЯ И ДОПОЛНЕНИЯ</w:t>
      </w:r>
      <w:r w:rsidR="002D4B1A" w:rsidRPr="00DC36FA">
        <w:rPr>
          <w:b/>
          <w:bCs/>
        </w:rPr>
        <w:t xml:space="preserve"> № </w:t>
      </w:r>
      <w:r w:rsidR="00896217">
        <w:rPr>
          <w:b/>
          <w:bCs/>
        </w:rPr>
        <w:t>5</w:t>
      </w:r>
    </w:p>
    <w:p w:rsidR="004A5F28" w:rsidRPr="00DC36FA" w:rsidRDefault="004A5F28" w:rsidP="00F8345A">
      <w:pPr>
        <w:jc w:val="center"/>
        <w:rPr>
          <w:b/>
          <w:bCs/>
        </w:rPr>
      </w:pPr>
      <w:r w:rsidRPr="00DC36FA">
        <w:rPr>
          <w:b/>
          <w:bCs/>
        </w:rPr>
        <w:t xml:space="preserve"> </w:t>
      </w:r>
      <w:r w:rsidR="00F8345A">
        <w:rPr>
          <w:b/>
          <w:bCs/>
        </w:rPr>
        <w:t xml:space="preserve">В ПРАВИЛА ДОВЕРИТЕЛЬНОГО УПРАВЛЕНИЯ ОТКРЫТЫМ ПАЕВЫМ ИНВЕСТИЦИОННЫМ ФОНДОМ </w:t>
      </w:r>
      <w:r w:rsidR="0053275A">
        <w:rPr>
          <w:b/>
          <w:bCs/>
        </w:rPr>
        <w:t>ФОНДОВ</w:t>
      </w:r>
      <w:r w:rsidR="00F8345A">
        <w:rPr>
          <w:b/>
          <w:bCs/>
        </w:rPr>
        <w:t xml:space="preserve"> «</w:t>
      </w:r>
      <w:r w:rsidR="0053275A">
        <w:rPr>
          <w:b/>
          <w:bCs/>
        </w:rPr>
        <w:t>РУССКИЙ СТАНДАРТ - ЗОЛОТО</w:t>
      </w:r>
      <w:r w:rsidR="00F8345A">
        <w:rPr>
          <w:b/>
          <w:bCs/>
        </w:rPr>
        <w:t>»</w:t>
      </w:r>
    </w:p>
    <w:p w:rsidR="004A5F28" w:rsidRPr="00DC36FA" w:rsidRDefault="004A5F28" w:rsidP="00776D27">
      <w:pPr>
        <w:jc w:val="center"/>
        <w:rPr>
          <w:b/>
          <w:bCs/>
        </w:rPr>
      </w:pPr>
    </w:p>
    <w:p w:rsidR="004A5F28" w:rsidRPr="00F8345A" w:rsidRDefault="00F8345A" w:rsidP="00776D27">
      <w:pPr>
        <w:jc w:val="center"/>
        <w:rPr>
          <w:b/>
          <w:bCs/>
        </w:rPr>
      </w:pPr>
      <w:r w:rsidRPr="00F8345A">
        <w:rPr>
          <w:b/>
          <w:bCs/>
        </w:rPr>
        <w:t>(</w:t>
      </w:r>
      <w:r w:rsidR="004A5F28" w:rsidRPr="00F8345A">
        <w:rPr>
          <w:b/>
          <w:bCs/>
        </w:rPr>
        <w:t>Правила зарегистрированы Ф</w:t>
      </w:r>
      <w:r w:rsidR="002D4B1A" w:rsidRPr="00F8345A">
        <w:rPr>
          <w:b/>
          <w:bCs/>
        </w:rPr>
        <w:t>СФР России</w:t>
      </w:r>
      <w:r w:rsidR="004A5F28" w:rsidRPr="00F8345A">
        <w:rPr>
          <w:b/>
          <w:bCs/>
        </w:rPr>
        <w:t xml:space="preserve"> </w:t>
      </w:r>
      <w:r w:rsidR="00AE7412">
        <w:rPr>
          <w:b/>
          <w:bCs/>
        </w:rPr>
        <w:t>2</w:t>
      </w:r>
      <w:r w:rsidR="00113CB2" w:rsidRPr="00113CB2">
        <w:rPr>
          <w:b/>
          <w:bCs/>
        </w:rPr>
        <w:t>7</w:t>
      </w:r>
      <w:r w:rsidR="004A5F28" w:rsidRPr="00F8345A">
        <w:rPr>
          <w:b/>
          <w:bCs/>
        </w:rPr>
        <w:t xml:space="preserve"> </w:t>
      </w:r>
      <w:r w:rsidR="00AE7412">
        <w:rPr>
          <w:b/>
          <w:bCs/>
        </w:rPr>
        <w:t>декабр</w:t>
      </w:r>
      <w:r w:rsidR="004A5F28" w:rsidRPr="00F8345A">
        <w:rPr>
          <w:b/>
          <w:bCs/>
        </w:rPr>
        <w:t>я 201</w:t>
      </w:r>
      <w:r w:rsidR="00AE7412">
        <w:rPr>
          <w:b/>
          <w:bCs/>
        </w:rPr>
        <w:t>2</w:t>
      </w:r>
      <w:r w:rsidR="004A5F28" w:rsidRPr="00F8345A">
        <w:rPr>
          <w:b/>
          <w:bCs/>
        </w:rPr>
        <w:t xml:space="preserve"> г. за № </w:t>
      </w:r>
      <w:r w:rsidR="00AE7412">
        <w:rPr>
          <w:b/>
          <w:bCs/>
        </w:rPr>
        <w:t>2</w:t>
      </w:r>
      <w:r w:rsidR="00113CB2" w:rsidRPr="00113CB2">
        <w:rPr>
          <w:b/>
          <w:bCs/>
        </w:rPr>
        <w:t>515</w:t>
      </w:r>
      <w:r w:rsidRPr="00F8345A">
        <w:rPr>
          <w:b/>
          <w:bCs/>
        </w:rPr>
        <w:t>)</w:t>
      </w:r>
    </w:p>
    <w:p w:rsidR="004A5F28" w:rsidRPr="00DC36FA" w:rsidRDefault="004A5F28" w:rsidP="00776D27">
      <w:pPr>
        <w:jc w:val="both"/>
        <w:rPr>
          <w:b/>
          <w:bCs/>
        </w:rPr>
      </w:pPr>
    </w:p>
    <w:p w:rsidR="004A5F28" w:rsidRPr="00DC36FA" w:rsidRDefault="004A5F28" w:rsidP="00FE359A">
      <w:pPr>
        <w:jc w:val="both"/>
      </w:pPr>
    </w:p>
    <w:tbl>
      <w:tblPr>
        <w:tblW w:w="10156" w:type="dxa"/>
        <w:tblInd w:w="-459" w:type="dxa"/>
        <w:tblLook w:val="0000"/>
      </w:tblPr>
      <w:tblGrid>
        <w:gridCol w:w="5103"/>
        <w:gridCol w:w="5053"/>
      </w:tblGrid>
      <w:tr w:rsidR="00641FB3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8" w:rsidRPr="00E35D9E" w:rsidRDefault="00F8345A" w:rsidP="00896D39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Прежняя</w:t>
            </w:r>
            <w:r w:rsidR="002D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редакция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8" w:rsidRPr="00E35D9E" w:rsidRDefault="002D4B1A" w:rsidP="00896D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AF47AE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F" w:rsidRPr="00D947DF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Cs/>
                <w:sz w:val="24"/>
                <w:szCs w:val="24"/>
              </w:rPr>
              <w:t>47. Порядок подачи заявок на приобретение инвестиционных паев:</w:t>
            </w:r>
          </w:p>
          <w:p w:rsidR="00D947DF" w:rsidRPr="00D947DF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приобретение инвестиционных паев, оформленные в соответствии с Приложением №1 и Приложением №2 к настоящим Правилам, подаются в пунктах приема заявок инвестором или его уполномоченным представителем.</w:t>
            </w:r>
          </w:p>
          <w:p w:rsidR="00D947DF" w:rsidRPr="00D947DF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приобретение инвестиционных 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AF47AE" w:rsidRPr="00D947DF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приобретение инвестиционных паев, направленные почтой (в том числе электронной), факсо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или курьером, не принимаются.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F" w:rsidRPr="00D947DF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Cs/>
                <w:sz w:val="24"/>
                <w:szCs w:val="24"/>
              </w:rPr>
              <w:t>47. Порядок подачи заявок на приобретение инвестиционных паев:</w:t>
            </w:r>
          </w:p>
          <w:p w:rsidR="00D947DF" w:rsidRPr="00D947DF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приобретение инвестиционных паев, оформленные в соответствии с Приложением №1 и Приложением №2 к настоящим Правилам, подаются в пунктах приема заявок инвестором или его уполномоченным представителем.</w:t>
            </w:r>
          </w:p>
          <w:p w:rsidR="00D947DF" w:rsidRPr="00D947DF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приобретение инвестиционных паев, оформленные в соответствии с Приложением №3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D947DF" w:rsidRPr="00F22FDA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Заявки на приобретение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D947DF" w:rsidRPr="00F22FDA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на приобретение инвестиционных паев вместе с комплектом документов, требующихся для открытия лицевого счета в реестре владельцев инвестиционных паев, должна быть отправлена заказным письмом с уведомлением о вручении по адресу Управляющей компании: Российская Федерация, 105187, г. Москва, </w:t>
            </w:r>
            <w:r w:rsidR="002D33E9"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Ткацкая, д. 36, комната № 227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947DF" w:rsidRPr="00F22FDA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этом все подписи лиц в заявке на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приобретение инвестиционных паев, в заявлении на открытие лицевого счета, в анкете зарегистрированного лица, а также все копии документов, требующихся для открытия лицевого счета в реестре владельцев инвестиционных паев, должны быть нотариально удостоверенными.</w:t>
            </w:r>
          </w:p>
          <w:p w:rsidR="00D947DF" w:rsidRPr="00F22FDA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случае, если заявка на приобретение инвестиционных паев, заявление на открытие</w:t>
            </w:r>
            <w:r w:rsid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лицевого счета были подписаны уполномоченным представителем заявителя,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D947DF" w:rsidRPr="00F22FDA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Датой и временем приема заявки на приобретение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AF47AE" w:rsidRDefault="00D947DF" w:rsidP="00D947DF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  <w:proofErr w:type="gramEnd"/>
          </w:p>
        </w:tc>
      </w:tr>
      <w:tr w:rsidR="002D33E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69.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 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погашение инвестиционных паев носят безотзывный характер.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погашение инвестиционных паев подаются в следующем порядке: 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</w:t>
            </w: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уполномоченным представителем.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 </w:t>
            </w:r>
          </w:p>
          <w:p w:rsid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погашение инвестиционных паев, направленные почтой (в том числе электронной), факсом или курьером, не принимаются.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69. 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приложением к настоящим Правилам. 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погашение инвестиционных паев носят безотзывный характер.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погашение инвестиционных паев подаются в следующем порядке: 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погашение инвестиционных паев, оформленные в соответствии с приложениями №4, №5 к настоящим Правилам, подаются в пунктах приема заявок владельцем инвестиционных паев или его </w:t>
            </w: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уполномоченным представителем.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погашение инвестиционных паев, оформленные в соответствии с приложением №6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2D33E9" w:rsidRPr="002D33E9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 </w:t>
            </w:r>
          </w:p>
          <w:p w:rsidR="002D33E9" w:rsidRPr="00F22FDA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Заявки на погашение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2D33E9" w:rsidRPr="00F22FDA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подаче заявки на погашение инвестиционных паев по почте,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компании: Российская Федерация, 105187, г. Москва, ул. Ткацкая, д. 36, комната № 227.</w:t>
            </w:r>
          </w:p>
          <w:p w:rsidR="002D33E9" w:rsidRPr="00F22FDA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этом подпись лица, подписавшего заявку, должна быть нотариально удостоверенной. В том случае, если заявка на погашение инвестиционных паев подписана уполномоченным представителем заявителя,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заявителя.</w:t>
            </w:r>
          </w:p>
          <w:p w:rsidR="002D33E9" w:rsidRPr="00F22FDA" w:rsidRDefault="002D33E9" w:rsidP="002D33E9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Датой и временем приема заявки на погашение инвестиционных паев, полученной</w:t>
            </w:r>
            <w:r w:rsid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2D33E9" w:rsidRDefault="002D33E9" w:rsidP="00F22FDA">
            <w:pPr>
              <w:pStyle w:val="a3"/>
              <w:ind w:right="33"/>
              <w:jc w:val="both"/>
              <w:rPr>
                <w:bCs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</w:t>
            </w:r>
            <w:r w:rsidR="00F22FDA"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уведомлением о вручении на почтовый адрес, указанный в реестре владельцев инвестиционных паев.</w:t>
            </w:r>
          </w:p>
        </w:tc>
      </w:tr>
      <w:tr w:rsidR="00F22FDA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87. Заявки на обмен инвестиционных паев подаются в следующем порядке: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паев, оформленные в соответствии с приложениями №7, №8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паев, оформленные в соответствии с приложением №9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паев, направленные почтой (в том числе электронной), факсом или курьером, не принимаются.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87. Заявки на обмен инвестиционных паев подаются в следующем порядке: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паев, оформленные в соответствии с приложениями №7, №8 к настоящим Правилам, подаются в пунктах приема заявок владельцем инвестиционных паев или его уполномоченным представителем.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паев, оформленные в соответствии с приложением №9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Заявки на обмен инвестиционных паев могут направляться в Управляющую компанию посредством почтовой связи, позволяющей достоверно установить лицо, направившее и подписавшее заявку.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на обмен инвестиционных паев, а также при необходимости комплект документов, требующихся для открытия лицевого счета в реестре владельцев инвестиционных паев фонда, на инвестиционные паи которого производится обмен, должна быть отправлена заказным письмом с уведомлением о вручении по адресу Управляющей компании: Российская Федерация, 105187, г. Москва, ул. Ткацкая, д. 36, комната № 227.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этом все подписи лиц в заявке на обмен инвестиционных паев, а также при необходимости в заявлении на открытие лицевого счета, в анкете зарегистрированного лица, а также все копии документов, требующихся для открытия лицевого счета в реестре владельцев инвестиционных паев, должны быть нотариально удостоверенными.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случае, если заявка на обмен инвестиционных паев и заявление на открытие лицевого счета были подписаны уполномоченным представителем заявителя, то к вышеуказанным документам необходимо приложить надлежащим образом оформленную доверенность на совершение уполномоченным представителем </w:t>
            </w: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соответствующих действий от имени заявителя.</w:t>
            </w:r>
          </w:p>
          <w:p w:rsidR="00F22FDA" w:rsidRPr="00F22FDA" w:rsidRDefault="00F22FDA" w:rsidP="00F22FDA">
            <w:pPr>
              <w:pStyle w:val="a3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Датой и временем приема заявки на обмен инвестиционных паев, полученной посредством почтовой связи, считается дата и время получения Управляющей компанией заказного письма с уведомлением о вручении.</w:t>
            </w:r>
          </w:p>
          <w:p w:rsidR="00F22FDA" w:rsidRDefault="00F22FDA" w:rsidP="00F22FDA">
            <w:pPr>
              <w:pStyle w:val="a3"/>
              <w:ind w:right="33"/>
              <w:jc w:val="both"/>
              <w:rPr>
                <w:bCs/>
              </w:rPr>
            </w:pPr>
            <w:r w:rsidRPr="00F22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</w:tc>
      </w:tr>
      <w:tr w:rsidR="001A67F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D947DF" w:rsidP="001A67F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</w:t>
            </w:r>
            <w:r w:rsidR="00532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896217" w:rsidRPr="0089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имущества, составляющего Фонд, выплачивается вознаграждение Управляющей компании в размере не более </w:t>
            </w:r>
            <w:r w:rsidR="00896217" w:rsidRPr="0089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 (Одной целой пяти десятых)</w:t>
            </w:r>
            <w:r w:rsidR="00896217" w:rsidRPr="0089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Фонда, а также Специализированному депозитарию, Регистратору, Аудиторской организации в размере не более 0,26 (Ноль целых двадцати шести сотых) процента среднегодовой стоимости чистых активов Фонда.</w:t>
            </w:r>
            <w:proofErr w:type="gram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D947DF" w:rsidP="008962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</w:t>
            </w:r>
            <w:r w:rsidR="0053275A" w:rsidRPr="0053275A">
              <w:rPr>
                <w:bCs/>
              </w:rPr>
              <w:t xml:space="preserve">. </w:t>
            </w:r>
            <w:r w:rsidR="00896217" w:rsidRPr="00896217">
              <w:rPr>
                <w:bCs/>
              </w:rPr>
              <w:t xml:space="preserve">За счет имущества, составляющего Фонд, выплачивается вознаграждение Управляющей компании в размере не более </w:t>
            </w:r>
            <w:r w:rsidR="00896217" w:rsidRPr="00896217">
              <w:rPr>
                <w:b/>
                <w:bCs/>
              </w:rPr>
              <w:t>2,5 (</w:t>
            </w:r>
            <w:r w:rsidR="00896217">
              <w:rPr>
                <w:b/>
                <w:bCs/>
              </w:rPr>
              <w:t>Двух целых</w:t>
            </w:r>
            <w:r w:rsidR="00896217" w:rsidRPr="00896217">
              <w:rPr>
                <w:b/>
                <w:bCs/>
              </w:rPr>
              <w:t xml:space="preserve"> пяти десятых)</w:t>
            </w:r>
            <w:r w:rsidR="00896217" w:rsidRPr="00896217">
              <w:rPr>
                <w:bCs/>
              </w:rPr>
              <w:t xml:space="preserve"> процента среднегодовой стоимости чистых активов Фонда, а также Специализированному депозитарию, Регистратору, Аудиторской организации в размере не более 0,26 (Ноль целых двадцати шести сотых) процента среднегодовой стоимости чистых активов Фонда.</w:t>
            </w:r>
          </w:p>
        </w:tc>
      </w:tr>
      <w:tr w:rsidR="001A67F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C0564F" w:rsidP="001E5884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4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E588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056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96217" w:rsidRPr="0089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не предусмотренные пунктом 102 настоящих Правил, а также вознаграждения в части превышения размеров, указанных в пункте 99 настоящих Правил, или </w:t>
            </w:r>
            <w:r w:rsidR="00896217" w:rsidRPr="008962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1,76 (Одна целая семьдесят шесть сотых)</w:t>
            </w:r>
            <w:r w:rsidR="00896217" w:rsidRPr="0089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Фонда, выплачиваются Управляющей компанией за счет своих собственных средств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33041E" w:rsidRDefault="00C0564F" w:rsidP="001E588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0564F">
              <w:t>10</w:t>
            </w:r>
            <w:r w:rsidR="001E5884">
              <w:t>3</w:t>
            </w:r>
            <w:r w:rsidRPr="00C0564F">
              <w:t xml:space="preserve">. </w:t>
            </w:r>
            <w:r w:rsidR="00896217" w:rsidRPr="00896217">
              <w:rPr>
                <w:bCs/>
              </w:rPr>
              <w:t xml:space="preserve">Расходы, не предусмотренные пунктом 102 настоящих Правил, а также вознаграждения в части превышения размеров, указанных в пункте 99 настоящих Правил, или </w:t>
            </w:r>
            <w:r w:rsidR="00896217" w:rsidRPr="00896217">
              <w:rPr>
                <w:b/>
                <w:bCs/>
              </w:rPr>
              <w:t>2,76 (</w:t>
            </w:r>
            <w:r w:rsidR="00896217">
              <w:rPr>
                <w:b/>
                <w:bCs/>
              </w:rPr>
              <w:t>Две целых</w:t>
            </w:r>
            <w:r w:rsidR="00896217" w:rsidRPr="00896217">
              <w:rPr>
                <w:b/>
                <w:bCs/>
              </w:rPr>
              <w:t xml:space="preserve"> семьдесят шесть сотых)</w:t>
            </w:r>
            <w:r w:rsidR="00896217" w:rsidRPr="00896217">
              <w:rPr>
                <w:bCs/>
              </w:rPr>
              <w:t xml:space="preserve"> процента среднегодовой стоимости чистых активов Фонда, выплачиваются Управляющей компанией за счет своих собственных средств</w:t>
            </w:r>
          </w:p>
        </w:tc>
      </w:tr>
    </w:tbl>
    <w:p w:rsidR="00F8345A" w:rsidRDefault="00F8345A" w:rsidP="00707B69"/>
    <w:p w:rsidR="00F8345A" w:rsidRDefault="00F8345A" w:rsidP="00707B69"/>
    <w:p w:rsidR="00F8345A" w:rsidRDefault="00F8345A" w:rsidP="00707B69"/>
    <w:p w:rsidR="00F8345A" w:rsidRDefault="00F8345A" w:rsidP="00707B69"/>
    <w:p w:rsidR="00707B69" w:rsidRPr="002D4B1A" w:rsidRDefault="004A5F28" w:rsidP="00F8345A">
      <w:pPr>
        <w:ind w:left="-567"/>
        <w:rPr>
          <w:b/>
        </w:rPr>
      </w:pPr>
      <w:r w:rsidRPr="002D4B1A">
        <w:rPr>
          <w:b/>
        </w:rPr>
        <w:t>Генеральный директор</w:t>
      </w:r>
    </w:p>
    <w:p w:rsidR="004A5F28" w:rsidRPr="002D4B1A" w:rsidRDefault="004A5F28" w:rsidP="00F8345A">
      <w:pPr>
        <w:tabs>
          <w:tab w:val="left" w:pos="6804"/>
        </w:tabs>
        <w:ind w:left="-567"/>
        <w:rPr>
          <w:b/>
        </w:rPr>
      </w:pPr>
      <w:r w:rsidRPr="002D4B1A">
        <w:rPr>
          <w:b/>
        </w:rPr>
        <w:t xml:space="preserve">ООО «УК «Русский Стандарт» </w:t>
      </w:r>
      <w:r w:rsidRPr="002D4B1A">
        <w:rPr>
          <w:b/>
        </w:rPr>
        <w:tab/>
      </w:r>
      <w:r w:rsidR="00F8345A">
        <w:rPr>
          <w:b/>
        </w:rPr>
        <w:t xml:space="preserve">              </w:t>
      </w:r>
      <w:r w:rsidRPr="002D4B1A">
        <w:rPr>
          <w:b/>
        </w:rPr>
        <w:t xml:space="preserve">Е.А. Касьянова </w:t>
      </w:r>
    </w:p>
    <w:p w:rsidR="004A5F28" w:rsidRPr="002D4B1A" w:rsidRDefault="004A5F28" w:rsidP="00F8345A">
      <w:pPr>
        <w:ind w:left="-426"/>
        <w:rPr>
          <w:b/>
        </w:rPr>
      </w:pPr>
    </w:p>
    <w:sectPr w:rsidR="004A5F28" w:rsidRPr="002D4B1A" w:rsidSect="00AF47AE"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F5" w:rsidRDefault="007F78F5" w:rsidP="00EA1842">
      <w:r>
        <w:separator/>
      </w:r>
    </w:p>
  </w:endnote>
  <w:endnote w:type="continuationSeparator" w:id="0">
    <w:p w:rsidR="007F78F5" w:rsidRDefault="007F78F5" w:rsidP="00EA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AE" w:rsidRDefault="00ED1C36">
    <w:pPr>
      <w:pStyle w:val="af"/>
      <w:jc w:val="right"/>
    </w:pPr>
    <w:fldSimple w:instr="PAGE   \* MERGEFORMAT">
      <w:r w:rsidR="003B100A">
        <w:rPr>
          <w:noProof/>
        </w:rPr>
        <w:t>5</w:t>
      </w:r>
    </w:fldSimple>
  </w:p>
  <w:p w:rsidR="00AF47AE" w:rsidRDefault="00AF47A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F5" w:rsidRDefault="007F78F5" w:rsidP="00EA1842">
      <w:r>
        <w:separator/>
      </w:r>
    </w:p>
  </w:footnote>
  <w:footnote w:type="continuationSeparator" w:id="0">
    <w:p w:rsidR="007F78F5" w:rsidRDefault="007F78F5" w:rsidP="00EA1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DA4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26C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5AB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90A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10B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6E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85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2F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2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24E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36258"/>
    <w:multiLevelType w:val="hybridMultilevel"/>
    <w:tmpl w:val="176E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467BC"/>
    <w:rsid w:val="000743F5"/>
    <w:rsid w:val="000A6877"/>
    <w:rsid w:val="000B6A23"/>
    <w:rsid w:val="000D5A5D"/>
    <w:rsid w:val="000D6AA5"/>
    <w:rsid w:val="00103D3A"/>
    <w:rsid w:val="00113CB2"/>
    <w:rsid w:val="001241B1"/>
    <w:rsid w:val="001371FE"/>
    <w:rsid w:val="00151433"/>
    <w:rsid w:val="00157A2C"/>
    <w:rsid w:val="00184F8D"/>
    <w:rsid w:val="00197DA2"/>
    <w:rsid w:val="001A4D43"/>
    <w:rsid w:val="001A67F9"/>
    <w:rsid w:val="001A7A63"/>
    <w:rsid w:val="001B1B95"/>
    <w:rsid w:val="001B5A33"/>
    <w:rsid w:val="001E3176"/>
    <w:rsid w:val="001E5884"/>
    <w:rsid w:val="00215BA3"/>
    <w:rsid w:val="0024103F"/>
    <w:rsid w:val="002427CA"/>
    <w:rsid w:val="00243063"/>
    <w:rsid w:val="002509ED"/>
    <w:rsid w:val="00276356"/>
    <w:rsid w:val="002954D7"/>
    <w:rsid w:val="00297C8C"/>
    <w:rsid w:val="002A3E48"/>
    <w:rsid w:val="002A45C9"/>
    <w:rsid w:val="002C4691"/>
    <w:rsid w:val="002D33E9"/>
    <w:rsid w:val="002D4B1A"/>
    <w:rsid w:val="0030169D"/>
    <w:rsid w:val="003300EA"/>
    <w:rsid w:val="0033041E"/>
    <w:rsid w:val="003604CE"/>
    <w:rsid w:val="00376DAD"/>
    <w:rsid w:val="00390D6D"/>
    <w:rsid w:val="003B100A"/>
    <w:rsid w:val="003B2F8F"/>
    <w:rsid w:val="003B490E"/>
    <w:rsid w:val="003B64AF"/>
    <w:rsid w:val="003D0025"/>
    <w:rsid w:val="003D2DBF"/>
    <w:rsid w:val="003D5502"/>
    <w:rsid w:val="003E4F85"/>
    <w:rsid w:val="003F4893"/>
    <w:rsid w:val="00400A92"/>
    <w:rsid w:val="00420F5B"/>
    <w:rsid w:val="00421564"/>
    <w:rsid w:val="00425049"/>
    <w:rsid w:val="004357B5"/>
    <w:rsid w:val="0044586D"/>
    <w:rsid w:val="004470D9"/>
    <w:rsid w:val="00453FE6"/>
    <w:rsid w:val="00466B0D"/>
    <w:rsid w:val="00480E62"/>
    <w:rsid w:val="004A5F28"/>
    <w:rsid w:val="004C08F5"/>
    <w:rsid w:val="004D1736"/>
    <w:rsid w:val="004E1480"/>
    <w:rsid w:val="004E3CC5"/>
    <w:rsid w:val="005013EA"/>
    <w:rsid w:val="00514DBA"/>
    <w:rsid w:val="005254C2"/>
    <w:rsid w:val="0053275A"/>
    <w:rsid w:val="00537D06"/>
    <w:rsid w:val="0056648A"/>
    <w:rsid w:val="00574B61"/>
    <w:rsid w:val="00575627"/>
    <w:rsid w:val="00585CF0"/>
    <w:rsid w:val="00586D99"/>
    <w:rsid w:val="00592716"/>
    <w:rsid w:val="00593D54"/>
    <w:rsid w:val="005A2A2C"/>
    <w:rsid w:val="005D3B9F"/>
    <w:rsid w:val="005E7FE5"/>
    <w:rsid w:val="00612B55"/>
    <w:rsid w:val="00620CA2"/>
    <w:rsid w:val="00641FB3"/>
    <w:rsid w:val="00674314"/>
    <w:rsid w:val="00683F89"/>
    <w:rsid w:val="0069389E"/>
    <w:rsid w:val="006E1A17"/>
    <w:rsid w:val="006E6F01"/>
    <w:rsid w:val="0070348D"/>
    <w:rsid w:val="00707B69"/>
    <w:rsid w:val="00725D69"/>
    <w:rsid w:val="00737149"/>
    <w:rsid w:val="007428A2"/>
    <w:rsid w:val="00756B54"/>
    <w:rsid w:val="007731AA"/>
    <w:rsid w:val="00776D27"/>
    <w:rsid w:val="007A03B6"/>
    <w:rsid w:val="007A414A"/>
    <w:rsid w:val="007C099B"/>
    <w:rsid w:val="007C48FA"/>
    <w:rsid w:val="007D2BF2"/>
    <w:rsid w:val="007F78F5"/>
    <w:rsid w:val="008006FA"/>
    <w:rsid w:val="008175DD"/>
    <w:rsid w:val="00820D64"/>
    <w:rsid w:val="008354ED"/>
    <w:rsid w:val="00876154"/>
    <w:rsid w:val="00882BB1"/>
    <w:rsid w:val="00896217"/>
    <w:rsid w:val="00896D39"/>
    <w:rsid w:val="008A079F"/>
    <w:rsid w:val="008C31D4"/>
    <w:rsid w:val="008E1A94"/>
    <w:rsid w:val="008E1D7E"/>
    <w:rsid w:val="008E765D"/>
    <w:rsid w:val="008F6F78"/>
    <w:rsid w:val="00917965"/>
    <w:rsid w:val="0095692E"/>
    <w:rsid w:val="009B11E9"/>
    <w:rsid w:val="009C39B1"/>
    <w:rsid w:val="009D109A"/>
    <w:rsid w:val="009D6D81"/>
    <w:rsid w:val="009F2A4F"/>
    <w:rsid w:val="009F4A97"/>
    <w:rsid w:val="009F7240"/>
    <w:rsid w:val="009F7296"/>
    <w:rsid w:val="00A33E10"/>
    <w:rsid w:val="00A438DF"/>
    <w:rsid w:val="00A56CFA"/>
    <w:rsid w:val="00A61B0A"/>
    <w:rsid w:val="00A84DCC"/>
    <w:rsid w:val="00AA165B"/>
    <w:rsid w:val="00AA3502"/>
    <w:rsid w:val="00AB10E8"/>
    <w:rsid w:val="00AC2762"/>
    <w:rsid w:val="00AE7412"/>
    <w:rsid w:val="00AF4506"/>
    <w:rsid w:val="00AF47AE"/>
    <w:rsid w:val="00AF79A7"/>
    <w:rsid w:val="00B140E8"/>
    <w:rsid w:val="00B17539"/>
    <w:rsid w:val="00B224D6"/>
    <w:rsid w:val="00B5085E"/>
    <w:rsid w:val="00B52240"/>
    <w:rsid w:val="00B56E5E"/>
    <w:rsid w:val="00B67C24"/>
    <w:rsid w:val="00B703C1"/>
    <w:rsid w:val="00B7722D"/>
    <w:rsid w:val="00B97F4B"/>
    <w:rsid w:val="00BA325A"/>
    <w:rsid w:val="00BC3364"/>
    <w:rsid w:val="00C01185"/>
    <w:rsid w:val="00C02EDD"/>
    <w:rsid w:val="00C0564F"/>
    <w:rsid w:val="00C21951"/>
    <w:rsid w:val="00C404BC"/>
    <w:rsid w:val="00C6019D"/>
    <w:rsid w:val="00C8082F"/>
    <w:rsid w:val="00C900E5"/>
    <w:rsid w:val="00C92CD4"/>
    <w:rsid w:val="00CA6035"/>
    <w:rsid w:val="00CD2AD6"/>
    <w:rsid w:val="00CF4D53"/>
    <w:rsid w:val="00D06D55"/>
    <w:rsid w:val="00D31377"/>
    <w:rsid w:val="00D365A9"/>
    <w:rsid w:val="00D46507"/>
    <w:rsid w:val="00D50E19"/>
    <w:rsid w:val="00D54E8C"/>
    <w:rsid w:val="00D565C4"/>
    <w:rsid w:val="00D76D31"/>
    <w:rsid w:val="00D947DF"/>
    <w:rsid w:val="00DB7BA5"/>
    <w:rsid w:val="00DC36FA"/>
    <w:rsid w:val="00DD3693"/>
    <w:rsid w:val="00DD5B8A"/>
    <w:rsid w:val="00DD62AF"/>
    <w:rsid w:val="00DF5CB8"/>
    <w:rsid w:val="00DF7127"/>
    <w:rsid w:val="00E07A57"/>
    <w:rsid w:val="00E35D9E"/>
    <w:rsid w:val="00E61511"/>
    <w:rsid w:val="00E63517"/>
    <w:rsid w:val="00E92BF7"/>
    <w:rsid w:val="00EA1842"/>
    <w:rsid w:val="00EC75AA"/>
    <w:rsid w:val="00EC7C60"/>
    <w:rsid w:val="00ED1C36"/>
    <w:rsid w:val="00ED42F1"/>
    <w:rsid w:val="00F1143E"/>
    <w:rsid w:val="00F22FDA"/>
    <w:rsid w:val="00F326B3"/>
    <w:rsid w:val="00F51AD9"/>
    <w:rsid w:val="00F55DFA"/>
    <w:rsid w:val="00F8345A"/>
    <w:rsid w:val="00F97782"/>
    <w:rsid w:val="00FA4FBF"/>
    <w:rsid w:val="00FB439F"/>
    <w:rsid w:val="00FD3728"/>
    <w:rsid w:val="00FE359A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357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57B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357B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57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57B5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357B5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ac">
    <w:name w:val="Постановление"/>
    <w:basedOn w:val="a"/>
    <w:uiPriority w:val="99"/>
    <w:rsid w:val="007C099B"/>
    <w:pPr>
      <w:spacing w:line="360" w:lineRule="atLeast"/>
      <w:jc w:val="center"/>
    </w:pPr>
    <w:rPr>
      <w:rFonts w:ascii="Times New Roman CYR" w:eastAsia="SimSun" w:hAnsi="Times New Roman CYR" w:cs="Times New Roman CYR"/>
      <w:spacing w:val="6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EA1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A1842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A18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A18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309ebb53dfd9b3d78a8d67b9572c95fc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5be0e376e1625124f945998d29f7ac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005_не вступили в силу.Ждем публикацию</Статус_x0020_документа>
    <_EndDate xmlns="http://schemas.microsoft.com/sharepoint/v3/fields">02.04.2015</_End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5FAF-8366-41E2-A9ED-DB718B9D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FA4D37-E19B-4696-B27D-73650C7F4C0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A319D5E-C0AE-4C39-A2CF-0710AD5835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01F94-1842-4F45-8F2B-C5B7C46B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1650</Words>
  <Characters>9409</Characters>
  <Application>Microsoft Office Word</Application>
  <DocSecurity>0</DocSecurity>
  <Lines>78</Lines>
  <Paragraphs>22</Paragraphs>
  <ScaleCrop>false</ScaleCrop>
  <Company>BRS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akishina-aa</dc:creator>
  <cp:lastModifiedBy>kulkova</cp:lastModifiedBy>
  <cp:revision>2</cp:revision>
  <cp:lastPrinted>2013-04-08T09:26:00Z</cp:lastPrinted>
  <dcterms:created xsi:type="dcterms:W3CDTF">2015-04-17T08:54:00Z</dcterms:created>
  <dcterms:modified xsi:type="dcterms:W3CDTF">2015-04-17T08:54:00Z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