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C4" w:rsidRPr="008D04C4" w:rsidRDefault="008D04C4" w:rsidP="008D04C4">
      <w:pPr>
        <w:pStyle w:val="21"/>
        <w:ind w:firstLine="0"/>
        <w:contextualSpacing/>
        <w:mirrorIndents/>
        <w:rPr>
          <w:rFonts w:ascii="Arial" w:hAnsi="Arial" w:cs="Arial"/>
          <w:b/>
          <w:bCs/>
          <w:sz w:val="18"/>
          <w:szCs w:val="18"/>
        </w:rPr>
      </w:pPr>
    </w:p>
    <w:p w:rsidR="008D04C4" w:rsidRPr="008D04C4" w:rsidRDefault="008D04C4" w:rsidP="008D04C4">
      <w:pPr>
        <w:pStyle w:val="21"/>
        <w:ind w:firstLine="0"/>
        <w:contextualSpacing/>
        <w:mirrorIndents/>
        <w:rPr>
          <w:rFonts w:ascii="Arial" w:hAnsi="Arial" w:cs="Arial"/>
          <w:b/>
          <w:bCs/>
          <w:sz w:val="18"/>
          <w:szCs w:val="18"/>
        </w:rPr>
      </w:pPr>
    </w:p>
    <w:p w:rsidR="008D04C4" w:rsidRPr="008D04C4" w:rsidRDefault="008D04C4" w:rsidP="008D04C4">
      <w:pPr>
        <w:pStyle w:val="21"/>
        <w:ind w:firstLine="0"/>
        <w:contextualSpacing/>
        <w:mirrorIndents/>
        <w:rPr>
          <w:rFonts w:ascii="Arial" w:hAnsi="Arial" w:cs="Arial"/>
          <w:b/>
          <w:bCs/>
          <w:sz w:val="18"/>
          <w:szCs w:val="18"/>
        </w:rPr>
      </w:pPr>
    </w:p>
    <w:p w:rsidR="008D04C4" w:rsidRPr="008D04C4" w:rsidRDefault="008D04C4" w:rsidP="008D04C4">
      <w:pPr>
        <w:pStyle w:val="21"/>
        <w:ind w:firstLine="0"/>
        <w:contextualSpacing/>
        <w:mirrorIndents/>
        <w:rPr>
          <w:rFonts w:ascii="Arial" w:hAnsi="Arial" w:cs="Arial"/>
          <w:b/>
          <w:bCs/>
          <w:sz w:val="18"/>
          <w:szCs w:val="18"/>
        </w:rPr>
      </w:pPr>
    </w:p>
    <w:p w:rsidR="008D04C4" w:rsidRPr="008D04C4" w:rsidRDefault="008D04C4" w:rsidP="008D04C4">
      <w:pPr>
        <w:pStyle w:val="21"/>
        <w:ind w:firstLine="0"/>
        <w:contextualSpacing/>
        <w:mirrorIndents/>
        <w:rPr>
          <w:rFonts w:ascii="Arial" w:hAnsi="Arial" w:cs="Arial"/>
          <w:b/>
          <w:bCs/>
          <w:sz w:val="18"/>
          <w:szCs w:val="18"/>
        </w:rPr>
      </w:pPr>
    </w:p>
    <w:p w:rsidR="008D04C4" w:rsidRPr="008D04C4" w:rsidRDefault="008D04C4" w:rsidP="008D04C4">
      <w:pPr>
        <w:pStyle w:val="21"/>
        <w:ind w:firstLine="0"/>
        <w:contextualSpacing/>
        <w:mirrorIndents/>
        <w:rPr>
          <w:rFonts w:ascii="Arial" w:hAnsi="Arial" w:cs="Arial"/>
          <w:b/>
          <w:bCs/>
          <w:sz w:val="18"/>
          <w:szCs w:val="18"/>
        </w:rPr>
      </w:pPr>
    </w:p>
    <w:p w:rsidR="000562CC" w:rsidRPr="008D04C4" w:rsidRDefault="004F75D0" w:rsidP="008D04C4">
      <w:pPr>
        <w:pStyle w:val="21"/>
        <w:ind w:firstLine="0"/>
        <w:contextualSpacing/>
        <w:mirrorIndents/>
        <w:rPr>
          <w:rFonts w:ascii="Arial" w:hAnsi="Arial" w:cs="Arial"/>
          <w:b/>
          <w:bCs/>
          <w:sz w:val="18"/>
          <w:szCs w:val="18"/>
        </w:rPr>
      </w:pPr>
      <w:r w:rsidRPr="008D04C4">
        <w:rPr>
          <w:rFonts w:ascii="Arial" w:hAnsi="Arial" w:cs="Arial"/>
          <w:b/>
          <w:bCs/>
          <w:sz w:val="18"/>
          <w:szCs w:val="18"/>
        </w:rPr>
        <w:t>ИЗМЕНЕНИЯ</w:t>
      </w:r>
      <w:r w:rsidR="000562CC" w:rsidRPr="008D04C4">
        <w:rPr>
          <w:rFonts w:ascii="Arial" w:hAnsi="Arial" w:cs="Arial"/>
          <w:b/>
          <w:bCs/>
          <w:sz w:val="18"/>
          <w:szCs w:val="18"/>
        </w:rPr>
        <w:t xml:space="preserve"> И ДОПОЛНЕНИЯ №2</w:t>
      </w:r>
      <w:r w:rsidR="0063433D" w:rsidRPr="008D04C4">
        <w:rPr>
          <w:rFonts w:ascii="Arial" w:hAnsi="Arial" w:cs="Arial"/>
          <w:b/>
          <w:bCs/>
          <w:sz w:val="18"/>
          <w:szCs w:val="18"/>
        </w:rPr>
        <w:t>3</w:t>
      </w:r>
      <w:r w:rsidRPr="008D04C4">
        <w:rPr>
          <w:rFonts w:ascii="Arial" w:hAnsi="Arial" w:cs="Arial"/>
          <w:b/>
          <w:bCs/>
          <w:sz w:val="18"/>
          <w:szCs w:val="18"/>
        </w:rPr>
        <w:t>,</w:t>
      </w:r>
    </w:p>
    <w:p w:rsidR="004F75D0" w:rsidRPr="008D04C4" w:rsidRDefault="004F75D0" w:rsidP="008D04C4">
      <w:pPr>
        <w:pStyle w:val="21"/>
        <w:ind w:firstLine="0"/>
        <w:contextualSpacing/>
        <w:mirrorIndents/>
        <w:rPr>
          <w:rFonts w:ascii="Arial" w:hAnsi="Arial" w:cs="Arial"/>
          <w:b/>
          <w:bCs/>
          <w:sz w:val="18"/>
          <w:szCs w:val="18"/>
        </w:rPr>
      </w:pPr>
      <w:r w:rsidRPr="008D04C4">
        <w:rPr>
          <w:rFonts w:ascii="Arial" w:hAnsi="Arial" w:cs="Arial"/>
          <w:b/>
          <w:bCs/>
          <w:sz w:val="18"/>
          <w:szCs w:val="18"/>
        </w:rPr>
        <w:t>КОТОРЫЕ ВНОСЯТСЯ В ПРАВИЛА ДОВЕРИТЕЛЬНОГО УПРАВЛЕНИЯ</w:t>
      </w:r>
    </w:p>
    <w:p w:rsidR="004F75D0" w:rsidRPr="008D04C4" w:rsidRDefault="004F75D0" w:rsidP="008D04C4">
      <w:pPr>
        <w:pStyle w:val="21"/>
        <w:ind w:firstLine="0"/>
        <w:contextualSpacing/>
        <w:mirrorIndents/>
        <w:rPr>
          <w:rFonts w:ascii="Arial" w:hAnsi="Arial" w:cs="Arial"/>
          <w:b/>
          <w:bCs/>
          <w:sz w:val="18"/>
          <w:szCs w:val="18"/>
        </w:rPr>
      </w:pPr>
      <w:r w:rsidRPr="008D04C4">
        <w:rPr>
          <w:rFonts w:ascii="Arial" w:hAnsi="Arial" w:cs="Arial"/>
          <w:b/>
          <w:bCs/>
          <w:sz w:val="18"/>
          <w:szCs w:val="18"/>
        </w:rPr>
        <w:t>ЗАКРЫТЫМ ПАЕВЫМ ИНВЕСТИЦИОННЫМ ФОНДОМ НЕДВИЖИМОСТИ</w:t>
      </w:r>
      <w:r w:rsidR="00610CD9" w:rsidRPr="008D04C4">
        <w:rPr>
          <w:rFonts w:ascii="Arial" w:hAnsi="Arial" w:cs="Arial"/>
          <w:b/>
          <w:bCs/>
          <w:sz w:val="18"/>
          <w:szCs w:val="18"/>
        </w:rPr>
        <w:t xml:space="preserve"> </w:t>
      </w:r>
      <w:r w:rsidRPr="008D04C4">
        <w:rPr>
          <w:rFonts w:ascii="Arial" w:hAnsi="Arial" w:cs="Arial"/>
          <w:b/>
          <w:bCs/>
          <w:sz w:val="18"/>
          <w:szCs w:val="18"/>
        </w:rPr>
        <w:t>«КОММЕРЧЕСКАЯ НЕДВИЖИМОСТЬ»</w:t>
      </w:r>
    </w:p>
    <w:p w:rsidR="004F75D0" w:rsidRPr="008D04C4" w:rsidRDefault="004F75D0" w:rsidP="008D04C4">
      <w:pPr>
        <w:spacing w:line="240" w:lineRule="auto"/>
        <w:contextualSpacing/>
        <w:mirrorIndents/>
        <w:jc w:val="center"/>
        <w:rPr>
          <w:rFonts w:ascii="Arial" w:hAnsi="Arial" w:cs="Arial"/>
          <w:sz w:val="16"/>
          <w:szCs w:val="16"/>
        </w:rPr>
      </w:pPr>
      <w:r w:rsidRPr="008D04C4">
        <w:rPr>
          <w:rFonts w:ascii="Arial" w:hAnsi="Arial" w:cs="Arial"/>
          <w:sz w:val="16"/>
          <w:szCs w:val="16"/>
        </w:rPr>
        <w:t>(Правила доверительного управления зарегистрированы ФСФР России 25 августа 2004 года № 0252-74113866)</w:t>
      </w:r>
    </w:p>
    <w:p w:rsidR="00A67997" w:rsidRPr="008D04C4" w:rsidRDefault="00A67997" w:rsidP="008D04C4">
      <w:pPr>
        <w:spacing w:line="240" w:lineRule="auto"/>
        <w:contextualSpacing/>
        <w:mirrorIndents/>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4860"/>
      </w:tblGrid>
      <w:tr w:rsidR="00610CD9" w:rsidRPr="008D04C4" w:rsidTr="00610CD9">
        <w:tblPrEx>
          <w:tblCellMar>
            <w:top w:w="0" w:type="dxa"/>
            <w:bottom w:w="0" w:type="dxa"/>
          </w:tblCellMar>
        </w:tblPrEx>
        <w:trPr>
          <w:trHeight w:val="249"/>
        </w:trPr>
        <w:tc>
          <w:tcPr>
            <w:tcW w:w="4608" w:type="dxa"/>
            <w:vAlign w:val="center"/>
          </w:tcPr>
          <w:p w:rsidR="00610CD9" w:rsidRPr="008D04C4" w:rsidRDefault="00610CD9" w:rsidP="008D04C4">
            <w:pPr>
              <w:autoSpaceDE w:val="0"/>
              <w:autoSpaceDN w:val="0"/>
              <w:adjustRightInd w:val="0"/>
              <w:spacing w:line="240" w:lineRule="auto"/>
              <w:contextualSpacing/>
              <w:mirrorIndents/>
              <w:rPr>
                <w:rFonts w:ascii="Arial" w:hAnsi="Arial" w:cs="Arial"/>
                <w:b/>
                <w:sz w:val="18"/>
                <w:szCs w:val="18"/>
              </w:rPr>
            </w:pPr>
            <w:r w:rsidRPr="008D04C4">
              <w:rPr>
                <w:rFonts w:ascii="Arial" w:hAnsi="Arial" w:cs="Arial"/>
                <w:b/>
                <w:sz w:val="18"/>
                <w:szCs w:val="18"/>
              </w:rPr>
              <w:t>Старая редакция</w:t>
            </w:r>
          </w:p>
        </w:tc>
        <w:tc>
          <w:tcPr>
            <w:tcW w:w="4860" w:type="dxa"/>
            <w:vAlign w:val="center"/>
          </w:tcPr>
          <w:p w:rsidR="00610CD9" w:rsidRPr="008D04C4" w:rsidRDefault="00610CD9" w:rsidP="008D04C4">
            <w:pPr>
              <w:autoSpaceDE w:val="0"/>
              <w:autoSpaceDN w:val="0"/>
              <w:adjustRightInd w:val="0"/>
              <w:spacing w:line="240" w:lineRule="auto"/>
              <w:contextualSpacing/>
              <w:mirrorIndents/>
              <w:rPr>
                <w:rFonts w:ascii="Arial" w:hAnsi="Arial" w:cs="Arial"/>
                <w:b/>
                <w:sz w:val="18"/>
                <w:szCs w:val="18"/>
              </w:rPr>
            </w:pPr>
            <w:r w:rsidRPr="008D04C4">
              <w:rPr>
                <w:rFonts w:ascii="Arial" w:hAnsi="Arial" w:cs="Arial"/>
                <w:b/>
                <w:sz w:val="18"/>
                <w:szCs w:val="18"/>
              </w:rPr>
              <w:t>Новая редакция</w:t>
            </w:r>
          </w:p>
        </w:tc>
      </w:tr>
      <w:tr w:rsidR="005A3160" w:rsidRPr="008D04C4" w:rsidTr="002E5354">
        <w:tblPrEx>
          <w:tblCellMar>
            <w:top w:w="0" w:type="dxa"/>
            <w:bottom w:w="0" w:type="dxa"/>
          </w:tblCellMar>
        </w:tblPrEx>
        <w:tc>
          <w:tcPr>
            <w:tcW w:w="4608" w:type="dxa"/>
          </w:tcPr>
          <w:p w:rsidR="00047863" w:rsidRPr="008D04C4" w:rsidRDefault="00B73D29" w:rsidP="008D04C4">
            <w:pPr>
              <w:pStyle w:val="ConsPlusNormal"/>
              <w:ind w:firstLine="0"/>
              <w:contextualSpacing/>
              <w:mirrorIndents/>
              <w:jc w:val="both"/>
              <w:rPr>
                <w:b/>
                <w:sz w:val="18"/>
                <w:szCs w:val="18"/>
              </w:rPr>
            </w:pPr>
            <w:r w:rsidRPr="008D04C4">
              <w:rPr>
                <w:b/>
                <w:sz w:val="18"/>
                <w:szCs w:val="18"/>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tc>
        <w:tc>
          <w:tcPr>
            <w:tcW w:w="4860" w:type="dxa"/>
          </w:tcPr>
          <w:p w:rsidR="00047863" w:rsidRPr="008D04C4" w:rsidRDefault="00B73D29" w:rsidP="008D04C4">
            <w:pPr>
              <w:spacing w:line="240" w:lineRule="auto"/>
              <w:contextualSpacing/>
              <w:mirrorIndents/>
              <w:rPr>
                <w:rFonts w:ascii="Arial" w:hAnsi="Arial" w:cs="Arial"/>
                <w:b/>
                <w:bCs/>
                <w:color w:val="000000"/>
                <w:sz w:val="18"/>
                <w:szCs w:val="18"/>
              </w:rPr>
            </w:pPr>
            <w:r w:rsidRPr="008D04C4">
              <w:rPr>
                <w:rFonts w:ascii="Arial" w:hAnsi="Arial" w:cs="Arial"/>
                <w:b/>
                <w:bCs/>
                <w:color w:val="000000"/>
                <w:sz w:val="18"/>
                <w:szCs w:val="18"/>
              </w:rPr>
              <w:t>Пункт удаляется</w:t>
            </w:r>
          </w:p>
        </w:tc>
      </w:tr>
      <w:tr w:rsidR="00B73D29" w:rsidRPr="008D04C4" w:rsidTr="00B73D29">
        <w:tblPrEx>
          <w:tblCellMar>
            <w:top w:w="0" w:type="dxa"/>
            <w:bottom w:w="0" w:type="dxa"/>
          </w:tblCellMar>
        </w:tblPrEx>
        <w:tc>
          <w:tcPr>
            <w:tcW w:w="9468" w:type="dxa"/>
            <w:gridSpan w:val="2"/>
          </w:tcPr>
          <w:p w:rsidR="00B73D29" w:rsidRPr="008D04C4" w:rsidRDefault="00075163" w:rsidP="008D04C4">
            <w:pPr>
              <w:spacing w:line="240" w:lineRule="auto"/>
              <w:contextualSpacing/>
              <w:mirrorIndents/>
              <w:jc w:val="center"/>
              <w:rPr>
                <w:rFonts w:ascii="Arial" w:hAnsi="Arial" w:cs="Arial"/>
                <w:b/>
                <w:bCs/>
                <w:color w:val="000000"/>
                <w:sz w:val="18"/>
                <w:szCs w:val="18"/>
              </w:rPr>
            </w:pPr>
            <w:r w:rsidRPr="008D04C4">
              <w:rPr>
                <w:rFonts w:ascii="Arial" w:hAnsi="Arial" w:cs="Arial"/>
                <w:b/>
                <w:bCs/>
                <w:color w:val="000000"/>
                <w:sz w:val="18"/>
                <w:szCs w:val="18"/>
              </w:rPr>
              <w:t>Далее нумерацию пунктов 11-</w:t>
            </w:r>
            <w:r w:rsidR="004314F5" w:rsidRPr="008D04C4">
              <w:rPr>
                <w:rFonts w:ascii="Arial" w:hAnsi="Arial" w:cs="Arial"/>
                <w:b/>
                <w:bCs/>
                <w:color w:val="000000"/>
                <w:sz w:val="18"/>
                <w:szCs w:val="18"/>
              </w:rPr>
              <w:t>111</w:t>
            </w:r>
            <w:r w:rsidRPr="008D04C4">
              <w:rPr>
                <w:rFonts w:ascii="Arial" w:hAnsi="Arial" w:cs="Arial"/>
                <w:b/>
                <w:bCs/>
                <w:color w:val="000000"/>
                <w:sz w:val="18"/>
                <w:szCs w:val="18"/>
              </w:rPr>
              <w:t xml:space="preserve"> считать соответственно 10-</w:t>
            </w:r>
            <w:r w:rsidR="000F6484" w:rsidRPr="008D04C4">
              <w:rPr>
                <w:rFonts w:ascii="Arial" w:hAnsi="Arial" w:cs="Arial"/>
                <w:b/>
                <w:bCs/>
                <w:color w:val="000000"/>
                <w:sz w:val="18"/>
                <w:szCs w:val="18"/>
              </w:rPr>
              <w:t>11</w:t>
            </w:r>
            <w:r w:rsidR="004314F5" w:rsidRPr="008D04C4">
              <w:rPr>
                <w:rFonts w:ascii="Arial" w:hAnsi="Arial" w:cs="Arial"/>
                <w:b/>
                <w:bCs/>
                <w:color w:val="000000"/>
                <w:sz w:val="18"/>
                <w:szCs w:val="18"/>
              </w:rPr>
              <w:t>0</w:t>
            </w:r>
          </w:p>
        </w:tc>
      </w:tr>
      <w:tr w:rsidR="00B73D29" w:rsidRPr="008D04C4" w:rsidTr="002E5354">
        <w:tblPrEx>
          <w:tblCellMar>
            <w:top w:w="0" w:type="dxa"/>
            <w:bottom w:w="0" w:type="dxa"/>
          </w:tblCellMar>
        </w:tblPrEx>
        <w:tc>
          <w:tcPr>
            <w:tcW w:w="4608" w:type="dxa"/>
          </w:tcPr>
          <w:p w:rsidR="00B73D29" w:rsidRPr="008D04C4" w:rsidRDefault="00B73D29" w:rsidP="008D04C4">
            <w:pPr>
              <w:spacing w:line="240" w:lineRule="auto"/>
              <w:contextualSpacing/>
              <w:mirrorIndents/>
              <w:rPr>
                <w:rFonts w:ascii="Arial" w:hAnsi="Arial" w:cs="Arial"/>
                <w:sz w:val="18"/>
                <w:szCs w:val="18"/>
              </w:rPr>
            </w:pPr>
            <w:r w:rsidRPr="00A90238">
              <w:rPr>
                <w:rFonts w:ascii="Arial" w:hAnsi="Arial" w:cs="Arial"/>
                <w:b/>
                <w:sz w:val="18"/>
                <w:szCs w:val="18"/>
              </w:rPr>
              <w:t>14</w:t>
            </w:r>
            <w:r w:rsidRPr="008D04C4">
              <w:rPr>
                <w:rFonts w:ascii="Arial" w:hAnsi="Arial" w:cs="Arial"/>
                <w:sz w:val="18"/>
                <w:szCs w:val="18"/>
              </w:rPr>
              <w:t xml:space="preserve">. Полное фирменное наименование </w:t>
            </w:r>
            <w:r w:rsidRPr="008D04C4">
              <w:rPr>
                <w:rFonts w:ascii="Arial" w:hAnsi="Arial" w:cs="Arial"/>
                <w:b/>
                <w:sz w:val="18"/>
                <w:szCs w:val="18"/>
              </w:rPr>
              <w:t>аудитора</w:t>
            </w:r>
            <w:r w:rsidRPr="008D04C4">
              <w:rPr>
                <w:rFonts w:ascii="Arial" w:hAnsi="Arial" w:cs="Arial"/>
                <w:sz w:val="18"/>
                <w:szCs w:val="18"/>
              </w:rPr>
              <w:t xml:space="preserve"> Фонда: Закрытое акционерное общество «ЭНЭКО» (далее по тексту – «</w:t>
            </w:r>
            <w:r w:rsidRPr="008D04C4">
              <w:rPr>
                <w:rFonts w:ascii="Arial" w:hAnsi="Arial" w:cs="Arial"/>
                <w:b/>
                <w:sz w:val="18"/>
                <w:szCs w:val="18"/>
              </w:rPr>
              <w:t>Аудитор</w:t>
            </w:r>
            <w:r w:rsidRPr="008D04C4">
              <w:rPr>
                <w:rFonts w:ascii="Arial" w:hAnsi="Arial" w:cs="Arial"/>
                <w:sz w:val="18"/>
                <w:szCs w:val="18"/>
              </w:rPr>
              <w:t>»).</w:t>
            </w:r>
          </w:p>
          <w:p w:rsidR="00B73D29" w:rsidRPr="008D04C4" w:rsidRDefault="00B73D29" w:rsidP="008D04C4">
            <w:pPr>
              <w:pStyle w:val="ConsPlusNormal"/>
              <w:ind w:firstLine="0"/>
              <w:contextualSpacing/>
              <w:mirrorIndents/>
              <w:jc w:val="both"/>
              <w:rPr>
                <w:sz w:val="18"/>
                <w:szCs w:val="18"/>
              </w:rPr>
            </w:pPr>
          </w:p>
        </w:tc>
        <w:tc>
          <w:tcPr>
            <w:tcW w:w="4860" w:type="dxa"/>
          </w:tcPr>
          <w:p w:rsidR="00B73D29" w:rsidRPr="008D04C4" w:rsidRDefault="00B73D29" w:rsidP="008D04C4">
            <w:pPr>
              <w:spacing w:line="240" w:lineRule="auto"/>
              <w:contextualSpacing/>
              <w:mirrorIndents/>
              <w:rPr>
                <w:rFonts w:ascii="Arial" w:hAnsi="Arial" w:cs="Arial"/>
                <w:sz w:val="18"/>
                <w:szCs w:val="18"/>
              </w:rPr>
            </w:pPr>
            <w:r w:rsidRPr="00A90238">
              <w:rPr>
                <w:rFonts w:ascii="Arial" w:hAnsi="Arial" w:cs="Arial"/>
                <w:b/>
                <w:sz w:val="18"/>
                <w:szCs w:val="18"/>
              </w:rPr>
              <w:t>1</w:t>
            </w:r>
            <w:r w:rsidR="00075163" w:rsidRPr="00A90238">
              <w:rPr>
                <w:rFonts w:ascii="Arial" w:hAnsi="Arial" w:cs="Arial"/>
                <w:b/>
                <w:sz w:val="18"/>
                <w:szCs w:val="18"/>
              </w:rPr>
              <w:t>3</w:t>
            </w:r>
            <w:r w:rsidRPr="00A90238">
              <w:rPr>
                <w:rFonts w:ascii="Arial" w:hAnsi="Arial" w:cs="Arial"/>
                <w:b/>
                <w:sz w:val="18"/>
                <w:szCs w:val="18"/>
              </w:rPr>
              <w:t>.</w:t>
            </w:r>
            <w:r w:rsidRPr="008D04C4">
              <w:rPr>
                <w:rFonts w:ascii="Arial" w:hAnsi="Arial" w:cs="Arial"/>
                <w:sz w:val="18"/>
                <w:szCs w:val="18"/>
              </w:rPr>
              <w:t xml:space="preserve"> Полное фирменное наименование </w:t>
            </w:r>
            <w:r w:rsidRPr="008D04C4">
              <w:rPr>
                <w:rFonts w:ascii="Arial" w:hAnsi="Arial" w:cs="Arial"/>
                <w:b/>
                <w:sz w:val="18"/>
                <w:szCs w:val="18"/>
              </w:rPr>
              <w:t>аудиторской организации</w:t>
            </w:r>
            <w:r w:rsidRPr="008D04C4">
              <w:rPr>
                <w:rFonts w:ascii="Arial" w:hAnsi="Arial" w:cs="Arial"/>
                <w:sz w:val="18"/>
                <w:szCs w:val="18"/>
              </w:rPr>
              <w:t xml:space="preserve"> Фонда: Закрытое акционерное общество «ЭНЭКО» (далее по тексту – «</w:t>
            </w:r>
            <w:r w:rsidRPr="008D04C4">
              <w:rPr>
                <w:rFonts w:ascii="Arial" w:hAnsi="Arial" w:cs="Arial"/>
                <w:b/>
                <w:sz w:val="18"/>
                <w:szCs w:val="18"/>
              </w:rPr>
              <w:t>Аудиторская организация</w:t>
            </w:r>
            <w:r w:rsidRPr="008D04C4">
              <w:rPr>
                <w:rFonts w:ascii="Arial" w:hAnsi="Arial" w:cs="Arial"/>
                <w:sz w:val="18"/>
                <w:szCs w:val="18"/>
              </w:rPr>
              <w:t>»).</w:t>
            </w:r>
          </w:p>
          <w:p w:rsidR="00B73D29" w:rsidRPr="008D04C4" w:rsidRDefault="00111507" w:rsidP="008D04C4">
            <w:pPr>
              <w:spacing w:line="240" w:lineRule="auto"/>
              <w:contextualSpacing/>
              <w:mirrorIndents/>
              <w:rPr>
                <w:rFonts w:ascii="Arial" w:hAnsi="Arial" w:cs="Arial"/>
                <w:b/>
                <w:bCs/>
                <w:color w:val="000000"/>
                <w:sz w:val="18"/>
                <w:szCs w:val="18"/>
              </w:rPr>
            </w:pPr>
            <w:r w:rsidRPr="008D04C4">
              <w:rPr>
                <w:rFonts w:ascii="Arial" w:hAnsi="Arial" w:cs="Arial"/>
                <w:b/>
                <w:sz w:val="18"/>
                <w:szCs w:val="18"/>
              </w:rPr>
              <w:t>Далее по всему тексту Правил доверительного управления «Аудитор» заменяется на «Аудиторская организация».</w:t>
            </w:r>
          </w:p>
        </w:tc>
      </w:tr>
      <w:tr w:rsidR="00B73D29" w:rsidRPr="008D04C4" w:rsidTr="002E5354">
        <w:tblPrEx>
          <w:tblCellMar>
            <w:top w:w="0" w:type="dxa"/>
            <w:bottom w:w="0" w:type="dxa"/>
          </w:tblCellMar>
        </w:tblPrEx>
        <w:tc>
          <w:tcPr>
            <w:tcW w:w="4608" w:type="dxa"/>
          </w:tcPr>
          <w:p w:rsidR="00B73D29" w:rsidRPr="008D04C4" w:rsidRDefault="00B73D29" w:rsidP="008D04C4">
            <w:pPr>
              <w:pStyle w:val="ConsPlusNormal"/>
              <w:ind w:firstLine="0"/>
              <w:contextualSpacing/>
              <w:mirrorIndents/>
              <w:jc w:val="both"/>
              <w:rPr>
                <w:b/>
                <w:sz w:val="18"/>
                <w:szCs w:val="18"/>
              </w:rPr>
            </w:pPr>
            <w:r w:rsidRPr="008D04C4">
              <w:rPr>
                <w:b/>
                <w:sz w:val="18"/>
                <w:szCs w:val="18"/>
              </w:rPr>
              <w:t>Подпункт 3) пункта 30</w:t>
            </w:r>
          </w:p>
          <w:p w:rsidR="00B73D29" w:rsidRPr="008D04C4" w:rsidRDefault="009D0254" w:rsidP="008D04C4">
            <w:pPr>
              <w:pStyle w:val="ConsPlusNormal"/>
              <w:ind w:firstLine="0"/>
              <w:contextualSpacing/>
              <w:mirrorIndents/>
              <w:jc w:val="both"/>
              <w:rPr>
                <w:sz w:val="18"/>
                <w:szCs w:val="18"/>
              </w:rPr>
            </w:pPr>
            <w:r w:rsidRPr="008D04C4">
              <w:rPr>
                <w:sz w:val="18"/>
                <w:szCs w:val="18"/>
              </w:rPr>
              <w:t xml:space="preserve">3) </w:t>
            </w:r>
            <w:r w:rsidR="00B73D29" w:rsidRPr="008D04C4">
              <w:rPr>
                <w:sz w:val="18"/>
                <w:szCs w:val="18"/>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tc>
        <w:tc>
          <w:tcPr>
            <w:tcW w:w="4860" w:type="dxa"/>
          </w:tcPr>
          <w:p w:rsidR="00075163" w:rsidRPr="008D04C4" w:rsidRDefault="00075163" w:rsidP="008D04C4">
            <w:pPr>
              <w:pStyle w:val="ConsPlusNormal"/>
              <w:ind w:firstLine="0"/>
              <w:contextualSpacing/>
              <w:mirrorIndents/>
              <w:jc w:val="both"/>
              <w:rPr>
                <w:b/>
                <w:sz w:val="18"/>
                <w:szCs w:val="18"/>
              </w:rPr>
            </w:pPr>
            <w:r w:rsidRPr="008D04C4">
              <w:rPr>
                <w:b/>
                <w:sz w:val="18"/>
                <w:szCs w:val="18"/>
              </w:rPr>
              <w:t>Подпункт 3) пункта 29</w:t>
            </w:r>
          </w:p>
          <w:p w:rsidR="00B73D29" w:rsidRPr="008D04C4" w:rsidRDefault="00B73D29"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sz w:val="18"/>
                <w:szCs w:val="18"/>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8D04C4">
              <w:rPr>
                <w:rFonts w:ascii="Arial" w:hAnsi="Arial" w:cs="Arial"/>
                <w:b/>
                <w:sz w:val="18"/>
                <w:szCs w:val="18"/>
              </w:rPr>
              <w:t>в том числе нормативными правовыми актами федерального органа исполнительной власти по рынку ценных бумаг,</w:t>
            </w:r>
            <w:r w:rsidRPr="008D04C4">
              <w:rPr>
                <w:rFonts w:ascii="Arial" w:hAnsi="Arial" w:cs="Arial"/>
                <w:sz w:val="18"/>
                <w:szCs w:val="18"/>
              </w:rPr>
              <w:t xml:space="preserve"> не предусмотрено иное;</w:t>
            </w:r>
          </w:p>
        </w:tc>
      </w:tr>
      <w:tr w:rsidR="00B73D29" w:rsidRPr="008D04C4" w:rsidTr="002E5354">
        <w:tblPrEx>
          <w:tblCellMar>
            <w:top w:w="0" w:type="dxa"/>
            <w:bottom w:w="0" w:type="dxa"/>
          </w:tblCellMar>
        </w:tblPrEx>
        <w:tc>
          <w:tcPr>
            <w:tcW w:w="4608" w:type="dxa"/>
          </w:tcPr>
          <w:p w:rsidR="003C0293" w:rsidRPr="008D04C4" w:rsidRDefault="003C0293" w:rsidP="008D04C4">
            <w:pPr>
              <w:pStyle w:val="ConsPlusNormal"/>
              <w:ind w:firstLine="0"/>
              <w:contextualSpacing/>
              <w:mirrorIndents/>
              <w:jc w:val="both"/>
              <w:rPr>
                <w:b/>
                <w:sz w:val="18"/>
                <w:szCs w:val="18"/>
              </w:rPr>
            </w:pPr>
            <w:r w:rsidRPr="008D04C4">
              <w:rPr>
                <w:b/>
                <w:sz w:val="18"/>
                <w:szCs w:val="18"/>
              </w:rPr>
              <w:t>Подпункт 6)</w:t>
            </w:r>
            <w:r w:rsidR="005247B4" w:rsidRPr="008D04C4">
              <w:rPr>
                <w:b/>
                <w:sz w:val="18"/>
                <w:szCs w:val="18"/>
              </w:rPr>
              <w:t xml:space="preserve"> и 7)</w:t>
            </w:r>
            <w:r w:rsidRPr="008D04C4">
              <w:rPr>
                <w:b/>
                <w:sz w:val="18"/>
                <w:szCs w:val="18"/>
              </w:rPr>
              <w:t> пункта 30</w:t>
            </w:r>
          </w:p>
          <w:p w:rsidR="00B73D29" w:rsidRPr="008D04C4" w:rsidRDefault="009D0254" w:rsidP="008D04C4">
            <w:pPr>
              <w:pStyle w:val="ConsPlusNormal"/>
              <w:ind w:firstLine="0"/>
              <w:contextualSpacing/>
              <w:mirrorIndents/>
              <w:jc w:val="both"/>
              <w:rPr>
                <w:sz w:val="18"/>
                <w:szCs w:val="18"/>
              </w:rPr>
            </w:pPr>
            <w:r w:rsidRPr="008D04C4">
              <w:rPr>
                <w:sz w:val="18"/>
                <w:szCs w:val="18"/>
              </w:rPr>
              <w:t xml:space="preserve">6) </w:t>
            </w:r>
            <w:r w:rsidR="003C0293" w:rsidRPr="008D04C4">
              <w:rPr>
                <w:sz w:val="18"/>
                <w:szCs w:val="18"/>
              </w:rPr>
              <w:t>страховать здания, сооружения, помещения, составляющие Фонд от риска утраты и повреждения недвижимого имущества, при этом минимальная страховая сумма должна составлять не менее 50 (пятьдесят)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5247B4" w:rsidRPr="008D04C4" w:rsidRDefault="005247B4" w:rsidP="008D04C4">
            <w:pPr>
              <w:pStyle w:val="ConsPlusNormal"/>
              <w:ind w:firstLine="0"/>
              <w:contextualSpacing/>
              <w:mirrorIndents/>
              <w:jc w:val="both"/>
              <w:rPr>
                <w:sz w:val="18"/>
                <w:szCs w:val="18"/>
              </w:rPr>
            </w:pPr>
            <w:r w:rsidRPr="008D04C4">
              <w:rPr>
                <w:sz w:val="18"/>
                <w:szCs w:val="18"/>
              </w:rPr>
              <w:t>7) раскрывать отчеты, требования к которым устанавливаются федеральным органом исполнительной власти по рынку ценных бумаг.</w:t>
            </w:r>
          </w:p>
        </w:tc>
        <w:tc>
          <w:tcPr>
            <w:tcW w:w="4860" w:type="dxa"/>
          </w:tcPr>
          <w:p w:rsidR="00075163" w:rsidRPr="008D04C4" w:rsidRDefault="00075163" w:rsidP="008D04C4">
            <w:pPr>
              <w:autoSpaceDE w:val="0"/>
              <w:autoSpaceDN w:val="0"/>
              <w:adjustRightInd w:val="0"/>
              <w:spacing w:line="240" w:lineRule="auto"/>
              <w:ind w:firstLine="70"/>
              <w:rPr>
                <w:rFonts w:ascii="Arial" w:hAnsi="Arial" w:cs="Arial"/>
                <w:b/>
                <w:sz w:val="18"/>
                <w:szCs w:val="18"/>
              </w:rPr>
            </w:pPr>
            <w:r w:rsidRPr="008D04C4">
              <w:rPr>
                <w:rFonts w:ascii="Arial" w:hAnsi="Arial" w:cs="Arial"/>
                <w:b/>
                <w:sz w:val="18"/>
                <w:szCs w:val="18"/>
              </w:rPr>
              <w:t>Подпункт 6) и 7) пункта 29</w:t>
            </w:r>
          </w:p>
          <w:p w:rsidR="005247B4" w:rsidRPr="008D04C4" w:rsidRDefault="005247B4" w:rsidP="00A90238">
            <w:pPr>
              <w:autoSpaceDE w:val="0"/>
              <w:autoSpaceDN w:val="0"/>
              <w:adjustRightInd w:val="0"/>
              <w:spacing w:line="240" w:lineRule="auto"/>
              <w:rPr>
                <w:rFonts w:ascii="Arial" w:hAnsi="Arial" w:cs="Arial"/>
                <w:b/>
                <w:sz w:val="18"/>
                <w:szCs w:val="18"/>
              </w:rPr>
            </w:pPr>
            <w:r w:rsidRPr="008D04C4">
              <w:rPr>
                <w:rFonts w:ascii="Arial" w:hAnsi="Arial" w:cs="Arial"/>
                <w:b/>
                <w:sz w:val="18"/>
                <w:szCs w:val="18"/>
              </w:rPr>
              <w:t>6) страховать здания, сооружения, помещения, составляющие фонд, от рисков их утраты и повреждения недвижимого имущества, при этом: минимальная страховая сумма, не может быть меньше 50 процентов оценочной стоимости объекта недвижимого имущества на дату заключения договора страхования; максимальный размер частичного освобождения страховщика от выплаты страхового возмещения (франшизы), не может быть больше 1 процента страховой суммы; максимальный срок, в течение которого недвижимое имущество, составляющее фонд, должно быть застраховано, но не более 30 дней с даты включения недвижимого имущества в состав имущества фонда;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но не более 30 дней с даты увеличения оценочной стоимости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5247B4" w:rsidRPr="008D04C4" w:rsidRDefault="005247B4" w:rsidP="00A90238">
            <w:pPr>
              <w:autoSpaceDE w:val="0"/>
              <w:autoSpaceDN w:val="0"/>
              <w:adjustRightInd w:val="0"/>
              <w:spacing w:line="240" w:lineRule="auto"/>
              <w:rPr>
                <w:rFonts w:ascii="Arial" w:hAnsi="Arial" w:cs="Arial"/>
                <w:b/>
                <w:sz w:val="18"/>
                <w:szCs w:val="18"/>
              </w:rPr>
            </w:pPr>
            <w:r w:rsidRPr="008D04C4">
              <w:rPr>
                <w:rFonts w:ascii="Arial" w:hAnsi="Arial" w:cs="Arial"/>
                <w:b/>
                <w:sz w:val="18"/>
                <w:szCs w:val="18"/>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B73D29" w:rsidRPr="008D04C4" w:rsidRDefault="005247B4" w:rsidP="00A90238">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b/>
                <w:sz w:val="18"/>
                <w:szCs w:val="18"/>
              </w:rPr>
              <w:t xml:space="preserve">8) раскрывать отчеты, требования к которым устанавливаются федеральным органом </w:t>
            </w:r>
            <w:r w:rsidRPr="008D04C4">
              <w:rPr>
                <w:rFonts w:ascii="Arial" w:hAnsi="Arial" w:cs="Arial"/>
                <w:b/>
                <w:sz w:val="18"/>
                <w:szCs w:val="18"/>
              </w:rPr>
              <w:lastRenderedPageBreak/>
              <w:t>исполнительной власти по рынку ценных бумаг.</w:t>
            </w:r>
          </w:p>
        </w:tc>
      </w:tr>
      <w:tr w:rsidR="00B73D29" w:rsidRPr="008D04C4" w:rsidTr="002E5354">
        <w:tblPrEx>
          <w:tblCellMar>
            <w:top w:w="0" w:type="dxa"/>
            <w:bottom w:w="0" w:type="dxa"/>
          </w:tblCellMar>
        </w:tblPrEx>
        <w:tc>
          <w:tcPr>
            <w:tcW w:w="4608" w:type="dxa"/>
          </w:tcPr>
          <w:p w:rsidR="009D0254" w:rsidRPr="008D04C4" w:rsidRDefault="009D0254" w:rsidP="008D04C4">
            <w:pPr>
              <w:pStyle w:val="ConsPlusNormal"/>
              <w:ind w:firstLine="0"/>
              <w:contextualSpacing/>
              <w:mirrorIndents/>
              <w:jc w:val="both"/>
              <w:rPr>
                <w:b/>
                <w:sz w:val="18"/>
                <w:szCs w:val="18"/>
              </w:rPr>
            </w:pPr>
            <w:r w:rsidRPr="008D04C4">
              <w:rPr>
                <w:b/>
                <w:sz w:val="18"/>
                <w:szCs w:val="18"/>
              </w:rPr>
              <w:lastRenderedPageBreak/>
              <w:t>Подпункт 1) пункта 31</w:t>
            </w:r>
          </w:p>
          <w:p w:rsidR="00B73D29" w:rsidRPr="008D04C4" w:rsidRDefault="009D0254" w:rsidP="008D04C4">
            <w:pPr>
              <w:pStyle w:val="ConsPlusNormal"/>
              <w:ind w:firstLine="0"/>
              <w:contextualSpacing/>
              <w:mirrorIndents/>
              <w:jc w:val="both"/>
              <w:rPr>
                <w:sz w:val="18"/>
                <w:szCs w:val="18"/>
              </w:rPr>
            </w:pPr>
            <w:r w:rsidRPr="008D04C4">
              <w:rPr>
                <w:sz w:val="18"/>
                <w:szCs w:val="18"/>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Pr="008D04C4">
              <w:rPr>
                <w:b/>
                <w:sz w:val="18"/>
                <w:szCs w:val="18"/>
              </w:rPr>
              <w:t>торгах фондовой биржи или иного организатора торговли на рынке ценных бумаг;</w:t>
            </w:r>
          </w:p>
        </w:tc>
        <w:tc>
          <w:tcPr>
            <w:tcW w:w="4860" w:type="dxa"/>
          </w:tcPr>
          <w:p w:rsidR="00075163" w:rsidRPr="008D04C4" w:rsidRDefault="00075163" w:rsidP="008D04C4">
            <w:pPr>
              <w:pStyle w:val="ConsPlusNormal"/>
              <w:ind w:firstLine="0"/>
              <w:contextualSpacing/>
              <w:mirrorIndents/>
              <w:jc w:val="both"/>
              <w:rPr>
                <w:b/>
                <w:sz w:val="18"/>
                <w:szCs w:val="18"/>
              </w:rPr>
            </w:pPr>
            <w:r w:rsidRPr="008D04C4">
              <w:rPr>
                <w:b/>
                <w:sz w:val="18"/>
                <w:szCs w:val="18"/>
              </w:rPr>
              <w:t>Подпункт 1) пункта 30</w:t>
            </w:r>
          </w:p>
          <w:p w:rsidR="00B73D29" w:rsidRPr="008D04C4" w:rsidRDefault="009D0254"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eastAsia="SimSun" w:hAnsi="Arial" w:cs="Arial"/>
                <w:sz w:val="18"/>
                <w:szCs w:val="18"/>
                <w:lang w:eastAsia="zh-CN"/>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Pr="008D04C4">
              <w:rPr>
                <w:rFonts w:ascii="Arial" w:eastAsia="SimSun" w:hAnsi="Arial" w:cs="Arial"/>
                <w:b/>
                <w:sz w:val="18"/>
                <w:szCs w:val="18"/>
                <w:lang w:eastAsia="zh-CN"/>
              </w:rPr>
              <w:t>организованных торгах, проводимых российской или иностранной биржей либо иным организатором торговли</w:t>
            </w:r>
            <w:r w:rsidRPr="008D04C4">
              <w:rPr>
                <w:rFonts w:ascii="Arial" w:eastAsia="SimSun" w:hAnsi="Arial" w:cs="Arial"/>
                <w:sz w:val="18"/>
                <w:szCs w:val="18"/>
                <w:lang w:eastAsia="zh-CN"/>
              </w:rPr>
              <w:t>;</w:t>
            </w:r>
          </w:p>
        </w:tc>
      </w:tr>
      <w:tr w:rsidR="00B73D29" w:rsidRPr="008D04C4" w:rsidTr="002E5354">
        <w:tblPrEx>
          <w:tblCellMar>
            <w:top w:w="0" w:type="dxa"/>
            <w:bottom w:w="0" w:type="dxa"/>
          </w:tblCellMar>
        </w:tblPrEx>
        <w:tc>
          <w:tcPr>
            <w:tcW w:w="4608" w:type="dxa"/>
          </w:tcPr>
          <w:p w:rsidR="003D662D" w:rsidRPr="008D04C4" w:rsidRDefault="003D662D" w:rsidP="008D04C4">
            <w:pPr>
              <w:pStyle w:val="ConsPlusNormal"/>
              <w:ind w:firstLine="0"/>
              <w:contextualSpacing/>
              <w:mirrorIndents/>
              <w:jc w:val="both"/>
              <w:rPr>
                <w:sz w:val="18"/>
                <w:szCs w:val="18"/>
              </w:rPr>
            </w:pPr>
            <w:r w:rsidRPr="008D04C4">
              <w:rPr>
                <w:b/>
                <w:sz w:val="18"/>
                <w:szCs w:val="18"/>
              </w:rPr>
              <w:t>Подпункт в) подпункта 5)</w:t>
            </w:r>
            <w:r w:rsidRPr="008D04C4">
              <w:rPr>
                <w:sz w:val="18"/>
                <w:szCs w:val="18"/>
              </w:rPr>
              <w:t xml:space="preserve"> </w:t>
            </w:r>
            <w:r w:rsidRPr="008D04C4">
              <w:rPr>
                <w:b/>
                <w:sz w:val="18"/>
                <w:szCs w:val="18"/>
              </w:rPr>
              <w:t>пункта 31</w:t>
            </w:r>
          </w:p>
          <w:p w:rsidR="00B73D29" w:rsidRPr="008D04C4" w:rsidRDefault="003D662D" w:rsidP="008D04C4">
            <w:pPr>
              <w:pStyle w:val="ConsPlusNormal"/>
              <w:ind w:firstLine="0"/>
              <w:contextualSpacing/>
              <w:mirrorIndents/>
              <w:jc w:val="both"/>
              <w:rPr>
                <w:sz w:val="18"/>
                <w:szCs w:val="18"/>
              </w:rPr>
            </w:pPr>
            <w:r w:rsidRPr="008D04C4">
              <w:rPr>
                <w:sz w:val="18"/>
                <w:szCs w:val="18"/>
              </w:rPr>
              <w:t xml:space="preserve">в) сделок,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Pr="008D04C4">
              <w:rPr>
                <w:b/>
                <w:sz w:val="18"/>
                <w:szCs w:val="18"/>
              </w:rPr>
              <w:t>торгах организатора торговли на рынке ценных бумаг</w:t>
            </w:r>
            <w:r w:rsidRPr="008D04C4">
              <w:rPr>
                <w:sz w:val="18"/>
                <w:szCs w:val="18"/>
              </w:rPr>
              <w:t xml:space="preserve"> при условии осуществления клиринга по таким сделкам;</w:t>
            </w:r>
          </w:p>
        </w:tc>
        <w:tc>
          <w:tcPr>
            <w:tcW w:w="4860" w:type="dxa"/>
          </w:tcPr>
          <w:p w:rsidR="00075163" w:rsidRPr="008D04C4" w:rsidRDefault="00075163" w:rsidP="008D04C4">
            <w:pPr>
              <w:pStyle w:val="ConsPlusNormal"/>
              <w:ind w:firstLine="0"/>
              <w:contextualSpacing/>
              <w:mirrorIndents/>
              <w:jc w:val="both"/>
              <w:rPr>
                <w:sz w:val="18"/>
                <w:szCs w:val="18"/>
              </w:rPr>
            </w:pPr>
            <w:r w:rsidRPr="008D04C4">
              <w:rPr>
                <w:b/>
                <w:sz w:val="18"/>
                <w:szCs w:val="18"/>
              </w:rPr>
              <w:t>Подпункт в) подпункта 5)</w:t>
            </w:r>
            <w:r w:rsidRPr="008D04C4">
              <w:rPr>
                <w:sz w:val="18"/>
                <w:szCs w:val="18"/>
              </w:rPr>
              <w:t xml:space="preserve"> </w:t>
            </w:r>
            <w:r w:rsidRPr="008D04C4">
              <w:rPr>
                <w:b/>
                <w:sz w:val="18"/>
                <w:szCs w:val="18"/>
              </w:rPr>
              <w:t>пункта 30</w:t>
            </w:r>
          </w:p>
          <w:p w:rsidR="00B73D29" w:rsidRPr="008D04C4" w:rsidRDefault="003D662D" w:rsidP="008D04C4">
            <w:pPr>
              <w:spacing w:line="240" w:lineRule="auto"/>
              <w:contextualSpacing/>
              <w:mirrorIndents/>
              <w:rPr>
                <w:rFonts w:ascii="Arial" w:hAnsi="Arial" w:cs="Arial"/>
                <w:b/>
                <w:bCs/>
                <w:color w:val="000000"/>
                <w:sz w:val="18"/>
                <w:szCs w:val="18"/>
              </w:rPr>
            </w:pPr>
            <w:r w:rsidRPr="008D04C4">
              <w:rPr>
                <w:rFonts w:ascii="Arial" w:hAnsi="Arial" w:cs="Arial"/>
                <w:sz w:val="18"/>
                <w:szCs w:val="18"/>
              </w:rPr>
              <w:t xml:space="preserve">в) сделок,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Pr="008D04C4">
              <w:rPr>
                <w:rFonts w:ascii="Arial" w:hAnsi="Arial" w:cs="Arial"/>
                <w:b/>
                <w:sz w:val="18"/>
                <w:szCs w:val="18"/>
              </w:rPr>
              <w:t>организованных торгах</w:t>
            </w:r>
            <w:r w:rsidRPr="008D04C4">
              <w:rPr>
                <w:rFonts w:ascii="Arial" w:hAnsi="Arial" w:cs="Arial"/>
                <w:sz w:val="18"/>
                <w:szCs w:val="18"/>
              </w:rPr>
              <w:t xml:space="preserve"> при условии осуществления клиринга по таким сделкам;</w:t>
            </w:r>
          </w:p>
        </w:tc>
      </w:tr>
      <w:tr w:rsidR="00B73D29" w:rsidRPr="008D04C4" w:rsidTr="002E5354">
        <w:tblPrEx>
          <w:tblCellMar>
            <w:top w:w="0" w:type="dxa"/>
            <w:bottom w:w="0" w:type="dxa"/>
          </w:tblCellMar>
        </w:tblPrEx>
        <w:tc>
          <w:tcPr>
            <w:tcW w:w="4608" w:type="dxa"/>
          </w:tcPr>
          <w:p w:rsidR="00B73D29" w:rsidRPr="008D04C4" w:rsidRDefault="00B73D29" w:rsidP="008D04C4">
            <w:pPr>
              <w:pStyle w:val="ConsPlusNormal"/>
              <w:ind w:firstLine="0"/>
              <w:contextualSpacing/>
              <w:mirrorIndents/>
              <w:jc w:val="both"/>
              <w:rPr>
                <w:sz w:val="18"/>
                <w:szCs w:val="18"/>
              </w:rPr>
            </w:pPr>
          </w:p>
        </w:tc>
        <w:tc>
          <w:tcPr>
            <w:tcW w:w="4860" w:type="dxa"/>
          </w:tcPr>
          <w:p w:rsidR="003D662D" w:rsidRPr="008D04C4" w:rsidRDefault="003D662D" w:rsidP="008D04C4">
            <w:pPr>
              <w:pStyle w:val="ConsPlusNormal"/>
              <w:ind w:firstLine="0"/>
              <w:contextualSpacing/>
              <w:mirrorIndents/>
              <w:jc w:val="both"/>
              <w:rPr>
                <w:b/>
                <w:sz w:val="18"/>
                <w:szCs w:val="18"/>
              </w:rPr>
            </w:pPr>
            <w:r w:rsidRPr="008D04C4">
              <w:rPr>
                <w:b/>
                <w:sz w:val="18"/>
                <w:szCs w:val="18"/>
              </w:rPr>
              <w:t>Дополнить пункт 3</w:t>
            </w:r>
            <w:r w:rsidR="00075163" w:rsidRPr="008D04C4">
              <w:rPr>
                <w:b/>
                <w:sz w:val="18"/>
                <w:szCs w:val="18"/>
              </w:rPr>
              <w:t>0</w:t>
            </w:r>
            <w:r w:rsidRPr="008D04C4">
              <w:rPr>
                <w:b/>
                <w:sz w:val="18"/>
                <w:szCs w:val="18"/>
              </w:rPr>
              <w:t xml:space="preserve"> подпунктом 6)</w:t>
            </w:r>
          </w:p>
          <w:p w:rsidR="00B73D29" w:rsidRPr="008D04C4" w:rsidRDefault="003D662D"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b/>
                <w:sz w:val="18"/>
                <w:szCs w:val="18"/>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tc>
      </w:tr>
      <w:tr w:rsidR="00B73D29" w:rsidRPr="008D04C4" w:rsidTr="002E5354">
        <w:tblPrEx>
          <w:tblCellMar>
            <w:top w:w="0" w:type="dxa"/>
            <w:bottom w:w="0" w:type="dxa"/>
          </w:tblCellMar>
        </w:tblPrEx>
        <w:tc>
          <w:tcPr>
            <w:tcW w:w="4608" w:type="dxa"/>
          </w:tcPr>
          <w:p w:rsidR="00B73D29" w:rsidRPr="008D04C4" w:rsidRDefault="003D662D" w:rsidP="008D04C4">
            <w:pPr>
              <w:pStyle w:val="ConsPlusNormal"/>
              <w:ind w:firstLine="0"/>
              <w:contextualSpacing/>
              <w:mirrorIndents/>
              <w:jc w:val="both"/>
              <w:rPr>
                <w:sz w:val="18"/>
                <w:szCs w:val="18"/>
              </w:rPr>
            </w:pPr>
            <w:r w:rsidRPr="00A90238">
              <w:rPr>
                <w:b/>
                <w:sz w:val="18"/>
                <w:szCs w:val="18"/>
              </w:rPr>
              <w:t>32</w:t>
            </w:r>
            <w:r w:rsidRPr="008D04C4">
              <w:rPr>
                <w:sz w:val="18"/>
                <w:szCs w:val="18"/>
              </w:rPr>
              <w:t xml:space="preserve">. Ограничения на совершение сделок с ценными бумагами, установленные абзацами ж), з), к), л) подпункта 5 пункта 31 настоящих Правил, не применяются, если такие сделки совершаются на </w:t>
            </w:r>
            <w:r w:rsidRPr="008D04C4">
              <w:rPr>
                <w:b/>
                <w:sz w:val="18"/>
                <w:szCs w:val="18"/>
              </w:rPr>
              <w:t>торгах организаторов торговли на рынке ценных бумаг</w:t>
            </w:r>
            <w:r w:rsidRPr="008D04C4">
              <w:rPr>
                <w:sz w:val="18"/>
                <w:szCs w:val="18"/>
              </w:rPr>
              <w:t xml:space="preserve">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tc>
        <w:tc>
          <w:tcPr>
            <w:tcW w:w="4860" w:type="dxa"/>
          </w:tcPr>
          <w:p w:rsidR="00B73D29" w:rsidRPr="008D04C4" w:rsidRDefault="003D662D" w:rsidP="008D04C4">
            <w:pPr>
              <w:spacing w:line="240" w:lineRule="auto"/>
              <w:contextualSpacing/>
              <w:mirrorIndents/>
              <w:rPr>
                <w:rFonts w:ascii="Arial" w:hAnsi="Arial" w:cs="Arial"/>
                <w:b/>
                <w:bCs/>
                <w:color w:val="000000"/>
                <w:sz w:val="18"/>
                <w:szCs w:val="18"/>
              </w:rPr>
            </w:pPr>
            <w:r w:rsidRPr="00A90238">
              <w:rPr>
                <w:rFonts w:ascii="Arial" w:hAnsi="Arial" w:cs="Arial"/>
                <w:b/>
                <w:sz w:val="18"/>
                <w:szCs w:val="18"/>
              </w:rPr>
              <w:t>3</w:t>
            </w:r>
            <w:r w:rsidR="00075163" w:rsidRPr="00A90238">
              <w:rPr>
                <w:rFonts w:ascii="Arial" w:hAnsi="Arial" w:cs="Arial"/>
                <w:b/>
                <w:sz w:val="18"/>
                <w:szCs w:val="18"/>
              </w:rPr>
              <w:t>1</w:t>
            </w:r>
            <w:r w:rsidRPr="008D04C4">
              <w:rPr>
                <w:rFonts w:ascii="Arial" w:hAnsi="Arial" w:cs="Arial"/>
                <w:sz w:val="18"/>
                <w:szCs w:val="18"/>
              </w:rPr>
              <w:t xml:space="preserve">. Ограничения на совершение сделок с ценными бумагами, установленные абзацами ж), з), к), л) подпункта 5 пункта </w:t>
            </w:r>
            <w:r w:rsidR="008D04C4" w:rsidRPr="008D04C4">
              <w:rPr>
                <w:rFonts w:ascii="Arial" w:hAnsi="Arial" w:cs="Arial"/>
                <w:b/>
                <w:sz w:val="18"/>
                <w:szCs w:val="18"/>
              </w:rPr>
              <w:t xml:space="preserve">30 </w:t>
            </w:r>
            <w:r w:rsidRPr="008D04C4">
              <w:rPr>
                <w:rFonts w:ascii="Arial" w:hAnsi="Arial" w:cs="Arial"/>
                <w:sz w:val="18"/>
                <w:szCs w:val="18"/>
              </w:rPr>
              <w:t xml:space="preserve">настоящих Правил, не применяются, если такие сделки </w:t>
            </w:r>
            <w:r w:rsidR="00657482" w:rsidRPr="008D04C4">
              <w:rPr>
                <w:rFonts w:ascii="Arial" w:hAnsi="Arial" w:cs="Arial"/>
                <w:b/>
                <w:sz w:val="18"/>
                <w:szCs w:val="18"/>
              </w:rPr>
              <w:t>с ценными бумагами</w:t>
            </w:r>
            <w:r w:rsidR="00657482" w:rsidRPr="008D04C4">
              <w:rPr>
                <w:rFonts w:ascii="Arial" w:hAnsi="Arial" w:cs="Arial"/>
                <w:sz w:val="18"/>
                <w:szCs w:val="18"/>
              </w:rPr>
              <w:t xml:space="preserve"> </w:t>
            </w:r>
            <w:r w:rsidRPr="008D04C4">
              <w:rPr>
                <w:rFonts w:ascii="Arial" w:hAnsi="Arial" w:cs="Arial"/>
                <w:sz w:val="18"/>
                <w:szCs w:val="18"/>
              </w:rPr>
              <w:t xml:space="preserve">совершаются на </w:t>
            </w:r>
            <w:r w:rsidRPr="008D04C4">
              <w:rPr>
                <w:rFonts w:ascii="Arial" w:hAnsi="Arial" w:cs="Arial"/>
                <w:b/>
                <w:sz w:val="18"/>
                <w:szCs w:val="18"/>
              </w:rPr>
              <w:t>организованных</w:t>
            </w:r>
            <w:r w:rsidRPr="008D04C4">
              <w:rPr>
                <w:rFonts w:ascii="Arial" w:hAnsi="Arial" w:cs="Arial"/>
                <w:sz w:val="18"/>
                <w:szCs w:val="18"/>
              </w:rPr>
              <w:t xml:space="preserve">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tc>
      </w:tr>
      <w:tr w:rsidR="00B73D29" w:rsidRPr="008D04C4" w:rsidTr="002E5354">
        <w:tblPrEx>
          <w:tblCellMar>
            <w:top w:w="0" w:type="dxa"/>
            <w:bottom w:w="0" w:type="dxa"/>
          </w:tblCellMar>
        </w:tblPrEx>
        <w:tc>
          <w:tcPr>
            <w:tcW w:w="4608" w:type="dxa"/>
          </w:tcPr>
          <w:p w:rsidR="003D662D" w:rsidRPr="008D04C4" w:rsidRDefault="003D662D" w:rsidP="008D04C4">
            <w:pPr>
              <w:pStyle w:val="ConsPlusNormal"/>
              <w:ind w:firstLine="0"/>
              <w:contextualSpacing/>
              <w:mirrorIndents/>
              <w:jc w:val="both"/>
              <w:rPr>
                <w:sz w:val="18"/>
                <w:szCs w:val="18"/>
              </w:rPr>
            </w:pPr>
            <w:r w:rsidRPr="008D04C4">
              <w:rPr>
                <w:b/>
                <w:sz w:val="18"/>
                <w:szCs w:val="18"/>
              </w:rPr>
              <w:t>Подпункт 1)</w:t>
            </w:r>
            <w:r w:rsidRPr="008D04C4">
              <w:rPr>
                <w:sz w:val="18"/>
                <w:szCs w:val="18"/>
              </w:rPr>
              <w:t xml:space="preserve"> </w:t>
            </w:r>
            <w:r w:rsidRPr="008D04C4">
              <w:rPr>
                <w:b/>
                <w:sz w:val="18"/>
                <w:szCs w:val="18"/>
              </w:rPr>
              <w:t>пункта 33</w:t>
            </w:r>
          </w:p>
          <w:p w:rsidR="00B73D29" w:rsidRPr="008D04C4" w:rsidRDefault="003D662D" w:rsidP="008D04C4">
            <w:pPr>
              <w:pStyle w:val="ConsPlusNormal"/>
              <w:ind w:firstLine="0"/>
              <w:contextualSpacing/>
              <w:mirrorIndents/>
              <w:jc w:val="both"/>
              <w:rPr>
                <w:sz w:val="18"/>
                <w:szCs w:val="18"/>
              </w:rPr>
            </w:pPr>
            <w:r w:rsidRPr="008D04C4">
              <w:rPr>
                <w:sz w:val="18"/>
                <w:szCs w:val="18"/>
              </w:rPr>
              <w:t xml:space="preserve">1) совершаются с ценными бумагами, включенными в котировальные списки российских </w:t>
            </w:r>
            <w:r w:rsidRPr="008D04C4">
              <w:rPr>
                <w:b/>
                <w:sz w:val="18"/>
                <w:szCs w:val="18"/>
              </w:rPr>
              <w:t xml:space="preserve">фондовых </w:t>
            </w:r>
            <w:r w:rsidRPr="008D04C4">
              <w:rPr>
                <w:sz w:val="18"/>
                <w:szCs w:val="18"/>
              </w:rPr>
              <w:t>бирж;</w:t>
            </w:r>
          </w:p>
        </w:tc>
        <w:tc>
          <w:tcPr>
            <w:tcW w:w="4860" w:type="dxa"/>
          </w:tcPr>
          <w:p w:rsidR="00075163" w:rsidRPr="008D04C4" w:rsidRDefault="00075163" w:rsidP="008D04C4">
            <w:pPr>
              <w:pStyle w:val="ConsPlusNormal"/>
              <w:ind w:firstLine="0"/>
              <w:contextualSpacing/>
              <w:mirrorIndents/>
              <w:jc w:val="both"/>
              <w:rPr>
                <w:sz w:val="18"/>
                <w:szCs w:val="18"/>
              </w:rPr>
            </w:pPr>
            <w:r w:rsidRPr="008D04C4">
              <w:rPr>
                <w:b/>
                <w:sz w:val="18"/>
                <w:szCs w:val="18"/>
              </w:rPr>
              <w:t>Подпункт 1)</w:t>
            </w:r>
            <w:r w:rsidRPr="008D04C4">
              <w:rPr>
                <w:sz w:val="18"/>
                <w:szCs w:val="18"/>
              </w:rPr>
              <w:t xml:space="preserve"> </w:t>
            </w:r>
            <w:r w:rsidRPr="008D04C4">
              <w:rPr>
                <w:b/>
                <w:sz w:val="18"/>
                <w:szCs w:val="18"/>
              </w:rPr>
              <w:t>пункта 32</w:t>
            </w:r>
          </w:p>
          <w:p w:rsidR="003D662D" w:rsidRPr="008D04C4" w:rsidRDefault="003D662D" w:rsidP="008D04C4">
            <w:pPr>
              <w:spacing w:line="240" w:lineRule="auto"/>
              <w:contextualSpacing/>
              <w:mirrorIndents/>
              <w:rPr>
                <w:rFonts w:ascii="Arial" w:hAnsi="Arial" w:cs="Arial"/>
                <w:sz w:val="18"/>
                <w:szCs w:val="18"/>
              </w:rPr>
            </w:pPr>
          </w:p>
          <w:p w:rsidR="00B73D29" w:rsidRPr="008D04C4" w:rsidRDefault="003D662D" w:rsidP="008D04C4">
            <w:pPr>
              <w:spacing w:line="240" w:lineRule="auto"/>
              <w:contextualSpacing/>
              <w:mirrorIndents/>
              <w:rPr>
                <w:rFonts w:ascii="Arial" w:hAnsi="Arial" w:cs="Arial"/>
                <w:b/>
                <w:bCs/>
                <w:color w:val="000000"/>
                <w:sz w:val="18"/>
                <w:szCs w:val="18"/>
              </w:rPr>
            </w:pPr>
            <w:r w:rsidRPr="008D04C4">
              <w:rPr>
                <w:rFonts w:ascii="Arial" w:hAnsi="Arial" w:cs="Arial"/>
                <w:sz w:val="18"/>
                <w:szCs w:val="18"/>
              </w:rPr>
              <w:t>1) совершаются с ценными бумагами, включенными в котировальные списки российских бирж;</w:t>
            </w:r>
          </w:p>
        </w:tc>
      </w:tr>
      <w:tr w:rsidR="00B73D29" w:rsidRPr="008D04C4" w:rsidTr="002E5354">
        <w:tblPrEx>
          <w:tblCellMar>
            <w:top w:w="0" w:type="dxa"/>
            <w:bottom w:w="0" w:type="dxa"/>
          </w:tblCellMar>
        </w:tblPrEx>
        <w:tc>
          <w:tcPr>
            <w:tcW w:w="4608" w:type="dxa"/>
          </w:tcPr>
          <w:p w:rsidR="0038448E" w:rsidRPr="008D04C4" w:rsidRDefault="0038448E" w:rsidP="008D04C4">
            <w:pPr>
              <w:pStyle w:val="ConsPlusNormal"/>
              <w:ind w:firstLine="0"/>
              <w:contextualSpacing/>
              <w:mirrorIndents/>
              <w:jc w:val="both"/>
              <w:rPr>
                <w:color w:val="000000"/>
                <w:sz w:val="18"/>
                <w:szCs w:val="18"/>
              </w:rPr>
            </w:pPr>
            <w:r w:rsidRPr="008D04C4">
              <w:rPr>
                <w:b/>
                <w:color w:val="000000"/>
                <w:sz w:val="18"/>
                <w:szCs w:val="18"/>
              </w:rPr>
              <w:t>Предпоследний абзац</w:t>
            </w:r>
            <w:r w:rsidRPr="008D04C4">
              <w:rPr>
                <w:color w:val="000000"/>
                <w:sz w:val="18"/>
                <w:szCs w:val="18"/>
              </w:rPr>
              <w:t xml:space="preserve"> </w:t>
            </w:r>
            <w:r w:rsidRPr="008D04C4">
              <w:rPr>
                <w:b/>
                <w:sz w:val="18"/>
                <w:szCs w:val="18"/>
              </w:rPr>
              <w:t>подпункта 4) пункта 36</w:t>
            </w:r>
          </w:p>
          <w:p w:rsidR="00B73D29" w:rsidRPr="008D04C4" w:rsidRDefault="0038448E" w:rsidP="008D04C4">
            <w:pPr>
              <w:pStyle w:val="ConsPlusNormal"/>
              <w:ind w:firstLine="0"/>
              <w:contextualSpacing/>
              <w:mirrorIndents/>
              <w:jc w:val="both"/>
              <w:rPr>
                <w:sz w:val="18"/>
                <w:szCs w:val="18"/>
              </w:rPr>
            </w:pPr>
            <w:r w:rsidRPr="008D04C4">
              <w:rPr>
                <w:color w:val="000000"/>
                <w:sz w:val="18"/>
                <w:szCs w:val="18"/>
              </w:rPr>
              <w:t>Выплата дохода владельцам Инвестиционных паев, имеющим право на получение Дохода, осуществляется путем безналичного перечисления денежных средств на банковский счет, указанный в реестре владельцев Инвестиционных паев.</w:t>
            </w:r>
          </w:p>
        </w:tc>
        <w:tc>
          <w:tcPr>
            <w:tcW w:w="4860" w:type="dxa"/>
          </w:tcPr>
          <w:p w:rsidR="00075163" w:rsidRPr="008D04C4" w:rsidRDefault="00075163" w:rsidP="008D04C4">
            <w:pPr>
              <w:pStyle w:val="ConsPlusNormal"/>
              <w:ind w:firstLine="0"/>
              <w:contextualSpacing/>
              <w:mirrorIndents/>
              <w:jc w:val="both"/>
              <w:rPr>
                <w:color w:val="000000"/>
                <w:sz w:val="18"/>
                <w:szCs w:val="18"/>
              </w:rPr>
            </w:pPr>
            <w:r w:rsidRPr="008D04C4">
              <w:rPr>
                <w:b/>
                <w:color w:val="000000"/>
                <w:sz w:val="18"/>
                <w:szCs w:val="18"/>
              </w:rPr>
              <w:t>Предпоследний абзац</w:t>
            </w:r>
            <w:r w:rsidRPr="008D04C4">
              <w:rPr>
                <w:color w:val="000000"/>
                <w:sz w:val="18"/>
                <w:szCs w:val="18"/>
              </w:rPr>
              <w:t xml:space="preserve"> </w:t>
            </w:r>
            <w:r w:rsidRPr="008D04C4">
              <w:rPr>
                <w:b/>
                <w:sz w:val="18"/>
                <w:szCs w:val="18"/>
              </w:rPr>
              <w:t>подпункта 4) пункта 3</w:t>
            </w:r>
            <w:r w:rsidR="003D61C5" w:rsidRPr="008D04C4">
              <w:rPr>
                <w:b/>
                <w:sz w:val="18"/>
                <w:szCs w:val="18"/>
              </w:rPr>
              <w:t>5</w:t>
            </w:r>
          </w:p>
          <w:p w:rsidR="00B73D29" w:rsidRPr="008D04C4" w:rsidRDefault="0038448E" w:rsidP="008D04C4">
            <w:pPr>
              <w:pStyle w:val="ConsPlusNormal"/>
              <w:ind w:firstLine="0"/>
              <w:contextualSpacing/>
              <w:mirrorIndents/>
              <w:jc w:val="both"/>
              <w:rPr>
                <w:b/>
                <w:bCs/>
                <w:color w:val="000000"/>
                <w:sz w:val="18"/>
                <w:szCs w:val="18"/>
              </w:rPr>
            </w:pPr>
            <w:r w:rsidRPr="008D04C4">
              <w:rPr>
                <w:b/>
                <w:color w:val="000000"/>
                <w:sz w:val="18"/>
                <w:szCs w:val="18"/>
              </w:rPr>
              <w:t>Выплата дохода по Инвестиционному паю осуществляется путем его перечисления на банковский счет, реквизиты которого указаны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tc>
      </w:tr>
      <w:tr w:rsidR="00B73D29" w:rsidRPr="008D04C4" w:rsidTr="002E5354">
        <w:tblPrEx>
          <w:tblCellMar>
            <w:top w:w="0" w:type="dxa"/>
            <w:bottom w:w="0" w:type="dxa"/>
          </w:tblCellMar>
        </w:tblPrEx>
        <w:tc>
          <w:tcPr>
            <w:tcW w:w="4608" w:type="dxa"/>
          </w:tcPr>
          <w:p w:rsidR="00B73D29" w:rsidRPr="008D04C4" w:rsidRDefault="00AE5A26" w:rsidP="008D04C4">
            <w:pPr>
              <w:pStyle w:val="ConsPlusNormal"/>
              <w:ind w:firstLine="0"/>
              <w:contextualSpacing/>
              <w:mirrorIndents/>
              <w:jc w:val="both"/>
              <w:rPr>
                <w:sz w:val="18"/>
                <w:szCs w:val="18"/>
              </w:rPr>
            </w:pPr>
            <w:r w:rsidRPr="00A90238">
              <w:rPr>
                <w:b/>
                <w:sz w:val="18"/>
                <w:szCs w:val="18"/>
              </w:rPr>
              <w:t>39</w:t>
            </w:r>
            <w:r w:rsidRPr="008D04C4">
              <w:rPr>
                <w:sz w:val="18"/>
                <w:szCs w:val="18"/>
              </w:rPr>
              <w:t>. </w:t>
            </w:r>
            <w:r w:rsidRPr="008D04C4">
              <w:rPr>
                <w:b/>
                <w:sz w:val="18"/>
                <w:szCs w:val="18"/>
              </w:rPr>
              <w:t>Количество</w:t>
            </w:r>
            <w:r w:rsidRPr="008D04C4">
              <w:rPr>
                <w:sz w:val="18"/>
                <w:szCs w:val="18"/>
              </w:rPr>
              <w:t xml:space="preserve"> выданных Управляющей компанией Инвестиционных паев составляет </w:t>
            </w:r>
            <w:r w:rsidRPr="008D04C4">
              <w:rPr>
                <w:sz w:val="18"/>
                <w:szCs w:val="18"/>
              </w:rPr>
              <w:br/>
              <w:t>15 539 041,5505585 (пятнадцать миллионов пятьсот тридцать девять тысяч сорок одна целая пять миллионов пятьсот пять тысяч пятьсот восемьдесят пять десятимиллионных) штук. </w:t>
            </w:r>
          </w:p>
        </w:tc>
        <w:tc>
          <w:tcPr>
            <w:tcW w:w="4860" w:type="dxa"/>
          </w:tcPr>
          <w:p w:rsidR="00B73D29" w:rsidRPr="008D04C4" w:rsidRDefault="00595E96" w:rsidP="008D04C4">
            <w:pPr>
              <w:pStyle w:val="ConsPlusNormal"/>
              <w:ind w:firstLine="0"/>
              <w:contextualSpacing/>
              <w:mirrorIndents/>
              <w:jc w:val="both"/>
              <w:rPr>
                <w:b/>
                <w:bCs/>
                <w:color w:val="000000"/>
                <w:sz w:val="18"/>
                <w:szCs w:val="18"/>
              </w:rPr>
            </w:pPr>
            <w:r w:rsidRPr="00A90238">
              <w:rPr>
                <w:b/>
                <w:sz w:val="18"/>
                <w:szCs w:val="18"/>
              </w:rPr>
              <w:t>3</w:t>
            </w:r>
            <w:r w:rsidR="003D61C5" w:rsidRPr="00A90238">
              <w:rPr>
                <w:b/>
                <w:sz w:val="18"/>
                <w:szCs w:val="18"/>
              </w:rPr>
              <w:t>8</w:t>
            </w:r>
            <w:r w:rsidRPr="008D04C4">
              <w:rPr>
                <w:sz w:val="18"/>
                <w:szCs w:val="18"/>
              </w:rPr>
              <w:t>.</w:t>
            </w:r>
            <w:r w:rsidRPr="008D04C4">
              <w:rPr>
                <w:b/>
                <w:sz w:val="18"/>
                <w:szCs w:val="18"/>
              </w:rPr>
              <w:t> Общее</w:t>
            </w:r>
            <w:r w:rsidRPr="008D04C4">
              <w:rPr>
                <w:sz w:val="18"/>
                <w:szCs w:val="18"/>
              </w:rPr>
              <w:t xml:space="preserve"> </w:t>
            </w:r>
            <w:r w:rsidRPr="008D04C4">
              <w:rPr>
                <w:b/>
                <w:sz w:val="18"/>
                <w:szCs w:val="18"/>
              </w:rPr>
              <w:t>количество</w:t>
            </w:r>
            <w:r w:rsidRPr="008D04C4">
              <w:rPr>
                <w:sz w:val="18"/>
                <w:szCs w:val="18"/>
              </w:rPr>
              <w:t xml:space="preserve"> выданных Управляющей компанией Инвестиционных паев составляет </w:t>
            </w:r>
            <w:r w:rsidRPr="008D04C4">
              <w:rPr>
                <w:sz w:val="18"/>
                <w:szCs w:val="18"/>
              </w:rPr>
              <w:br/>
              <w:t>15 539 041,5505585 (пятнадцать миллионов пятьсот тридцать девять тысяч сорок одна целая пять миллионов пятьсот пять тысяч пятьсот восемьдесят пять десятимиллионных) штук. </w:t>
            </w:r>
          </w:p>
        </w:tc>
      </w:tr>
      <w:tr w:rsidR="00B73D29" w:rsidRPr="008D04C4" w:rsidTr="002E5354">
        <w:tblPrEx>
          <w:tblCellMar>
            <w:top w:w="0" w:type="dxa"/>
            <w:bottom w:w="0" w:type="dxa"/>
          </w:tblCellMar>
        </w:tblPrEx>
        <w:tc>
          <w:tcPr>
            <w:tcW w:w="4608" w:type="dxa"/>
          </w:tcPr>
          <w:p w:rsidR="00B73D29" w:rsidRPr="008D04C4" w:rsidRDefault="00B73D29" w:rsidP="008D04C4">
            <w:pPr>
              <w:pStyle w:val="ConsPlusNormal"/>
              <w:ind w:firstLine="0"/>
              <w:contextualSpacing/>
              <w:mirrorIndents/>
              <w:jc w:val="both"/>
              <w:rPr>
                <w:sz w:val="18"/>
                <w:szCs w:val="18"/>
              </w:rPr>
            </w:pPr>
          </w:p>
        </w:tc>
        <w:tc>
          <w:tcPr>
            <w:tcW w:w="4860" w:type="dxa"/>
          </w:tcPr>
          <w:p w:rsidR="00AA7702" w:rsidRPr="008D04C4" w:rsidRDefault="00AA7702" w:rsidP="008D04C4">
            <w:pPr>
              <w:pStyle w:val="ConsPlusNormal"/>
              <w:ind w:firstLine="0"/>
              <w:contextualSpacing/>
              <w:mirrorIndents/>
              <w:jc w:val="both"/>
              <w:rPr>
                <w:b/>
                <w:sz w:val="18"/>
                <w:szCs w:val="18"/>
              </w:rPr>
            </w:pPr>
            <w:r w:rsidRPr="008D04C4">
              <w:rPr>
                <w:b/>
                <w:sz w:val="18"/>
                <w:szCs w:val="18"/>
              </w:rPr>
              <w:t xml:space="preserve">Дополнить пункт </w:t>
            </w:r>
            <w:r w:rsidR="003D61C5" w:rsidRPr="008D04C4">
              <w:rPr>
                <w:b/>
                <w:sz w:val="18"/>
                <w:szCs w:val="18"/>
              </w:rPr>
              <w:t>39</w:t>
            </w:r>
            <w:r w:rsidRPr="008D04C4">
              <w:rPr>
                <w:b/>
                <w:sz w:val="18"/>
                <w:szCs w:val="18"/>
              </w:rPr>
              <w:t xml:space="preserve"> следующим абзацем:</w:t>
            </w:r>
          </w:p>
          <w:p w:rsidR="00B73D29" w:rsidRPr="008D04C4" w:rsidRDefault="00AA7702"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b/>
                <w:sz w:val="18"/>
                <w:szCs w:val="18"/>
              </w:rPr>
              <w:t>Специализированный депозитарий, Регистратор, Аудиторская организация, Оценщик не могут являться владельцами инвестиционных паев.</w:t>
            </w:r>
          </w:p>
        </w:tc>
      </w:tr>
      <w:tr w:rsidR="00B73D29" w:rsidRPr="008D04C4" w:rsidTr="002E5354">
        <w:tblPrEx>
          <w:tblCellMar>
            <w:top w:w="0" w:type="dxa"/>
            <w:bottom w:w="0" w:type="dxa"/>
          </w:tblCellMar>
        </w:tblPrEx>
        <w:tc>
          <w:tcPr>
            <w:tcW w:w="4608" w:type="dxa"/>
          </w:tcPr>
          <w:p w:rsidR="003A1314" w:rsidRPr="008D04C4" w:rsidRDefault="003A1314" w:rsidP="008D04C4">
            <w:pPr>
              <w:pStyle w:val="ConsPlusNormal"/>
              <w:ind w:firstLine="0"/>
              <w:contextualSpacing/>
              <w:mirrorIndents/>
              <w:jc w:val="both"/>
              <w:rPr>
                <w:sz w:val="18"/>
                <w:szCs w:val="18"/>
              </w:rPr>
            </w:pPr>
            <w:r w:rsidRPr="008D04C4">
              <w:rPr>
                <w:b/>
                <w:sz w:val="18"/>
                <w:szCs w:val="18"/>
              </w:rPr>
              <w:t>Подпункт в) подпункта 1) пункта 45</w:t>
            </w:r>
          </w:p>
          <w:p w:rsidR="00B73D29" w:rsidRPr="008D04C4" w:rsidRDefault="003A1314" w:rsidP="008D04C4">
            <w:pPr>
              <w:pStyle w:val="ConsPlusNormal"/>
              <w:ind w:firstLine="0"/>
              <w:contextualSpacing/>
              <w:mirrorIndents/>
              <w:jc w:val="both"/>
              <w:rPr>
                <w:sz w:val="18"/>
                <w:szCs w:val="18"/>
              </w:rPr>
            </w:pPr>
            <w:r w:rsidRPr="008D04C4">
              <w:rPr>
                <w:sz w:val="18"/>
                <w:szCs w:val="18"/>
              </w:rPr>
              <w:t>в) с расширением перечня расходов Управляющей компании, подлежащих оплате за счет имущества, составляющего Фонд;</w:t>
            </w:r>
          </w:p>
        </w:tc>
        <w:tc>
          <w:tcPr>
            <w:tcW w:w="4860" w:type="dxa"/>
          </w:tcPr>
          <w:p w:rsidR="00075163" w:rsidRPr="008D04C4" w:rsidRDefault="00075163" w:rsidP="008D04C4">
            <w:pPr>
              <w:pStyle w:val="ConsPlusNormal"/>
              <w:ind w:firstLine="0"/>
              <w:contextualSpacing/>
              <w:mirrorIndents/>
              <w:jc w:val="both"/>
              <w:rPr>
                <w:sz w:val="18"/>
                <w:szCs w:val="18"/>
              </w:rPr>
            </w:pPr>
            <w:r w:rsidRPr="008D04C4">
              <w:rPr>
                <w:b/>
                <w:sz w:val="18"/>
                <w:szCs w:val="18"/>
              </w:rPr>
              <w:t>Подпункт в) подпункта 1) пункта 4</w:t>
            </w:r>
            <w:r w:rsidR="003D61C5" w:rsidRPr="008D04C4">
              <w:rPr>
                <w:b/>
                <w:sz w:val="18"/>
                <w:szCs w:val="18"/>
              </w:rPr>
              <w:t>4</w:t>
            </w:r>
          </w:p>
          <w:p w:rsidR="00B73D29" w:rsidRPr="008D04C4" w:rsidRDefault="003A1314"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sz w:val="18"/>
                <w:szCs w:val="18"/>
              </w:rPr>
              <w:t xml:space="preserve">в) с расширением перечня расходов Управляющей компании, подлежащих оплате за счет имущества, составляющего Фонд, </w:t>
            </w:r>
            <w:r w:rsidRPr="008D04C4">
              <w:rPr>
                <w:rFonts w:ascii="Arial" w:hAnsi="Arial" w:cs="Arial"/>
                <w:b/>
                <w:sz w:val="18"/>
                <w:szCs w:val="18"/>
              </w:rPr>
              <w:t>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tc>
      </w:tr>
      <w:tr w:rsidR="00B73D29" w:rsidRPr="008D04C4" w:rsidTr="002E5354">
        <w:tblPrEx>
          <w:tblCellMar>
            <w:top w:w="0" w:type="dxa"/>
            <w:bottom w:w="0" w:type="dxa"/>
          </w:tblCellMar>
        </w:tblPrEx>
        <w:tc>
          <w:tcPr>
            <w:tcW w:w="4608" w:type="dxa"/>
          </w:tcPr>
          <w:p w:rsidR="00B73D29" w:rsidRPr="008D04C4" w:rsidRDefault="003A1314" w:rsidP="008D04C4">
            <w:pPr>
              <w:pStyle w:val="ConsPlusNormal"/>
              <w:ind w:firstLine="0"/>
              <w:contextualSpacing/>
              <w:mirrorIndents/>
              <w:jc w:val="both"/>
              <w:rPr>
                <w:sz w:val="18"/>
                <w:szCs w:val="18"/>
              </w:rPr>
            </w:pPr>
            <w:r w:rsidRPr="00A90238">
              <w:rPr>
                <w:b/>
                <w:sz w:val="18"/>
                <w:szCs w:val="18"/>
              </w:rPr>
              <w:lastRenderedPageBreak/>
              <w:t>47</w:t>
            </w:r>
            <w:r w:rsidRPr="008D04C4">
              <w:rPr>
                <w:sz w:val="18"/>
                <w:szCs w:val="18"/>
              </w:rPr>
              <w:t>.</w:t>
            </w:r>
            <w:r w:rsidRPr="008D04C4">
              <w:rPr>
                <w:b/>
                <w:sz w:val="18"/>
                <w:szCs w:val="18"/>
              </w:rPr>
              <w:t> </w:t>
            </w:r>
            <w:r w:rsidRPr="008D04C4">
              <w:rPr>
                <w:sz w:val="18"/>
                <w:szCs w:val="18"/>
              </w:rPr>
              <w:t xml:space="preserve">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w:t>
            </w:r>
            <w:r w:rsidRPr="008D04C4">
              <w:rPr>
                <w:b/>
                <w:sz w:val="18"/>
                <w:szCs w:val="18"/>
              </w:rPr>
              <w:t>Управляющая компания подает</w:t>
            </w:r>
            <w:r w:rsidRPr="008D04C4">
              <w:rPr>
                <w:sz w:val="18"/>
                <w:szCs w:val="18"/>
              </w:rPr>
              <w:t xml:space="preserve"> на регистрацию в федеральный орган исполнительной власти по рынку ценных бумаг </w:t>
            </w:r>
            <w:r w:rsidRPr="008D04C4">
              <w:rPr>
                <w:b/>
                <w:sz w:val="18"/>
                <w:szCs w:val="18"/>
              </w:rPr>
              <w:t>соответствующие изменения в настоящие Правила в течение  3 (три) месяцев.</w:t>
            </w:r>
          </w:p>
        </w:tc>
        <w:tc>
          <w:tcPr>
            <w:tcW w:w="4860" w:type="dxa"/>
          </w:tcPr>
          <w:p w:rsidR="00B73D29" w:rsidRPr="008D04C4" w:rsidRDefault="003A1314" w:rsidP="008D04C4">
            <w:pPr>
              <w:autoSpaceDE w:val="0"/>
              <w:autoSpaceDN w:val="0"/>
              <w:adjustRightInd w:val="0"/>
              <w:spacing w:line="240" w:lineRule="auto"/>
              <w:contextualSpacing/>
              <w:mirrorIndents/>
              <w:rPr>
                <w:rFonts w:ascii="Arial" w:hAnsi="Arial" w:cs="Arial"/>
                <w:b/>
                <w:bCs/>
                <w:sz w:val="18"/>
                <w:szCs w:val="18"/>
              </w:rPr>
            </w:pPr>
            <w:r w:rsidRPr="00A90238">
              <w:rPr>
                <w:rFonts w:ascii="Arial" w:hAnsi="Arial" w:cs="Arial"/>
                <w:b/>
                <w:sz w:val="18"/>
                <w:szCs w:val="18"/>
              </w:rPr>
              <w:t>4</w:t>
            </w:r>
            <w:r w:rsidR="003D61C5" w:rsidRPr="00A90238">
              <w:rPr>
                <w:rFonts w:ascii="Arial" w:hAnsi="Arial" w:cs="Arial"/>
                <w:b/>
                <w:sz w:val="18"/>
                <w:szCs w:val="18"/>
              </w:rPr>
              <w:t>6</w:t>
            </w:r>
            <w:r w:rsidRPr="008D04C4">
              <w:rPr>
                <w:rFonts w:ascii="Arial" w:hAnsi="Arial" w:cs="Arial"/>
                <w:sz w:val="18"/>
                <w:szCs w:val="18"/>
              </w:rPr>
              <w:t>.</w:t>
            </w:r>
            <w:r w:rsidRPr="008D04C4">
              <w:rPr>
                <w:rFonts w:ascii="Arial" w:hAnsi="Arial" w:cs="Arial"/>
                <w:b/>
                <w:sz w:val="18"/>
                <w:szCs w:val="18"/>
              </w:rPr>
              <w:t> </w:t>
            </w:r>
            <w:r w:rsidRPr="008D04C4">
              <w:rPr>
                <w:rFonts w:ascii="Arial" w:hAnsi="Arial" w:cs="Arial"/>
                <w:sz w:val="18"/>
                <w:szCs w:val="18"/>
              </w:rPr>
              <w:t xml:space="preserve">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w:t>
            </w:r>
            <w:r w:rsidRPr="008D04C4">
              <w:rPr>
                <w:rFonts w:ascii="Arial" w:hAnsi="Arial" w:cs="Arial"/>
                <w:b/>
                <w:sz w:val="18"/>
                <w:szCs w:val="18"/>
              </w:rPr>
              <w:t xml:space="preserve">изменения, которые вносятся в настоящие Правила в связи с указанным решением, представляются </w:t>
            </w:r>
            <w:r w:rsidRPr="008D04C4">
              <w:rPr>
                <w:rFonts w:ascii="Arial" w:hAnsi="Arial" w:cs="Arial"/>
                <w:sz w:val="18"/>
                <w:szCs w:val="18"/>
              </w:rPr>
              <w:t xml:space="preserve">на регистрацию в федеральный орган исполнительной власти по рынку ценных бумаг </w:t>
            </w:r>
            <w:r w:rsidRPr="008D04C4">
              <w:rPr>
                <w:rFonts w:ascii="Arial" w:hAnsi="Arial" w:cs="Arial"/>
                <w:b/>
                <w:bCs/>
                <w:sz w:val="18"/>
                <w:szCs w:val="18"/>
              </w:rPr>
              <w:t>не позднее 15 рабочих дней с даты принятия общим собранием владельцев инвестиционных паев соответствующего решения.</w:t>
            </w:r>
          </w:p>
        </w:tc>
      </w:tr>
      <w:tr w:rsidR="00B73D29" w:rsidRPr="008D04C4" w:rsidTr="002E5354">
        <w:tblPrEx>
          <w:tblCellMar>
            <w:top w:w="0" w:type="dxa"/>
            <w:bottom w:w="0" w:type="dxa"/>
          </w:tblCellMar>
        </w:tblPrEx>
        <w:tc>
          <w:tcPr>
            <w:tcW w:w="4608" w:type="dxa"/>
          </w:tcPr>
          <w:p w:rsidR="00B73D29" w:rsidRPr="008D04C4" w:rsidRDefault="00D33743" w:rsidP="008D04C4">
            <w:pPr>
              <w:pStyle w:val="ConsPlusNormal"/>
              <w:ind w:firstLine="0"/>
              <w:contextualSpacing/>
              <w:mirrorIndents/>
              <w:jc w:val="both"/>
              <w:rPr>
                <w:sz w:val="18"/>
                <w:szCs w:val="18"/>
              </w:rPr>
            </w:pPr>
            <w:r w:rsidRPr="008D04C4">
              <w:rPr>
                <w:sz w:val="18"/>
                <w:szCs w:val="18"/>
              </w:rPr>
              <w:t xml:space="preserve">50. Выдача Инвестиционных паев осуществляется путем внесения записи по лицевому счету </w:t>
            </w:r>
            <w:r w:rsidRPr="008D04C4">
              <w:rPr>
                <w:b/>
                <w:sz w:val="18"/>
                <w:szCs w:val="18"/>
              </w:rPr>
              <w:t xml:space="preserve">приобретателя </w:t>
            </w:r>
            <w:r w:rsidRPr="008D04C4">
              <w:rPr>
                <w:sz w:val="18"/>
                <w:szCs w:val="18"/>
              </w:rPr>
              <w:t>или номинально</w:t>
            </w:r>
            <w:r w:rsidRPr="008D04C4">
              <w:rPr>
                <w:b/>
                <w:sz w:val="18"/>
                <w:szCs w:val="18"/>
              </w:rPr>
              <w:t>го</w:t>
            </w:r>
            <w:r w:rsidRPr="008D04C4">
              <w:rPr>
                <w:sz w:val="18"/>
                <w:szCs w:val="18"/>
              </w:rPr>
              <w:t xml:space="preserve"> держател</w:t>
            </w:r>
            <w:r w:rsidRPr="008D04C4">
              <w:rPr>
                <w:b/>
                <w:sz w:val="18"/>
                <w:szCs w:val="18"/>
              </w:rPr>
              <w:t>я</w:t>
            </w:r>
            <w:r w:rsidRPr="008D04C4">
              <w:rPr>
                <w:sz w:val="18"/>
                <w:szCs w:val="18"/>
              </w:rPr>
              <w:t xml:space="preserve"> в реестре владельцев Инвестиционных паев.</w:t>
            </w:r>
          </w:p>
        </w:tc>
        <w:tc>
          <w:tcPr>
            <w:tcW w:w="4860" w:type="dxa"/>
          </w:tcPr>
          <w:p w:rsidR="00B73D29" w:rsidRPr="008D04C4" w:rsidRDefault="00075163" w:rsidP="008D04C4">
            <w:pPr>
              <w:autoSpaceDE w:val="0"/>
              <w:autoSpaceDN w:val="0"/>
              <w:adjustRightInd w:val="0"/>
              <w:spacing w:line="240" w:lineRule="auto"/>
              <w:contextualSpacing/>
              <w:mirrorIndents/>
              <w:rPr>
                <w:rFonts w:ascii="Arial" w:hAnsi="Arial" w:cs="Arial"/>
                <w:b/>
                <w:bCs/>
                <w:color w:val="000000"/>
                <w:sz w:val="18"/>
                <w:szCs w:val="18"/>
              </w:rPr>
            </w:pPr>
            <w:r w:rsidRPr="00A90238">
              <w:rPr>
                <w:rFonts w:ascii="Arial" w:hAnsi="Arial" w:cs="Arial"/>
                <w:b/>
                <w:sz w:val="18"/>
                <w:szCs w:val="18"/>
              </w:rPr>
              <w:t>4</w:t>
            </w:r>
            <w:r w:rsidR="003D61C5" w:rsidRPr="00A90238">
              <w:rPr>
                <w:rFonts w:ascii="Arial" w:hAnsi="Arial" w:cs="Arial"/>
                <w:b/>
                <w:sz w:val="18"/>
                <w:szCs w:val="18"/>
              </w:rPr>
              <w:t>9</w:t>
            </w:r>
            <w:r w:rsidR="00D33743" w:rsidRPr="008D04C4">
              <w:rPr>
                <w:rFonts w:ascii="Arial" w:hAnsi="Arial" w:cs="Arial"/>
                <w:sz w:val="18"/>
                <w:szCs w:val="18"/>
              </w:rPr>
              <w:t xml:space="preserve">. Выдача Инвестиционных паев осуществляется путем внесения записи по лицевому счету, </w:t>
            </w:r>
            <w:r w:rsidR="00D33743" w:rsidRPr="008D04C4">
              <w:rPr>
                <w:rFonts w:ascii="Arial" w:hAnsi="Arial" w:cs="Arial"/>
                <w:b/>
                <w:sz w:val="18"/>
                <w:szCs w:val="18"/>
              </w:rPr>
              <w:t>открытому приобретателю</w:t>
            </w:r>
            <w:r w:rsidR="00D33743" w:rsidRPr="008D04C4">
              <w:rPr>
                <w:rFonts w:ascii="Arial" w:hAnsi="Arial" w:cs="Arial"/>
                <w:sz w:val="18"/>
                <w:szCs w:val="18"/>
              </w:rPr>
              <w:t xml:space="preserve"> или номинально</w:t>
            </w:r>
            <w:r w:rsidR="00D33743" w:rsidRPr="008D04C4">
              <w:rPr>
                <w:rFonts w:ascii="Arial" w:hAnsi="Arial" w:cs="Arial"/>
                <w:b/>
                <w:sz w:val="18"/>
                <w:szCs w:val="18"/>
              </w:rPr>
              <w:t>му</w:t>
            </w:r>
            <w:r w:rsidR="00D33743" w:rsidRPr="008D04C4">
              <w:rPr>
                <w:rFonts w:ascii="Arial" w:hAnsi="Arial" w:cs="Arial"/>
                <w:sz w:val="18"/>
                <w:szCs w:val="18"/>
              </w:rPr>
              <w:t xml:space="preserve"> держател</w:t>
            </w:r>
            <w:r w:rsidR="00D33743" w:rsidRPr="008D04C4">
              <w:rPr>
                <w:rFonts w:ascii="Arial" w:hAnsi="Arial" w:cs="Arial"/>
                <w:b/>
                <w:sz w:val="18"/>
                <w:szCs w:val="18"/>
              </w:rPr>
              <w:t>ю</w:t>
            </w:r>
            <w:r w:rsidR="00D33743" w:rsidRPr="008D04C4">
              <w:rPr>
                <w:rFonts w:ascii="Arial" w:hAnsi="Arial" w:cs="Arial"/>
                <w:sz w:val="18"/>
                <w:szCs w:val="18"/>
              </w:rPr>
              <w:t xml:space="preserve"> в реестре владельцев Инвестиционных паев.</w:t>
            </w:r>
          </w:p>
        </w:tc>
      </w:tr>
      <w:tr w:rsidR="00B73D29" w:rsidRPr="008D04C4" w:rsidTr="002E5354">
        <w:tblPrEx>
          <w:tblCellMar>
            <w:top w:w="0" w:type="dxa"/>
            <w:bottom w:w="0" w:type="dxa"/>
          </w:tblCellMar>
        </w:tblPrEx>
        <w:tc>
          <w:tcPr>
            <w:tcW w:w="4608" w:type="dxa"/>
          </w:tcPr>
          <w:p w:rsidR="00B73D29" w:rsidRPr="008D04C4" w:rsidRDefault="00B73D29" w:rsidP="008D04C4">
            <w:pPr>
              <w:pStyle w:val="ConsPlusNormal"/>
              <w:ind w:firstLine="0"/>
              <w:contextualSpacing/>
              <w:mirrorIndents/>
              <w:jc w:val="both"/>
              <w:rPr>
                <w:sz w:val="18"/>
                <w:szCs w:val="18"/>
              </w:rPr>
            </w:pPr>
          </w:p>
        </w:tc>
        <w:tc>
          <w:tcPr>
            <w:tcW w:w="4860" w:type="dxa"/>
          </w:tcPr>
          <w:p w:rsidR="00B73D29" w:rsidRPr="008D04C4" w:rsidRDefault="006100EC" w:rsidP="008D04C4">
            <w:pPr>
              <w:spacing w:line="240" w:lineRule="auto"/>
              <w:contextualSpacing/>
              <w:mirrorIndents/>
              <w:rPr>
                <w:rFonts w:ascii="Arial" w:hAnsi="Arial" w:cs="Arial"/>
                <w:b/>
                <w:bCs/>
                <w:color w:val="000000"/>
                <w:sz w:val="18"/>
                <w:szCs w:val="18"/>
              </w:rPr>
            </w:pPr>
            <w:r w:rsidRPr="008D04C4">
              <w:rPr>
                <w:rFonts w:ascii="Arial" w:hAnsi="Arial" w:cs="Arial"/>
                <w:b/>
                <w:bCs/>
                <w:color w:val="000000"/>
                <w:sz w:val="18"/>
                <w:szCs w:val="18"/>
              </w:rPr>
              <w:t>Дополнить пункт 5</w:t>
            </w:r>
            <w:r w:rsidR="003D61C5" w:rsidRPr="008D04C4">
              <w:rPr>
                <w:rFonts w:ascii="Arial" w:hAnsi="Arial" w:cs="Arial"/>
                <w:b/>
                <w:bCs/>
                <w:color w:val="000000"/>
                <w:sz w:val="18"/>
                <w:szCs w:val="18"/>
              </w:rPr>
              <w:t>5</w:t>
            </w:r>
            <w:r w:rsidRPr="008D04C4">
              <w:rPr>
                <w:rFonts w:ascii="Arial" w:hAnsi="Arial" w:cs="Arial"/>
                <w:b/>
                <w:bCs/>
                <w:color w:val="000000"/>
                <w:sz w:val="18"/>
                <w:szCs w:val="18"/>
              </w:rPr>
              <w:t xml:space="preserve"> подпунктом 6)</w:t>
            </w:r>
          </w:p>
          <w:p w:rsidR="006100EC" w:rsidRPr="008D04C4" w:rsidRDefault="006100EC"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sz w:val="18"/>
                <w:szCs w:val="18"/>
              </w:rPr>
              <w:t>6) несоблюдение правил приобретения инвестиционных паев.</w:t>
            </w:r>
          </w:p>
        </w:tc>
      </w:tr>
      <w:tr w:rsidR="008C0E29" w:rsidRPr="008D04C4" w:rsidTr="002E5354">
        <w:tblPrEx>
          <w:tblCellMar>
            <w:top w:w="0" w:type="dxa"/>
            <w:bottom w:w="0" w:type="dxa"/>
          </w:tblCellMar>
        </w:tblPrEx>
        <w:tc>
          <w:tcPr>
            <w:tcW w:w="4608" w:type="dxa"/>
          </w:tcPr>
          <w:p w:rsidR="008C0E29" w:rsidRPr="008D04C4" w:rsidRDefault="008C0E29" w:rsidP="008D04C4">
            <w:pPr>
              <w:pStyle w:val="ConsPlusNormal"/>
              <w:ind w:firstLine="0"/>
              <w:contextualSpacing/>
              <w:mirrorIndents/>
              <w:jc w:val="both"/>
              <w:rPr>
                <w:sz w:val="18"/>
                <w:szCs w:val="18"/>
              </w:rPr>
            </w:pPr>
          </w:p>
        </w:tc>
        <w:tc>
          <w:tcPr>
            <w:tcW w:w="4860" w:type="dxa"/>
          </w:tcPr>
          <w:p w:rsidR="008C0E29" w:rsidRPr="008D04C4" w:rsidRDefault="008C0E29" w:rsidP="008D04C4">
            <w:pPr>
              <w:pStyle w:val="ConsPlusNormal"/>
              <w:ind w:firstLine="0"/>
              <w:contextualSpacing/>
              <w:mirrorIndents/>
              <w:jc w:val="both"/>
              <w:rPr>
                <w:b/>
                <w:sz w:val="18"/>
                <w:szCs w:val="18"/>
              </w:rPr>
            </w:pPr>
            <w:r w:rsidRPr="008D04C4">
              <w:rPr>
                <w:b/>
                <w:sz w:val="18"/>
                <w:szCs w:val="18"/>
              </w:rPr>
              <w:t>Дополнить пункт 7</w:t>
            </w:r>
            <w:r w:rsidR="003D61C5" w:rsidRPr="008D04C4">
              <w:rPr>
                <w:b/>
                <w:sz w:val="18"/>
                <w:szCs w:val="18"/>
              </w:rPr>
              <w:t>2</w:t>
            </w:r>
            <w:r w:rsidRPr="008D04C4">
              <w:rPr>
                <w:b/>
                <w:sz w:val="18"/>
                <w:szCs w:val="18"/>
              </w:rPr>
              <w:t>.2 следующим абзацем:</w:t>
            </w:r>
          </w:p>
          <w:p w:rsidR="008C0E29" w:rsidRPr="008D04C4" w:rsidRDefault="008C0E29" w:rsidP="008D04C4">
            <w:pPr>
              <w:spacing w:line="240" w:lineRule="auto"/>
              <w:contextualSpacing/>
              <w:mirrorIndents/>
              <w:rPr>
                <w:rFonts w:ascii="Arial" w:hAnsi="Arial" w:cs="Arial"/>
                <w:sz w:val="18"/>
                <w:szCs w:val="18"/>
              </w:rPr>
            </w:pPr>
            <w:r w:rsidRPr="008D04C4">
              <w:rPr>
                <w:rFonts w:ascii="Arial" w:hAnsi="Arial" w:cs="Arial"/>
                <w:b/>
                <w:sz w:val="18"/>
                <w:szCs w:val="18"/>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tc>
      </w:tr>
      <w:tr w:rsidR="00B73D29" w:rsidRPr="008D04C4" w:rsidTr="002E5354">
        <w:tblPrEx>
          <w:tblCellMar>
            <w:top w:w="0" w:type="dxa"/>
            <w:bottom w:w="0" w:type="dxa"/>
          </w:tblCellMar>
        </w:tblPrEx>
        <w:tc>
          <w:tcPr>
            <w:tcW w:w="4608" w:type="dxa"/>
          </w:tcPr>
          <w:p w:rsidR="00B73D29" w:rsidRPr="008D04C4" w:rsidRDefault="00E90EDC" w:rsidP="008D04C4">
            <w:pPr>
              <w:pStyle w:val="ConsPlusNormal"/>
              <w:ind w:firstLine="0"/>
              <w:contextualSpacing/>
              <w:mirrorIndents/>
              <w:jc w:val="both"/>
              <w:rPr>
                <w:b/>
                <w:sz w:val="18"/>
                <w:szCs w:val="18"/>
              </w:rPr>
            </w:pPr>
            <w:r w:rsidRPr="00A90238">
              <w:rPr>
                <w:b/>
                <w:sz w:val="18"/>
                <w:szCs w:val="18"/>
              </w:rPr>
              <w:t>74</w:t>
            </w:r>
            <w:r w:rsidRPr="008D04C4">
              <w:rPr>
                <w:sz w:val="18"/>
                <w:szCs w:val="18"/>
              </w:rPr>
              <w:t>. Управляющая компания возвращает имущество лицу, передавшему его в оплату Инвестиционных паев, если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tc>
        <w:tc>
          <w:tcPr>
            <w:tcW w:w="4860" w:type="dxa"/>
          </w:tcPr>
          <w:p w:rsidR="009D21CB" w:rsidRPr="008D04C4" w:rsidRDefault="00E90EDC" w:rsidP="008D04C4">
            <w:pPr>
              <w:spacing w:line="240" w:lineRule="auto"/>
              <w:contextualSpacing/>
              <w:mirrorIndents/>
              <w:rPr>
                <w:rFonts w:ascii="Arial" w:hAnsi="Arial" w:cs="Arial"/>
                <w:b/>
                <w:bCs/>
                <w:color w:val="000000"/>
                <w:sz w:val="18"/>
                <w:szCs w:val="18"/>
              </w:rPr>
            </w:pPr>
            <w:r w:rsidRPr="00A90238">
              <w:rPr>
                <w:rFonts w:ascii="Arial" w:hAnsi="Arial" w:cs="Arial"/>
                <w:b/>
                <w:sz w:val="18"/>
                <w:szCs w:val="18"/>
              </w:rPr>
              <w:t>7</w:t>
            </w:r>
            <w:r w:rsidR="003D61C5" w:rsidRPr="00A90238">
              <w:rPr>
                <w:rFonts w:ascii="Arial" w:hAnsi="Arial" w:cs="Arial"/>
                <w:b/>
                <w:sz w:val="18"/>
                <w:szCs w:val="18"/>
              </w:rPr>
              <w:t>3</w:t>
            </w:r>
            <w:r w:rsidRPr="008D04C4">
              <w:rPr>
                <w:rFonts w:ascii="Arial" w:hAnsi="Arial" w:cs="Arial"/>
                <w:sz w:val="18"/>
                <w:szCs w:val="18"/>
              </w:rPr>
              <w:t xml:space="preserve">. Управляющая компания возвращает имущество лицу, передавшему его в оплату Инвестиционных паев, </w:t>
            </w:r>
            <w:r w:rsidRPr="008D04C4">
              <w:rPr>
                <w:rFonts w:ascii="Arial" w:hAnsi="Arial" w:cs="Arial"/>
                <w:b/>
                <w:sz w:val="18"/>
                <w:szCs w:val="18"/>
              </w:rPr>
              <w:t>в случае</w:t>
            </w:r>
            <w:r w:rsidRPr="008D04C4">
              <w:rPr>
                <w:rFonts w:ascii="Arial" w:hAnsi="Arial" w:cs="Arial"/>
                <w:sz w:val="18"/>
                <w:szCs w:val="18"/>
              </w:rPr>
              <w:t xml:space="preserve"> </w:t>
            </w:r>
            <w:r w:rsidR="00A83062" w:rsidRPr="008D04C4">
              <w:rPr>
                <w:rFonts w:ascii="Arial" w:hAnsi="Arial" w:cs="Arial"/>
                <w:sz w:val="18"/>
                <w:szCs w:val="18"/>
              </w:rPr>
              <w:t xml:space="preserve">если </w:t>
            </w:r>
            <w:r w:rsidRPr="008D04C4">
              <w:rPr>
                <w:rFonts w:ascii="Arial" w:hAnsi="Arial" w:cs="Arial"/>
                <w:sz w:val="18"/>
                <w:szCs w:val="18"/>
              </w:rPr>
              <w:t>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r w:rsidR="00A83062" w:rsidRPr="008D04C4">
              <w:rPr>
                <w:rFonts w:ascii="Arial" w:hAnsi="Arial" w:cs="Arial"/>
                <w:sz w:val="18"/>
                <w:szCs w:val="18"/>
              </w:rPr>
              <w:t>.</w:t>
            </w:r>
          </w:p>
        </w:tc>
      </w:tr>
      <w:tr w:rsidR="00B73D29" w:rsidRPr="008D04C4" w:rsidTr="002E5354">
        <w:tblPrEx>
          <w:tblCellMar>
            <w:top w:w="0" w:type="dxa"/>
            <w:bottom w:w="0" w:type="dxa"/>
          </w:tblCellMar>
        </w:tblPrEx>
        <w:tc>
          <w:tcPr>
            <w:tcW w:w="4608" w:type="dxa"/>
          </w:tcPr>
          <w:p w:rsidR="00B73D29" w:rsidRPr="008D04C4" w:rsidRDefault="005F4D8F" w:rsidP="008D04C4">
            <w:pPr>
              <w:pStyle w:val="ConsPlusNormal"/>
              <w:ind w:firstLine="0"/>
              <w:contextualSpacing/>
              <w:mirrorIndents/>
              <w:jc w:val="both"/>
              <w:rPr>
                <w:sz w:val="18"/>
                <w:szCs w:val="18"/>
              </w:rPr>
            </w:pPr>
            <w:r w:rsidRPr="00A90238">
              <w:rPr>
                <w:b/>
                <w:sz w:val="18"/>
                <w:szCs w:val="18"/>
              </w:rPr>
              <w:t>76</w:t>
            </w:r>
            <w:r w:rsidRPr="008D04C4">
              <w:rPr>
                <w:sz w:val="18"/>
                <w:szCs w:val="18"/>
              </w:rPr>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Pr="008D04C4">
              <w:rPr>
                <w:b/>
                <w:sz w:val="18"/>
                <w:szCs w:val="18"/>
              </w:rPr>
              <w:t>отсутствия такой заявки</w:t>
            </w:r>
            <w:r w:rsidRPr="008D04C4">
              <w:rPr>
                <w:sz w:val="18"/>
                <w:szCs w:val="18"/>
              </w:rPr>
              <w:t xml:space="preserve">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c>
          <w:tcPr>
            <w:tcW w:w="4860" w:type="dxa"/>
          </w:tcPr>
          <w:p w:rsidR="00B73D29" w:rsidRPr="008D04C4" w:rsidRDefault="005F4D8F" w:rsidP="008D04C4">
            <w:pPr>
              <w:autoSpaceDE w:val="0"/>
              <w:autoSpaceDN w:val="0"/>
              <w:adjustRightInd w:val="0"/>
              <w:spacing w:line="240" w:lineRule="auto"/>
              <w:contextualSpacing/>
              <w:mirrorIndents/>
              <w:rPr>
                <w:rFonts w:ascii="Arial" w:hAnsi="Arial" w:cs="Arial"/>
                <w:bCs/>
                <w:color w:val="000000"/>
                <w:sz w:val="18"/>
                <w:szCs w:val="18"/>
              </w:rPr>
            </w:pPr>
            <w:r w:rsidRPr="00A90238">
              <w:rPr>
                <w:rFonts w:ascii="Arial" w:hAnsi="Arial" w:cs="Arial"/>
                <w:b/>
                <w:bCs/>
                <w:color w:val="000000"/>
                <w:sz w:val="18"/>
                <w:szCs w:val="18"/>
              </w:rPr>
              <w:t>7</w:t>
            </w:r>
            <w:r w:rsidR="003D61C5" w:rsidRPr="00A90238">
              <w:rPr>
                <w:rFonts w:ascii="Arial" w:hAnsi="Arial" w:cs="Arial"/>
                <w:b/>
                <w:bCs/>
                <w:color w:val="000000"/>
                <w:sz w:val="18"/>
                <w:szCs w:val="18"/>
              </w:rPr>
              <w:t>5</w:t>
            </w:r>
            <w:r w:rsidRPr="008D04C4">
              <w:rPr>
                <w:rFonts w:ascii="Arial" w:hAnsi="Arial" w:cs="Arial"/>
                <w:bCs/>
                <w:color w:val="000000"/>
                <w:sz w:val="18"/>
                <w:szCs w:val="18"/>
              </w:rPr>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Pr="008D04C4">
              <w:rPr>
                <w:rFonts w:ascii="Arial" w:hAnsi="Arial" w:cs="Arial"/>
                <w:b/>
                <w:sz w:val="18"/>
                <w:szCs w:val="18"/>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8D04C4">
              <w:rPr>
                <w:rFonts w:ascii="Arial" w:hAnsi="Arial" w:cs="Arial"/>
                <w:bCs/>
                <w:color w:val="000000"/>
                <w:sz w:val="18"/>
                <w:szCs w:val="18"/>
              </w:rPr>
              <w:t>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r>
      <w:tr w:rsidR="00B73D29" w:rsidRPr="008D04C4" w:rsidTr="002E5354">
        <w:tblPrEx>
          <w:tblCellMar>
            <w:top w:w="0" w:type="dxa"/>
            <w:bottom w:w="0" w:type="dxa"/>
          </w:tblCellMar>
        </w:tblPrEx>
        <w:tc>
          <w:tcPr>
            <w:tcW w:w="4608" w:type="dxa"/>
          </w:tcPr>
          <w:p w:rsidR="00B73D29" w:rsidRPr="008D04C4" w:rsidRDefault="00155E04" w:rsidP="008D04C4">
            <w:pPr>
              <w:pStyle w:val="ConsPlusNormal"/>
              <w:ind w:firstLine="0"/>
              <w:contextualSpacing/>
              <w:mirrorIndents/>
              <w:jc w:val="both"/>
              <w:rPr>
                <w:sz w:val="18"/>
                <w:szCs w:val="18"/>
              </w:rPr>
            </w:pPr>
            <w:r w:rsidRPr="00A90238">
              <w:rPr>
                <w:b/>
                <w:sz w:val="18"/>
                <w:szCs w:val="18"/>
              </w:rPr>
              <w:t>77</w:t>
            </w:r>
            <w:r w:rsidRPr="008D04C4">
              <w:rPr>
                <w:sz w:val="18"/>
                <w:szCs w:val="18"/>
              </w:rPr>
              <w:t xml:space="preserve">. В случае возврата имущества, переданного в оплату Инвестиционных паев, полученные от этого имущества доходы подлежат возврату в порядке и </w:t>
            </w:r>
            <w:r w:rsidRPr="008D04C4">
              <w:rPr>
                <w:b/>
                <w:sz w:val="18"/>
                <w:szCs w:val="18"/>
              </w:rPr>
              <w:t xml:space="preserve">в </w:t>
            </w:r>
            <w:r w:rsidRPr="008D04C4">
              <w:rPr>
                <w:sz w:val="18"/>
                <w:szCs w:val="18"/>
              </w:rPr>
              <w:t>сроки, предусмотренные пунктом 75 настоящих Правил и настоящим пунктом, а если доходы получены после возврата имущества, - не позднее 5 (пять) рабочих дней с даты их получения.</w:t>
            </w:r>
          </w:p>
        </w:tc>
        <w:tc>
          <w:tcPr>
            <w:tcW w:w="4860" w:type="dxa"/>
          </w:tcPr>
          <w:p w:rsidR="00B73D29" w:rsidRPr="008D04C4" w:rsidRDefault="00075163" w:rsidP="008D04C4">
            <w:pPr>
              <w:spacing w:line="240" w:lineRule="auto"/>
              <w:contextualSpacing/>
              <w:mirrorIndents/>
              <w:rPr>
                <w:rFonts w:ascii="Arial" w:hAnsi="Arial" w:cs="Arial"/>
                <w:bCs/>
                <w:color w:val="000000"/>
                <w:sz w:val="18"/>
                <w:szCs w:val="18"/>
              </w:rPr>
            </w:pPr>
            <w:r w:rsidRPr="00A90238">
              <w:rPr>
                <w:rFonts w:ascii="Arial" w:hAnsi="Arial" w:cs="Arial"/>
                <w:b/>
                <w:bCs/>
                <w:color w:val="000000"/>
                <w:sz w:val="18"/>
                <w:szCs w:val="18"/>
              </w:rPr>
              <w:t>7</w:t>
            </w:r>
            <w:r w:rsidR="003D61C5" w:rsidRPr="00A90238">
              <w:rPr>
                <w:rFonts w:ascii="Arial" w:hAnsi="Arial" w:cs="Arial"/>
                <w:b/>
                <w:bCs/>
                <w:color w:val="000000"/>
                <w:sz w:val="18"/>
                <w:szCs w:val="18"/>
              </w:rPr>
              <w:t>6</w:t>
            </w:r>
            <w:r w:rsidRPr="008D04C4">
              <w:rPr>
                <w:rFonts w:ascii="Arial" w:hAnsi="Arial" w:cs="Arial"/>
                <w:bCs/>
                <w:color w:val="000000"/>
                <w:sz w:val="18"/>
                <w:szCs w:val="18"/>
              </w:rPr>
              <w:t xml:space="preserve">. </w:t>
            </w:r>
            <w:r w:rsidR="00155E04" w:rsidRPr="008D04C4">
              <w:rPr>
                <w:rFonts w:ascii="Arial" w:hAnsi="Arial" w:cs="Arial"/>
                <w:bCs/>
                <w:color w:val="000000"/>
                <w:sz w:val="18"/>
                <w:szCs w:val="18"/>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w:t>
            </w:r>
            <w:r w:rsidR="00155E04" w:rsidRPr="008D04C4">
              <w:rPr>
                <w:rFonts w:ascii="Arial" w:hAnsi="Arial" w:cs="Arial"/>
                <w:b/>
                <w:bCs/>
                <w:color w:val="000000"/>
                <w:sz w:val="18"/>
                <w:szCs w:val="18"/>
              </w:rPr>
              <w:t>которые предусмотрены</w:t>
            </w:r>
            <w:r w:rsidR="00155E04" w:rsidRPr="008D04C4">
              <w:rPr>
                <w:rFonts w:ascii="Arial" w:hAnsi="Arial" w:cs="Arial"/>
                <w:bCs/>
                <w:color w:val="000000"/>
                <w:sz w:val="18"/>
                <w:szCs w:val="18"/>
              </w:rPr>
              <w:t xml:space="preserve"> пунктом </w:t>
            </w:r>
            <w:r w:rsidR="008D04C4" w:rsidRPr="008D04C4">
              <w:rPr>
                <w:rFonts w:ascii="Arial" w:hAnsi="Arial" w:cs="Arial"/>
                <w:bCs/>
                <w:color w:val="000000"/>
                <w:sz w:val="18"/>
                <w:szCs w:val="18"/>
              </w:rPr>
              <w:t xml:space="preserve">74 </w:t>
            </w:r>
            <w:r w:rsidR="00155E04" w:rsidRPr="008D04C4">
              <w:rPr>
                <w:rFonts w:ascii="Arial" w:hAnsi="Arial" w:cs="Arial"/>
                <w:bCs/>
                <w:color w:val="000000"/>
                <w:sz w:val="18"/>
                <w:szCs w:val="18"/>
              </w:rPr>
              <w:t>настоящих Правил и настоящим пунктом, а если доходы получены после возврата имущества, - не позднее 5 (пять) рабочих дней с даты их получения.</w:t>
            </w:r>
          </w:p>
        </w:tc>
      </w:tr>
      <w:tr w:rsidR="00B73D29" w:rsidRPr="008D04C4" w:rsidTr="002E5354">
        <w:tblPrEx>
          <w:tblCellMar>
            <w:top w:w="0" w:type="dxa"/>
            <w:bottom w:w="0" w:type="dxa"/>
          </w:tblCellMar>
        </w:tblPrEx>
        <w:tc>
          <w:tcPr>
            <w:tcW w:w="4608" w:type="dxa"/>
          </w:tcPr>
          <w:p w:rsidR="00B73D29" w:rsidRPr="008D04C4" w:rsidRDefault="00562726" w:rsidP="008D04C4">
            <w:pPr>
              <w:spacing w:line="240" w:lineRule="auto"/>
              <w:contextualSpacing/>
              <w:mirrorIndents/>
              <w:rPr>
                <w:rFonts w:ascii="Arial" w:hAnsi="Arial" w:cs="Arial"/>
                <w:sz w:val="18"/>
                <w:szCs w:val="18"/>
              </w:rPr>
            </w:pPr>
            <w:r w:rsidRPr="008D04C4">
              <w:rPr>
                <w:rFonts w:ascii="Arial" w:hAnsi="Arial" w:cs="Arial"/>
                <w:b/>
                <w:sz w:val="18"/>
                <w:szCs w:val="18"/>
              </w:rPr>
              <w:t>80. </w:t>
            </w:r>
            <w:r w:rsidRPr="008D04C4">
              <w:rPr>
                <w:rFonts w:ascii="Arial" w:hAnsi="Arial" w:cs="Arial"/>
                <w:sz w:val="18"/>
                <w:szCs w:val="18"/>
              </w:rPr>
              <w:t xml:space="preserve">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w:t>
            </w:r>
            <w:r w:rsidRPr="008D04C4">
              <w:rPr>
                <w:rFonts w:ascii="Arial" w:hAnsi="Arial" w:cs="Arial"/>
                <w:sz w:val="18"/>
                <w:szCs w:val="18"/>
              </w:rPr>
              <w:lastRenderedPageBreak/>
              <w:t xml:space="preserve">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tc>
        <w:tc>
          <w:tcPr>
            <w:tcW w:w="4860" w:type="dxa"/>
          </w:tcPr>
          <w:p w:rsidR="00B73D29" w:rsidRPr="008D04C4" w:rsidRDefault="00075163" w:rsidP="008D04C4">
            <w:pPr>
              <w:spacing w:line="240" w:lineRule="auto"/>
              <w:contextualSpacing/>
              <w:mirrorIndents/>
              <w:rPr>
                <w:rFonts w:ascii="Arial" w:hAnsi="Arial" w:cs="Arial"/>
                <w:b/>
                <w:bCs/>
                <w:color w:val="000000"/>
                <w:sz w:val="18"/>
                <w:szCs w:val="18"/>
              </w:rPr>
            </w:pPr>
            <w:r w:rsidRPr="00A90238">
              <w:rPr>
                <w:rFonts w:ascii="Arial" w:hAnsi="Arial" w:cs="Arial"/>
                <w:b/>
                <w:sz w:val="18"/>
                <w:szCs w:val="18"/>
              </w:rPr>
              <w:lastRenderedPageBreak/>
              <w:t>7</w:t>
            </w:r>
            <w:r w:rsidR="003D61C5" w:rsidRPr="00A90238">
              <w:rPr>
                <w:rFonts w:ascii="Arial" w:hAnsi="Arial" w:cs="Arial"/>
                <w:b/>
                <w:sz w:val="18"/>
                <w:szCs w:val="18"/>
              </w:rPr>
              <w:t>9</w:t>
            </w:r>
            <w:r w:rsidR="00562726" w:rsidRPr="008D04C4">
              <w:rPr>
                <w:rFonts w:ascii="Arial" w:hAnsi="Arial" w:cs="Arial"/>
                <w:sz w:val="18"/>
                <w:szCs w:val="18"/>
              </w:rPr>
              <w:t>.</w:t>
            </w:r>
            <w:r w:rsidR="00562726" w:rsidRPr="008D04C4">
              <w:rPr>
                <w:rFonts w:ascii="Arial" w:hAnsi="Arial" w:cs="Arial"/>
                <w:b/>
                <w:sz w:val="18"/>
                <w:szCs w:val="18"/>
              </w:rPr>
              <w:t> </w:t>
            </w:r>
            <w:r w:rsidR="00562726" w:rsidRPr="008D04C4">
              <w:rPr>
                <w:rFonts w:ascii="Arial" w:hAnsi="Arial" w:cs="Arial"/>
                <w:sz w:val="18"/>
                <w:szCs w:val="18"/>
              </w:rPr>
              <w:t xml:space="preserve">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w:t>
            </w:r>
            <w:r w:rsidR="00562726" w:rsidRPr="008D04C4">
              <w:rPr>
                <w:rFonts w:ascii="Arial" w:hAnsi="Arial" w:cs="Arial"/>
                <w:sz w:val="18"/>
                <w:szCs w:val="18"/>
              </w:rPr>
              <w:lastRenderedPageBreak/>
              <w:t xml:space="preserve">Инвестиционных паев и документов, необходимых для открытия приобретателю  (номинальному держателю) </w:t>
            </w:r>
            <w:r w:rsidR="00562726" w:rsidRPr="008D04C4">
              <w:rPr>
                <w:rFonts w:ascii="Arial" w:hAnsi="Arial" w:cs="Arial"/>
                <w:b/>
                <w:sz w:val="18"/>
                <w:szCs w:val="18"/>
              </w:rPr>
              <w:t>соответствующего</w:t>
            </w:r>
            <w:r w:rsidR="00562726" w:rsidRPr="008D04C4">
              <w:rPr>
                <w:rFonts w:ascii="Arial" w:hAnsi="Arial" w:cs="Arial"/>
                <w:sz w:val="18"/>
                <w:szCs w:val="18"/>
              </w:rPr>
              <w:t xml:space="preserve"> лицевого счета в реестре владельцев Инвестиционных паев. </w:t>
            </w:r>
          </w:p>
        </w:tc>
      </w:tr>
      <w:tr w:rsidR="00B73D29" w:rsidRPr="008D04C4" w:rsidTr="002E5354">
        <w:tblPrEx>
          <w:tblCellMar>
            <w:top w:w="0" w:type="dxa"/>
            <w:bottom w:w="0" w:type="dxa"/>
          </w:tblCellMar>
        </w:tblPrEx>
        <w:tc>
          <w:tcPr>
            <w:tcW w:w="4608" w:type="dxa"/>
          </w:tcPr>
          <w:p w:rsidR="00562726" w:rsidRPr="008D04C4" w:rsidRDefault="00562726" w:rsidP="008D04C4">
            <w:pPr>
              <w:pStyle w:val="ConsPlusNormal"/>
              <w:ind w:firstLine="0"/>
              <w:contextualSpacing/>
              <w:mirrorIndents/>
              <w:jc w:val="both"/>
              <w:rPr>
                <w:b/>
                <w:sz w:val="18"/>
                <w:szCs w:val="18"/>
              </w:rPr>
            </w:pPr>
            <w:r w:rsidRPr="008D04C4">
              <w:rPr>
                <w:b/>
                <w:sz w:val="18"/>
                <w:szCs w:val="18"/>
              </w:rPr>
              <w:lastRenderedPageBreak/>
              <w:t>Первый абзац пункта 83</w:t>
            </w:r>
          </w:p>
          <w:p w:rsidR="00B73D29" w:rsidRPr="008D04C4" w:rsidRDefault="00562726" w:rsidP="008D04C4">
            <w:pPr>
              <w:pStyle w:val="ConsPlusNormal"/>
              <w:ind w:firstLine="0"/>
              <w:contextualSpacing/>
              <w:mirrorIndents/>
              <w:jc w:val="both"/>
              <w:rPr>
                <w:sz w:val="18"/>
                <w:szCs w:val="18"/>
              </w:rPr>
            </w:pPr>
            <w:r w:rsidRPr="008D04C4">
              <w:rPr>
                <w:sz w:val="18"/>
                <w:szCs w:val="18"/>
              </w:rPr>
              <w:t>Требования о погашении Инвестиционных паев могут подаваться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tc>
        <w:tc>
          <w:tcPr>
            <w:tcW w:w="4860" w:type="dxa"/>
          </w:tcPr>
          <w:p w:rsidR="00075163" w:rsidRPr="008D04C4" w:rsidRDefault="00075163" w:rsidP="008D04C4">
            <w:pPr>
              <w:pStyle w:val="ConsPlusNormal"/>
              <w:ind w:firstLine="0"/>
              <w:contextualSpacing/>
              <w:mirrorIndents/>
              <w:jc w:val="both"/>
              <w:rPr>
                <w:b/>
                <w:sz w:val="18"/>
                <w:szCs w:val="18"/>
              </w:rPr>
            </w:pPr>
            <w:r w:rsidRPr="008D04C4">
              <w:rPr>
                <w:b/>
                <w:sz w:val="18"/>
                <w:szCs w:val="18"/>
              </w:rPr>
              <w:t>Первый абзац пункта 8</w:t>
            </w:r>
            <w:r w:rsidR="003D61C5" w:rsidRPr="008D04C4">
              <w:rPr>
                <w:b/>
                <w:sz w:val="18"/>
                <w:szCs w:val="18"/>
              </w:rPr>
              <w:t>2</w:t>
            </w:r>
          </w:p>
          <w:p w:rsidR="00B73D29" w:rsidRPr="008D04C4" w:rsidRDefault="00562726"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sz w:val="18"/>
                <w:szCs w:val="18"/>
              </w:rPr>
              <w:t>Т</w:t>
            </w:r>
            <w:r w:rsidRPr="008D04C4">
              <w:rPr>
                <w:rFonts w:ascii="Arial" w:eastAsia="SimSun" w:hAnsi="Arial" w:cs="Arial"/>
                <w:sz w:val="18"/>
                <w:szCs w:val="18"/>
                <w:lang w:eastAsia="zh-CN"/>
              </w:rPr>
              <w:t>ребования о погашении Инвестиционных паев могут подаваться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Pr="008D04C4">
              <w:rPr>
                <w:rFonts w:ascii="Arial" w:hAnsi="Arial" w:cs="Arial"/>
                <w:sz w:val="18"/>
                <w:szCs w:val="18"/>
              </w:rPr>
              <w:t xml:space="preserve">, </w:t>
            </w:r>
            <w:r w:rsidRPr="008D04C4">
              <w:rPr>
                <w:rFonts w:ascii="Arial" w:hAnsi="Arial" w:cs="Arial"/>
                <w:b/>
                <w:sz w:val="18"/>
                <w:szCs w:val="18"/>
              </w:rPr>
              <w:t>или о продлении срока действия договора доверительного управления фондом.</w:t>
            </w:r>
            <w:r w:rsidRPr="008D04C4">
              <w:rPr>
                <w:rFonts w:ascii="Arial" w:eastAsia="SimSun" w:hAnsi="Arial" w:cs="Arial"/>
                <w:sz w:val="18"/>
                <w:szCs w:val="18"/>
                <w:lang w:eastAsia="zh-CN"/>
              </w:rPr>
              <w:t>.</w:t>
            </w:r>
          </w:p>
        </w:tc>
      </w:tr>
      <w:tr w:rsidR="00B73D29" w:rsidRPr="008D04C4" w:rsidTr="002E5354">
        <w:tblPrEx>
          <w:tblCellMar>
            <w:top w:w="0" w:type="dxa"/>
            <w:bottom w:w="0" w:type="dxa"/>
          </w:tblCellMar>
        </w:tblPrEx>
        <w:tc>
          <w:tcPr>
            <w:tcW w:w="4608" w:type="dxa"/>
          </w:tcPr>
          <w:p w:rsidR="00562726" w:rsidRPr="008D04C4" w:rsidRDefault="00C603F5" w:rsidP="008D04C4">
            <w:pPr>
              <w:pStyle w:val="ConsPlusNormal"/>
              <w:ind w:firstLine="0"/>
              <w:contextualSpacing/>
              <w:mirrorIndents/>
              <w:jc w:val="both"/>
              <w:rPr>
                <w:b/>
                <w:sz w:val="18"/>
                <w:szCs w:val="18"/>
              </w:rPr>
            </w:pPr>
            <w:r w:rsidRPr="008D04C4">
              <w:rPr>
                <w:b/>
                <w:sz w:val="18"/>
                <w:szCs w:val="18"/>
              </w:rPr>
              <w:t>Седьмо</w:t>
            </w:r>
            <w:r w:rsidR="00562726" w:rsidRPr="008D04C4">
              <w:rPr>
                <w:b/>
                <w:sz w:val="18"/>
                <w:szCs w:val="18"/>
              </w:rPr>
              <w:t>й абзац пункта 85</w:t>
            </w:r>
          </w:p>
          <w:p w:rsidR="00B73D29" w:rsidRPr="008D04C4" w:rsidRDefault="00C603F5" w:rsidP="008D04C4">
            <w:pPr>
              <w:pStyle w:val="ConsPlusNormal"/>
              <w:ind w:firstLine="0"/>
              <w:contextualSpacing/>
              <w:mirrorIndents/>
              <w:jc w:val="both"/>
              <w:rPr>
                <w:sz w:val="18"/>
                <w:szCs w:val="18"/>
              </w:rPr>
            </w:pPr>
            <w:r w:rsidRPr="008D04C4">
              <w:rPr>
                <w:sz w:val="18"/>
                <w:szCs w:val="18"/>
              </w:rPr>
              <w:t xml:space="preserve">Заявки на погашение Инвестиционных паев, права на которые учитываются в реестре владельцев Инвестиционных паев на лицевом счете </w:t>
            </w:r>
            <w:r w:rsidRPr="008D04C4">
              <w:rPr>
                <w:b/>
                <w:sz w:val="18"/>
                <w:szCs w:val="18"/>
              </w:rPr>
              <w:t>номинального держателя</w:t>
            </w:r>
            <w:r w:rsidRPr="008D04C4">
              <w:rPr>
                <w:sz w:val="18"/>
                <w:szCs w:val="18"/>
              </w:rPr>
              <w:t>, подаются этим номинальным держателем.</w:t>
            </w:r>
          </w:p>
        </w:tc>
        <w:tc>
          <w:tcPr>
            <w:tcW w:w="4860" w:type="dxa"/>
          </w:tcPr>
          <w:p w:rsidR="00075163" w:rsidRPr="008D04C4" w:rsidRDefault="00075163" w:rsidP="008D04C4">
            <w:pPr>
              <w:pStyle w:val="ConsPlusNormal"/>
              <w:ind w:firstLine="0"/>
              <w:contextualSpacing/>
              <w:mirrorIndents/>
              <w:jc w:val="both"/>
              <w:rPr>
                <w:b/>
                <w:sz w:val="18"/>
                <w:szCs w:val="18"/>
              </w:rPr>
            </w:pPr>
            <w:r w:rsidRPr="008D04C4">
              <w:rPr>
                <w:b/>
                <w:sz w:val="18"/>
                <w:szCs w:val="18"/>
              </w:rPr>
              <w:t>Седьмой абзац пункта 8</w:t>
            </w:r>
            <w:r w:rsidR="003D61C5" w:rsidRPr="008D04C4">
              <w:rPr>
                <w:b/>
                <w:sz w:val="18"/>
                <w:szCs w:val="18"/>
              </w:rPr>
              <w:t>4</w:t>
            </w:r>
          </w:p>
          <w:p w:rsidR="00B73D29" w:rsidRPr="008D04C4" w:rsidRDefault="00C603F5"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sz w:val="18"/>
                <w:szCs w:val="18"/>
              </w:rPr>
              <w:t xml:space="preserve">Заявки на погашение Инвестиционных паев, права на которые учитываются в реестре владельцев Инвестиционных паев на лицевом счете, </w:t>
            </w:r>
            <w:r w:rsidRPr="008D04C4">
              <w:rPr>
                <w:rFonts w:ascii="Arial" w:hAnsi="Arial" w:cs="Arial"/>
                <w:b/>
                <w:bCs/>
                <w:sz w:val="18"/>
                <w:szCs w:val="18"/>
              </w:rPr>
              <w:t xml:space="preserve">открытом номинальному держателю, </w:t>
            </w:r>
            <w:r w:rsidRPr="008D04C4">
              <w:rPr>
                <w:rFonts w:ascii="Arial" w:hAnsi="Arial" w:cs="Arial"/>
                <w:sz w:val="18"/>
                <w:szCs w:val="18"/>
              </w:rPr>
              <w:t>номинального держателя, подаются этим номинальным держателем.</w:t>
            </w:r>
          </w:p>
        </w:tc>
      </w:tr>
      <w:tr w:rsidR="00B73D29" w:rsidRPr="008D04C4" w:rsidTr="002E5354">
        <w:tblPrEx>
          <w:tblCellMar>
            <w:top w:w="0" w:type="dxa"/>
            <w:bottom w:w="0" w:type="dxa"/>
          </w:tblCellMar>
        </w:tblPrEx>
        <w:tc>
          <w:tcPr>
            <w:tcW w:w="4608" w:type="dxa"/>
          </w:tcPr>
          <w:p w:rsidR="00B73D29" w:rsidRPr="008D04C4" w:rsidRDefault="00B73D29" w:rsidP="008D04C4">
            <w:pPr>
              <w:pStyle w:val="ConsPlusNormal"/>
              <w:ind w:firstLine="0"/>
              <w:contextualSpacing/>
              <w:mirrorIndents/>
              <w:jc w:val="both"/>
              <w:rPr>
                <w:sz w:val="18"/>
                <w:szCs w:val="18"/>
              </w:rPr>
            </w:pPr>
          </w:p>
        </w:tc>
        <w:tc>
          <w:tcPr>
            <w:tcW w:w="4860" w:type="dxa"/>
          </w:tcPr>
          <w:p w:rsidR="00B51ED1" w:rsidRPr="008D04C4" w:rsidRDefault="00B51ED1" w:rsidP="008D04C4">
            <w:pPr>
              <w:spacing w:line="240" w:lineRule="auto"/>
              <w:contextualSpacing/>
              <w:mirrorIndents/>
              <w:rPr>
                <w:rFonts w:ascii="Arial" w:hAnsi="Arial" w:cs="Arial"/>
                <w:b/>
                <w:bCs/>
                <w:color w:val="000000"/>
                <w:sz w:val="18"/>
                <w:szCs w:val="18"/>
              </w:rPr>
            </w:pPr>
            <w:r w:rsidRPr="008D04C4">
              <w:rPr>
                <w:rFonts w:ascii="Arial" w:hAnsi="Arial" w:cs="Arial"/>
                <w:b/>
                <w:bCs/>
                <w:color w:val="000000"/>
                <w:sz w:val="18"/>
                <w:szCs w:val="18"/>
              </w:rPr>
              <w:t xml:space="preserve">Дополнить пункт </w:t>
            </w:r>
            <w:r w:rsidR="00075163" w:rsidRPr="008D04C4">
              <w:rPr>
                <w:rFonts w:ascii="Arial" w:hAnsi="Arial" w:cs="Arial"/>
                <w:b/>
                <w:bCs/>
                <w:color w:val="000000"/>
                <w:sz w:val="18"/>
                <w:szCs w:val="18"/>
              </w:rPr>
              <w:t>8</w:t>
            </w:r>
            <w:r w:rsidR="003D61C5" w:rsidRPr="008D04C4">
              <w:rPr>
                <w:rFonts w:ascii="Arial" w:hAnsi="Arial" w:cs="Arial"/>
                <w:b/>
                <w:bCs/>
                <w:color w:val="000000"/>
                <w:sz w:val="18"/>
                <w:szCs w:val="18"/>
              </w:rPr>
              <w:t>9</w:t>
            </w:r>
            <w:r w:rsidRPr="008D04C4">
              <w:rPr>
                <w:rFonts w:ascii="Arial" w:hAnsi="Arial" w:cs="Arial"/>
                <w:b/>
                <w:bCs/>
                <w:color w:val="000000"/>
                <w:sz w:val="18"/>
                <w:szCs w:val="18"/>
              </w:rPr>
              <w:t xml:space="preserve"> следующим абзацем</w:t>
            </w:r>
            <w:r w:rsidR="007805BC" w:rsidRPr="008D04C4">
              <w:rPr>
                <w:rFonts w:ascii="Arial" w:hAnsi="Arial" w:cs="Arial"/>
                <w:b/>
                <w:bCs/>
                <w:color w:val="000000"/>
                <w:sz w:val="18"/>
                <w:szCs w:val="18"/>
              </w:rPr>
              <w:t>:</w:t>
            </w:r>
          </w:p>
          <w:p w:rsidR="00B73D29" w:rsidRPr="008D04C4" w:rsidRDefault="00B51ED1"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b/>
                <w:bCs/>
                <w:sz w:val="18"/>
                <w:szCs w:val="18"/>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tc>
      </w:tr>
      <w:tr w:rsidR="00B73D29" w:rsidRPr="008D04C4" w:rsidTr="002E5354">
        <w:tblPrEx>
          <w:tblCellMar>
            <w:top w:w="0" w:type="dxa"/>
            <w:bottom w:w="0" w:type="dxa"/>
          </w:tblCellMar>
        </w:tblPrEx>
        <w:tc>
          <w:tcPr>
            <w:tcW w:w="4608" w:type="dxa"/>
          </w:tcPr>
          <w:p w:rsidR="00B73D29" w:rsidRPr="008D04C4" w:rsidRDefault="00B73D29" w:rsidP="008D04C4">
            <w:pPr>
              <w:pStyle w:val="ConsPlusNormal"/>
              <w:ind w:firstLine="0"/>
              <w:contextualSpacing/>
              <w:mirrorIndents/>
              <w:jc w:val="both"/>
              <w:rPr>
                <w:sz w:val="18"/>
                <w:szCs w:val="18"/>
              </w:rPr>
            </w:pPr>
          </w:p>
        </w:tc>
        <w:tc>
          <w:tcPr>
            <w:tcW w:w="4860" w:type="dxa"/>
          </w:tcPr>
          <w:p w:rsidR="00531BE3" w:rsidRPr="008D04C4" w:rsidRDefault="00531BE3" w:rsidP="008D04C4">
            <w:pPr>
              <w:spacing w:line="240" w:lineRule="auto"/>
              <w:contextualSpacing/>
              <w:mirrorIndents/>
              <w:rPr>
                <w:rFonts w:ascii="Arial" w:hAnsi="Arial" w:cs="Arial"/>
                <w:b/>
                <w:bCs/>
                <w:color w:val="000000"/>
                <w:sz w:val="18"/>
                <w:szCs w:val="18"/>
              </w:rPr>
            </w:pPr>
            <w:r w:rsidRPr="008D04C4">
              <w:rPr>
                <w:rFonts w:ascii="Arial" w:hAnsi="Arial" w:cs="Arial"/>
                <w:b/>
                <w:bCs/>
                <w:color w:val="000000"/>
                <w:sz w:val="18"/>
                <w:szCs w:val="18"/>
              </w:rPr>
              <w:t>Дополнить пункт 9</w:t>
            </w:r>
            <w:r w:rsidR="003D61C5" w:rsidRPr="008D04C4">
              <w:rPr>
                <w:rFonts w:ascii="Arial" w:hAnsi="Arial" w:cs="Arial"/>
                <w:b/>
                <w:bCs/>
                <w:color w:val="000000"/>
                <w:sz w:val="18"/>
                <w:szCs w:val="18"/>
              </w:rPr>
              <w:t>5</w:t>
            </w:r>
            <w:r w:rsidRPr="008D04C4">
              <w:rPr>
                <w:rFonts w:ascii="Arial" w:hAnsi="Arial" w:cs="Arial"/>
                <w:b/>
                <w:bCs/>
                <w:color w:val="000000"/>
                <w:sz w:val="18"/>
                <w:szCs w:val="18"/>
              </w:rPr>
              <w:t xml:space="preserve"> следующим абзацем</w:t>
            </w:r>
            <w:r w:rsidR="007805BC" w:rsidRPr="008D04C4">
              <w:rPr>
                <w:rFonts w:ascii="Arial" w:hAnsi="Arial" w:cs="Arial"/>
                <w:b/>
                <w:bCs/>
                <w:color w:val="000000"/>
                <w:sz w:val="18"/>
                <w:szCs w:val="18"/>
              </w:rPr>
              <w:t>:</w:t>
            </w:r>
          </w:p>
          <w:p w:rsidR="00B73D29" w:rsidRPr="008D04C4" w:rsidRDefault="00531BE3" w:rsidP="008D04C4">
            <w:pPr>
              <w:spacing w:line="240" w:lineRule="auto"/>
              <w:contextualSpacing/>
              <w:mirrorIndents/>
              <w:rPr>
                <w:rFonts w:ascii="Arial" w:hAnsi="Arial" w:cs="Arial"/>
                <w:b/>
                <w:bCs/>
                <w:color w:val="000000"/>
                <w:sz w:val="18"/>
                <w:szCs w:val="18"/>
              </w:rPr>
            </w:pPr>
            <w:r w:rsidRPr="008D04C4">
              <w:rPr>
                <w:rFonts w:ascii="Arial" w:hAnsi="Arial" w:cs="Arial"/>
                <w:b/>
                <w:sz w:val="18"/>
                <w:szCs w:val="18"/>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tc>
      </w:tr>
      <w:tr w:rsidR="00B73D29" w:rsidRPr="008D04C4" w:rsidTr="002E5354">
        <w:tblPrEx>
          <w:tblCellMar>
            <w:top w:w="0" w:type="dxa"/>
            <w:bottom w:w="0" w:type="dxa"/>
          </w:tblCellMar>
        </w:tblPrEx>
        <w:tc>
          <w:tcPr>
            <w:tcW w:w="4608" w:type="dxa"/>
          </w:tcPr>
          <w:p w:rsidR="00B34B93" w:rsidRPr="008D04C4" w:rsidRDefault="00B34B93" w:rsidP="008D04C4">
            <w:pPr>
              <w:pStyle w:val="ConsPlusNormal"/>
              <w:ind w:firstLine="0"/>
              <w:contextualSpacing/>
              <w:mirrorIndents/>
              <w:jc w:val="both"/>
              <w:rPr>
                <w:sz w:val="18"/>
                <w:szCs w:val="18"/>
              </w:rPr>
            </w:pPr>
            <w:r w:rsidRPr="008D04C4">
              <w:rPr>
                <w:b/>
                <w:sz w:val="18"/>
                <w:szCs w:val="18"/>
              </w:rPr>
              <w:t>Подпункт 2)</w:t>
            </w:r>
            <w:r w:rsidRPr="008D04C4">
              <w:rPr>
                <w:sz w:val="18"/>
                <w:szCs w:val="18"/>
              </w:rPr>
              <w:t xml:space="preserve"> </w:t>
            </w:r>
            <w:r w:rsidRPr="008D04C4">
              <w:rPr>
                <w:b/>
                <w:sz w:val="18"/>
                <w:szCs w:val="18"/>
              </w:rPr>
              <w:t>пункта 99</w:t>
            </w:r>
          </w:p>
          <w:p w:rsidR="00B73D29" w:rsidRPr="008D04C4" w:rsidRDefault="00B34B93" w:rsidP="008D04C4">
            <w:pPr>
              <w:spacing w:line="240" w:lineRule="auto"/>
              <w:contextualSpacing/>
              <w:mirrorIndents/>
              <w:rPr>
                <w:rFonts w:ascii="Arial" w:hAnsi="Arial" w:cs="Arial"/>
                <w:sz w:val="18"/>
                <w:szCs w:val="18"/>
              </w:rPr>
            </w:pPr>
            <w:r w:rsidRPr="008D04C4">
              <w:rPr>
                <w:rFonts w:ascii="Arial" w:hAnsi="Arial" w:cs="Arial"/>
                <w:sz w:val="18"/>
                <w:szCs w:val="18"/>
              </w:rPr>
              <w:t>2) аннулирование соответствующей лицензии у Управляющей компании, Специализированного депозитария;</w:t>
            </w:r>
          </w:p>
        </w:tc>
        <w:tc>
          <w:tcPr>
            <w:tcW w:w="4860" w:type="dxa"/>
          </w:tcPr>
          <w:p w:rsidR="00075163" w:rsidRPr="008D04C4" w:rsidRDefault="00075163" w:rsidP="008D04C4">
            <w:pPr>
              <w:pStyle w:val="ConsPlusNormal"/>
              <w:ind w:firstLine="0"/>
              <w:contextualSpacing/>
              <w:mirrorIndents/>
              <w:jc w:val="both"/>
              <w:rPr>
                <w:sz w:val="18"/>
                <w:szCs w:val="18"/>
              </w:rPr>
            </w:pPr>
            <w:r w:rsidRPr="008D04C4">
              <w:rPr>
                <w:b/>
                <w:sz w:val="18"/>
                <w:szCs w:val="18"/>
              </w:rPr>
              <w:t>Подпункт 2)</w:t>
            </w:r>
            <w:r w:rsidRPr="008D04C4">
              <w:rPr>
                <w:sz w:val="18"/>
                <w:szCs w:val="18"/>
              </w:rPr>
              <w:t xml:space="preserve"> </w:t>
            </w:r>
            <w:r w:rsidRPr="008D04C4">
              <w:rPr>
                <w:b/>
                <w:sz w:val="18"/>
                <w:szCs w:val="18"/>
              </w:rPr>
              <w:t>пункта 9</w:t>
            </w:r>
            <w:r w:rsidR="003D61C5" w:rsidRPr="008D04C4">
              <w:rPr>
                <w:b/>
                <w:sz w:val="18"/>
                <w:szCs w:val="18"/>
              </w:rPr>
              <w:t>8</w:t>
            </w:r>
          </w:p>
          <w:p w:rsidR="00B73D29" w:rsidRPr="008D04C4" w:rsidRDefault="00B34B93" w:rsidP="008D04C4">
            <w:pPr>
              <w:spacing w:line="240" w:lineRule="auto"/>
              <w:contextualSpacing/>
              <w:mirrorIndents/>
              <w:rPr>
                <w:rFonts w:ascii="Arial" w:hAnsi="Arial" w:cs="Arial"/>
                <w:b/>
                <w:bCs/>
                <w:color w:val="000000"/>
                <w:sz w:val="18"/>
                <w:szCs w:val="18"/>
              </w:rPr>
            </w:pPr>
            <w:r w:rsidRPr="008D04C4">
              <w:rPr>
                <w:rFonts w:ascii="Arial" w:hAnsi="Arial" w:cs="Arial"/>
                <w:sz w:val="18"/>
                <w:szCs w:val="18"/>
              </w:rPr>
              <w:t xml:space="preserve">2) аннулирование </w:t>
            </w:r>
            <w:r w:rsidRPr="008D04C4">
              <w:rPr>
                <w:rFonts w:ascii="Arial" w:hAnsi="Arial" w:cs="Arial"/>
                <w:b/>
                <w:sz w:val="18"/>
                <w:szCs w:val="18"/>
              </w:rPr>
              <w:t>(прекращение действия)</w:t>
            </w:r>
            <w:r w:rsidRPr="008D04C4">
              <w:rPr>
                <w:rFonts w:ascii="Arial" w:hAnsi="Arial" w:cs="Arial"/>
                <w:sz w:val="18"/>
                <w:szCs w:val="18"/>
              </w:rPr>
              <w:t xml:space="preserve"> соответствующей лицензии у Управляющей компании, Специализированного депозитария;</w:t>
            </w:r>
          </w:p>
        </w:tc>
      </w:tr>
      <w:tr w:rsidR="004D000C" w:rsidRPr="008D04C4" w:rsidTr="002E5354">
        <w:tblPrEx>
          <w:tblCellMar>
            <w:top w:w="0" w:type="dxa"/>
            <w:bottom w:w="0" w:type="dxa"/>
          </w:tblCellMar>
        </w:tblPrEx>
        <w:tc>
          <w:tcPr>
            <w:tcW w:w="4608" w:type="dxa"/>
          </w:tcPr>
          <w:p w:rsidR="004D000C" w:rsidRPr="008D04C4" w:rsidRDefault="004D000C" w:rsidP="004D000C">
            <w:pPr>
              <w:pStyle w:val="ConsPlusNormal"/>
              <w:ind w:firstLine="0"/>
              <w:contextualSpacing/>
              <w:mirrorIndents/>
              <w:jc w:val="both"/>
              <w:rPr>
                <w:b/>
                <w:sz w:val="18"/>
                <w:szCs w:val="18"/>
              </w:rPr>
            </w:pPr>
            <w:r w:rsidRPr="008D04C4">
              <w:rPr>
                <w:b/>
                <w:sz w:val="18"/>
                <w:szCs w:val="18"/>
              </w:rPr>
              <w:t xml:space="preserve">Первый абзац пункта </w:t>
            </w:r>
            <w:r>
              <w:rPr>
                <w:b/>
                <w:sz w:val="18"/>
                <w:szCs w:val="18"/>
              </w:rPr>
              <w:t>101</w:t>
            </w:r>
          </w:p>
          <w:p w:rsidR="004D000C" w:rsidRPr="008D04C4" w:rsidRDefault="004D000C" w:rsidP="004D000C">
            <w:pPr>
              <w:autoSpaceDE w:val="0"/>
              <w:autoSpaceDN w:val="0"/>
              <w:adjustRightInd w:val="0"/>
              <w:spacing w:line="240" w:lineRule="auto"/>
              <w:contextualSpacing/>
              <w:mirrorIndents/>
              <w:rPr>
                <w:rFonts w:ascii="Arial" w:hAnsi="Arial" w:cs="Arial"/>
                <w:b/>
                <w:sz w:val="18"/>
                <w:szCs w:val="18"/>
              </w:rPr>
            </w:pPr>
            <w:r w:rsidRPr="00DB082E">
              <w:rPr>
                <w:rFonts w:ascii="Arial" w:hAnsi="Arial" w:cs="Arial"/>
                <w:sz w:val="18"/>
                <w:szCs w:val="18"/>
              </w:rPr>
              <w:t xml:space="preserve">Вознаграждение Управляющей компании, указанное в подпункте а) пункта </w:t>
            </w:r>
            <w:r>
              <w:rPr>
                <w:rFonts w:ascii="Arial" w:hAnsi="Arial" w:cs="Arial"/>
                <w:sz w:val="18"/>
                <w:szCs w:val="18"/>
              </w:rPr>
              <w:t>100</w:t>
            </w:r>
            <w:r w:rsidRPr="00DB082E">
              <w:rPr>
                <w:rFonts w:ascii="Arial" w:hAnsi="Arial" w:cs="Arial"/>
                <w:sz w:val="18"/>
                <w:szCs w:val="18"/>
              </w:rPr>
              <w:t xml:space="preserve">.1.  выплачивается в срок не позднее </w:t>
            </w:r>
            <w:r w:rsidRPr="004D000C">
              <w:rPr>
                <w:rFonts w:ascii="Arial" w:hAnsi="Arial" w:cs="Arial"/>
                <w:b/>
                <w:sz w:val="18"/>
                <w:szCs w:val="18"/>
              </w:rPr>
              <w:t xml:space="preserve">10 </w:t>
            </w:r>
            <w:r>
              <w:rPr>
                <w:rFonts w:ascii="Arial" w:hAnsi="Arial" w:cs="Arial"/>
                <w:sz w:val="18"/>
                <w:szCs w:val="18"/>
              </w:rPr>
              <w:t xml:space="preserve">дней </w:t>
            </w:r>
            <w:r w:rsidRPr="00DB082E">
              <w:rPr>
                <w:rFonts w:ascii="Arial" w:hAnsi="Arial" w:cs="Arial"/>
                <w:sz w:val="18"/>
                <w:szCs w:val="18"/>
              </w:rPr>
              <w:t>по окончании квартала.</w:t>
            </w:r>
          </w:p>
        </w:tc>
        <w:tc>
          <w:tcPr>
            <w:tcW w:w="4860" w:type="dxa"/>
          </w:tcPr>
          <w:p w:rsidR="004D000C" w:rsidRDefault="004D000C" w:rsidP="004D000C">
            <w:pPr>
              <w:pStyle w:val="ConsPlusNormal"/>
              <w:ind w:firstLine="0"/>
              <w:contextualSpacing/>
              <w:mirrorIndents/>
              <w:jc w:val="both"/>
              <w:rPr>
                <w:b/>
                <w:sz w:val="18"/>
                <w:szCs w:val="18"/>
              </w:rPr>
            </w:pPr>
          </w:p>
          <w:p w:rsidR="004D000C" w:rsidRPr="008D04C4" w:rsidRDefault="004D000C" w:rsidP="004D000C">
            <w:pPr>
              <w:pStyle w:val="ConsPlusNormal"/>
              <w:ind w:firstLine="0"/>
              <w:contextualSpacing/>
              <w:mirrorIndents/>
              <w:jc w:val="both"/>
              <w:rPr>
                <w:b/>
                <w:sz w:val="18"/>
                <w:szCs w:val="18"/>
              </w:rPr>
            </w:pPr>
            <w:r w:rsidRPr="008D04C4">
              <w:rPr>
                <w:b/>
                <w:sz w:val="18"/>
                <w:szCs w:val="18"/>
              </w:rPr>
              <w:t xml:space="preserve">Первый абзац пункта </w:t>
            </w:r>
            <w:r>
              <w:rPr>
                <w:b/>
                <w:sz w:val="18"/>
                <w:szCs w:val="18"/>
              </w:rPr>
              <w:t>100</w:t>
            </w:r>
          </w:p>
          <w:p w:rsidR="004D000C" w:rsidRPr="008D04C4" w:rsidRDefault="004D000C" w:rsidP="004D000C">
            <w:pPr>
              <w:autoSpaceDE w:val="0"/>
              <w:autoSpaceDN w:val="0"/>
              <w:adjustRightInd w:val="0"/>
              <w:spacing w:line="240" w:lineRule="auto"/>
              <w:contextualSpacing/>
              <w:mirrorIndents/>
              <w:rPr>
                <w:rFonts w:ascii="Arial" w:hAnsi="Arial" w:cs="Arial"/>
                <w:b/>
                <w:sz w:val="18"/>
                <w:szCs w:val="18"/>
              </w:rPr>
            </w:pPr>
            <w:r w:rsidRPr="00DB082E">
              <w:rPr>
                <w:rFonts w:ascii="Arial" w:hAnsi="Arial" w:cs="Arial"/>
                <w:sz w:val="18"/>
                <w:szCs w:val="18"/>
              </w:rPr>
              <w:t xml:space="preserve">Вознаграждение Управляющей компании, указанное в подпункте а) пункта </w:t>
            </w:r>
            <w:r>
              <w:rPr>
                <w:rFonts w:ascii="Arial" w:hAnsi="Arial" w:cs="Arial"/>
                <w:sz w:val="18"/>
                <w:szCs w:val="18"/>
              </w:rPr>
              <w:t xml:space="preserve">99.1. </w:t>
            </w:r>
            <w:r w:rsidRPr="00DB082E">
              <w:rPr>
                <w:rFonts w:ascii="Arial" w:hAnsi="Arial" w:cs="Arial"/>
                <w:sz w:val="18"/>
                <w:szCs w:val="18"/>
              </w:rPr>
              <w:t xml:space="preserve">выплачивается в срок не позднее </w:t>
            </w:r>
            <w:r w:rsidRPr="004D000C">
              <w:rPr>
                <w:rFonts w:ascii="Arial" w:hAnsi="Arial" w:cs="Arial"/>
                <w:b/>
                <w:sz w:val="18"/>
                <w:szCs w:val="18"/>
              </w:rPr>
              <w:t>20 (двадцать)</w:t>
            </w:r>
            <w:r w:rsidRPr="00DB082E">
              <w:rPr>
                <w:rFonts w:ascii="Arial" w:hAnsi="Arial" w:cs="Arial"/>
                <w:sz w:val="18"/>
                <w:szCs w:val="18"/>
              </w:rPr>
              <w:t xml:space="preserve"> </w:t>
            </w:r>
            <w:r>
              <w:rPr>
                <w:rFonts w:ascii="Arial" w:hAnsi="Arial" w:cs="Arial"/>
                <w:sz w:val="18"/>
                <w:szCs w:val="18"/>
              </w:rPr>
              <w:t xml:space="preserve">дней </w:t>
            </w:r>
            <w:r w:rsidRPr="00DB082E">
              <w:rPr>
                <w:rFonts w:ascii="Arial" w:hAnsi="Arial" w:cs="Arial"/>
                <w:sz w:val="18"/>
                <w:szCs w:val="18"/>
              </w:rPr>
              <w:t>по окончании квартала.</w:t>
            </w:r>
          </w:p>
        </w:tc>
      </w:tr>
      <w:tr w:rsidR="00B73D29" w:rsidRPr="008D04C4" w:rsidTr="002E5354">
        <w:tblPrEx>
          <w:tblCellMar>
            <w:top w:w="0" w:type="dxa"/>
            <w:bottom w:w="0" w:type="dxa"/>
          </w:tblCellMar>
        </w:tblPrEx>
        <w:tc>
          <w:tcPr>
            <w:tcW w:w="4608" w:type="dxa"/>
          </w:tcPr>
          <w:p w:rsidR="00A00D44" w:rsidRPr="008D04C4" w:rsidRDefault="00A00D44" w:rsidP="008D04C4">
            <w:pPr>
              <w:autoSpaceDE w:val="0"/>
              <w:autoSpaceDN w:val="0"/>
              <w:adjustRightInd w:val="0"/>
              <w:spacing w:line="240" w:lineRule="auto"/>
              <w:contextualSpacing/>
              <w:mirrorIndents/>
              <w:rPr>
                <w:rFonts w:ascii="Arial" w:hAnsi="Arial" w:cs="Arial"/>
                <w:b/>
                <w:sz w:val="18"/>
                <w:szCs w:val="18"/>
              </w:rPr>
            </w:pPr>
            <w:r w:rsidRPr="008D04C4">
              <w:rPr>
                <w:rFonts w:ascii="Arial" w:hAnsi="Arial" w:cs="Arial"/>
                <w:b/>
                <w:sz w:val="18"/>
                <w:szCs w:val="18"/>
              </w:rPr>
              <w:t>22 и 23 абзац пункта 103</w:t>
            </w:r>
          </w:p>
          <w:p w:rsidR="00A00D44" w:rsidRPr="008D04C4" w:rsidRDefault="00A00D44" w:rsidP="008D04C4">
            <w:pPr>
              <w:autoSpaceDE w:val="0"/>
              <w:autoSpaceDN w:val="0"/>
              <w:adjustRightInd w:val="0"/>
              <w:spacing w:line="240" w:lineRule="auto"/>
              <w:contextualSpacing/>
              <w:mirrorIndents/>
              <w:rPr>
                <w:rFonts w:ascii="Arial" w:hAnsi="Arial" w:cs="Arial"/>
                <w:sz w:val="18"/>
                <w:szCs w:val="18"/>
              </w:rPr>
            </w:pPr>
            <w:r w:rsidRPr="008D04C4">
              <w:rPr>
                <w:rFonts w:ascii="Arial" w:hAnsi="Arial" w:cs="Arial"/>
                <w:sz w:val="18"/>
                <w:szCs w:val="18"/>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B73D29" w:rsidRPr="008D04C4" w:rsidRDefault="00A00D44" w:rsidP="008D04C4">
            <w:pPr>
              <w:pStyle w:val="ConsPlusNormal"/>
              <w:ind w:firstLine="0"/>
              <w:contextualSpacing/>
              <w:mirrorIndents/>
              <w:jc w:val="both"/>
              <w:rPr>
                <w:sz w:val="18"/>
                <w:szCs w:val="18"/>
              </w:rPr>
            </w:pPr>
            <w:r w:rsidRPr="008D04C4">
              <w:rPr>
                <w:sz w:val="18"/>
                <w:szCs w:val="18"/>
              </w:rPr>
              <w:t>Максимальный размер расходов, подлежащих оплате за счет имущества, составляющего Фонд, составляет 10 (десять) процентов от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4860" w:type="dxa"/>
          </w:tcPr>
          <w:p w:rsidR="00075163" w:rsidRPr="008D04C4" w:rsidRDefault="00075163" w:rsidP="008D04C4">
            <w:pPr>
              <w:autoSpaceDE w:val="0"/>
              <w:autoSpaceDN w:val="0"/>
              <w:adjustRightInd w:val="0"/>
              <w:spacing w:line="240" w:lineRule="auto"/>
              <w:contextualSpacing/>
              <w:mirrorIndents/>
              <w:rPr>
                <w:rFonts w:ascii="Arial" w:hAnsi="Arial" w:cs="Arial"/>
                <w:b/>
                <w:sz w:val="18"/>
                <w:szCs w:val="18"/>
              </w:rPr>
            </w:pPr>
            <w:r w:rsidRPr="008D04C4">
              <w:rPr>
                <w:rFonts w:ascii="Arial" w:hAnsi="Arial" w:cs="Arial"/>
                <w:b/>
                <w:sz w:val="18"/>
                <w:szCs w:val="18"/>
              </w:rPr>
              <w:t>22 и 23 абзац пункта 10</w:t>
            </w:r>
            <w:r w:rsidR="003D61C5" w:rsidRPr="008D04C4">
              <w:rPr>
                <w:rFonts w:ascii="Arial" w:hAnsi="Arial" w:cs="Arial"/>
                <w:b/>
                <w:sz w:val="18"/>
                <w:szCs w:val="18"/>
              </w:rPr>
              <w:t>2</w:t>
            </w:r>
          </w:p>
          <w:p w:rsidR="00A00D44" w:rsidRPr="008D04C4" w:rsidRDefault="00A00D44" w:rsidP="008D04C4">
            <w:pPr>
              <w:autoSpaceDE w:val="0"/>
              <w:autoSpaceDN w:val="0"/>
              <w:adjustRightInd w:val="0"/>
              <w:spacing w:line="240" w:lineRule="auto"/>
              <w:contextualSpacing/>
              <w:mirrorIndents/>
              <w:rPr>
                <w:rFonts w:ascii="Arial" w:hAnsi="Arial" w:cs="Arial"/>
                <w:b/>
                <w:sz w:val="18"/>
                <w:szCs w:val="18"/>
              </w:rPr>
            </w:pPr>
            <w:r w:rsidRPr="008D04C4">
              <w:rPr>
                <w:rFonts w:ascii="Arial" w:hAnsi="Arial" w:cs="Arial"/>
                <w:b/>
                <w:sz w:val="18"/>
                <w:szCs w:val="18"/>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8D04C4">
                <w:rPr>
                  <w:rFonts w:ascii="Arial" w:hAnsi="Arial" w:cs="Arial"/>
                  <w:b/>
                  <w:sz w:val="18"/>
                  <w:szCs w:val="18"/>
                </w:rPr>
                <w:t>законом</w:t>
              </w:r>
            </w:hyperlink>
            <w:r w:rsidRPr="008D04C4">
              <w:rPr>
                <w:rFonts w:ascii="Arial" w:hAnsi="Arial" w:cs="Arial"/>
                <w:b/>
                <w:sz w:val="18"/>
                <w:szCs w:val="18"/>
              </w:rPr>
              <w:t xml:space="preserve"> "Об инвестиционных фондах".</w:t>
            </w:r>
          </w:p>
          <w:p w:rsidR="00B73D29" w:rsidRPr="008D04C4" w:rsidRDefault="00A00D44" w:rsidP="008D04C4">
            <w:pPr>
              <w:autoSpaceDE w:val="0"/>
              <w:autoSpaceDN w:val="0"/>
              <w:adjustRightInd w:val="0"/>
              <w:spacing w:line="240" w:lineRule="auto"/>
              <w:contextualSpacing/>
              <w:mirrorIndents/>
              <w:rPr>
                <w:rFonts w:ascii="Arial" w:hAnsi="Arial" w:cs="Arial"/>
                <w:sz w:val="18"/>
                <w:szCs w:val="18"/>
              </w:rPr>
            </w:pPr>
            <w:r w:rsidRPr="008D04C4">
              <w:rPr>
                <w:rFonts w:ascii="Arial" w:hAnsi="Arial" w:cs="Arial"/>
                <w:sz w:val="18"/>
                <w:szCs w:val="18"/>
              </w:rPr>
              <w:t xml:space="preserve">Максимальный размер расходов, подлежащих оплате за счет имущества, составляющего фонд, </w:t>
            </w:r>
            <w:r w:rsidRPr="008D04C4">
              <w:rPr>
                <w:rFonts w:ascii="Arial" w:hAnsi="Arial" w:cs="Arial"/>
                <w:b/>
                <w:sz w:val="18"/>
                <w:szCs w:val="18"/>
              </w:rPr>
              <w:t>за исключением налогов и иных обязательных платежей</w:t>
            </w:r>
            <w:r w:rsidRPr="008D04C4">
              <w:rPr>
                <w:rFonts w:ascii="Arial" w:hAnsi="Arial" w:cs="Arial"/>
                <w:sz w:val="18"/>
                <w:szCs w:val="18"/>
              </w:rPr>
              <w:t xml:space="preserve">, </w:t>
            </w:r>
            <w:r w:rsidRPr="008D04C4">
              <w:rPr>
                <w:rFonts w:ascii="Arial" w:hAnsi="Arial" w:cs="Arial"/>
                <w:b/>
                <w:sz w:val="18"/>
                <w:szCs w:val="18"/>
              </w:rPr>
              <w:t>связанных с доверительным управлением Фондом</w:t>
            </w:r>
            <w:r w:rsidRPr="008D04C4">
              <w:rPr>
                <w:rFonts w:ascii="Arial" w:hAnsi="Arial" w:cs="Arial"/>
                <w:sz w:val="18"/>
                <w:szCs w:val="18"/>
              </w:rPr>
              <w:t xml:space="preserve"> составляет 10 (десять) </w:t>
            </w:r>
            <w:r w:rsidRPr="008D04C4">
              <w:rPr>
                <w:rFonts w:ascii="Arial" w:hAnsi="Arial" w:cs="Arial"/>
                <w:sz w:val="18"/>
                <w:szCs w:val="18"/>
              </w:rPr>
              <w:lastRenderedPageBreak/>
              <w:t xml:space="preserve">процентов среднегодовой стоимости чистых активов Фонда, определяемой в порядке, установленном нормативными правовыми </w:t>
            </w:r>
            <w:hyperlink r:id="rId12" w:history="1">
              <w:r w:rsidRPr="008D04C4">
                <w:rPr>
                  <w:rFonts w:ascii="Arial" w:hAnsi="Arial" w:cs="Arial"/>
                  <w:sz w:val="18"/>
                  <w:szCs w:val="18"/>
                </w:rPr>
                <w:t>актами</w:t>
              </w:r>
            </w:hyperlink>
            <w:r w:rsidRPr="008D04C4">
              <w:rPr>
                <w:rFonts w:ascii="Arial" w:hAnsi="Arial" w:cs="Arial"/>
                <w:sz w:val="18"/>
                <w:szCs w:val="18"/>
              </w:rPr>
              <w:t xml:space="preserve"> федерального органа исполнительной власти по рынку ценных бумаг.</w:t>
            </w:r>
          </w:p>
        </w:tc>
      </w:tr>
      <w:tr w:rsidR="00B73D29" w:rsidRPr="008D04C4" w:rsidTr="002E5354">
        <w:tblPrEx>
          <w:tblCellMar>
            <w:top w:w="0" w:type="dxa"/>
            <w:bottom w:w="0" w:type="dxa"/>
          </w:tblCellMar>
        </w:tblPrEx>
        <w:tc>
          <w:tcPr>
            <w:tcW w:w="4608" w:type="dxa"/>
          </w:tcPr>
          <w:p w:rsidR="00A00D44" w:rsidRPr="008D04C4" w:rsidRDefault="00A00D44" w:rsidP="008D04C4">
            <w:pPr>
              <w:pStyle w:val="ConsPlusNormal"/>
              <w:ind w:firstLine="0"/>
              <w:contextualSpacing/>
              <w:mirrorIndents/>
              <w:jc w:val="both"/>
              <w:rPr>
                <w:sz w:val="18"/>
                <w:szCs w:val="18"/>
              </w:rPr>
            </w:pPr>
            <w:r w:rsidRPr="008D04C4">
              <w:rPr>
                <w:b/>
                <w:sz w:val="18"/>
                <w:szCs w:val="18"/>
              </w:rPr>
              <w:lastRenderedPageBreak/>
              <w:t>Подпункт 6)</w:t>
            </w:r>
            <w:r w:rsidRPr="008D04C4">
              <w:rPr>
                <w:sz w:val="18"/>
                <w:szCs w:val="18"/>
              </w:rPr>
              <w:t xml:space="preserve"> </w:t>
            </w:r>
            <w:r w:rsidRPr="008D04C4">
              <w:rPr>
                <w:b/>
                <w:sz w:val="18"/>
                <w:szCs w:val="18"/>
              </w:rPr>
              <w:t>пункта 108</w:t>
            </w:r>
          </w:p>
          <w:p w:rsidR="00B73D29" w:rsidRPr="008D04C4" w:rsidRDefault="00A00D44" w:rsidP="008D04C4">
            <w:pPr>
              <w:pStyle w:val="ConsPlusNormal"/>
              <w:ind w:firstLine="0"/>
              <w:contextualSpacing/>
              <w:mirrorIndents/>
              <w:jc w:val="both"/>
              <w:rPr>
                <w:sz w:val="18"/>
                <w:szCs w:val="18"/>
              </w:rPr>
            </w:pPr>
            <w:r w:rsidRPr="008D04C4">
              <w:rPr>
                <w:sz w:val="18"/>
                <w:szCs w:val="18"/>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tc>
        <w:tc>
          <w:tcPr>
            <w:tcW w:w="4860" w:type="dxa"/>
          </w:tcPr>
          <w:p w:rsidR="00075163" w:rsidRPr="008D04C4" w:rsidRDefault="00075163" w:rsidP="008D04C4">
            <w:pPr>
              <w:pStyle w:val="ConsPlusNormal"/>
              <w:ind w:firstLine="0"/>
              <w:contextualSpacing/>
              <w:mirrorIndents/>
              <w:jc w:val="both"/>
              <w:rPr>
                <w:sz w:val="18"/>
                <w:szCs w:val="18"/>
              </w:rPr>
            </w:pPr>
            <w:r w:rsidRPr="008D04C4">
              <w:rPr>
                <w:b/>
                <w:sz w:val="18"/>
                <w:szCs w:val="18"/>
              </w:rPr>
              <w:t>Подпункт 6)</w:t>
            </w:r>
            <w:r w:rsidRPr="008D04C4">
              <w:rPr>
                <w:sz w:val="18"/>
                <w:szCs w:val="18"/>
              </w:rPr>
              <w:t xml:space="preserve"> </w:t>
            </w:r>
            <w:r w:rsidRPr="008D04C4">
              <w:rPr>
                <w:b/>
                <w:sz w:val="18"/>
                <w:szCs w:val="18"/>
              </w:rPr>
              <w:t>пункта 1</w:t>
            </w:r>
            <w:r w:rsidR="003D61C5" w:rsidRPr="008D04C4">
              <w:rPr>
                <w:b/>
                <w:sz w:val="18"/>
                <w:szCs w:val="18"/>
              </w:rPr>
              <w:t>07</w:t>
            </w:r>
          </w:p>
          <w:p w:rsidR="00EB158F" w:rsidRPr="008D04C4" w:rsidRDefault="00EB158F" w:rsidP="008D04C4">
            <w:pPr>
              <w:spacing w:line="240" w:lineRule="auto"/>
              <w:contextualSpacing/>
              <w:mirrorIndents/>
              <w:rPr>
                <w:rFonts w:ascii="Arial" w:hAnsi="Arial" w:cs="Arial"/>
                <w:b/>
                <w:bCs/>
                <w:color w:val="000000"/>
                <w:sz w:val="18"/>
                <w:szCs w:val="18"/>
              </w:rPr>
            </w:pPr>
            <w:r w:rsidRPr="008D04C4">
              <w:rPr>
                <w:rFonts w:ascii="Arial" w:hAnsi="Arial" w:cs="Arial"/>
                <w:b/>
                <w:sz w:val="18"/>
                <w:szCs w:val="18"/>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tc>
      </w:tr>
      <w:tr w:rsidR="00B73D29" w:rsidRPr="008D04C4" w:rsidTr="002E5354">
        <w:tblPrEx>
          <w:tblCellMar>
            <w:top w:w="0" w:type="dxa"/>
            <w:bottom w:w="0" w:type="dxa"/>
          </w:tblCellMar>
        </w:tblPrEx>
        <w:tc>
          <w:tcPr>
            <w:tcW w:w="4608" w:type="dxa"/>
          </w:tcPr>
          <w:p w:rsidR="00B73D29" w:rsidRPr="008D04C4" w:rsidRDefault="007B632F" w:rsidP="008D04C4">
            <w:pPr>
              <w:pStyle w:val="ConsPlusNormal"/>
              <w:ind w:firstLine="0"/>
              <w:contextualSpacing/>
              <w:mirrorIndents/>
              <w:jc w:val="both"/>
              <w:rPr>
                <w:b/>
                <w:sz w:val="18"/>
                <w:szCs w:val="18"/>
              </w:rPr>
            </w:pPr>
            <w:r w:rsidRPr="008D04C4">
              <w:rPr>
                <w:b/>
                <w:sz w:val="18"/>
                <w:szCs w:val="18"/>
              </w:rPr>
              <w:t>112.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tc>
        <w:tc>
          <w:tcPr>
            <w:tcW w:w="4860" w:type="dxa"/>
          </w:tcPr>
          <w:p w:rsidR="00B73D29" w:rsidRPr="008D04C4" w:rsidRDefault="007B632F" w:rsidP="008D04C4">
            <w:pPr>
              <w:spacing w:line="240" w:lineRule="auto"/>
              <w:contextualSpacing/>
              <w:mirrorIndents/>
              <w:rPr>
                <w:rFonts w:ascii="Arial" w:hAnsi="Arial" w:cs="Arial"/>
                <w:b/>
                <w:bCs/>
                <w:color w:val="000000"/>
                <w:sz w:val="18"/>
                <w:szCs w:val="18"/>
              </w:rPr>
            </w:pPr>
            <w:r w:rsidRPr="008D04C4">
              <w:rPr>
                <w:rFonts w:ascii="Arial" w:hAnsi="Arial" w:cs="Arial"/>
                <w:b/>
                <w:bCs/>
                <w:color w:val="000000"/>
                <w:sz w:val="18"/>
                <w:szCs w:val="18"/>
              </w:rPr>
              <w:t>Пункт удаляется</w:t>
            </w:r>
          </w:p>
        </w:tc>
      </w:tr>
      <w:tr w:rsidR="007B632F" w:rsidRPr="008D04C4" w:rsidTr="007B632F">
        <w:tblPrEx>
          <w:tblCellMar>
            <w:top w:w="0" w:type="dxa"/>
            <w:bottom w:w="0" w:type="dxa"/>
          </w:tblCellMar>
        </w:tblPrEx>
        <w:tc>
          <w:tcPr>
            <w:tcW w:w="9468" w:type="dxa"/>
            <w:gridSpan w:val="2"/>
          </w:tcPr>
          <w:p w:rsidR="007B632F" w:rsidRPr="008D04C4" w:rsidRDefault="00075163" w:rsidP="008D04C4">
            <w:pPr>
              <w:spacing w:line="240" w:lineRule="auto"/>
              <w:contextualSpacing/>
              <w:mirrorIndents/>
              <w:jc w:val="center"/>
              <w:rPr>
                <w:rFonts w:ascii="Arial" w:hAnsi="Arial" w:cs="Arial"/>
                <w:sz w:val="18"/>
                <w:szCs w:val="18"/>
              </w:rPr>
            </w:pPr>
            <w:r w:rsidRPr="008D04C4">
              <w:rPr>
                <w:rFonts w:ascii="Arial" w:hAnsi="Arial" w:cs="Arial"/>
                <w:b/>
                <w:bCs/>
                <w:color w:val="000000"/>
                <w:sz w:val="18"/>
                <w:szCs w:val="18"/>
              </w:rPr>
              <w:t>Далее нумерацию пунктов 11</w:t>
            </w:r>
            <w:r w:rsidR="003D61C5" w:rsidRPr="008D04C4">
              <w:rPr>
                <w:rFonts w:ascii="Arial" w:hAnsi="Arial" w:cs="Arial"/>
                <w:b/>
                <w:bCs/>
                <w:color w:val="000000"/>
                <w:sz w:val="18"/>
                <w:szCs w:val="18"/>
              </w:rPr>
              <w:t>2</w:t>
            </w:r>
            <w:r w:rsidRPr="008D04C4">
              <w:rPr>
                <w:rFonts w:ascii="Arial" w:hAnsi="Arial" w:cs="Arial"/>
                <w:b/>
                <w:bCs/>
                <w:color w:val="000000"/>
                <w:sz w:val="18"/>
                <w:szCs w:val="18"/>
              </w:rPr>
              <w:t>-11</w:t>
            </w:r>
            <w:r w:rsidR="003D61C5" w:rsidRPr="008D04C4">
              <w:rPr>
                <w:rFonts w:ascii="Arial" w:hAnsi="Arial" w:cs="Arial"/>
                <w:b/>
                <w:bCs/>
                <w:color w:val="000000"/>
                <w:sz w:val="18"/>
                <w:szCs w:val="18"/>
              </w:rPr>
              <w:t>3</w:t>
            </w:r>
            <w:r w:rsidRPr="008D04C4">
              <w:rPr>
                <w:rFonts w:ascii="Arial" w:hAnsi="Arial" w:cs="Arial"/>
                <w:b/>
                <w:bCs/>
                <w:color w:val="000000"/>
                <w:sz w:val="18"/>
                <w:szCs w:val="18"/>
              </w:rPr>
              <w:t xml:space="preserve"> считать соответственно 1</w:t>
            </w:r>
            <w:r w:rsidR="003D61C5" w:rsidRPr="008D04C4">
              <w:rPr>
                <w:rFonts w:ascii="Arial" w:hAnsi="Arial" w:cs="Arial"/>
                <w:b/>
                <w:bCs/>
                <w:color w:val="000000"/>
                <w:sz w:val="18"/>
                <w:szCs w:val="18"/>
              </w:rPr>
              <w:t>11</w:t>
            </w:r>
            <w:r w:rsidRPr="008D04C4">
              <w:rPr>
                <w:rFonts w:ascii="Arial" w:hAnsi="Arial" w:cs="Arial"/>
                <w:b/>
                <w:bCs/>
                <w:color w:val="000000"/>
                <w:sz w:val="18"/>
                <w:szCs w:val="18"/>
              </w:rPr>
              <w:t>-11</w:t>
            </w:r>
            <w:r w:rsidR="003D61C5" w:rsidRPr="008D04C4">
              <w:rPr>
                <w:rFonts w:ascii="Arial" w:hAnsi="Arial" w:cs="Arial"/>
                <w:b/>
                <w:bCs/>
                <w:color w:val="000000"/>
                <w:sz w:val="18"/>
                <w:szCs w:val="18"/>
              </w:rPr>
              <w:t>2</w:t>
            </w:r>
          </w:p>
        </w:tc>
      </w:tr>
      <w:tr w:rsidR="00B73D29" w:rsidRPr="008D04C4" w:rsidTr="002E5354">
        <w:tblPrEx>
          <w:tblCellMar>
            <w:top w:w="0" w:type="dxa"/>
            <w:bottom w:w="0" w:type="dxa"/>
          </w:tblCellMar>
        </w:tblPrEx>
        <w:tc>
          <w:tcPr>
            <w:tcW w:w="4608" w:type="dxa"/>
          </w:tcPr>
          <w:p w:rsidR="00B73D29" w:rsidRPr="008D04C4" w:rsidRDefault="007B632F" w:rsidP="008D04C4">
            <w:pPr>
              <w:spacing w:line="240" w:lineRule="auto"/>
              <w:contextualSpacing/>
              <w:mirrorIndents/>
              <w:rPr>
                <w:rFonts w:ascii="Arial" w:hAnsi="Arial" w:cs="Arial"/>
                <w:b/>
                <w:sz w:val="18"/>
                <w:szCs w:val="18"/>
              </w:rPr>
            </w:pPr>
            <w:r w:rsidRPr="008D04C4">
              <w:rPr>
                <w:rFonts w:ascii="Arial" w:hAnsi="Arial" w:cs="Arial"/>
                <w:b/>
                <w:sz w:val="18"/>
                <w:szCs w:val="18"/>
              </w:rPr>
              <w:t>115.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tc>
        <w:tc>
          <w:tcPr>
            <w:tcW w:w="4860" w:type="dxa"/>
          </w:tcPr>
          <w:p w:rsidR="00B73D29" w:rsidRPr="008D04C4" w:rsidRDefault="007B632F" w:rsidP="008D04C4">
            <w:pPr>
              <w:spacing w:line="240" w:lineRule="auto"/>
              <w:contextualSpacing/>
              <w:mirrorIndents/>
              <w:rPr>
                <w:rFonts w:ascii="Arial" w:hAnsi="Arial" w:cs="Arial"/>
                <w:b/>
                <w:bCs/>
                <w:color w:val="000000"/>
                <w:sz w:val="18"/>
                <w:szCs w:val="18"/>
              </w:rPr>
            </w:pPr>
            <w:r w:rsidRPr="008D04C4">
              <w:rPr>
                <w:rFonts w:ascii="Arial" w:hAnsi="Arial" w:cs="Arial"/>
                <w:b/>
                <w:bCs/>
                <w:color w:val="000000"/>
                <w:sz w:val="18"/>
                <w:szCs w:val="18"/>
              </w:rPr>
              <w:t>Пункт удаляется</w:t>
            </w:r>
          </w:p>
        </w:tc>
      </w:tr>
      <w:tr w:rsidR="007B632F" w:rsidRPr="008D04C4" w:rsidTr="007B632F">
        <w:tblPrEx>
          <w:tblCellMar>
            <w:top w:w="0" w:type="dxa"/>
            <w:bottom w:w="0" w:type="dxa"/>
          </w:tblCellMar>
        </w:tblPrEx>
        <w:tc>
          <w:tcPr>
            <w:tcW w:w="9468" w:type="dxa"/>
            <w:gridSpan w:val="2"/>
          </w:tcPr>
          <w:p w:rsidR="007B632F" w:rsidRPr="008D04C4" w:rsidRDefault="00075163" w:rsidP="008D04C4">
            <w:pPr>
              <w:spacing w:line="240" w:lineRule="auto"/>
              <w:contextualSpacing/>
              <w:mirrorIndents/>
              <w:jc w:val="center"/>
              <w:rPr>
                <w:rFonts w:ascii="Arial" w:hAnsi="Arial" w:cs="Arial"/>
                <w:b/>
                <w:bCs/>
                <w:color w:val="000000"/>
                <w:sz w:val="18"/>
                <w:szCs w:val="18"/>
              </w:rPr>
            </w:pPr>
            <w:r w:rsidRPr="008D04C4">
              <w:rPr>
                <w:rFonts w:ascii="Arial" w:hAnsi="Arial" w:cs="Arial"/>
                <w:b/>
                <w:bCs/>
                <w:color w:val="000000"/>
                <w:sz w:val="18"/>
                <w:szCs w:val="18"/>
              </w:rPr>
              <w:t>Далее нумерацию пунктов 11</w:t>
            </w:r>
            <w:r w:rsidR="003D61C5" w:rsidRPr="008D04C4">
              <w:rPr>
                <w:rFonts w:ascii="Arial" w:hAnsi="Arial" w:cs="Arial"/>
                <w:b/>
                <w:bCs/>
                <w:color w:val="000000"/>
                <w:sz w:val="18"/>
                <w:szCs w:val="18"/>
              </w:rPr>
              <w:t>4</w:t>
            </w:r>
            <w:r w:rsidRPr="008D04C4">
              <w:rPr>
                <w:rFonts w:ascii="Arial" w:hAnsi="Arial" w:cs="Arial"/>
                <w:b/>
                <w:bCs/>
                <w:color w:val="000000"/>
                <w:sz w:val="18"/>
                <w:szCs w:val="18"/>
              </w:rPr>
              <w:t>-1</w:t>
            </w:r>
            <w:r w:rsidR="000F6484" w:rsidRPr="008D04C4">
              <w:rPr>
                <w:rFonts w:ascii="Arial" w:hAnsi="Arial" w:cs="Arial"/>
                <w:b/>
                <w:bCs/>
                <w:color w:val="000000"/>
                <w:sz w:val="18"/>
                <w:szCs w:val="18"/>
              </w:rPr>
              <w:t>2</w:t>
            </w:r>
            <w:r w:rsidR="003D61C5" w:rsidRPr="008D04C4">
              <w:rPr>
                <w:rFonts w:ascii="Arial" w:hAnsi="Arial" w:cs="Arial"/>
                <w:b/>
                <w:bCs/>
                <w:color w:val="000000"/>
                <w:sz w:val="18"/>
                <w:szCs w:val="18"/>
              </w:rPr>
              <w:t>6</w:t>
            </w:r>
            <w:r w:rsidRPr="008D04C4">
              <w:rPr>
                <w:rFonts w:ascii="Arial" w:hAnsi="Arial" w:cs="Arial"/>
                <w:b/>
                <w:bCs/>
                <w:color w:val="000000"/>
                <w:sz w:val="18"/>
                <w:szCs w:val="18"/>
              </w:rPr>
              <w:t xml:space="preserve"> считать соответственно 1</w:t>
            </w:r>
            <w:r w:rsidR="003D61C5" w:rsidRPr="008D04C4">
              <w:rPr>
                <w:rFonts w:ascii="Arial" w:hAnsi="Arial" w:cs="Arial"/>
                <w:b/>
                <w:bCs/>
                <w:color w:val="000000"/>
                <w:sz w:val="18"/>
                <w:szCs w:val="18"/>
              </w:rPr>
              <w:t>13</w:t>
            </w:r>
            <w:r w:rsidRPr="008D04C4">
              <w:rPr>
                <w:rFonts w:ascii="Arial" w:hAnsi="Arial" w:cs="Arial"/>
                <w:b/>
                <w:bCs/>
                <w:color w:val="000000"/>
                <w:sz w:val="18"/>
                <w:szCs w:val="18"/>
              </w:rPr>
              <w:t>-1</w:t>
            </w:r>
            <w:r w:rsidR="000F6484" w:rsidRPr="008D04C4">
              <w:rPr>
                <w:rFonts w:ascii="Arial" w:hAnsi="Arial" w:cs="Arial"/>
                <w:b/>
                <w:bCs/>
                <w:color w:val="000000"/>
                <w:sz w:val="18"/>
                <w:szCs w:val="18"/>
              </w:rPr>
              <w:t>2</w:t>
            </w:r>
            <w:r w:rsidR="003D61C5" w:rsidRPr="008D04C4">
              <w:rPr>
                <w:rFonts w:ascii="Arial" w:hAnsi="Arial" w:cs="Arial"/>
                <w:b/>
                <w:bCs/>
                <w:color w:val="000000"/>
                <w:sz w:val="18"/>
                <w:szCs w:val="18"/>
              </w:rPr>
              <w:t>5</w:t>
            </w:r>
          </w:p>
        </w:tc>
      </w:tr>
      <w:tr w:rsidR="00B73D29" w:rsidRPr="008D04C4" w:rsidTr="002E5354">
        <w:tblPrEx>
          <w:tblCellMar>
            <w:top w:w="0" w:type="dxa"/>
            <w:bottom w:w="0" w:type="dxa"/>
          </w:tblCellMar>
        </w:tblPrEx>
        <w:tc>
          <w:tcPr>
            <w:tcW w:w="4608" w:type="dxa"/>
          </w:tcPr>
          <w:p w:rsidR="007B632F" w:rsidRPr="008D04C4" w:rsidRDefault="007B632F" w:rsidP="008D04C4">
            <w:pPr>
              <w:spacing w:line="240" w:lineRule="auto"/>
              <w:contextualSpacing/>
              <w:mirrorIndents/>
              <w:rPr>
                <w:rFonts w:ascii="Arial" w:hAnsi="Arial" w:cs="Arial"/>
                <w:sz w:val="18"/>
                <w:szCs w:val="18"/>
              </w:rPr>
            </w:pPr>
            <w:r w:rsidRPr="00A90238">
              <w:rPr>
                <w:rFonts w:ascii="Arial" w:hAnsi="Arial" w:cs="Arial"/>
                <w:b/>
                <w:sz w:val="18"/>
                <w:szCs w:val="18"/>
              </w:rPr>
              <w:t>119</w:t>
            </w:r>
            <w:r w:rsidRPr="008D04C4">
              <w:rPr>
                <w:rFonts w:ascii="Arial" w:hAnsi="Arial" w:cs="Arial"/>
                <w:sz w:val="18"/>
                <w:szCs w:val="18"/>
              </w:rPr>
              <w:t>. Фонд должен быть прекращен в случае, если:</w:t>
            </w:r>
          </w:p>
          <w:p w:rsidR="007B632F" w:rsidRPr="008D04C4" w:rsidRDefault="007B632F" w:rsidP="008D04C4">
            <w:pPr>
              <w:autoSpaceDE w:val="0"/>
              <w:autoSpaceDN w:val="0"/>
              <w:adjustRightInd w:val="0"/>
              <w:spacing w:line="240" w:lineRule="auto"/>
              <w:contextualSpacing/>
              <w:mirrorIndents/>
              <w:rPr>
                <w:rFonts w:ascii="Arial" w:hAnsi="Arial" w:cs="Arial"/>
                <w:sz w:val="18"/>
                <w:szCs w:val="18"/>
              </w:rPr>
            </w:pPr>
            <w:r w:rsidRPr="008D04C4">
              <w:rPr>
                <w:rFonts w:ascii="Arial" w:hAnsi="Arial" w:cs="Arial"/>
                <w:sz w:val="18"/>
                <w:szCs w:val="18"/>
              </w:rPr>
              <w:t xml:space="preserve">1) принята (приняты) заявка (заявки) на погашение всех Инвестиционных паев </w:t>
            </w:r>
            <w:r w:rsidRPr="008D04C4">
              <w:rPr>
                <w:rFonts w:ascii="Arial" w:hAnsi="Arial" w:cs="Arial"/>
                <w:b/>
                <w:sz w:val="18"/>
                <w:szCs w:val="18"/>
              </w:rPr>
              <w:t>либо</w:t>
            </w:r>
            <w:r w:rsidRPr="008D04C4">
              <w:rPr>
                <w:rFonts w:ascii="Arial" w:hAnsi="Arial" w:cs="Arial"/>
                <w:sz w:val="18"/>
                <w:szCs w:val="18"/>
              </w:rPr>
              <w:t xml:space="preserve"> на погашение 75 (семьдесят пять)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7B632F" w:rsidRPr="008D04C4" w:rsidRDefault="007B632F" w:rsidP="008D04C4">
            <w:pPr>
              <w:spacing w:line="240" w:lineRule="auto"/>
              <w:contextualSpacing/>
              <w:mirrorIndents/>
              <w:rPr>
                <w:rFonts w:ascii="Arial" w:hAnsi="Arial" w:cs="Arial"/>
                <w:sz w:val="18"/>
                <w:szCs w:val="18"/>
              </w:rPr>
            </w:pPr>
            <w:r w:rsidRPr="008D04C4">
              <w:rPr>
                <w:rFonts w:ascii="Arial" w:hAnsi="Arial" w:cs="Arial"/>
                <w:sz w:val="18"/>
                <w:szCs w:val="18"/>
              </w:rPr>
              <w:t>2) аннулирована лицензия Управляющей компании и в течение 3 (три)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7B632F" w:rsidRPr="008D04C4" w:rsidRDefault="007B632F" w:rsidP="008D04C4">
            <w:pPr>
              <w:spacing w:line="240" w:lineRule="auto"/>
              <w:contextualSpacing/>
              <w:mirrorIndents/>
              <w:rPr>
                <w:rFonts w:ascii="Arial" w:hAnsi="Arial" w:cs="Arial"/>
                <w:sz w:val="18"/>
                <w:szCs w:val="18"/>
              </w:rPr>
            </w:pPr>
            <w:r w:rsidRPr="008D04C4">
              <w:rPr>
                <w:rFonts w:ascii="Arial" w:hAnsi="Arial" w:cs="Arial"/>
                <w:sz w:val="18"/>
                <w:szCs w:val="18"/>
              </w:rPr>
              <w:t>3) аннулирована лицензия Специализированного депозитария и в течение 3 (три)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B632F" w:rsidRPr="008D04C4" w:rsidRDefault="007B632F" w:rsidP="008D04C4">
            <w:pPr>
              <w:spacing w:line="240" w:lineRule="auto"/>
              <w:contextualSpacing/>
              <w:mirrorIndents/>
              <w:rPr>
                <w:rFonts w:ascii="Arial" w:hAnsi="Arial" w:cs="Arial"/>
                <w:sz w:val="18"/>
                <w:szCs w:val="18"/>
              </w:rPr>
            </w:pPr>
            <w:r w:rsidRPr="008D04C4">
              <w:rPr>
                <w:rFonts w:ascii="Arial" w:hAnsi="Arial" w:cs="Arial"/>
                <w:sz w:val="18"/>
                <w:szCs w:val="18"/>
              </w:rPr>
              <w:t>4) истек срок действия договора доверительного управления Фондом;</w:t>
            </w:r>
          </w:p>
          <w:p w:rsidR="007B632F" w:rsidRPr="008D04C4" w:rsidRDefault="007B632F" w:rsidP="008D04C4">
            <w:pPr>
              <w:spacing w:line="240" w:lineRule="auto"/>
              <w:contextualSpacing/>
              <w:mirrorIndents/>
              <w:rPr>
                <w:rFonts w:ascii="Arial" w:hAnsi="Arial" w:cs="Arial"/>
                <w:sz w:val="18"/>
                <w:szCs w:val="18"/>
              </w:rPr>
            </w:pPr>
            <w:r w:rsidRPr="008D04C4">
              <w:rPr>
                <w:rFonts w:ascii="Arial" w:hAnsi="Arial" w:cs="Arial"/>
                <w:sz w:val="18"/>
                <w:szCs w:val="18"/>
              </w:rPr>
              <w:t>5) Управляющей компанией принято соответствующее решение;</w:t>
            </w:r>
          </w:p>
          <w:p w:rsidR="00B73D29" w:rsidRPr="008D04C4" w:rsidRDefault="007B632F" w:rsidP="008D04C4">
            <w:pPr>
              <w:spacing w:line="240" w:lineRule="auto"/>
              <w:contextualSpacing/>
              <w:mirrorIndents/>
              <w:rPr>
                <w:rFonts w:ascii="Arial" w:hAnsi="Arial" w:cs="Arial"/>
                <w:sz w:val="18"/>
                <w:szCs w:val="18"/>
              </w:rPr>
            </w:pPr>
            <w:r w:rsidRPr="008D04C4">
              <w:rPr>
                <w:rFonts w:ascii="Arial" w:hAnsi="Arial" w:cs="Arial"/>
                <w:sz w:val="18"/>
                <w:szCs w:val="18"/>
              </w:rPr>
              <w:t>6) наступили иные основания, предусмотренные Федеральным законом "Об инвестиционных фондах".</w:t>
            </w:r>
          </w:p>
        </w:tc>
        <w:tc>
          <w:tcPr>
            <w:tcW w:w="4860" w:type="dxa"/>
          </w:tcPr>
          <w:p w:rsidR="007B632F" w:rsidRPr="008D04C4" w:rsidRDefault="007B632F" w:rsidP="008D04C4">
            <w:pPr>
              <w:spacing w:line="240" w:lineRule="auto"/>
              <w:contextualSpacing/>
              <w:mirrorIndents/>
              <w:rPr>
                <w:rFonts w:ascii="Arial" w:hAnsi="Arial" w:cs="Arial"/>
                <w:sz w:val="18"/>
                <w:szCs w:val="18"/>
              </w:rPr>
            </w:pPr>
            <w:r w:rsidRPr="00A90238">
              <w:rPr>
                <w:rFonts w:ascii="Arial" w:hAnsi="Arial" w:cs="Arial"/>
                <w:b/>
                <w:sz w:val="18"/>
                <w:szCs w:val="18"/>
              </w:rPr>
              <w:t>11</w:t>
            </w:r>
            <w:r w:rsidR="003D61C5" w:rsidRPr="00A90238">
              <w:rPr>
                <w:rFonts w:ascii="Arial" w:hAnsi="Arial" w:cs="Arial"/>
                <w:b/>
                <w:sz w:val="18"/>
                <w:szCs w:val="18"/>
              </w:rPr>
              <w:t>6</w:t>
            </w:r>
            <w:r w:rsidRPr="008D04C4">
              <w:rPr>
                <w:rFonts w:ascii="Arial" w:hAnsi="Arial" w:cs="Arial"/>
                <w:sz w:val="18"/>
                <w:szCs w:val="18"/>
              </w:rPr>
              <w:t>. Фонд должен быть прекращен в случае, если:</w:t>
            </w:r>
          </w:p>
          <w:p w:rsidR="007B632F" w:rsidRPr="008D04C4" w:rsidRDefault="007B632F" w:rsidP="008D04C4">
            <w:pPr>
              <w:autoSpaceDE w:val="0"/>
              <w:autoSpaceDN w:val="0"/>
              <w:adjustRightInd w:val="0"/>
              <w:spacing w:line="240" w:lineRule="auto"/>
              <w:contextualSpacing/>
              <w:mirrorIndents/>
              <w:rPr>
                <w:rFonts w:ascii="Arial" w:hAnsi="Arial" w:cs="Arial"/>
                <w:sz w:val="18"/>
                <w:szCs w:val="18"/>
              </w:rPr>
            </w:pPr>
            <w:r w:rsidRPr="008D04C4">
              <w:rPr>
                <w:rFonts w:ascii="Arial" w:hAnsi="Arial" w:cs="Arial"/>
                <w:sz w:val="18"/>
                <w:szCs w:val="18"/>
              </w:rPr>
              <w:t>1) принята (приняты) заявка (заявки) на погашение всех Инвестиционных паев;</w:t>
            </w:r>
          </w:p>
          <w:p w:rsidR="007B632F" w:rsidRPr="008D04C4" w:rsidRDefault="007B632F" w:rsidP="008D04C4">
            <w:pPr>
              <w:autoSpaceDE w:val="0"/>
              <w:autoSpaceDN w:val="0"/>
              <w:adjustRightInd w:val="0"/>
              <w:spacing w:line="240" w:lineRule="auto"/>
              <w:contextualSpacing/>
              <w:mirrorIndents/>
              <w:rPr>
                <w:rFonts w:ascii="Arial" w:hAnsi="Arial" w:cs="Arial"/>
                <w:sz w:val="18"/>
                <w:szCs w:val="18"/>
              </w:rPr>
            </w:pPr>
            <w:r w:rsidRPr="008D04C4">
              <w:rPr>
                <w:rFonts w:ascii="Arial" w:hAnsi="Arial" w:cs="Arial"/>
                <w:b/>
                <w:sz w:val="18"/>
                <w:szCs w:val="18"/>
              </w:rPr>
              <w:t>2)</w:t>
            </w:r>
            <w:r w:rsidRPr="008D04C4">
              <w:rPr>
                <w:rFonts w:ascii="Arial" w:hAnsi="Arial" w:cs="Arial"/>
                <w:sz w:val="18"/>
                <w:szCs w:val="18"/>
              </w:rPr>
              <w:t xml:space="preserve"> </w:t>
            </w:r>
            <w:r w:rsidRPr="008D04C4">
              <w:rPr>
                <w:rFonts w:ascii="Arial" w:hAnsi="Arial" w:cs="Arial"/>
                <w:b/>
                <w:sz w:val="18"/>
                <w:szCs w:val="18"/>
              </w:rPr>
              <w:t>принята заявка</w:t>
            </w:r>
            <w:r w:rsidRPr="008D04C4">
              <w:rPr>
                <w:rFonts w:ascii="Arial" w:hAnsi="Arial" w:cs="Arial"/>
                <w:sz w:val="18"/>
                <w:szCs w:val="18"/>
              </w:rPr>
              <w:t xml:space="preserve"> на погашение 75 (семьдесят пять)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7B632F" w:rsidRPr="008D04C4" w:rsidRDefault="007B632F" w:rsidP="008D04C4">
            <w:pPr>
              <w:spacing w:line="240" w:lineRule="auto"/>
              <w:contextualSpacing/>
              <w:mirrorIndents/>
              <w:rPr>
                <w:rFonts w:ascii="Arial" w:hAnsi="Arial" w:cs="Arial"/>
                <w:sz w:val="18"/>
                <w:szCs w:val="18"/>
              </w:rPr>
            </w:pPr>
            <w:r w:rsidRPr="008D04C4">
              <w:rPr>
                <w:rFonts w:ascii="Arial" w:hAnsi="Arial" w:cs="Arial"/>
                <w:b/>
                <w:sz w:val="18"/>
                <w:szCs w:val="18"/>
              </w:rPr>
              <w:t>3)</w:t>
            </w:r>
            <w:r w:rsidRPr="008D04C4">
              <w:rPr>
                <w:rFonts w:ascii="Arial" w:hAnsi="Arial" w:cs="Arial"/>
                <w:sz w:val="18"/>
                <w:szCs w:val="18"/>
              </w:rPr>
              <w:t xml:space="preserve"> аннулирована </w:t>
            </w:r>
            <w:r w:rsidRPr="008D04C4">
              <w:rPr>
                <w:rFonts w:ascii="Arial" w:hAnsi="Arial" w:cs="Arial"/>
                <w:b/>
                <w:sz w:val="18"/>
                <w:szCs w:val="18"/>
              </w:rPr>
              <w:t>(прекратила действие)</w:t>
            </w:r>
            <w:r w:rsidRPr="008D04C4">
              <w:rPr>
                <w:rFonts w:ascii="Arial" w:hAnsi="Arial" w:cs="Arial"/>
                <w:sz w:val="18"/>
                <w:szCs w:val="18"/>
              </w:rPr>
              <w:t xml:space="preserve"> лицензия Управляющей компании и в течение 3 (три) месяцев со дня принятия решения об аннулировании </w:t>
            </w:r>
            <w:r w:rsidRPr="008D04C4">
              <w:rPr>
                <w:rFonts w:ascii="Arial" w:hAnsi="Arial" w:cs="Arial"/>
                <w:b/>
                <w:sz w:val="18"/>
                <w:szCs w:val="18"/>
              </w:rPr>
              <w:t>(со дня прекращения действия)</w:t>
            </w:r>
            <w:r w:rsidRPr="008D04C4">
              <w:rPr>
                <w:rFonts w:ascii="Arial" w:hAnsi="Arial" w:cs="Arial"/>
                <w:sz w:val="18"/>
                <w:szCs w:val="18"/>
              </w:rPr>
              <w:t xml:space="preserve">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7B632F" w:rsidRPr="008D04C4" w:rsidRDefault="007B632F" w:rsidP="008D04C4">
            <w:pPr>
              <w:autoSpaceDE w:val="0"/>
              <w:autoSpaceDN w:val="0"/>
              <w:adjustRightInd w:val="0"/>
              <w:spacing w:line="240" w:lineRule="auto"/>
              <w:contextualSpacing/>
              <w:mirrorIndents/>
              <w:rPr>
                <w:rFonts w:ascii="Arial" w:hAnsi="Arial" w:cs="Arial"/>
                <w:sz w:val="18"/>
                <w:szCs w:val="18"/>
              </w:rPr>
            </w:pPr>
            <w:r w:rsidRPr="008D04C4">
              <w:rPr>
                <w:rFonts w:ascii="Arial" w:hAnsi="Arial" w:cs="Arial"/>
                <w:b/>
                <w:sz w:val="18"/>
                <w:szCs w:val="18"/>
              </w:rPr>
              <w:t>4)</w:t>
            </w:r>
            <w:r w:rsidRPr="008D04C4">
              <w:rPr>
                <w:rFonts w:ascii="Arial" w:hAnsi="Arial" w:cs="Arial"/>
                <w:sz w:val="18"/>
                <w:szCs w:val="18"/>
              </w:rPr>
              <w:t xml:space="preserve"> аннулирована </w:t>
            </w:r>
            <w:r w:rsidRPr="008D04C4">
              <w:rPr>
                <w:rFonts w:ascii="Arial" w:hAnsi="Arial" w:cs="Arial"/>
                <w:b/>
                <w:sz w:val="18"/>
                <w:szCs w:val="18"/>
              </w:rPr>
              <w:t>(прекратила действие)</w:t>
            </w:r>
            <w:r w:rsidRPr="008D04C4">
              <w:rPr>
                <w:rFonts w:ascii="Arial" w:hAnsi="Arial" w:cs="Arial"/>
                <w:sz w:val="18"/>
                <w:szCs w:val="18"/>
              </w:rPr>
              <w:t xml:space="preserve"> лицензия Специализированного депозитария и в течение 3 (три) месяцев со дня принятия решения об аннулировании </w:t>
            </w:r>
            <w:r w:rsidRPr="008D04C4">
              <w:rPr>
                <w:rFonts w:ascii="Arial" w:hAnsi="Arial" w:cs="Arial"/>
                <w:b/>
                <w:sz w:val="18"/>
                <w:szCs w:val="18"/>
              </w:rPr>
              <w:t>(со дня прекращения действия)</w:t>
            </w:r>
            <w:r w:rsidRPr="008D04C4">
              <w:rPr>
                <w:rFonts w:ascii="Arial" w:hAnsi="Arial" w:cs="Arial"/>
                <w:sz w:val="18"/>
                <w:szCs w:val="18"/>
              </w:rPr>
              <w:t xml:space="preserve">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B632F" w:rsidRPr="008D04C4" w:rsidRDefault="007B632F" w:rsidP="008D04C4">
            <w:pPr>
              <w:spacing w:line="240" w:lineRule="auto"/>
              <w:contextualSpacing/>
              <w:mirrorIndents/>
              <w:rPr>
                <w:rFonts w:ascii="Arial" w:hAnsi="Arial" w:cs="Arial"/>
                <w:sz w:val="18"/>
                <w:szCs w:val="18"/>
              </w:rPr>
            </w:pPr>
            <w:r w:rsidRPr="008D04C4">
              <w:rPr>
                <w:rFonts w:ascii="Arial" w:hAnsi="Arial" w:cs="Arial"/>
                <w:b/>
                <w:sz w:val="18"/>
                <w:szCs w:val="18"/>
              </w:rPr>
              <w:t>5)</w:t>
            </w:r>
            <w:r w:rsidRPr="008D04C4">
              <w:rPr>
                <w:rFonts w:ascii="Arial" w:hAnsi="Arial" w:cs="Arial"/>
                <w:sz w:val="18"/>
                <w:szCs w:val="18"/>
              </w:rPr>
              <w:t> истек срок действия договора доверительного управления Фондом;</w:t>
            </w:r>
          </w:p>
          <w:p w:rsidR="007B632F" w:rsidRPr="008D04C4" w:rsidRDefault="007B632F" w:rsidP="008D04C4">
            <w:pPr>
              <w:spacing w:line="240" w:lineRule="auto"/>
              <w:contextualSpacing/>
              <w:mirrorIndents/>
              <w:rPr>
                <w:rFonts w:ascii="Arial" w:hAnsi="Arial" w:cs="Arial"/>
                <w:sz w:val="18"/>
                <w:szCs w:val="18"/>
              </w:rPr>
            </w:pPr>
            <w:r w:rsidRPr="008D04C4">
              <w:rPr>
                <w:rFonts w:ascii="Arial" w:hAnsi="Arial" w:cs="Arial"/>
                <w:b/>
                <w:sz w:val="18"/>
                <w:szCs w:val="18"/>
              </w:rPr>
              <w:t>6)</w:t>
            </w:r>
            <w:r w:rsidRPr="008D04C4">
              <w:rPr>
                <w:rFonts w:ascii="Arial" w:hAnsi="Arial" w:cs="Arial"/>
                <w:sz w:val="18"/>
                <w:szCs w:val="18"/>
              </w:rPr>
              <w:t> Управляющей компанией принято соответствующее решение;</w:t>
            </w:r>
          </w:p>
          <w:p w:rsidR="00B73D29" w:rsidRPr="008D04C4" w:rsidRDefault="007B632F" w:rsidP="008D04C4">
            <w:pPr>
              <w:spacing w:line="240" w:lineRule="auto"/>
              <w:contextualSpacing/>
              <w:mirrorIndents/>
              <w:rPr>
                <w:rFonts w:ascii="Arial" w:hAnsi="Arial" w:cs="Arial"/>
                <w:b/>
                <w:bCs/>
                <w:color w:val="000000"/>
                <w:sz w:val="18"/>
                <w:szCs w:val="18"/>
              </w:rPr>
            </w:pPr>
            <w:r w:rsidRPr="008D04C4">
              <w:rPr>
                <w:rFonts w:ascii="Arial" w:hAnsi="Arial" w:cs="Arial"/>
                <w:b/>
                <w:sz w:val="18"/>
                <w:szCs w:val="18"/>
              </w:rPr>
              <w:t>7)</w:t>
            </w:r>
            <w:r w:rsidRPr="008D04C4">
              <w:rPr>
                <w:rFonts w:ascii="Arial" w:hAnsi="Arial" w:cs="Arial"/>
                <w:sz w:val="18"/>
                <w:szCs w:val="18"/>
              </w:rPr>
              <w:t> наступили иные основания, предусмотренные Федеральным законом "Об инвестиционных фондах".</w:t>
            </w:r>
          </w:p>
        </w:tc>
      </w:tr>
      <w:tr w:rsidR="00B73D29" w:rsidRPr="008D04C4" w:rsidTr="002E5354">
        <w:tblPrEx>
          <w:tblCellMar>
            <w:top w:w="0" w:type="dxa"/>
            <w:bottom w:w="0" w:type="dxa"/>
          </w:tblCellMar>
        </w:tblPrEx>
        <w:tc>
          <w:tcPr>
            <w:tcW w:w="4608" w:type="dxa"/>
          </w:tcPr>
          <w:p w:rsidR="00B73D29" w:rsidRPr="008D04C4" w:rsidRDefault="00B73D29" w:rsidP="008D04C4">
            <w:pPr>
              <w:pStyle w:val="ConsPlusNormal"/>
              <w:ind w:firstLine="0"/>
              <w:contextualSpacing/>
              <w:mirrorIndents/>
              <w:jc w:val="both"/>
              <w:rPr>
                <w:sz w:val="18"/>
                <w:szCs w:val="18"/>
              </w:rPr>
            </w:pPr>
          </w:p>
        </w:tc>
        <w:tc>
          <w:tcPr>
            <w:tcW w:w="4860" w:type="dxa"/>
          </w:tcPr>
          <w:p w:rsidR="00141476" w:rsidRPr="008D04C4" w:rsidRDefault="00141476" w:rsidP="008D04C4">
            <w:pPr>
              <w:pStyle w:val="ConsPlusNormal"/>
              <w:ind w:firstLine="0"/>
              <w:contextualSpacing/>
              <w:mirrorIndents/>
              <w:jc w:val="both"/>
              <w:rPr>
                <w:sz w:val="18"/>
                <w:szCs w:val="18"/>
              </w:rPr>
            </w:pPr>
            <w:r w:rsidRPr="008D04C4">
              <w:rPr>
                <w:sz w:val="18"/>
                <w:szCs w:val="18"/>
              </w:rPr>
              <w:t>Дополнить подпунктом  4 (1)) пункт 12</w:t>
            </w:r>
            <w:r w:rsidR="006F56F5">
              <w:rPr>
                <w:sz w:val="18"/>
                <w:szCs w:val="18"/>
              </w:rPr>
              <w:t>3</w:t>
            </w:r>
          </w:p>
          <w:p w:rsidR="00B73D29" w:rsidRPr="008D04C4" w:rsidRDefault="00141476" w:rsidP="008D04C4">
            <w:pPr>
              <w:autoSpaceDE w:val="0"/>
              <w:autoSpaceDN w:val="0"/>
              <w:adjustRightInd w:val="0"/>
              <w:spacing w:line="240" w:lineRule="auto"/>
              <w:contextualSpacing/>
              <w:mirrorIndents/>
              <w:rPr>
                <w:rFonts w:ascii="Arial" w:hAnsi="Arial" w:cs="Arial"/>
                <w:b/>
                <w:bCs/>
                <w:color w:val="000000"/>
                <w:sz w:val="18"/>
                <w:szCs w:val="18"/>
              </w:rPr>
            </w:pPr>
            <w:r w:rsidRPr="008D04C4">
              <w:rPr>
                <w:rFonts w:ascii="Arial" w:hAnsi="Arial" w:cs="Arial"/>
                <w:b/>
                <w:sz w:val="18"/>
                <w:szCs w:val="18"/>
              </w:rPr>
              <w:t>4 (1)) с изменением типа Фонда;</w:t>
            </w:r>
          </w:p>
        </w:tc>
      </w:tr>
      <w:tr w:rsidR="00B73D29" w:rsidRPr="008D04C4" w:rsidTr="002E5354">
        <w:tblPrEx>
          <w:tblCellMar>
            <w:top w:w="0" w:type="dxa"/>
            <w:bottom w:w="0" w:type="dxa"/>
          </w:tblCellMar>
        </w:tblPrEx>
        <w:tc>
          <w:tcPr>
            <w:tcW w:w="4608" w:type="dxa"/>
          </w:tcPr>
          <w:p w:rsidR="00141476" w:rsidRPr="008D04C4" w:rsidRDefault="00141476" w:rsidP="008D04C4">
            <w:pPr>
              <w:pStyle w:val="ConsPlusNormal"/>
              <w:ind w:firstLine="0"/>
              <w:contextualSpacing/>
              <w:mirrorIndents/>
              <w:jc w:val="both"/>
              <w:rPr>
                <w:sz w:val="18"/>
                <w:szCs w:val="18"/>
              </w:rPr>
            </w:pPr>
            <w:r w:rsidRPr="008D04C4">
              <w:rPr>
                <w:sz w:val="18"/>
                <w:szCs w:val="18"/>
              </w:rPr>
              <w:t>Подпункт 1) пункта 127</w:t>
            </w:r>
          </w:p>
          <w:p w:rsidR="00B73D29" w:rsidRPr="008D04C4" w:rsidRDefault="00141476" w:rsidP="008D04C4">
            <w:pPr>
              <w:pStyle w:val="ConsPlusNormal"/>
              <w:ind w:firstLine="0"/>
              <w:contextualSpacing/>
              <w:mirrorIndents/>
              <w:jc w:val="both"/>
              <w:rPr>
                <w:sz w:val="18"/>
                <w:szCs w:val="18"/>
              </w:rPr>
            </w:pPr>
            <w:r w:rsidRPr="008D04C4">
              <w:rPr>
                <w:sz w:val="18"/>
                <w:szCs w:val="18"/>
              </w:rPr>
              <w:t xml:space="preserve">1) изменения наименований Управляющей компании, Специализированного депозитария, Регистратора, </w:t>
            </w:r>
            <w:r w:rsidRPr="008D04C4">
              <w:rPr>
                <w:b/>
                <w:sz w:val="18"/>
                <w:szCs w:val="18"/>
              </w:rPr>
              <w:t>Аудитора</w:t>
            </w:r>
            <w:r w:rsidRPr="008D04C4">
              <w:rPr>
                <w:sz w:val="18"/>
                <w:szCs w:val="18"/>
              </w:rPr>
              <w:t xml:space="preserve"> и Оценщика, а также иных сведений об указанных лицах;</w:t>
            </w:r>
          </w:p>
        </w:tc>
        <w:tc>
          <w:tcPr>
            <w:tcW w:w="4860" w:type="dxa"/>
          </w:tcPr>
          <w:p w:rsidR="000F6484" w:rsidRPr="008D04C4" w:rsidRDefault="000F6484" w:rsidP="008D04C4">
            <w:pPr>
              <w:pStyle w:val="ConsPlusNormal"/>
              <w:ind w:firstLine="0"/>
              <w:contextualSpacing/>
              <w:mirrorIndents/>
              <w:jc w:val="both"/>
              <w:rPr>
                <w:sz w:val="18"/>
                <w:szCs w:val="18"/>
              </w:rPr>
            </w:pPr>
            <w:r w:rsidRPr="008D04C4">
              <w:rPr>
                <w:sz w:val="18"/>
                <w:szCs w:val="18"/>
              </w:rPr>
              <w:t>Подпункт 1) пункта 12</w:t>
            </w:r>
            <w:r w:rsidR="003D61C5" w:rsidRPr="008D04C4">
              <w:rPr>
                <w:sz w:val="18"/>
                <w:szCs w:val="18"/>
              </w:rPr>
              <w:t>4</w:t>
            </w:r>
          </w:p>
          <w:p w:rsidR="00B73D29" w:rsidRPr="008D04C4" w:rsidRDefault="00141476" w:rsidP="008D04C4">
            <w:pPr>
              <w:spacing w:line="240" w:lineRule="auto"/>
              <w:contextualSpacing/>
              <w:mirrorIndents/>
              <w:rPr>
                <w:rFonts w:ascii="Arial" w:hAnsi="Arial" w:cs="Arial"/>
                <w:b/>
                <w:bCs/>
                <w:color w:val="000000"/>
                <w:sz w:val="18"/>
                <w:szCs w:val="18"/>
              </w:rPr>
            </w:pPr>
            <w:r w:rsidRPr="008D04C4">
              <w:rPr>
                <w:rFonts w:ascii="Arial" w:hAnsi="Arial" w:cs="Arial"/>
                <w:sz w:val="18"/>
                <w:szCs w:val="18"/>
              </w:rPr>
              <w:t xml:space="preserve">1) изменения наименований Управляющей компании, Специализированного депозитария, Регистратора, </w:t>
            </w:r>
            <w:r w:rsidRPr="008D04C4">
              <w:rPr>
                <w:rFonts w:ascii="Arial" w:hAnsi="Arial" w:cs="Arial"/>
                <w:b/>
                <w:sz w:val="18"/>
                <w:szCs w:val="18"/>
              </w:rPr>
              <w:t>Аудиторской организации</w:t>
            </w:r>
            <w:r w:rsidRPr="008D04C4">
              <w:rPr>
                <w:rFonts w:ascii="Arial" w:hAnsi="Arial" w:cs="Arial"/>
                <w:sz w:val="18"/>
                <w:szCs w:val="18"/>
              </w:rPr>
              <w:t xml:space="preserve"> и Оценщика, а также иных сведений об указанных лицах;</w:t>
            </w:r>
          </w:p>
        </w:tc>
      </w:tr>
      <w:tr w:rsidR="00B73D29" w:rsidRPr="008D04C4" w:rsidTr="002E5354">
        <w:tblPrEx>
          <w:tblCellMar>
            <w:top w:w="0" w:type="dxa"/>
            <w:bottom w:w="0" w:type="dxa"/>
          </w:tblCellMar>
        </w:tblPrEx>
        <w:tc>
          <w:tcPr>
            <w:tcW w:w="4608" w:type="dxa"/>
          </w:tcPr>
          <w:p w:rsidR="00EA5111" w:rsidRPr="008D04C4" w:rsidRDefault="00EA5111" w:rsidP="008D04C4">
            <w:pPr>
              <w:pStyle w:val="ConsPlusNormal"/>
              <w:ind w:firstLine="0"/>
              <w:contextualSpacing/>
              <w:mirrorIndents/>
              <w:jc w:val="both"/>
              <w:rPr>
                <w:sz w:val="18"/>
                <w:szCs w:val="18"/>
              </w:rPr>
            </w:pPr>
            <w:r w:rsidRPr="008D04C4">
              <w:rPr>
                <w:sz w:val="18"/>
                <w:szCs w:val="18"/>
              </w:rPr>
              <w:t>Подпункт 3) пункта 127</w:t>
            </w:r>
          </w:p>
          <w:p w:rsidR="00B73D29" w:rsidRPr="008D04C4" w:rsidRDefault="00EA5111" w:rsidP="008D04C4">
            <w:pPr>
              <w:pStyle w:val="ConsPlusNormal"/>
              <w:ind w:firstLine="0"/>
              <w:contextualSpacing/>
              <w:mirrorIndents/>
              <w:jc w:val="both"/>
              <w:rPr>
                <w:sz w:val="18"/>
                <w:szCs w:val="18"/>
              </w:rPr>
            </w:pPr>
            <w:r w:rsidRPr="008D04C4">
              <w:rPr>
                <w:sz w:val="18"/>
                <w:szCs w:val="18"/>
              </w:rPr>
              <w:t xml:space="preserve">3) уменьшения размера вознаграждения Управляющей компании, Специализированного депозитария, </w:t>
            </w:r>
            <w:r w:rsidRPr="008D04C4">
              <w:rPr>
                <w:b/>
                <w:sz w:val="18"/>
                <w:szCs w:val="18"/>
              </w:rPr>
              <w:t xml:space="preserve">лица, осуществляющего ведение </w:t>
            </w:r>
            <w:r w:rsidRPr="008D04C4">
              <w:rPr>
                <w:b/>
                <w:sz w:val="18"/>
                <w:szCs w:val="18"/>
              </w:rPr>
              <w:lastRenderedPageBreak/>
              <w:t>реестра владельцев Инвестиционных паев, Аудитора</w:t>
            </w:r>
            <w:r w:rsidRPr="008D04C4">
              <w:rPr>
                <w:sz w:val="18"/>
                <w:szCs w:val="18"/>
              </w:rPr>
              <w:t xml:space="preserve"> и Оценщика, а также уменьшения размера и (или) сокращения перечня расходов, подлежащих оплате за счет имущества, составляющего Фонд;</w:t>
            </w:r>
          </w:p>
        </w:tc>
        <w:tc>
          <w:tcPr>
            <w:tcW w:w="4860" w:type="dxa"/>
          </w:tcPr>
          <w:p w:rsidR="00EA5111" w:rsidRPr="008D04C4" w:rsidRDefault="000F6484" w:rsidP="008D04C4">
            <w:pPr>
              <w:pStyle w:val="ConsPlusNormal"/>
              <w:ind w:firstLine="0"/>
              <w:contextualSpacing/>
              <w:mirrorIndents/>
              <w:jc w:val="both"/>
              <w:rPr>
                <w:sz w:val="18"/>
                <w:szCs w:val="18"/>
              </w:rPr>
            </w:pPr>
            <w:r w:rsidRPr="008D04C4">
              <w:rPr>
                <w:sz w:val="18"/>
                <w:szCs w:val="18"/>
              </w:rPr>
              <w:lastRenderedPageBreak/>
              <w:t>Подпункт 3) пункта 12</w:t>
            </w:r>
            <w:r w:rsidR="003D61C5" w:rsidRPr="008D04C4">
              <w:rPr>
                <w:sz w:val="18"/>
                <w:szCs w:val="18"/>
              </w:rPr>
              <w:t>4</w:t>
            </w:r>
          </w:p>
          <w:p w:rsidR="00B73D29" w:rsidRPr="008D04C4" w:rsidRDefault="00EA5111" w:rsidP="008D04C4">
            <w:pPr>
              <w:spacing w:line="240" w:lineRule="auto"/>
              <w:contextualSpacing/>
              <w:mirrorIndents/>
              <w:rPr>
                <w:rFonts w:ascii="Arial" w:hAnsi="Arial" w:cs="Arial"/>
                <w:b/>
                <w:bCs/>
                <w:color w:val="000000"/>
                <w:sz w:val="18"/>
                <w:szCs w:val="18"/>
              </w:rPr>
            </w:pPr>
            <w:r w:rsidRPr="008D04C4">
              <w:rPr>
                <w:rFonts w:ascii="Arial" w:hAnsi="Arial" w:cs="Arial"/>
                <w:sz w:val="18"/>
                <w:szCs w:val="18"/>
              </w:rPr>
              <w:t xml:space="preserve">3) уменьшения размера вознаграждения Управляющей компании, Специализированного депозитария, </w:t>
            </w:r>
            <w:r w:rsidRPr="008D04C4">
              <w:rPr>
                <w:rFonts w:ascii="Arial" w:hAnsi="Arial" w:cs="Arial"/>
                <w:b/>
                <w:sz w:val="18"/>
                <w:szCs w:val="18"/>
              </w:rPr>
              <w:t>Регистратора</w:t>
            </w:r>
            <w:r w:rsidR="00111507" w:rsidRPr="008D04C4">
              <w:rPr>
                <w:rFonts w:ascii="Arial" w:hAnsi="Arial" w:cs="Arial"/>
                <w:b/>
                <w:sz w:val="18"/>
                <w:szCs w:val="18"/>
              </w:rPr>
              <w:t>,</w:t>
            </w:r>
            <w:r w:rsidRPr="008D04C4">
              <w:rPr>
                <w:rFonts w:ascii="Arial" w:hAnsi="Arial" w:cs="Arial"/>
                <w:b/>
                <w:sz w:val="18"/>
                <w:szCs w:val="18"/>
              </w:rPr>
              <w:t xml:space="preserve"> Аудиторской </w:t>
            </w:r>
            <w:r w:rsidRPr="008D04C4">
              <w:rPr>
                <w:rFonts w:ascii="Arial" w:hAnsi="Arial" w:cs="Arial"/>
                <w:b/>
                <w:sz w:val="18"/>
                <w:szCs w:val="18"/>
              </w:rPr>
              <w:lastRenderedPageBreak/>
              <w:t>организации</w:t>
            </w:r>
            <w:r w:rsidRPr="008D04C4">
              <w:rPr>
                <w:rFonts w:ascii="Arial" w:hAnsi="Arial" w:cs="Arial"/>
                <w:sz w:val="18"/>
                <w:szCs w:val="18"/>
              </w:rPr>
              <w:t xml:space="preserve"> и Оценщика, а также уменьшения размера и (или) сокращения перечня расходов, подлежащих оплате за счет имущества, составляющего Фонд;</w:t>
            </w:r>
          </w:p>
        </w:tc>
      </w:tr>
      <w:tr w:rsidR="00B73D29" w:rsidRPr="008D04C4" w:rsidTr="002E5354">
        <w:tblPrEx>
          <w:tblCellMar>
            <w:top w:w="0" w:type="dxa"/>
            <w:bottom w:w="0" w:type="dxa"/>
          </w:tblCellMar>
        </w:tblPrEx>
        <w:tc>
          <w:tcPr>
            <w:tcW w:w="4608" w:type="dxa"/>
          </w:tcPr>
          <w:p w:rsidR="00B73D29" w:rsidRPr="008D04C4" w:rsidRDefault="00B73D29" w:rsidP="008D04C4">
            <w:pPr>
              <w:pStyle w:val="ConsPlusNormal"/>
              <w:ind w:firstLine="0"/>
              <w:contextualSpacing/>
              <w:mirrorIndents/>
              <w:jc w:val="both"/>
              <w:rPr>
                <w:sz w:val="18"/>
                <w:szCs w:val="18"/>
              </w:rPr>
            </w:pPr>
          </w:p>
        </w:tc>
        <w:tc>
          <w:tcPr>
            <w:tcW w:w="4860" w:type="dxa"/>
          </w:tcPr>
          <w:p w:rsidR="007F1E3A" w:rsidRPr="008D04C4" w:rsidRDefault="007F1E3A" w:rsidP="008D04C4">
            <w:pPr>
              <w:spacing w:line="240" w:lineRule="auto"/>
              <w:rPr>
                <w:rFonts w:ascii="Arial" w:hAnsi="Arial" w:cs="Arial"/>
                <w:b/>
                <w:sz w:val="18"/>
                <w:szCs w:val="18"/>
              </w:rPr>
            </w:pPr>
            <w:r w:rsidRPr="008D04C4">
              <w:rPr>
                <w:rFonts w:ascii="Arial" w:hAnsi="Arial" w:cs="Arial"/>
                <w:b/>
                <w:sz w:val="18"/>
                <w:szCs w:val="18"/>
              </w:rPr>
              <w:t>Дополнить</w:t>
            </w:r>
            <w:r w:rsidR="00A83062" w:rsidRPr="008D04C4">
              <w:rPr>
                <w:rFonts w:ascii="Arial" w:hAnsi="Arial" w:cs="Arial"/>
                <w:b/>
                <w:sz w:val="18"/>
                <w:szCs w:val="18"/>
              </w:rPr>
              <w:t xml:space="preserve"> </w:t>
            </w:r>
            <w:r w:rsidRPr="008D04C4">
              <w:rPr>
                <w:rFonts w:ascii="Arial" w:hAnsi="Arial" w:cs="Arial"/>
                <w:b/>
                <w:sz w:val="18"/>
                <w:szCs w:val="18"/>
              </w:rPr>
              <w:t xml:space="preserve">Приложение № 6 </w:t>
            </w:r>
            <w:r w:rsidR="00A83062" w:rsidRPr="008D04C4">
              <w:rPr>
                <w:rFonts w:ascii="Arial" w:hAnsi="Arial" w:cs="Arial"/>
                <w:b/>
                <w:sz w:val="18"/>
                <w:szCs w:val="18"/>
              </w:rPr>
              <w:t xml:space="preserve">Правил </w:t>
            </w:r>
            <w:r w:rsidRPr="008D04C4">
              <w:rPr>
                <w:rFonts w:ascii="Arial" w:hAnsi="Arial" w:cs="Arial"/>
                <w:b/>
                <w:sz w:val="18"/>
                <w:szCs w:val="18"/>
              </w:rPr>
              <w:t>(Форма Заявки на погашение инвестиционных паев юридическими лицами - номинальными держателями) строкой следующего содержания:</w:t>
            </w:r>
          </w:p>
          <w:p w:rsidR="007F1E3A" w:rsidRPr="008D04C4" w:rsidRDefault="007F1E3A" w:rsidP="008D04C4">
            <w:pPr>
              <w:spacing w:line="240" w:lineRule="auto"/>
              <w:contextualSpacing/>
              <w:mirrorIndents/>
              <w:rPr>
                <w:rFonts w:ascii="Arial" w:hAnsi="Arial" w:cs="Arial"/>
                <w:b/>
                <w:bCs/>
                <w:color w:val="000000"/>
                <w:sz w:val="18"/>
                <w:szCs w:val="18"/>
              </w:rPr>
            </w:pPr>
          </w:p>
          <w:p w:rsidR="00B73D29" w:rsidRPr="008D04C4" w:rsidRDefault="007F1E3A" w:rsidP="008D04C4">
            <w:pPr>
              <w:autoSpaceDE w:val="0"/>
              <w:autoSpaceDN w:val="0"/>
              <w:adjustRightInd w:val="0"/>
              <w:spacing w:line="240" w:lineRule="auto"/>
              <w:rPr>
                <w:rFonts w:ascii="Arial" w:hAnsi="Arial" w:cs="Arial"/>
                <w:b/>
                <w:bCs/>
                <w:color w:val="000000"/>
                <w:sz w:val="18"/>
                <w:szCs w:val="18"/>
              </w:rPr>
            </w:pPr>
            <w:r w:rsidRPr="008D04C4">
              <w:rPr>
                <w:rFonts w:ascii="Arial" w:hAnsi="Arial" w:cs="Arial"/>
                <w:b/>
                <w:sz w:val="18"/>
                <w:szCs w:val="18"/>
              </w:rPr>
              <w:t>«Количество инвестиционных паев на счете депо владельца инвестиционных паев:»</w:t>
            </w:r>
          </w:p>
        </w:tc>
      </w:tr>
    </w:tbl>
    <w:p w:rsidR="008D04C4" w:rsidRPr="008D04C4" w:rsidRDefault="008D04C4" w:rsidP="008D04C4">
      <w:pPr>
        <w:pStyle w:val="af6"/>
        <w:contextualSpacing/>
        <w:mirrorIndents/>
        <w:jc w:val="both"/>
        <w:rPr>
          <w:rFonts w:ascii="Arial" w:hAnsi="Arial" w:cs="Arial"/>
          <w:b/>
          <w:bCs/>
          <w:i/>
          <w:iCs/>
          <w:sz w:val="18"/>
          <w:szCs w:val="18"/>
          <w:lang w:val="ru-RU"/>
        </w:rPr>
      </w:pPr>
      <w:bookmarkStart w:id="0" w:name="p_1"/>
      <w:bookmarkStart w:id="1" w:name="p_2"/>
      <w:bookmarkStart w:id="2" w:name="p_3"/>
      <w:bookmarkStart w:id="3" w:name="p_4"/>
      <w:bookmarkStart w:id="4" w:name="p_5"/>
      <w:bookmarkStart w:id="5" w:name="p_6"/>
      <w:bookmarkStart w:id="6" w:name="p_7"/>
      <w:bookmarkStart w:id="7" w:name="p_8"/>
      <w:bookmarkStart w:id="8" w:name="p_9"/>
      <w:bookmarkStart w:id="9" w:name="p_10"/>
      <w:bookmarkStart w:id="10" w:name="p_11"/>
      <w:bookmarkStart w:id="11" w:name="p_12"/>
      <w:bookmarkStart w:id="12" w:name="p_13"/>
      <w:bookmarkStart w:id="13" w:name="p_14"/>
      <w:bookmarkStart w:id="14" w:name="p_15"/>
      <w:bookmarkStart w:id="15" w:name="p_16"/>
      <w:bookmarkStart w:id="16" w:name="p_17"/>
      <w:bookmarkStart w:id="17" w:name="p_18"/>
      <w:bookmarkStart w:id="18" w:name="p_19"/>
      <w:bookmarkStart w:id="19" w:name="p_20"/>
      <w:bookmarkStart w:id="20" w:name="p_21"/>
      <w:bookmarkStart w:id="21" w:name="p_22"/>
      <w:bookmarkStart w:id="22" w:name="p_23"/>
      <w:bookmarkStart w:id="23" w:name="p_26"/>
      <w:bookmarkStart w:id="24" w:name="p_27"/>
      <w:bookmarkStart w:id="25" w:name="p_28"/>
      <w:bookmarkStart w:id="26" w:name="p_29"/>
      <w:bookmarkStart w:id="27" w:name="p_300"/>
      <w:bookmarkStart w:id="28" w:name="p_30"/>
      <w:bookmarkStart w:id="29" w:name="p_31"/>
      <w:bookmarkStart w:id="30" w:name="p_32"/>
      <w:bookmarkStart w:id="31" w:name="p_33"/>
      <w:bookmarkStart w:id="32" w:name="p_34"/>
      <w:bookmarkStart w:id="33" w:name="p_400"/>
      <w:bookmarkStart w:id="34" w:name="p_35"/>
      <w:bookmarkStart w:id="35" w:name="p_36"/>
      <w:bookmarkStart w:id="36" w:name="p_37"/>
      <w:bookmarkStart w:id="37" w:name="p_38"/>
      <w:bookmarkStart w:id="38" w:name="p_39"/>
      <w:bookmarkStart w:id="39" w:name="p_40"/>
      <w:bookmarkStart w:id="40" w:name="p_41"/>
      <w:bookmarkStart w:id="41" w:name="p_42"/>
      <w:bookmarkStart w:id="42" w:name="p_43"/>
      <w:bookmarkStart w:id="43" w:name="p_25"/>
      <w:bookmarkStart w:id="44" w:name="p_44"/>
      <w:bookmarkStart w:id="45" w:name="p_45"/>
      <w:bookmarkStart w:id="46" w:name="p_200"/>
      <w:bookmarkStart w:id="47" w:name="p_500"/>
      <w:bookmarkStart w:id="48" w:name="p_600"/>
      <w:bookmarkStart w:id="49" w:name="p_46"/>
      <w:bookmarkStart w:id="50" w:name="p_47"/>
      <w:bookmarkStart w:id="51" w:name="p_64"/>
      <w:bookmarkStart w:id="52" w:name="p_48"/>
      <w:bookmarkStart w:id="53" w:name="p_49"/>
      <w:bookmarkStart w:id="54" w:name="p_51"/>
      <w:bookmarkStart w:id="55" w:name="p_52"/>
      <w:bookmarkStart w:id="56" w:name="p_53"/>
      <w:bookmarkStart w:id="57" w:name="p_54"/>
      <w:bookmarkStart w:id="58" w:name="p_55"/>
      <w:bookmarkStart w:id="59" w:name="p_56"/>
      <w:bookmarkStart w:id="60" w:name="p_24"/>
      <w:bookmarkStart w:id="61" w:name="p_57"/>
      <w:bookmarkStart w:id="62" w:name="p_58"/>
      <w:bookmarkStart w:id="63" w:name="p_59"/>
      <w:bookmarkStart w:id="64" w:name="p_60"/>
      <w:bookmarkStart w:id="65" w:name="p_61"/>
      <w:bookmarkStart w:id="66" w:name="p_62"/>
      <w:bookmarkStart w:id="67" w:name="p_63"/>
      <w:bookmarkStart w:id="68" w:name="p_700"/>
      <w:bookmarkStart w:id="69" w:name="p_65"/>
      <w:bookmarkStart w:id="70" w:name="p_66"/>
      <w:bookmarkStart w:id="71" w:name="p_67"/>
      <w:bookmarkStart w:id="72" w:name="p_68"/>
      <w:bookmarkStart w:id="73" w:name="p_69"/>
      <w:bookmarkStart w:id="74" w:name="p_70"/>
      <w:bookmarkStart w:id="75" w:name="p_71"/>
      <w:bookmarkStart w:id="76" w:name="p_72"/>
      <w:bookmarkStart w:id="77" w:name="p_73"/>
      <w:bookmarkStart w:id="78" w:name="p_74"/>
      <w:bookmarkStart w:id="79" w:name="p_75"/>
      <w:bookmarkStart w:id="80" w:name="p_77"/>
      <w:bookmarkStart w:id="81" w:name="p_78"/>
      <w:bookmarkStart w:id="82" w:name="p_800"/>
      <w:bookmarkStart w:id="83" w:name="p_79"/>
      <w:bookmarkStart w:id="84" w:name="p_81"/>
      <w:bookmarkStart w:id="85" w:name="p_82"/>
      <w:bookmarkStart w:id="86" w:name="p_83"/>
      <w:bookmarkStart w:id="87" w:name="p_84"/>
      <w:bookmarkStart w:id="88" w:name="p_85"/>
      <w:bookmarkStart w:id="89" w:name="p_900"/>
      <w:bookmarkStart w:id="90" w:name="p_86"/>
      <w:bookmarkStart w:id="91" w:name="p_87"/>
      <w:bookmarkStart w:id="92" w:name="p_1010"/>
      <w:bookmarkStart w:id="93" w:name="p_88"/>
      <w:bookmarkStart w:id="94" w:name="p_89"/>
      <w:bookmarkStart w:id="95" w:name="p_909"/>
      <w:bookmarkStart w:id="96" w:name="p_1011"/>
      <w:bookmarkStart w:id="97" w:name="p_91"/>
      <w:bookmarkStart w:id="98" w:name="p_92"/>
      <w:bookmarkStart w:id="99" w:name="p_93"/>
      <w:bookmarkStart w:id="100" w:name="p_94"/>
      <w:bookmarkStart w:id="101" w:name="p_95"/>
      <w:bookmarkStart w:id="102" w:name="p_96"/>
      <w:bookmarkStart w:id="103" w:name="p_1012"/>
      <w:bookmarkStart w:id="104" w:name="p_97"/>
      <w:bookmarkStart w:id="105" w:name="p_98"/>
      <w:bookmarkStart w:id="106" w:name="p_1013"/>
      <w:bookmarkStart w:id="107" w:name="p_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8D04C4" w:rsidRPr="008D04C4" w:rsidRDefault="008D04C4" w:rsidP="008D04C4">
      <w:pPr>
        <w:pStyle w:val="af6"/>
        <w:contextualSpacing/>
        <w:mirrorIndents/>
        <w:jc w:val="both"/>
        <w:rPr>
          <w:rFonts w:ascii="Arial" w:hAnsi="Arial" w:cs="Arial"/>
          <w:b/>
          <w:bCs/>
          <w:i/>
          <w:iCs/>
          <w:sz w:val="18"/>
          <w:szCs w:val="18"/>
          <w:lang w:val="ru-RU"/>
        </w:rPr>
      </w:pPr>
    </w:p>
    <w:p w:rsidR="008D04C4" w:rsidRPr="008D04C4" w:rsidRDefault="008D04C4" w:rsidP="008D04C4">
      <w:pPr>
        <w:pStyle w:val="af6"/>
        <w:contextualSpacing/>
        <w:mirrorIndents/>
        <w:jc w:val="both"/>
        <w:rPr>
          <w:rFonts w:ascii="Arial" w:hAnsi="Arial" w:cs="Arial"/>
          <w:b/>
          <w:bCs/>
          <w:i/>
          <w:iCs/>
          <w:sz w:val="18"/>
          <w:szCs w:val="18"/>
          <w:lang w:val="ru-RU"/>
        </w:rPr>
      </w:pPr>
    </w:p>
    <w:p w:rsidR="008D04C4" w:rsidRPr="008D04C4" w:rsidRDefault="008D04C4" w:rsidP="008D04C4">
      <w:pPr>
        <w:pStyle w:val="af6"/>
        <w:contextualSpacing/>
        <w:mirrorIndents/>
        <w:jc w:val="both"/>
        <w:rPr>
          <w:rFonts w:ascii="Arial" w:hAnsi="Arial" w:cs="Arial"/>
          <w:b/>
          <w:bCs/>
          <w:i/>
          <w:iCs/>
          <w:sz w:val="18"/>
          <w:szCs w:val="18"/>
          <w:lang w:val="ru-RU"/>
        </w:rPr>
      </w:pPr>
    </w:p>
    <w:p w:rsidR="004F75D0" w:rsidRPr="008D04C4" w:rsidRDefault="004F75D0" w:rsidP="008D04C4">
      <w:pPr>
        <w:pStyle w:val="af6"/>
        <w:contextualSpacing/>
        <w:mirrorIndents/>
        <w:jc w:val="both"/>
        <w:rPr>
          <w:rFonts w:ascii="Arial" w:hAnsi="Arial" w:cs="Arial"/>
          <w:b/>
          <w:bCs/>
          <w:i/>
          <w:iCs/>
          <w:sz w:val="18"/>
          <w:szCs w:val="18"/>
          <w:lang w:val="ru-RU"/>
        </w:rPr>
      </w:pPr>
      <w:r w:rsidRPr="008D04C4">
        <w:rPr>
          <w:rFonts w:ascii="Arial" w:hAnsi="Arial" w:cs="Arial"/>
          <w:b/>
          <w:bCs/>
          <w:i/>
          <w:iCs/>
          <w:sz w:val="18"/>
          <w:szCs w:val="18"/>
          <w:lang w:val="ru-RU"/>
        </w:rPr>
        <w:t>Генеральный директор</w:t>
      </w:r>
    </w:p>
    <w:p w:rsidR="004F75D0" w:rsidRPr="008D04C4" w:rsidRDefault="004F75D0" w:rsidP="008D04C4">
      <w:pPr>
        <w:spacing w:line="240" w:lineRule="auto"/>
        <w:contextualSpacing/>
        <w:mirrorIndents/>
        <w:rPr>
          <w:rFonts w:ascii="Arial" w:hAnsi="Arial" w:cs="Arial"/>
          <w:b/>
          <w:bCs/>
          <w:i/>
          <w:iCs/>
          <w:sz w:val="18"/>
          <w:szCs w:val="18"/>
        </w:rPr>
      </w:pPr>
      <w:r w:rsidRPr="008D04C4">
        <w:rPr>
          <w:rFonts w:ascii="Arial" w:hAnsi="Arial" w:cs="Arial"/>
          <w:b/>
          <w:bCs/>
          <w:i/>
          <w:iCs/>
          <w:sz w:val="18"/>
          <w:szCs w:val="18"/>
        </w:rPr>
        <w:t xml:space="preserve">Закрытого акционерного общества </w:t>
      </w:r>
    </w:p>
    <w:p w:rsidR="004F75D0" w:rsidRPr="008D04C4" w:rsidRDefault="004F75D0" w:rsidP="008D04C4">
      <w:pPr>
        <w:spacing w:line="240" w:lineRule="auto"/>
        <w:contextualSpacing/>
        <w:mirrorIndents/>
        <w:rPr>
          <w:rFonts w:ascii="Arial" w:hAnsi="Arial" w:cs="Arial"/>
          <w:b/>
          <w:bCs/>
          <w:i/>
          <w:iCs/>
          <w:sz w:val="18"/>
          <w:szCs w:val="18"/>
        </w:rPr>
      </w:pPr>
      <w:r w:rsidRPr="008D04C4">
        <w:rPr>
          <w:rFonts w:ascii="Arial" w:hAnsi="Arial" w:cs="Arial"/>
          <w:b/>
          <w:bCs/>
          <w:i/>
          <w:iCs/>
          <w:sz w:val="18"/>
          <w:szCs w:val="18"/>
        </w:rPr>
        <w:t>«</w:t>
      </w:r>
      <w:r w:rsidR="00560820" w:rsidRPr="008D04C4">
        <w:rPr>
          <w:rFonts w:ascii="Arial" w:hAnsi="Arial" w:cs="Arial"/>
          <w:b/>
          <w:bCs/>
          <w:i/>
          <w:iCs/>
          <w:sz w:val="18"/>
          <w:szCs w:val="18"/>
        </w:rPr>
        <w:t>Сбербанк Управление Активами</w:t>
      </w:r>
      <w:r w:rsidRPr="008D04C4">
        <w:rPr>
          <w:rFonts w:ascii="Arial" w:hAnsi="Arial" w:cs="Arial"/>
          <w:b/>
          <w:bCs/>
          <w:i/>
          <w:iCs/>
          <w:sz w:val="18"/>
          <w:szCs w:val="18"/>
        </w:rPr>
        <w:t xml:space="preserve">»                                            </w:t>
      </w:r>
      <w:r w:rsidR="007A0940" w:rsidRPr="008D04C4">
        <w:rPr>
          <w:rFonts w:ascii="Arial" w:hAnsi="Arial" w:cs="Arial"/>
          <w:b/>
          <w:bCs/>
          <w:i/>
          <w:iCs/>
          <w:sz w:val="18"/>
          <w:szCs w:val="18"/>
        </w:rPr>
        <w:t xml:space="preserve">                              </w:t>
      </w:r>
      <w:r w:rsidRPr="008D04C4">
        <w:rPr>
          <w:rFonts w:ascii="Arial" w:hAnsi="Arial" w:cs="Arial"/>
          <w:b/>
          <w:bCs/>
          <w:i/>
          <w:iCs/>
          <w:sz w:val="18"/>
          <w:szCs w:val="18"/>
        </w:rPr>
        <w:t xml:space="preserve">        </w:t>
      </w:r>
      <w:r w:rsidR="007A0940" w:rsidRPr="008D04C4">
        <w:rPr>
          <w:rFonts w:ascii="Arial" w:hAnsi="Arial" w:cs="Arial"/>
          <w:b/>
          <w:bCs/>
          <w:i/>
          <w:iCs/>
          <w:sz w:val="18"/>
          <w:szCs w:val="18"/>
        </w:rPr>
        <w:t>А</w:t>
      </w:r>
      <w:r w:rsidRPr="008D04C4">
        <w:rPr>
          <w:rFonts w:ascii="Arial" w:hAnsi="Arial" w:cs="Arial"/>
          <w:b/>
          <w:bCs/>
          <w:i/>
          <w:iCs/>
          <w:sz w:val="18"/>
          <w:szCs w:val="18"/>
        </w:rPr>
        <w:t>.</w:t>
      </w:r>
      <w:r w:rsidR="007A0940" w:rsidRPr="008D04C4">
        <w:rPr>
          <w:rFonts w:ascii="Arial" w:hAnsi="Arial" w:cs="Arial"/>
          <w:b/>
          <w:bCs/>
          <w:i/>
          <w:iCs/>
          <w:sz w:val="18"/>
          <w:szCs w:val="18"/>
        </w:rPr>
        <w:t>Ф</w:t>
      </w:r>
      <w:r w:rsidRPr="008D04C4">
        <w:rPr>
          <w:rFonts w:ascii="Arial" w:hAnsi="Arial" w:cs="Arial"/>
          <w:b/>
          <w:bCs/>
          <w:i/>
          <w:iCs/>
          <w:sz w:val="18"/>
          <w:szCs w:val="18"/>
        </w:rPr>
        <w:t xml:space="preserve">. </w:t>
      </w:r>
      <w:r w:rsidR="007A0940" w:rsidRPr="008D04C4">
        <w:rPr>
          <w:rFonts w:ascii="Arial" w:hAnsi="Arial" w:cs="Arial"/>
          <w:b/>
          <w:bCs/>
          <w:i/>
          <w:iCs/>
          <w:sz w:val="18"/>
          <w:szCs w:val="18"/>
        </w:rPr>
        <w:t>Рахманов</w:t>
      </w:r>
    </w:p>
    <w:sectPr w:rsidR="004F75D0" w:rsidRPr="008D04C4">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28" w:rsidRDefault="004B1A28">
      <w:pPr>
        <w:rPr>
          <w:rFonts w:ascii="Times New Roman" w:hAnsi="Times New Roman" w:cs="Times New Roman"/>
        </w:rPr>
      </w:pPr>
      <w:r>
        <w:rPr>
          <w:rFonts w:ascii="Times New Roman" w:hAnsi="Times New Roman" w:cs="Times New Roman"/>
        </w:rPr>
        <w:separator/>
      </w:r>
    </w:p>
  </w:endnote>
  <w:endnote w:type="continuationSeparator" w:id="0">
    <w:p w:rsidR="004B1A28" w:rsidRDefault="004B1A2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SimSun">
    <w:altName w:val="?????????????????§ЮЎм§Ў?Ўм§А?§Ю"/>
    <w:panose1 w:val="02010600030101010101"/>
    <w:charset w:val="86"/>
    <w:family w:val="auto"/>
    <w:notTrueType/>
    <w:pitch w:val="variable"/>
    <w:sig w:usb0="00000001" w:usb1="080E0000" w:usb2="00000010" w:usb3="00000000" w:csb0="00040000" w:csb1="00000000"/>
  </w:font>
  <w:font w:name="Courier New">
    <w:altName w:val="Letter Gothic"/>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F5" w:rsidRDefault="006F56F5" w:rsidP="000A1B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F56F5" w:rsidRDefault="006F56F5" w:rsidP="009032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F5" w:rsidRPr="00903215" w:rsidRDefault="006F56F5" w:rsidP="000A1BC5">
    <w:pPr>
      <w:pStyle w:val="a5"/>
      <w:framePr w:wrap="around" w:vAnchor="text" w:hAnchor="margin" w:xAlign="right" w:y="1"/>
      <w:rPr>
        <w:rStyle w:val="a7"/>
        <w:rFonts w:ascii="Arial" w:hAnsi="Arial" w:cs="Arial"/>
        <w:sz w:val="18"/>
        <w:szCs w:val="18"/>
      </w:rPr>
    </w:pPr>
    <w:r w:rsidRPr="00903215">
      <w:rPr>
        <w:rStyle w:val="a7"/>
        <w:rFonts w:ascii="Arial" w:hAnsi="Arial" w:cs="Arial"/>
        <w:sz w:val="18"/>
        <w:szCs w:val="18"/>
      </w:rPr>
      <w:fldChar w:fldCharType="begin"/>
    </w:r>
    <w:r w:rsidRPr="00903215">
      <w:rPr>
        <w:rStyle w:val="a7"/>
        <w:rFonts w:ascii="Arial" w:hAnsi="Arial" w:cs="Arial"/>
        <w:sz w:val="18"/>
        <w:szCs w:val="18"/>
      </w:rPr>
      <w:instrText xml:space="preserve">PAGE  </w:instrText>
    </w:r>
    <w:r w:rsidRPr="00903215">
      <w:rPr>
        <w:rStyle w:val="a7"/>
        <w:rFonts w:ascii="Arial" w:hAnsi="Arial" w:cs="Arial"/>
        <w:sz w:val="18"/>
        <w:szCs w:val="18"/>
      </w:rPr>
      <w:fldChar w:fldCharType="separate"/>
    </w:r>
    <w:r w:rsidR="003F7D74">
      <w:rPr>
        <w:rStyle w:val="a7"/>
        <w:rFonts w:ascii="Arial" w:hAnsi="Arial" w:cs="Arial"/>
        <w:noProof/>
        <w:sz w:val="18"/>
        <w:szCs w:val="18"/>
      </w:rPr>
      <w:t>1</w:t>
    </w:r>
    <w:r w:rsidRPr="00903215">
      <w:rPr>
        <w:rStyle w:val="a7"/>
        <w:rFonts w:ascii="Arial" w:hAnsi="Arial" w:cs="Arial"/>
        <w:sz w:val="18"/>
        <w:szCs w:val="18"/>
      </w:rPr>
      <w:fldChar w:fldCharType="end"/>
    </w:r>
  </w:p>
  <w:p w:rsidR="006F56F5" w:rsidRDefault="006F56F5">
    <w:pPr>
      <w:pStyle w:val="a5"/>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28" w:rsidRDefault="004B1A28">
      <w:pPr>
        <w:rPr>
          <w:rFonts w:ascii="Times New Roman" w:hAnsi="Times New Roman" w:cs="Times New Roman"/>
        </w:rPr>
      </w:pPr>
      <w:r>
        <w:rPr>
          <w:rFonts w:ascii="Times New Roman" w:hAnsi="Times New Roman" w:cs="Times New Roman"/>
        </w:rPr>
        <w:separator/>
      </w:r>
    </w:p>
  </w:footnote>
  <w:footnote w:type="continuationSeparator" w:id="0">
    <w:p w:rsidR="004B1A28" w:rsidRDefault="004B1A2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A7311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54775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59A0CD4"/>
    <w:multiLevelType w:val="hybridMultilevel"/>
    <w:tmpl w:val="00200288"/>
    <w:lvl w:ilvl="0" w:tplc="858029D4">
      <w:start w:val="1"/>
      <w:numFmt w:val="decimal"/>
      <w:lvlText w:val="%1."/>
      <w:lvlJc w:val="left"/>
      <w:pPr>
        <w:tabs>
          <w:tab w:val="num" w:pos="1068"/>
        </w:tabs>
        <w:ind w:left="1068" w:hanging="360"/>
      </w:pPr>
      <w:rPr>
        <w:rFonts w:ascii="Times New Roman" w:hAnsi="Times New Roman" w:cs="Times New Roman" w:hint="default"/>
      </w:rPr>
    </w:lvl>
    <w:lvl w:ilvl="1" w:tplc="04190019">
      <w:start w:val="1"/>
      <w:numFmt w:val="lowerLetter"/>
      <w:lvlText w:val="%2."/>
      <w:lvlJc w:val="left"/>
      <w:pPr>
        <w:tabs>
          <w:tab w:val="num" w:pos="1788"/>
        </w:tabs>
        <w:ind w:left="1788" w:hanging="360"/>
      </w:pPr>
      <w:rPr>
        <w:rFonts w:ascii="Times New Roman" w:hAnsi="Times New Roman" w:cs="Times New Roman"/>
      </w:rPr>
    </w:lvl>
    <w:lvl w:ilvl="2" w:tplc="0419001B">
      <w:start w:val="1"/>
      <w:numFmt w:val="lowerRoman"/>
      <w:lvlText w:val="%3."/>
      <w:lvlJc w:val="right"/>
      <w:pPr>
        <w:tabs>
          <w:tab w:val="num" w:pos="2508"/>
        </w:tabs>
        <w:ind w:left="2508" w:hanging="180"/>
      </w:pPr>
      <w:rPr>
        <w:rFonts w:ascii="Times New Roman" w:hAnsi="Times New Roman" w:cs="Times New Roman"/>
      </w:rPr>
    </w:lvl>
    <w:lvl w:ilvl="3" w:tplc="0419000F">
      <w:start w:val="1"/>
      <w:numFmt w:val="decimal"/>
      <w:lvlText w:val="%4."/>
      <w:lvlJc w:val="left"/>
      <w:pPr>
        <w:tabs>
          <w:tab w:val="num" w:pos="3228"/>
        </w:tabs>
        <w:ind w:left="3228" w:hanging="360"/>
      </w:pPr>
      <w:rPr>
        <w:rFonts w:ascii="Times New Roman" w:hAnsi="Times New Roman" w:cs="Times New Roman"/>
      </w:rPr>
    </w:lvl>
    <w:lvl w:ilvl="4" w:tplc="04190019">
      <w:start w:val="1"/>
      <w:numFmt w:val="lowerLetter"/>
      <w:lvlText w:val="%5."/>
      <w:lvlJc w:val="left"/>
      <w:pPr>
        <w:tabs>
          <w:tab w:val="num" w:pos="3948"/>
        </w:tabs>
        <w:ind w:left="3948" w:hanging="360"/>
      </w:pPr>
      <w:rPr>
        <w:rFonts w:ascii="Times New Roman" w:hAnsi="Times New Roman" w:cs="Times New Roman"/>
      </w:rPr>
    </w:lvl>
    <w:lvl w:ilvl="5" w:tplc="0419001B">
      <w:start w:val="1"/>
      <w:numFmt w:val="lowerRoman"/>
      <w:lvlText w:val="%6."/>
      <w:lvlJc w:val="right"/>
      <w:pPr>
        <w:tabs>
          <w:tab w:val="num" w:pos="4668"/>
        </w:tabs>
        <w:ind w:left="4668" w:hanging="180"/>
      </w:pPr>
      <w:rPr>
        <w:rFonts w:ascii="Times New Roman" w:hAnsi="Times New Roman" w:cs="Times New Roman"/>
      </w:rPr>
    </w:lvl>
    <w:lvl w:ilvl="6" w:tplc="0419000F">
      <w:start w:val="1"/>
      <w:numFmt w:val="decimal"/>
      <w:lvlText w:val="%7."/>
      <w:lvlJc w:val="left"/>
      <w:pPr>
        <w:tabs>
          <w:tab w:val="num" w:pos="5388"/>
        </w:tabs>
        <w:ind w:left="5388" w:hanging="360"/>
      </w:pPr>
      <w:rPr>
        <w:rFonts w:ascii="Times New Roman" w:hAnsi="Times New Roman" w:cs="Times New Roman"/>
      </w:rPr>
    </w:lvl>
    <w:lvl w:ilvl="7" w:tplc="04190019">
      <w:start w:val="1"/>
      <w:numFmt w:val="lowerLetter"/>
      <w:lvlText w:val="%8."/>
      <w:lvlJc w:val="left"/>
      <w:pPr>
        <w:tabs>
          <w:tab w:val="num" w:pos="6108"/>
        </w:tabs>
        <w:ind w:left="6108" w:hanging="360"/>
      </w:pPr>
      <w:rPr>
        <w:rFonts w:ascii="Times New Roman" w:hAnsi="Times New Roman" w:cs="Times New Roman"/>
      </w:rPr>
    </w:lvl>
    <w:lvl w:ilvl="8" w:tplc="0419001B">
      <w:start w:val="1"/>
      <w:numFmt w:val="lowerRoman"/>
      <w:lvlText w:val="%9."/>
      <w:lvlJc w:val="right"/>
      <w:pPr>
        <w:tabs>
          <w:tab w:val="num" w:pos="6828"/>
        </w:tabs>
        <w:ind w:left="6828" w:hanging="180"/>
      </w:pPr>
      <w:rPr>
        <w:rFonts w:ascii="Times New Roman" w:hAnsi="Times New Roman" w:cs="Times New Roman"/>
      </w:rPr>
    </w:lvl>
  </w:abstractNum>
  <w:abstractNum w:abstractNumId="4">
    <w:nsid w:val="3CD031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EE10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23F27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AD532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7"/>
  </w:num>
  <w:num w:numId="4">
    <w:abstractNumId w:val="1"/>
  </w:num>
  <w:num w:numId="5">
    <w:abstractNumId w:val="6"/>
  </w:num>
  <w:num w:numId="6">
    <w:abstractNumId w:val="2"/>
  </w:num>
  <w:num w:numId="7">
    <w:abstractNumId w:val="5"/>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271CB7"/>
    <w:rsid w:val="00020272"/>
    <w:rsid w:val="00043337"/>
    <w:rsid w:val="00047863"/>
    <w:rsid w:val="000562CC"/>
    <w:rsid w:val="000626DA"/>
    <w:rsid w:val="00074A48"/>
    <w:rsid w:val="00075163"/>
    <w:rsid w:val="000960AF"/>
    <w:rsid w:val="000A1BC5"/>
    <w:rsid w:val="000E6984"/>
    <w:rsid w:val="000F6484"/>
    <w:rsid w:val="00111507"/>
    <w:rsid w:val="00141476"/>
    <w:rsid w:val="00155E04"/>
    <w:rsid w:val="00165BC1"/>
    <w:rsid w:val="001B6A7C"/>
    <w:rsid w:val="00223C4B"/>
    <w:rsid w:val="00243431"/>
    <w:rsid w:val="00271CB7"/>
    <w:rsid w:val="00283DAD"/>
    <w:rsid w:val="00286EF3"/>
    <w:rsid w:val="002E5354"/>
    <w:rsid w:val="003132B3"/>
    <w:rsid w:val="00322BD3"/>
    <w:rsid w:val="00333895"/>
    <w:rsid w:val="003779B9"/>
    <w:rsid w:val="0038448E"/>
    <w:rsid w:val="003915D6"/>
    <w:rsid w:val="003A1314"/>
    <w:rsid w:val="003A3759"/>
    <w:rsid w:val="003B00C8"/>
    <w:rsid w:val="003C0293"/>
    <w:rsid w:val="003D61C5"/>
    <w:rsid w:val="003D662D"/>
    <w:rsid w:val="003E19F1"/>
    <w:rsid w:val="003E7281"/>
    <w:rsid w:val="003F7D74"/>
    <w:rsid w:val="004314F5"/>
    <w:rsid w:val="00431A16"/>
    <w:rsid w:val="00461CA6"/>
    <w:rsid w:val="0046202F"/>
    <w:rsid w:val="0046282E"/>
    <w:rsid w:val="004674B3"/>
    <w:rsid w:val="00470E8B"/>
    <w:rsid w:val="004765AA"/>
    <w:rsid w:val="00494408"/>
    <w:rsid w:val="004B1A28"/>
    <w:rsid w:val="004B64B7"/>
    <w:rsid w:val="004D000C"/>
    <w:rsid w:val="004D19DD"/>
    <w:rsid w:val="004E0461"/>
    <w:rsid w:val="004E4751"/>
    <w:rsid w:val="004E4824"/>
    <w:rsid w:val="004F75D0"/>
    <w:rsid w:val="00517FAF"/>
    <w:rsid w:val="005247B4"/>
    <w:rsid w:val="00531BE3"/>
    <w:rsid w:val="0054638E"/>
    <w:rsid w:val="00554F3B"/>
    <w:rsid w:val="00560820"/>
    <w:rsid w:val="00562726"/>
    <w:rsid w:val="00582409"/>
    <w:rsid w:val="00595E96"/>
    <w:rsid w:val="005A3160"/>
    <w:rsid w:val="005D0A65"/>
    <w:rsid w:val="005D71D2"/>
    <w:rsid w:val="005E32FA"/>
    <w:rsid w:val="005F4D8F"/>
    <w:rsid w:val="006100EC"/>
    <w:rsid w:val="00610CD9"/>
    <w:rsid w:val="006218E1"/>
    <w:rsid w:val="0063433D"/>
    <w:rsid w:val="00635FFA"/>
    <w:rsid w:val="0064790E"/>
    <w:rsid w:val="00657482"/>
    <w:rsid w:val="00680D1B"/>
    <w:rsid w:val="006D1221"/>
    <w:rsid w:val="006D7C22"/>
    <w:rsid w:val="006F0CA3"/>
    <w:rsid w:val="006F56F5"/>
    <w:rsid w:val="00702079"/>
    <w:rsid w:val="00756E4B"/>
    <w:rsid w:val="00774952"/>
    <w:rsid w:val="007805BC"/>
    <w:rsid w:val="007911B2"/>
    <w:rsid w:val="0079222E"/>
    <w:rsid w:val="00794898"/>
    <w:rsid w:val="007A0940"/>
    <w:rsid w:val="007A2F6F"/>
    <w:rsid w:val="007B632F"/>
    <w:rsid w:val="007B79E8"/>
    <w:rsid w:val="007F0345"/>
    <w:rsid w:val="007F1E3A"/>
    <w:rsid w:val="008232BA"/>
    <w:rsid w:val="00827FE3"/>
    <w:rsid w:val="008363CB"/>
    <w:rsid w:val="008A4585"/>
    <w:rsid w:val="008B3E40"/>
    <w:rsid w:val="008C0E29"/>
    <w:rsid w:val="008D04C4"/>
    <w:rsid w:val="008D1BFD"/>
    <w:rsid w:val="008E6C90"/>
    <w:rsid w:val="00903215"/>
    <w:rsid w:val="0092144B"/>
    <w:rsid w:val="009343B2"/>
    <w:rsid w:val="009359D2"/>
    <w:rsid w:val="00955D90"/>
    <w:rsid w:val="00956827"/>
    <w:rsid w:val="009C5851"/>
    <w:rsid w:val="009C7409"/>
    <w:rsid w:val="009D0254"/>
    <w:rsid w:val="009D21CB"/>
    <w:rsid w:val="00A00D44"/>
    <w:rsid w:val="00A32A69"/>
    <w:rsid w:val="00A45161"/>
    <w:rsid w:val="00A67997"/>
    <w:rsid w:val="00A8185F"/>
    <w:rsid w:val="00A83062"/>
    <w:rsid w:val="00A90238"/>
    <w:rsid w:val="00AA7702"/>
    <w:rsid w:val="00AC111B"/>
    <w:rsid w:val="00AC60E5"/>
    <w:rsid w:val="00AE5971"/>
    <w:rsid w:val="00AE5A26"/>
    <w:rsid w:val="00B16ADC"/>
    <w:rsid w:val="00B216C7"/>
    <w:rsid w:val="00B2554A"/>
    <w:rsid w:val="00B34B93"/>
    <w:rsid w:val="00B51ED1"/>
    <w:rsid w:val="00B5659C"/>
    <w:rsid w:val="00B71DD3"/>
    <w:rsid w:val="00B73D29"/>
    <w:rsid w:val="00BA368F"/>
    <w:rsid w:val="00BF2548"/>
    <w:rsid w:val="00C33D20"/>
    <w:rsid w:val="00C524F9"/>
    <w:rsid w:val="00C603F5"/>
    <w:rsid w:val="00C67766"/>
    <w:rsid w:val="00CA5A95"/>
    <w:rsid w:val="00CD2E75"/>
    <w:rsid w:val="00D01CBA"/>
    <w:rsid w:val="00D10694"/>
    <w:rsid w:val="00D16641"/>
    <w:rsid w:val="00D32866"/>
    <w:rsid w:val="00D33743"/>
    <w:rsid w:val="00D63996"/>
    <w:rsid w:val="00D63A02"/>
    <w:rsid w:val="00D80ED5"/>
    <w:rsid w:val="00DB082E"/>
    <w:rsid w:val="00DE1059"/>
    <w:rsid w:val="00DF355E"/>
    <w:rsid w:val="00E01A98"/>
    <w:rsid w:val="00E17761"/>
    <w:rsid w:val="00E31335"/>
    <w:rsid w:val="00E345C5"/>
    <w:rsid w:val="00E83CE9"/>
    <w:rsid w:val="00E90EDC"/>
    <w:rsid w:val="00EA3F61"/>
    <w:rsid w:val="00EA5111"/>
    <w:rsid w:val="00EB158F"/>
    <w:rsid w:val="00EC674C"/>
    <w:rsid w:val="00F05128"/>
    <w:rsid w:val="00F20DBA"/>
    <w:rsid w:val="00F31349"/>
    <w:rsid w:val="00F327AF"/>
    <w:rsid w:val="00F37F2E"/>
    <w:rsid w:val="00F944A3"/>
    <w:rsid w:val="00FE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F9"/>
    <w:pPr>
      <w:spacing w:after="0" w:line="360" w:lineRule="atLeast"/>
      <w:jc w:val="both"/>
    </w:pPr>
    <w:rPr>
      <w:rFonts w:ascii="Times New Roman CYR" w:hAnsi="Times New Roman CYR" w:cs="Times New Roman CYR"/>
      <w:sz w:val="28"/>
      <w:szCs w:val="28"/>
    </w:rPr>
  </w:style>
  <w:style w:type="paragraph" w:styleId="1">
    <w:name w:val="heading 1"/>
    <w:basedOn w:val="a"/>
    <w:next w:val="a"/>
    <w:link w:val="10"/>
    <w:uiPriority w:val="99"/>
    <w:qFormat/>
    <w:rsid w:val="00827FE3"/>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pPr>
      <w:keepNext/>
      <w:autoSpaceDE w:val="0"/>
      <w:autoSpaceDN w:val="0"/>
      <w:spacing w:line="240" w:lineRule="auto"/>
      <w:ind w:left="227"/>
      <w:jc w:val="center"/>
      <w:outlineLvl w:val="1"/>
    </w:pPr>
    <w:rPr>
      <w:rFonts w:ascii="Palatino Linotype" w:hAnsi="Palatino Linotype" w:cs="Palatino Linotype"/>
      <w:b/>
      <w:bCs/>
      <w:sz w:val="16"/>
      <w:szCs w:val="1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CYR" w:hAnsi="Times New Roman CYR" w:cs="Times New Roman CYR"/>
      <w:sz w:val="28"/>
      <w:szCs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CYR" w:hAnsi="Times New Roman CYR" w:cs="Times New Roman CYR"/>
      <w:sz w:val="28"/>
      <w:szCs w:val="28"/>
    </w:rPr>
  </w:style>
  <w:style w:type="character" w:styleId="a7">
    <w:name w:val="page number"/>
    <w:basedOn w:val="a0"/>
    <w:uiPriority w:val="99"/>
    <w:rPr>
      <w:rFonts w:ascii="Times New Roman" w:hAnsi="Times New Roman" w:cs="Times New Roman"/>
    </w:rPr>
  </w:style>
  <w:style w:type="character" w:styleId="a8">
    <w:name w:val="footnote reference"/>
    <w:basedOn w:val="a0"/>
    <w:uiPriority w:val="99"/>
    <w:rPr>
      <w:rFonts w:ascii="Times New Roman" w:hAnsi="Times New Roman" w:cs="Times New Roman"/>
      <w:vertAlign w:val="superscript"/>
    </w:rPr>
  </w:style>
  <w:style w:type="paragraph" w:styleId="a9">
    <w:name w:val="footnote text"/>
    <w:basedOn w:val="a"/>
    <w:link w:val="aa"/>
    <w:uiPriority w:val="99"/>
    <w:pPr>
      <w:spacing w:line="240" w:lineRule="auto"/>
      <w:jc w:val="left"/>
    </w:pPr>
    <w:rPr>
      <w:sz w:val="20"/>
      <w:szCs w:val="20"/>
    </w:rPr>
  </w:style>
  <w:style w:type="character" w:customStyle="1" w:styleId="aa">
    <w:name w:val="Текст сноски Знак"/>
    <w:basedOn w:val="a0"/>
    <w:link w:val="a9"/>
    <w:uiPriority w:val="99"/>
    <w:semiHidden/>
    <w:locked/>
    <w:rPr>
      <w:rFonts w:ascii="Times New Roman CYR" w:hAnsi="Times New Roman CYR" w:cs="Times New Roman CYR"/>
      <w:sz w:val="20"/>
      <w:szCs w:val="20"/>
    </w:rPr>
  </w:style>
  <w:style w:type="paragraph" w:styleId="ab">
    <w:name w:val="Balloon Text"/>
    <w:basedOn w:val="a"/>
    <w:link w:val="ac"/>
    <w:uiPriority w:val="99"/>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character" w:styleId="ad">
    <w:name w:val="annotation reference"/>
    <w:basedOn w:val="a0"/>
    <w:uiPriority w:val="99"/>
    <w:rPr>
      <w:rFonts w:ascii="Times New Roman" w:hAnsi="Times New Roman" w:cs="Times New Roman"/>
      <w:sz w:val="16"/>
      <w:szCs w:val="16"/>
    </w:rPr>
  </w:style>
  <w:style w:type="paragraph" w:styleId="ae">
    <w:name w:val="annotation text"/>
    <w:basedOn w:val="a"/>
    <w:link w:val="af"/>
    <w:uiPriority w:val="99"/>
    <w:rPr>
      <w:sz w:val="20"/>
      <w:szCs w:val="20"/>
    </w:rPr>
  </w:style>
  <w:style w:type="character" w:customStyle="1" w:styleId="af">
    <w:name w:val="Текст примечания Знак"/>
    <w:basedOn w:val="a0"/>
    <w:link w:val="ae"/>
    <w:uiPriority w:val="99"/>
    <w:semiHidden/>
    <w:locked/>
    <w:rPr>
      <w:rFonts w:ascii="Times New Roman CYR" w:hAnsi="Times New Roman CYR" w:cs="Times New Roman CYR"/>
      <w:sz w:val="20"/>
      <w:szCs w:val="20"/>
    </w:rPr>
  </w:style>
  <w:style w:type="paragraph" w:styleId="af0">
    <w:name w:val="annotation subject"/>
    <w:basedOn w:val="ae"/>
    <w:next w:val="ae"/>
    <w:link w:val="af1"/>
    <w:uiPriority w:val="99"/>
    <w:rPr>
      <w:b/>
      <w:bCs/>
    </w:rPr>
  </w:style>
  <w:style w:type="character" w:customStyle="1" w:styleId="af1">
    <w:name w:val="Тема примечания Знак"/>
    <w:basedOn w:val="af"/>
    <w:link w:val="af0"/>
    <w:uiPriority w:val="99"/>
    <w:semiHidden/>
    <w:locked/>
    <w:rPr>
      <w:b/>
      <w:bCs/>
    </w:rPr>
  </w:style>
  <w:style w:type="paragraph" w:customStyle="1" w:styleId="ConsNormal">
    <w:name w:val="ConsNormal"/>
    <w:uiPriority w:val="99"/>
    <w:pPr>
      <w:widowControl w:val="0"/>
      <w:spacing w:after="0" w:line="240" w:lineRule="auto"/>
      <w:ind w:firstLine="720"/>
    </w:pPr>
    <w:rPr>
      <w:rFonts w:ascii="Arial" w:hAnsi="Arial" w:cs="Arial"/>
      <w:sz w:val="20"/>
      <w:szCs w:val="20"/>
      <w:lang w:eastAsia="en-US"/>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f2">
    <w:name w:val="Block Text"/>
    <w:basedOn w:val="a"/>
    <w:uiPriority w:val="99"/>
    <w:pPr>
      <w:spacing w:line="240" w:lineRule="auto"/>
      <w:ind w:left="-630" w:right="-691" w:firstLine="720"/>
    </w:pPr>
    <w:rPr>
      <w:sz w:val="22"/>
      <w:szCs w:val="22"/>
      <w:lang w:eastAsia="en-US"/>
    </w:rPr>
  </w:style>
  <w:style w:type="paragraph" w:customStyle="1" w:styleId="BodyNum">
    <w:name w:val="Body Num"/>
    <w:basedOn w:val="a"/>
    <w:uiPriority w:val="99"/>
    <w:pPr>
      <w:spacing w:after="120" w:line="240" w:lineRule="auto"/>
    </w:pPr>
    <w:rPr>
      <w:sz w:val="24"/>
      <w:szCs w:val="24"/>
      <w:lang w:eastAsia="en-US"/>
    </w:rPr>
  </w:style>
  <w:style w:type="paragraph" w:styleId="11">
    <w:name w:val="toc 1"/>
    <w:basedOn w:val="a"/>
    <w:next w:val="a"/>
    <w:autoRedefine/>
    <w:uiPriority w:val="99"/>
  </w:style>
  <w:style w:type="paragraph" w:styleId="21">
    <w:name w:val="Body Text Indent 2"/>
    <w:basedOn w:val="a"/>
    <w:link w:val="22"/>
    <w:uiPriority w:val="99"/>
    <w:pPr>
      <w:spacing w:line="240" w:lineRule="auto"/>
      <w:ind w:firstLine="709"/>
      <w:jc w:val="center"/>
    </w:pPr>
    <w:rPr>
      <w:sz w:val="22"/>
      <w:szCs w:val="22"/>
    </w:rPr>
  </w:style>
  <w:style w:type="character" w:customStyle="1" w:styleId="22">
    <w:name w:val="Основной текст с отступом 2 Знак"/>
    <w:basedOn w:val="a0"/>
    <w:link w:val="21"/>
    <w:uiPriority w:val="99"/>
    <w:semiHidden/>
    <w:locked/>
    <w:rPr>
      <w:rFonts w:ascii="Times New Roman CYR" w:hAnsi="Times New Roman CYR" w:cs="Times New Roman CYR"/>
      <w:sz w:val="28"/>
      <w:szCs w:val="28"/>
    </w:rPr>
  </w:style>
  <w:style w:type="paragraph" w:styleId="af3">
    <w:name w:val="Body Text"/>
    <w:basedOn w:val="a"/>
    <w:link w:val="af4"/>
    <w:uiPriority w:val="99"/>
    <w:pPr>
      <w:spacing w:line="240" w:lineRule="auto"/>
    </w:pPr>
    <w:rPr>
      <w:rFonts w:ascii="Arial" w:hAnsi="Arial" w:cs="Arial"/>
      <w:sz w:val="18"/>
      <w:szCs w:val="18"/>
    </w:rPr>
  </w:style>
  <w:style w:type="character" w:customStyle="1" w:styleId="af4">
    <w:name w:val="Основной текст Знак"/>
    <w:basedOn w:val="a0"/>
    <w:link w:val="af3"/>
    <w:uiPriority w:val="99"/>
    <w:semiHidden/>
    <w:locked/>
    <w:rPr>
      <w:rFonts w:ascii="Times New Roman CYR" w:hAnsi="Times New Roman CYR" w:cs="Times New Roman CYR"/>
      <w:sz w:val="28"/>
      <w:szCs w:val="28"/>
    </w:rPr>
  </w:style>
  <w:style w:type="paragraph" w:customStyle="1" w:styleId="BlockTextArial">
    <w:name w:val="Block Text + Arial"/>
    <w:aliases w:val="9 pt,Left:  0 cm,First line:  1.25 cm,Right:  0 cm,Af..."/>
    <w:basedOn w:val="a"/>
    <w:uiPriority w:val="99"/>
    <w:rsid w:val="00D80ED5"/>
    <w:pPr>
      <w:autoSpaceDE w:val="0"/>
      <w:autoSpaceDN w:val="0"/>
      <w:adjustRightInd w:val="0"/>
      <w:spacing w:line="240" w:lineRule="auto"/>
      <w:ind w:firstLine="540"/>
    </w:pPr>
    <w:rPr>
      <w:rFonts w:ascii="Arial" w:hAnsi="Arial" w:cs="Arial"/>
      <w:sz w:val="18"/>
      <w:szCs w:val="18"/>
    </w:rPr>
  </w:style>
  <w:style w:type="paragraph" w:customStyle="1" w:styleId="ConsPlusNonformat">
    <w:name w:val="ConsPlusNonformat"/>
    <w:uiPriority w:val="99"/>
    <w:rsid w:val="00D80ED5"/>
    <w:pPr>
      <w:autoSpaceDE w:val="0"/>
      <w:autoSpaceDN w:val="0"/>
      <w:adjustRightInd w:val="0"/>
      <w:spacing w:after="0" w:line="240" w:lineRule="auto"/>
    </w:pPr>
    <w:rPr>
      <w:rFonts w:ascii="Courier New" w:hAnsi="Courier New" w:cs="Courier New"/>
      <w:sz w:val="20"/>
      <w:szCs w:val="20"/>
    </w:rPr>
  </w:style>
  <w:style w:type="character" w:styleId="af5">
    <w:name w:val="Hyperlink"/>
    <w:basedOn w:val="a0"/>
    <w:uiPriority w:val="99"/>
    <w:rsid w:val="00D80ED5"/>
    <w:rPr>
      <w:rFonts w:cs="Times New Roman"/>
      <w:color w:val="0000FF"/>
      <w:u w:val="single"/>
    </w:rPr>
  </w:style>
  <w:style w:type="paragraph" w:styleId="af6">
    <w:name w:val="Plain Text"/>
    <w:basedOn w:val="a"/>
    <w:link w:val="af7"/>
    <w:uiPriority w:val="99"/>
    <w:rsid w:val="00827FE3"/>
    <w:pPr>
      <w:spacing w:line="240" w:lineRule="auto"/>
      <w:jc w:val="left"/>
    </w:pPr>
    <w:rPr>
      <w:rFonts w:ascii="Courier New" w:hAnsi="Courier New" w:cs="Courier New"/>
      <w:sz w:val="20"/>
      <w:szCs w:val="20"/>
      <w:lang w:val="en-US" w:eastAsia="en-US"/>
    </w:rPr>
  </w:style>
  <w:style w:type="character" w:customStyle="1" w:styleId="af7">
    <w:name w:val="Текст Знак"/>
    <w:basedOn w:val="a0"/>
    <w:link w:val="af6"/>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09341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568E1CE06BF6D62AEF1E7FD74C53734EC41A359FE7C2006C9295CE3A7D71E84A00CE84932AD994DF34M8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68E1CE06BF6D62AEF1E7FD74C53734EC41D3D9BE1C0006C9295CE3A7D37M1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023_действующая редакция</Статус_x0020_документа>
    <_EndDate xmlns="http://schemas.microsoft.com/sharepoint/v3/fields">2013-10-03T20:00:00+00:00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326E-2412-4B84-9C6A-121A2CBEAD55}"/>
</file>

<file path=customXml/itemProps2.xml><?xml version="1.0" encoding="utf-8"?>
<ds:datastoreItem xmlns:ds="http://schemas.openxmlformats.org/officeDocument/2006/customXml" ds:itemID="{313073A3-000F-45FE-97B9-C15BD2EFCBCA}"/>
</file>

<file path=customXml/itemProps3.xml><?xml version="1.0" encoding="utf-8"?>
<ds:datastoreItem xmlns:ds="http://schemas.openxmlformats.org/officeDocument/2006/customXml" ds:itemID="{4F263BEA-5244-4F75-B810-22D1E0058CC8}"/>
</file>

<file path=customXml/itemProps4.xml><?xml version="1.0" encoding="utf-8"?>
<ds:datastoreItem xmlns:ds="http://schemas.openxmlformats.org/officeDocument/2006/customXml" ds:itemID="{F553A608-015C-4233-8756-E764867DFD3E}"/>
</file>

<file path=docProps/app.xml><?xml version="1.0" encoding="utf-8"?>
<Properties xmlns="http://schemas.openxmlformats.org/officeDocument/2006/extended-properties" xmlns:vt="http://schemas.openxmlformats.org/officeDocument/2006/docPropsVTypes">
  <Template>Normal.dotm</Template>
  <TotalTime>0</TotalTime>
  <Pages>6</Pages>
  <Words>2771</Words>
  <Characters>19633</Characters>
  <Application>Microsoft Office Word</Application>
  <DocSecurity>0</DocSecurity>
  <Lines>163</Lines>
  <Paragraphs>44</Paragraphs>
  <ScaleCrop>false</ScaleCrop>
  <Company>3D</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dc:title>
  <dc:subject/>
  <dc:creator>Oleg B. Goranskiy</dc:creator>
  <cp:keywords/>
  <dc:description/>
  <cp:lastModifiedBy>malyhina</cp:lastModifiedBy>
  <cp:revision>2</cp:revision>
  <cp:lastPrinted>2013-04-26T06:20:00Z</cp:lastPrinted>
  <dcterms:created xsi:type="dcterms:W3CDTF">2013-10-08T06:53:00Z</dcterms:created>
  <dcterms:modified xsi:type="dcterms:W3CDTF">2013-10-08T06:53:00Z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