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2"/>
        <w:tblW w:w="10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920"/>
        <w:gridCol w:w="4116"/>
      </w:tblGrid>
      <w:tr w:rsidR="000734F0" w:rsidRPr="00796932" w:rsidTr="00823067">
        <w:trPr>
          <w:trHeight w:val="1430"/>
        </w:trPr>
        <w:tc>
          <w:tcPr>
            <w:tcW w:w="5920" w:type="dxa"/>
          </w:tcPr>
          <w:p w:rsidR="000734F0" w:rsidRPr="00796932" w:rsidRDefault="000734F0" w:rsidP="00D1265C">
            <w:pPr>
              <w:pStyle w:val="ConsTitle"/>
              <w:keepNext/>
              <w:widowControl/>
              <w:suppressLineNumbers/>
              <w:suppressAutoHyphens/>
              <w:rPr>
                <w:rFonts w:ascii="Garamond" w:hAnsi="Garamond" w:cs="Garamond"/>
                <w:sz w:val="22"/>
                <w:szCs w:val="24"/>
                <w:lang w:val="en-US"/>
              </w:rPr>
            </w:pPr>
          </w:p>
        </w:tc>
        <w:tc>
          <w:tcPr>
            <w:tcW w:w="4116" w:type="dxa"/>
          </w:tcPr>
          <w:p w:rsidR="00823067" w:rsidRPr="00796932" w:rsidRDefault="00C86028" w:rsidP="00823067">
            <w:pPr>
              <w:pStyle w:val="ConsTitle"/>
              <w:keepNext/>
              <w:widowControl/>
              <w:suppressLineNumbers/>
              <w:suppressAutoHyphens/>
              <w:rPr>
                <w:rFonts w:ascii="Times New Roman" w:hAnsi="Times New Roman" w:cs="Times New Roman"/>
                <w:bCs w:val="0"/>
                <w:sz w:val="22"/>
                <w:szCs w:val="24"/>
              </w:rPr>
            </w:pPr>
            <w:r w:rsidRPr="00796932">
              <w:rPr>
                <w:rFonts w:ascii="Times New Roman" w:hAnsi="Times New Roman" w:cs="Times New Roman"/>
                <w:bCs w:val="0"/>
                <w:sz w:val="22"/>
                <w:szCs w:val="24"/>
              </w:rPr>
              <w:t>«УТВЕРЖДЕНЫ»</w:t>
            </w:r>
          </w:p>
          <w:p w:rsidR="00C86028" w:rsidRPr="00796932" w:rsidRDefault="00C86028" w:rsidP="00823067">
            <w:pPr>
              <w:pStyle w:val="ConsTitle"/>
              <w:keepNext/>
              <w:widowControl/>
              <w:suppressLineNumbers/>
              <w:suppressAutoHyphens/>
              <w:rPr>
                <w:rFonts w:ascii="Times New Roman" w:hAnsi="Times New Roman" w:cs="Times New Roman"/>
                <w:bCs w:val="0"/>
                <w:sz w:val="22"/>
                <w:szCs w:val="24"/>
              </w:rPr>
            </w:pPr>
            <w:r w:rsidRPr="00796932">
              <w:rPr>
                <w:rFonts w:ascii="Times New Roman" w:hAnsi="Times New Roman" w:cs="Times New Roman"/>
                <w:b w:val="0"/>
                <w:bCs w:val="0"/>
                <w:sz w:val="22"/>
                <w:szCs w:val="24"/>
              </w:rPr>
              <w:t xml:space="preserve">Приказом </w:t>
            </w:r>
            <w:r w:rsidR="00F64BC5">
              <w:rPr>
                <w:rFonts w:ascii="Times New Roman" w:hAnsi="Times New Roman" w:cs="Times New Roman"/>
                <w:b w:val="0"/>
                <w:bCs w:val="0"/>
                <w:sz w:val="22"/>
                <w:szCs w:val="24"/>
              </w:rPr>
              <w:t xml:space="preserve">И.О. </w:t>
            </w:r>
            <w:r w:rsidRPr="00796932">
              <w:rPr>
                <w:rFonts w:ascii="Times New Roman" w:hAnsi="Times New Roman" w:cs="Times New Roman"/>
                <w:b w:val="0"/>
                <w:bCs w:val="0"/>
                <w:sz w:val="22"/>
                <w:szCs w:val="24"/>
              </w:rPr>
              <w:t>Генерального директора</w:t>
            </w:r>
          </w:p>
          <w:p w:rsidR="00823067" w:rsidRPr="00796932" w:rsidRDefault="00C86028" w:rsidP="00823067">
            <w:pPr>
              <w:pStyle w:val="ConsTitle"/>
              <w:keepNext/>
              <w:widowControl/>
              <w:suppressLineNumbers/>
              <w:tabs>
                <w:tab w:val="left" w:pos="3063"/>
              </w:tabs>
              <w:suppressAutoHyphens/>
              <w:rPr>
                <w:rFonts w:ascii="Times New Roman" w:hAnsi="Times New Roman" w:cs="Times New Roman"/>
                <w:b w:val="0"/>
                <w:bCs w:val="0"/>
                <w:sz w:val="22"/>
                <w:szCs w:val="24"/>
              </w:rPr>
            </w:pPr>
            <w:r w:rsidRPr="00796932">
              <w:rPr>
                <w:rFonts w:ascii="Times New Roman" w:hAnsi="Times New Roman" w:cs="Times New Roman"/>
                <w:b w:val="0"/>
                <w:bCs w:val="0"/>
                <w:sz w:val="22"/>
                <w:szCs w:val="24"/>
              </w:rPr>
              <w:t>АО «СОЛИД Менеджмент»</w:t>
            </w:r>
          </w:p>
          <w:p w:rsidR="00952956" w:rsidRPr="00796932" w:rsidRDefault="00C86028" w:rsidP="004B51A3">
            <w:pPr>
              <w:pStyle w:val="ConsTitle"/>
              <w:keepNext/>
              <w:widowControl/>
              <w:suppressLineNumbers/>
              <w:tabs>
                <w:tab w:val="left" w:pos="3063"/>
              </w:tabs>
              <w:suppressAutoHyphens/>
              <w:rPr>
                <w:rFonts w:ascii="Times New Roman" w:hAnsi="Times New Roman" w:cs="Times New Roman"/>
                <w:b w:val="0"/>
                <w:bCs w:val="0"/>
                <w:sz w:val="22"/>
                <w:szCs w:val="24"/>
              </w:rPr>
            </w:pPr>
            <w:r w:rsidRPr="00796932">
              <w:rPr>
                <w:rFonts w:ascii="Times New Roman" w:hAnsi="Times New Roman" w:cs="Times New Roman"/>
                <w:b w:val="0"/>
                <w:bCs w:val="0"/>
                <w:sz w:val="22"/>
                <w:szCs w:val="24"/>
              </w:rPr>
              <w:t xml:space="preserve">от </w:t>
            </w:r>
            <w:r w:rsidR="008E79C5" w:rsidRPr="00796932">
              <w:rPr>
                <w:rFonts w:ascii="Times New Roman" w:hAnsi="Times New Roman" w:cs="Times New Roman"/>
                <w:b w:val="0"/>
                <w:bCs w:val="0"/>
                <w:sz w:val="22"/>
                <w:szCs w:val="24"/>
              </w:rPr>
              <w:t>«</w:t>
            </w:r>
            <w:r w:rsidR="004B51A3">
              <w:rPr>
                <w:rFonts w:ascii="Times New Roman" w:hAnsi="Times New Roman" w:cs="Times New Roman"/>
                <w:b w:val="0"/>
                <w:bCs w:val="0"/>
                <w:sz w:val="22"/>
                <w:szCs w:val="24"/>
              </w:rPr>
              <w:t>24</w:t>
            </w:r>
            <w:r w:rsidR="008E79C5" w:rsidRPr="00796932">
              <w:rPr>
                <w:rFonts w:ascii="Times New Roman" w:hAnsi="Times New Roman" w:cs="Times New Roman"/>
                <w:b w:val="0"/>
                <w:bCs w:val="0"/>
                <w:sz w:val="22"/>
                <w:szCs w:val="24"/>
              </w:rPr>
              <w:t xml:space="preserve">» </w:t>
            </w:r>
            <w:r w:rsidR="008419FE" w:rsidRPr="00796932">
              <w:rPr>
                <w:rFonts w:ascii="Times New Roman" w:hAnsi="Times New Roman" w:cs="Times New Roman"/>
                <w:b w:val="0"/>
                <w:bCs w:val="0"/>
                <w:sz w:val="22"/>
                <w:szCs w:val="24"/>
              </w:rPr>
              <w:t>августа</w:t>
            </w:r>
            <w:r w:rsidR="00F134F3" w:rsidRPr="00796932">
              <w:rPr>
                <w:rFonts w:ascii="Times New Roman" w:hAnsi="Times New Roman" w:cs="Times New Roman"/>
                <w:b w:val="0"/>
                <w:bCs w:val="0"/>
                <w:sz w:val="22"/>
                <w:szCs w:val="24"/>
              </w:rPr>
              <w:t xml:space="preserve"> </w:t>
            </w:r>
            <w:r w:rsidRPr="00796932">
              <w:rPr>
                <w:rFonts w:ascii="Times New Roman" w:hAnsi="Times New Roman" w:cs="Times New Roman"/>
                <w:b w:val="0"/>
                <w:bCs w:val="0"/>
                <w:sz w:val="22"/>
                <w:szCs w:val="24"/>
              </w:rPr>
              <w:t>20</w:t>
            </w:r>
            <w:r w:rsidR="00823067" w:rsidRPr="00796932">
              <w:rPr>
                <w:rFonts w:ascii="Times New Roman" w:hAnsi="Times New Roman" w:cs="Times New Roman"/>
                <w:b w:val="0"/>
                <w:bCs w:val="0"/>
                <w:sz w:val="22"/>
                <w:szCs w:val="24"/>
              </w:rPr>
              <w:t>17</w:t>
            </w:r>
            <w:r w:rsidRPr="00796932">
              <w:rPr>
                <w:rFonts w:ascii="Times New Roman" w:hAnsi="Times New Roman" w:cs="Times New Roman"/>
                <w:b w:val="0"/>
                <w:bCs w:val="0"/>
                <w:sz w:val="22"/>
                <w:szCs w:val="24"/>
              </w:rPr>
              <w:t xml:space="preserve"> г. №</w:t>
            </w:r>
            <w:r w:rsidR="00823067" w:rsidRPr="00796932">
              <w:rPr>
                <w:rFonts w:ascii="Times New Roman" w:hAnsi="Times New Roman" w:cs="Times New Roman"/>
                <w:b w:val="0"/>
                <w:bCs w:val="0"/>
                <w:sz w:val="22"/>
                <w:szCs w:val="24"/>
              </w:rPr>
              <w:t xml:space="preserve"> </w:t>
            </w:r>
            <w:r w:rsidR="004B51A3">
              <w:rPr>
                <w:rFonts w:ascii="Times New Roman" w:hAnsi="Times New Roman" w:cs="Times New Roman"/>
                <w:b w:val="0"/>
                <w:bCs w:val="0"/>
                <w:sz w:val="22"/>
                <w:szCs w:val="24"/>
              </w:rPr>
              <w:t>78</w:t>
            </w:r>
          </w:p>
        </w:tc>
      </w:tr>
    </w:tbl>
    <w:p w:rsidR="001F50EE" w:rsidRPr="00796932" w:rsidRDefault="007010E2" w:rsidP="001F50EE">
      <w:pPr>
        <w:jc w:val="center"/>
        <w:rPr>
          <w:b/>
          <w:bCs/>
          <w:szCs w:val="28"/>
        </w:rPr>
      </w:pPr>
      <w:r w:rsidRPr="00796932">
        <w:rPr>
          <w:b/>
          <w:bCs/>
          <w:szCs w:val="28"/>
        </w:rPr>
        <w:t>Изменения и дополнения № 8</w:t>
      </w:r>
    </w:p>
    <w:p w:rsidR="007010E2" w:rsidRPr="00796932" w:rsidRDefault="007010E2" w:rsidP="007010E2">
      <w:pPr>
        <w:jc w:val="center"/>
        <w:rPr>
          <w:b/>
          <w:bCs/>
          <w:szCs w:val="28"/>
        </w:rPr>
      </w:pPr>
      <w:r w:rsidRPr="00796932">
        <w:rPr>
          <w:b/>
          <w:bCs/>
          <w:szCs w:val="28"/>
        </w:rPr>
        <w:t>в Правила доверительного управления</w:t>
      </w:r>
    </w:p>
    <w:p w:rsidR="007010E2" w:rsidRPr="00796932" w:rsidRDefault="007010E2" w:rsidP="007010E2">
      <w:pPr>
        <w:jc w:val="center"/>
        <w:rPr>
          <w:b/>
          <w:bCs/>
          <w:szCs w:val="28"/>
        </w:rPr>
      </w:pPr>
      <w:r w:rsidRPr="00796932">
        <w:rPr>
          <w:b/>
          <w:bCs/>
          <w:szCs w:val="28"/>
        </w:rPr>
        <w:t xml:space="preserve">Открытым индексным паевым инвестиционным фондом                  </w:t>
      </w:r>
    </w:p>
    <w:p w:rsidR="007010E2" w:rsidRPr="00796932" w:rsidRDefault="007010E2" w:rsidP="007010E2">
      <w:pPr>
        <w:jc w:val="center"/>
        <w:rPr>
          <w:b/>
          <w:bCs/>
          <w:szCs w:val="28"/>
        </w:rPr>
      </w:pPr>
      <w:r w:rsidRPr="00796932">
        <w:rPr>
          <w:b/>
          <w:bCs/>
          <w:szCs w:val="28"/>
        </w:rPr>
        <w:t xml:space="preserve"> «Солид – Индекс ММВБ»</w:t>
      </w:r>
    </w:p>
    <w:p w:rsidR="007010E2" w:rsidRPr="00796932" w:rsidRDefault="007010E2" w:rsidP="007010E2">
      <w:pPr>
        <w:jc w:val="center"/>
        <w:rPr>
          <w:b/>
          <w:bCs/>
          <w:szCs w:val="28"/>
        </w:rPr>
      </w:pPr>
    </w:p>
    <w:p w:rsidR="00F04E27" w:rsidRPr="00796932" w:rsidRDefault="007010E2" w:rsidP="007010E2">
      <w:pPr>
        <w:jc w:val="center"/>
        <w:rPr>
          <w:b/>
          <w:bCs/>
          <w:szCs w:val="28"/>
        </w:rPr>
      </w:pPr>
      <w:r w:rsidRPr="00796932">
        <w:rPr>
          <w:b/>
          <w:bCs/>
          <w:szCs w:val="28"/>
        </w:rPr>
        <w:t xml:space="preserve"> (зарегистрированы ФСФР России 20 апреля 2005 г. в реестре за № 0351-76578546)</w:t>
      </w:r>
    </w:p>
    <w:p w:rsidR="007010E2" w:rsidRPr="00796932" w:rsidRDefault="007010E2" w:rsidP="007010E2">
      <w:pPr>
        <w:jc w:val="center"/>
        <w:rPr>
          <w:sz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4"/>
        <w:gridCol w:w="5103"/>
      </w:tblGrid>
      <w:tr w:rsidR="00273B8B" w:rsidRPr="00796932" w:rsidTr="00952956">
        <w:trPr>
          <w:trHeight w:val="352"/>
          <w:tblHeader/>
        </w:trPr>
        <w:tc>
          <w:tcPr>
            <w:tcW w:w="5104" w:type="dxa"/>
            <w:shd w:val="clear" w:color="auto" w:fill="F2F2F2" w:themeFill="background1" w:themeFillShade="F2"/>
            <w:vAlign w:val="center"/>
          </w:tcPr>
          <w:p w:rsidR="000734F0" w:rsidRPr="00796932" w:rsidRDefault="000734F0" w:rsidP="00273B8B">
            <w:pPr>
              <w:tabs>
                <w:tab w:val="left" w:pos="4395"/>
              </w:tabs>
              <w:spacing w:before="60"/>
              <w:jc w:val="center"/>
              <w:rPr>
                <w:rFonts w:ascii="Times New Roman CYR" w:hAnsi="Times New Roman CYR" w:cs="Times New Roman CYR"/>
                <w:b/>
                <w:bCs/>
                <w:color w:val="0D0D0D" w:themeColor="text1" w:themeTint="F2"/>
                <w:sz w:val="26"/>
              </w:rPr>
            </w:pPr>
            <w:r w:rsidRPr="00796932">
              <w:rPr>
                <w:rFonts w:ascii="Times New Roman CYR" w:hAnsi="Times New Roman CYR" w:cs="Times New Roman CYR"/>
                <w:b/>
                <w:bCs/>
                <w:color w:val="0D0D0D" w:themeColor="text1" w:themeTint="F2"/>
                <w:sz w:val="26"/>
              </w:rPr>
              <w:t>старая редакция</w:t>
            </w:r>
          </w:p>
        </w:tc>
        <w:tc>
          <w:tcPr>
            <w:tcW w:w="5103" w:type="dxa"/>
            <w:shd w:val="clear" w:color="auto" w:fill="F2F2F2" w:themeFill="background1" w:themeFillShade="F2"/>
            <w:vAlign w:val="center"/>
          </w:tcPr>
          <w:p w:rsidR="000734F0" w:rsidRPr="00796932" w:rsidRDefault="000734F0" w:rsidP="00273B8B">
            <w:pPr>
              <w:tabs>
                <w:tab w:val="left" w:pos="4395"/>
              </w:tabs>
              <w:spacing w:before="60"/>
              <w:jc w:val="center"/>
              <w:rPr>
                <w:rFonts w:ascii="Times New Roman CYR" w:hAnsi="Times New Roman CYR" w:cs="Times New Roman CYR"/>
                <w:b/>
                <w:bCs/>
                <w:color w:val="0D0D0D" w:themeColor="text1" w:themeTint="F2"/>
                <w:sz w:val="26"/>
              </w:rPr>
            </w:pPr>
            <w:r w:rsidRPr="00796932">
              <w:rPr>
                <w:rFonts w:ascii="Times New Roman CYR" w:hAnsi="Times New Roman CYR" w:cs="Times New Roman CYR"/>
                <w:b/>
                <w:bCs/>
                <w:color w:val="0D0D0D" w:themeColor="text1" w:themeTint="F2"/>
                <w:sz w:val="26"/>
              </w:rPr>
              <w:t>новая редакция</w:t>
            </w:r>
          </w:p>
        </w:tc>
      </w:tr>
      <w:tr w:rsidR="00823067" w:rsidRPr="00796932" w:rsidTr="00E0308E">
        <w:trPr>
          <w:trHeight w:val="46"/>
        </w:trPr>
        <w:tc>
          <w:tcPr>
            <w:tcW w:w="5104" w:type="dxa"/>
          </w:tcPr>
          <w:p w:rsidR="00D3128A" w:rsidRPr="00796932" w:rsidRDefault="00D3128A" w:rsidP="00D3128A">
            <w:pPr>
              <w:tabs>
                <w:tab w:val="left" w:pos="1134"/>
              </w:tabs>
              <w:jc w:val="both"/>
              <w:rPr>
                <w:b/>
              </w:rPr>
            </w:pPr>
            <w:r w:rsidRPr="00796932">
              <w:rPr>
                <w:b/>
                <w:sz w:val="22"/>
              </w:rPr>
              <w:t>Наименование на титульном листе:</w:t>
            </w:r>
          </w:p>
          <w:p w:rsidR="007010E2" w:rsidRPr="00796932" w:rsidRDefault="007010E2" w:rsidP="007010E2">
            <w:pPr>
              <w:tabs>
                <w:tab w:val="left" w:pos="1134"/>
              </w:tabs>
              <w:jc w:val="both"/>
            </w:pPr>
            <w:r w:rsidRPr="00796932">
              <w:rPr>
                <w:sz w:val="22"/>
              </w:rPr>
              <w:t>Правила доверительного управления</w:t>
            </w:r>
          </w:p>
          <w:p w:rsidR="00823067" w:rsidRPr="00796932" w:rsidRDefault="007010E2" w:rsidP="007010E2">
            <w:pPr>
              <w:tabs>
                <w:tab w:val="left" w:pos="1134"/>
              </w:tabs>
              <w:jc w:val="both"/>
            </w:pPr>
            <w:r w:rsidRPr="00796932">
              <w:rPr>
                <w:sz w:val="22"/>
              </w:rPr>
              <w:t xml:space="preserve">Открытым </w:t>
            </w:r>
            <w:r w:rsidRPr="00796932">
              <w:rPr>
                <w:b/>
                <w:sz w:val="22"/>
              </w:rPr>
              <w:t>индексным</w:t>
            </w:r>
            <w:r w:rsidRPr="00796932">
              <w:rPr>
                <w:sz w:val="22"/>
              </w:rPr>
              <w:t xml:space="preserve"> паевым инвестиционным фондом «Солид – Индекс ММВБ»</w:t>
            </w:r>
          </w:p>
        </w:tc>
        <w:tc>
          <w:tcPr>
            <w:tcW w:w="5103" w:type="dxa"/>
          </w:tcPr>
          <w:p w:rsidR="00D3128A" w:rsidRPr="00796932" w:rsidRDefault="00D3128A" w:rsidP="00D3128A">
            <w:pPr>
              <w:tabs>
                <w:tab w:val="left" w:pos="1134"/>
              </w:tabs>
              <w:jc w:val="both"/>
              <w:rPr>
                <w:b/>
              </w:rPr>
            </w:pPr>
            <w:r w:rsidRPr="00796932">
              <w:rPr>
                <w:b/>
                <w:sz w:val="22"/>
              </w:rPr>
              <w:t>Наименование на титульном листе:</w:t>
            </w:r>
          </w:p>
          <w:p w:rsidR="003075E6" w:rsidRPr="00796932" w:rsidRDefault="003075E6" w:rsidP="003075E6">
            <w:pPr>
              <w:tabs>
                <w:tab w:val="left" w:pos="1134"/>
              </w:tabs>
              <w:jc w:val="both"/>
            </w:pPr>
            <w:r w:rsidRPr="00796932">
              <w:rPr>
                <w:sz w:val="22"/>
              </w:rPr>
              <w:t>Правила доверительного управления</w:t>
            </w:r>
          </w:p>
          <w:p w:rsidR="00D3128A" w:rsidRPr="00796932" w:rsidRDefault="001F50EE" w:rsidP="001F50EE">
            <w:pPr>
              <w:tabs>
                <w:tab w:val="left" w:pos="1134"/>
              </w:tabs>
              <w:jc w:val="both"/>
            </w:pPr>
            <w:r w:rsidRPr="00796932">
              <w:rPr>
                <w:sz w:val="22"/>
              </w:rPr>
              <w:t xml:space="preserve">Открытым паевым инвестиционным фондом </w:t>
            </w:r>
            <w:r w:rsidRPr="00796932">
              <w:rPr>
                <w:b/>
                <w:sz w:val="22"/>
              </w:rPr>
              <w:t>рыночных финансовых инструментов</w:t>
            </w:r>
            <w:r w:rsidRPr="00796932">
              <w:rPr>
                <w:sz w:val="22"/>
              </w:rPr>
              <w:t xml:space="preserve"> </w:t>
            </w:r>
            <w:r w:rsidR="007010E2" w:rsidRPr="00796932">
              <w:rPr>
                <w:sz w:val="22"/>
              </w:rPr>
              <w:t>«Солид – Индекс ММВБ»</w:t>
            </w:r>
          </w:p>
        </w:tc>
      </w:tr>
      <w:tr w:rsidR="00823067" w:rsidRPr="00796932" w:rsidTr="00E0308E">
        <w:trPr>
          <w:trHeight w:val="46"/>
        </w:trPr>
        <w:tc>
          <w:tcPr>
            <w:tcW w:w="5104" w:type="dxa"/>
          </w:tcPr>
          <w:p w:rsidR="00823067" w:rsidRPr="00796932" w:rsidRDefault="007C3637" w:rsidP="001F50EE">
            <w:pPr>
              <w:tabs>
                <w:tab w:val="left" w:pos="1134"/>
              </w:tabs>
              <w:jc w:val="both"/>
            </w:pPr>
            <w:r w:rsidRPr="00796932">
              <w:rPr>
                <w:sz w:val="22"/>
              </w:rPr>
              <w:t xml:space="preserve">1. Полное название паевого инвестиционного фонда (далее - фонд):  Открытый </w:t>
            </w:r>
            <w:r w:rsidRPr="00796932">
              <w:rPr>
                <w:b/>
                <w:sz w:val="22"/>
              </w:rPr>
              <w:t>индексный</w:t>
            </w:r>
            <w:r w:rsidRPr="00796932">
              <w:rPr>
                <w:sz w:val="22"/>
              </w:rPr>
              <w:t xml:space="preserve"> паевой инвестиционный фонд «Солид – Индекс ММВБ».</w:t>
            </w:r>
          </w:p>
        </w:tc>
        <w:tc>
          <w:tcPr>
            <w:tcW w:w="5103" w:type="dxa"/>
          </w:tcPr>
          <w:p w:rsidR="00823067" w:rsidRPr="00796932" w:rsidRDefault="007C3637" w:rsidP="001F50EE">
            <w:pPr>
              <w:tabs>
                <w:tab w:val="left" w:pos="1134"/>
              </w:tabs>
              <w:jc w:val="both"/>
            </w:pPr>
            <w:r w:rsidRPr="00796932">
              <w:rPr>
                <w:sz w:val="22"/>
              </w:rPr>
              <w:t xml:space="preserve">1. Полное название паевого инвестиционного фонда (далее - фонд):  Открытый паевой инвестиционный фонд </w:t>
            </w:r>
            <w:r w:rsidRPr="00796932">
              <w:rPr>
                <w:b/>
                <w:sz w:val="22"/>
              </w:rPr>
              <w:t>рыночных финансовых инструментов</w:t>
            </w:r>
            <w:r w:rsidRPr="00796932">
              <w:rPr>
                <w:sz w:val="22"/>
              </w:rPr>
              <w:t xml:space="preserve"> «Солид – Индекс ММВБ».</w:t>
            </w:r>
          </w:p>
        </w:tc>
      </w:tr>
      <w:tr w:rsidR="00823067" w:rsidRPr="00796932" w:rsidTr="00E0308E">
        <w:trPr>
          <w:trHeight w:val="46"/>
        </w:trPr>
        <w:tc>
          <w:tcPr>
            <w:tcW w:w="5104" w:type="dxa"/>
          </w:tcPr>
          <w:p w:rsidR="00823067" w:rsidRPr="00796932" w:rsidRDefault="007C3637" w:rsidP="00617D72">
            <w:pPr>
              <w:tabs>
                <w:tab w:val="left" w:pos="1134"/>
              </w:tabs>
              <w:jc w:val="both"/>
            </w:pPr>
            <w:r w:rsidRPr="00796932">
              <w:rPr>
                <w:sz w:val="22"/>
              </w:rPr>
              <w:t xml:space="preserve">2. Краткое название фонда: ОПИФ </w:t>
            </w:r>
            <w:r w:rsidRPr="00796932">
              <w:rPr>
                <w:b/>
                <w:sz w:val="22"/>
              </w:rPr>
              <w:t>индексный</w:t>
            </w:r>
            <w:r w:rsidRPr="00796932">
              <w:rPr>
                <w:sz w:val="22"/>
              </w:rPr>
              <w:t xml:space="preserve"> «Солид – Индекс ММВБ».</w:t>
            </w:r>
          </w:p>
        </w:tc>
        <w:tc>
          <w:tcPr>
            <w:tcW w:w="5103" w:type="dxa"/>
          </w:tcPr>
          <w:p w:rsidR="00823067" w:rsidRPr="00796932" w:rsidRDefault="007C3637" w:rsidP="00617D72">
            <w:pPr>
              <w:tabs>
                <w:tab w:val="left" w:pos="1134"/>
              </w:tabs>
              <w:jc w:val="both"/>
            </w:pPr>
            <w:r w:rsidRPr="00796932">
              <w:rPr>
                <w:sz w:val="22"/>
              </w:rPr>
              <w:t xml:space="preserve">2. Краткое название фонда: ОПИФ </w:t>
            </w:r>
            <w:r w:rsidRPr="00796932">
              <w:rPr>
                <w:b/>
                <w:sz w:val="22"/>
              </w:rPr>
              <w:t>рыночных финансовых инструментов</w:t>
            </w:r>
            <w:r w:rsidRPr="00796932">
              <w:rPr>
                <w:sz w:val="22"/>
              </w:rPr>
              <w:t xml:space="preserve"> «Солид – Индекс ММВБ».</w:t>
            </w:r>
          </w:p>
        </w:tc>
      </w:tr>
      <w:tr w:rsidR="005D01EC" w:rsidRPr="00796932" w:rsidTr="00E0308E">
        <w:trPr>
          <w:trHeight w:val="46"/>
        </w:trPr>
        <w:tc>
          <w:tcPr>
            <w:tcW w:w="5104" w:type="dxa"/>
          </w:tcPr>
          <w:p w:rsidR="005D01EC" w:rsidRPr="00796932" w:rsidRDefault="005D01EC" w:rsidP="00E03D61">
            <w:pPr>
              <w:tabs>
                <w:tab w:val="left" w:pos="1134"/>
              </w:tabs>
              <w:jc w:val="both"/>
            </w:pPr>
            <w:r w:rsidRPr="00796932">
              <w:rPr>
                <w:sz w:val="22"/>
              </w:rPr>
              <w:t xml:space="preserve">4. Полное фирменное наименование управляющей компании фонда: </w:t>
            </w:r>
            <w:r w:rsidRPr="00796932">
              <w:rPr>
                <w:b/>
                <w:sz w:val="22"/>
              </w:rPr>
              <w:t>Закрытое</w:t>
            </w:r>
            <w:r w:rsidRPr="00796932">
              <w:rPr>
                <w:sz w:val="22"/>
              </w:rPr>
              <w:t xml:space="preserve"> акционерное общество «СОЛИД Менеджмент» (далее - управляющая компания).</w:t>
            </w:r>
          </w:p>
        </w:tc>
        <w:tc>
          <w:tcPr>
            <w:tcW w:w="5103" w:type="dxa"/>
          </w:tcPr>
          <w:p w:rsidR="005D01EC" w:rsidRPr="00796932" w:rsidRDefault="005D01EC" w:rsidP="00E0308E">
            <w:pPr>
              <w:tabs>
                <w:tab w:val="left" w:pos="1134"/>
              </w:tabs>
              <w:jc w:val="both"/>
            </w:pPr>
            <w:r w:rsidRPr="00796932">
              <w:rPr>
                <w:sz w:val="22"/>
              </w:rPr>
              <w:t xml:space="preserve">4. Полное фирменное наименование управляющей компании фонда: </w:t>
            </w:r>
            <w:r w:rsidRPr="00796932">
              <w:rPr>
                <w:b/>
                <w:sz w:val="22"/>
              </w:rPr>
              <w:t>А</w:t>
            </w:r>
            <w:r w:rsidRPr="00796932">
              <w:rPr>
                <w:sz w:val="22"/>
              </w:rPr>
              <w:t>кционерное общество «СОЛИД Менеджмент» (далее - управляющая компания).</w:t>
            </w:r>
          </w:p>
        </w:tc>
      </w:tr>
      <w:tr w:rsidR="00617D72" w:rsidRPr="00796932" w:rsidTr="00E0308E">
        <w:trPr>
          <w:trHeight w:val="46"/>
        </w:trPr>
        <w:tc>
          <w:tcPr>
            <w:tcW w:w="5104" w:type="dxa"/>
          </w:tcPr>
          <w:p w:rsidR="00617D72" w:rsidRPr="00796932" w:rsidRDefault="00D50D10" w:rsidP="00E03D61">
            <w:pPr>
              <w:tabs>
                <w:tab w:val="left" w:pos="1134"/>
              </w:tabs>
              <w:jc w:val="both"/>
            </w:pPr>
            <w:r w:rsidRPr="00796932">
              <w:rPr>
                <w:sz w:val="22"/>
              </w:rPr>
              <w:t xml:space="preserve">6. Лицензия управляющей компании от «27» декабря 1999 года № 21-000-1-00035, предоставленная </w:t>
            </w:r>
            <w:r w:rsidRPr="00796932">
              <w:rPr>
                <w:b/>
                <w:sz w:val="22"/>
              </w:rPr>
              <w:t>Федеральной службой по финансовым рынкам.</w:t>
            </w:r>
          </w:p>
        </w:tc>
        <w:tc>
          <w:tcPr>
            <w:tcW w:w="5103" w:type="dxa"/>
          </w:tcPr>
          <w:p w:rsidR="00617D72" w:rsidRPr="00796932" w:rsidRDefault="00617D72" w:rsidP="00E0308E">
            <w:pPr>
              <w:tabs>
                <w:tab w:val="left" w:pos="1134"/>
              </w:tabs>
              <w:jc w:val="both"/>
            </w:pPr>
            <w:r w:rsidRPr="00796932">
              <w:rPr>
                <w:sz w:val="22"/>
              </w:rPr>
              <w:t xml:space="preserve">6. Лицензия управляющей компании от «27» декабря 1999 года № 21-000-1-00035, предоставленная </w:t>
            </w:r>
            <w:r w:rsidRPr="00796932">
              <w:rPr>
                <w:b/>
                <w:sz w:val="22"/>
              </w:rPr>
              <w:t>ФКЦБ России</w:t>
            </w:r>
            <w:r w:rsidRPr="00796932">
              <w:rPr>
                <w:sz w:val="22"/>
              </w:rPr>
              <w:t>.</w:t>
            </w:r>
          </w:p>
        </w:tc>
      </w:tr>
      <w:tr w:rsidR="00823067" w:rsidRPr="00796932" w:rsidTr="00E0308E">
        <w:trPr>
          <w:trHeight w:val="46"/>
        </w:trPr>
        <w:tc>
          <w:tcPr>
            <w:tcW w:w="5104" w:type="dxa"/>
          </w:tcPr>
          <w:p w:rsidR="00823067" w:rsidRPr="00796932" w:rsidRDefault="00D50D10" w:rsidP="00E03D61">
            <w:pPr>
              <w:tabs>
                <w:tab w:val="left" w:pos="1134"/>
              </w:tabs>
              <w:jc w:val="both"/>
            </w:pPr>
            <w:r w:rsidRPr="00796932">
              <w:rPr>
                <w:sz w:val="22"/>
              </w:rPr>
              <w:t xml:space="preserve">7. Полное фирменное наименование специализированного депозитария фонда (далее  -  специализированный депозитарий): </w:t>
            </w:r>
            <w:r w:rsidRPr="00796932">
              <w:rPr>
                <w:b/>
                <w:sz w:val="22"/>
              </w:rPr>
              <w:t>Закрытое акционерное общество «Первый Специализированный Депозитарий».</w:t>
            </w:r>
          </w:p>
        </w:tc>
        <w:tc>
          <w:tcPr>
            <w:tcW w:w="5103" w:type="dxa"/>
          </w:tcPr>
          <w:p w:rsidR="00823067" w:rsidRPr="00796932" w:rsidRDefault="00E03D61" w:rsidP="00E0308E">
            <w:pPr>
              <w:tabs>
                <w:tab w:val="left" w:pos="1134"/>
              </w:tabs>
              <w:jc w:val="both"/>
            </w:pPr>
            <w:r w:rsidRPr="00796932">
              <w:rPr>
                <w:sz w:val="22"/>
              </w:rPr>
              <w:t xml:space="preserve">7. Полное фирменное наименование специализированного депозитария фонда (далее - специализированный депозитарий): </w:t>
            </w:r>
            <w:r w:rsidRPr="00796932">
              <w:rPr>
                <w:b/>
                <w:sz w:val="22"/>
              </w:rPr>
              <w:t>Акционерное общество  «Независимый специализированный депозитарий».</w:t>
            </w:r>
          </w:p>
        </w:tc>
      </w:tr>
      <w:tr w:rsidR="00823067" w:rsidRPr="00796932" w:rsidTr="00E0308E">
        <w:trPr>
          <w:trHeight w:val="46"/>
        </w:trPr>
        <w:tc>
          <w:tcPr>
            <w:tcW w:w="5104" w:type="dxa"/>
          </w:tcPr>
          <w:p w:rsidR="00823067" w:rsidRPr="00796932" w:rsidRDefault="00D50D10" w:rsidP="00F973EC">
            <w:pPr>
              <w:tabs>
                <w:tab w:val="left" w:pos="1134"/>
              </w:tabs>
              <w:jc w:val="both"/>
              <w:rPr>
                <w:b/>
              </w:rPr>
            </w:pPr>
            <w:r w:rsidRPr="00796932">
              <w:rPr>
                <w:sz w:val="22"/>
              </w:rPr>
              <w:t xml:space="preserve">8. Место нахождения специализированного депозитария: Российская Федерация, </w:t>
            </w:r>
            <w:r w:rsidRPr="00796932">
              <w:rPr>
                <w:b/>
                <w:sz w:val="22"/>
              </w:rPr>
              <w:t>125167, г. Москва, ул. Восьмого марта 4-я, д. 6а.</w:t>
            </w:r>
          </w:p>
        </w:tc>
        <w:tc>
          <w:tcPr>
            <w:tcW w:w="5103" w:type="dxa"/>
          </w:tcPr>
          <w:p w:rsidR="00F973EC" w:rsidRPr="00796932" w:rsidRDefault="00F973EC" w:rsidP="00F973EC">
            <w:pPr>
              <w:tabs>
                <w:tab w:val="left" w:pos="1134"/>
              </w:tabs>
              <w:jc w:val="both"/>
            </w:pPr>
            <w:r w:rsidRPr="00796932">
              <w:rPr>
                <w:sz w:val="22"/>
              </w:rPr>
              <w:t xml:space="preserve">8. Место нахождения специализированного депозитария: Российская Федерация, </w:t>
            </w:r>
          </w:p>
          <w:p w:rsidR="00823067" w:rsidRPr="00796932" w:rsidRDefault="00F973EC" w:rsidP="00F973EC">
            <w:pPr>
              <w:tabs>
                <w:tab w:val="left" w:pos="1134"/>
              </w:tabs>
              <w:jc w:val="both"/>
              <w:rPr>
                <w:b/>
              </w:rPr>
            </w:pPr>
            <w:r w:rsidRPr="00796932">
              <w:rPr>
                <w:b/>
                <w:sz w:val="22"/>
              </w:rPr>
              <w:t>115191, г. Москва, ул. Б. Тульская, д.10, стр.5, офис 5111.</w:t>
            </w:r>
          </w:p>
        </w:tc>
      </w:tr>
      <w:tr w:rsidR="00823067" w:rsidRPr="00796932" w:rsidTr="00E0308E">
        <w:trPr>
          <w:trHeight w:val="46"/>
        </w:trPr>
        <w:tc>
          <w:tcPr>
            <w:tcW w:w="5104" w:type="dxa"/>
          </w:tcPr>
          <w:p w:rsidR="00823067" w:rsidRPr="00796932" w:rsidRDefault="00D50D10" w:rsidP="00E0308E">
            <w:pPr>
              <w:tabs>
                <w:tab w:val="left" w:pos="1134"/>
              </w:tabs>
              <w:jc w:val="both"/>
            </w:pPr>
            <w:r w:rsidRPr="00796932">
              <w:rPr>
                <w:sz w:val="22"/>
              </w:rPr>
              <w:t xml:space="preserve">9. Лицензия специализированного депозитария </w:t>
            </w:r>
            <w:r w:rsidRPr="00796932">
              <w:rPr>
                <w:b/>
                <w:sz w:val="22"/>
              </w:rPr>
              <w:t>от «08» августа 1996 г. № 22-000-1-00001</w:t>
            </w:r>
            <w:r w:rsidRPr="00796932">
              <w:rPr>
                <w:sz w:val="22"/>
              </w:rPr>
              <w:t xml:space="preserve">, предоставленная </w:t>
            </w:r>
            <w:r w:rsidRPr="00796932">
              <w:rPr>
                <w:b/>
                <w:sz w:val="22"/>
              </w:rPr>
              <w:t>Федеральной службой по финансовым рынкам.</w:t>
            </w:r>
          </w:p>
        </w:tc>
        <w:tc>
          <w:tcPr>
            <w:tcW w:w="5103" w:type="dxa"/>
          </w:tcPr>
          <w:p w:rsidR="00823067" w:rsidRPr="00796932" w:rsidRDefault="00F973EC" w:rsidP="00E0308E">
            <w:pPr>
              <w:tabs>
                <w:tab w:val="left" w:pos="1134"/>
              </w:tabs>
              <w:jc w:val="both"/>
            </w:pPr>
            <w:r w:rsidRPr="00796932">
              <w:rPr>
                <w:sz w:val="22"/>
              </w:rPr>
              <w:t xml:space="preserve">9. Лицензия специализированного депозитария </w:t>
            </w:r>
            <w:r w:rsidRPr="00796932">
              <w:rPr>
                <w:b/>
                <w:sz w:val="22"/>
              </w:rPr>
              <w:t>на осуществление деятельности специализированного  депозитария инвестиционных фондов, паевых инвестиционных фондов, негосударственных пенсионных фондов</w:t>
            </w:r>
            <w:r w:rsidRPr="00796932">
              <w:rPr>
                <w:sz w:val="22"/>
              </w:rPr>
              <w:t xml:space="preserve"> </w:t>
            </w:r>
            <w:r w:rsidRPr="00796932">
              <w:rPr>
                <w:b/>
                <w:sz w:val="22"/>
              </w:rPr>
              <w:t>№ 22-000-1-00016 от 04 декабря 2000 г.</w:t>
            </w:r>
            <w:r w:rsidRPr="00796932">
              <w:rPr>
                <w:sz w:val="22"/>
              </w:rPr>
              <w:t xml:space="preserve">, предоставленная </w:t>
            </w:r>
            <w:r w:rsidRPr="00796932">
              <w:rPr>
                <w:b/>
                <w:sz w:val="22"/>
              </w:rPr>
              <w:t>ФКЦБ России.</w:t>
            </w:r>
          </w:p>
        </w:tc>
      </w:tr>
      <w:tr w:rsidR="00823067" w:rsidRPr="00796932" w:rsidTr="00E0308E">
        <w:trPr>
          <w:trHeight w:val="46"/>
        </w:trPr>
        <w:tc>
          <w:tcPr>
            <w:tcW w:w="5104" w:type="dxa"/>
          </w:tcPr>
          <w:p w:rsidR="00823067" w:rsidRPr="00796932" w:rsidRDefault="00D50D10" w:rsidP="00E0308E">
            <w:pPr>
              <w:tabs>
                <w:tab w:val="left" w:pos="1134"/>
              </w:tabs>
              <w:jc w:val="both"/>
            </w:pPr>
            <w:r w:rsidRPr="00796932">
              <w:rPr>
                <w:sz w:val="22"/>
              </w:rPr>
              <w:t xml:space="preserve">11. Полное фирменное наименование лица, осуществляющего ведение реестра владельцев инвестиционных паев фонда (далее - регистратор): </w:t>
            </w:r>
            <w:r w:rsidRPr="00796932">
              <w:rPr>
                <w:b/>
                <w:sz w:val="22"/>
              </w:rPr>
              <w:t>Закрытое акционерное общество «Первый Специализированный Депозитарий».</w:t>
            </w:r>
          </w:p>
        </w:tc>
        <w:tc>
          <w:tcPr>
            <w:tcW w:w="5103" w:type="dxa"/>
          </w:tcPr>
          <w:p w:rsidR="00823067" w:rsidRPr="00796932" w:rsidRDefault="00605312" w:rsidP="00F614E9">
            <w:pPr>
              <w:tabs>
                <w:tab w:val="left" w:pos="1134"/>
              </w:tabs>
              <w:jc w:val="both"/>
            </w:pPr>
            <w:r w:rsidRPr="00796932">
              <w:rPr>
                <w:sz w:val="22"/>
              </w:rPr>
              <w:t>11</w:t>
            </w:r>
            <w:r w:rsidR="00B42641" w:rsidRPr="00796932">
              <w:rPr>
                <w:sz w:val="22"/>
              </w:rPr>
              <w:t xml:space="preserve">. Полное фирменное наименование лица, осуществляющего ведение реестра владельцев инвестиционных паев фонда (далее - регистратор): </w:t>
            </w:r>
            <w:r w:rsidR="00B42641" w:rsidRPr="00796932">
              <w:rPr>
                <w:b/>
                <w:sz w:val="22"/>
              </w:rPr>
              <w:t xml:space="preserve">Акционерное общество  </w:t>
            </w:r>
            <w:r w:rsidR="00F614E9" w:rsidRPr="00796932">
              <w:rPr>
                <w:b/>
                <w:sz w:val="22"/>
              </w:rPr>
              <w:t>ВТБ Регистратор</w:t>
            </w:r>
            <w:r w:rsidR="00B42641" w:rsidRPr="00796932">
              <w:rPr>
                <w:b/>
                <w:sz w:val="22"/>
              </w:rPr>
              <w:t>.</w:t>
            </w:r>
          </w:p>
        </w:tc>
      </w:tr>
      <w:tr w:rsidR="00823067" w:rsidRPr="00796932" w:rsidTr="00E0308E">
        <w:trPr>
          <w:trHeight w:val="46"/>
        </w:trPr>
        <w:tc>
          <w:tcPr>
            <w:tcW w:w="5104" w:type="dxa"/>
          </w:tcPr>
          <w:p w:rsidR="00823067" w:rsidRPr="00796932" w:rsidRDefault="00605312" w:rsidP="00E0308E">
            <w:pPr>
              <w:tabs>
                <w:tab w:val="left" w:pos="1134"/>
              </w:tabs>
              <w:jc w:val="both"/>
            </w:pPr>
            <w:r w:rsidRPr="00796932">
              <w:rPr>
                <w:sz w:val="22"/>
              </w:rPr>
              <w:t>12</w:t>
            </w:r>
            <w:r w:rsidR="00B20C2D" w:rsidRPr="00796932">
              <w:rPr>
                <w:sz w:val="22"/>
              </w:rPr>
              <w:t xml:space="preserve">. </w:t>
            </w:r>
            <w:r w:rsidR="005955F1" w:rsidRPr="00796932">
              <w:rPr>
                <w:sz w:val="22"/>
              </w:rPr>
              <w:t xml:space="preserve">Место нахождения регистратора: Российская Федерация, </w:t>
            </w:r>
            <w:r w:rsidR="005955F1" w:rsidRPr="00796932">
              <w:rPr>
                <w:b/>
                <w:sz w:val="22"/>
              </w:rPr>
              <w:t xml:space="preserve">125167, г. Москва,  ул. Восьмого </w:t>
            </w:r>
            <w:r w:rsidR="005955F1" w:rsidRPr="00796932">
              <w:rPr>
                <w:b/>
                <w:sz w:val="22"/>
              </w:rPr>
              <w:lastRenderedPageBreak/>
              <w:t>марта 4-я, д. 6а.</w:t>
            </w:r>
          </w:p>
        </w:tc>
        <w:tc>
          <w:tcPr>
            <w:tcW w:w="5103" w:type="dxa"/>
          </w:tcPr>
          <w:p w:rsidR="00823067" w:rsidRPr="00796932" w:rsidRDefault="00ED05D0" w:rsidP="00E0308E">
            <w:pPr>
              <w:tabs>
                <w:tab w:val="left" w:pos="1134"/>
              </w:tabs>
              <w:jc w:val="both"/>
            </w:pPr>
            <w:r w:rsidRPr="00796932">
              <w:rPr>
                <w:sz w:val="22"/>
              </w:rPr>
              <w:lastRenderedPageBreak/>
              <w:t>12</w:t>
            </w:r>
            <w:r w:rsidR="00B20C2D" w:rsidRPr="00796932">
              <w:rPr>
                <w:sz w:val="22"/>
              </w:rPr>
              <w:t xml:space="preserve">. </w:t>
            </w:r>
            <w:r w:rsidR="005955F1" w:rsidRPr="00796932">
              <w:rPr>
                <w:sz w:val="22"/>
              </w:rPr>
              <w:t>Место нахождения регистратора: Российская Федерация,</w:t>
            </w:r>
            <w:r w:rsidR="005955F1" w:rsidRPr="00796932">
              <w:rPr>
                <w:b/>
                <w:sz w:val="22"/>
              </w:rPr>
              <w:t xml:space="preserve"> </w:t>
            </w:r>
            <w:r w:rsidR="00F614E9" w:rsidRPr="00796932">
              <w:rPr>
                <w:b/>
                <w:color w:val="000000"/>
                <w:sz w:val="22"/>
              </w:rPr>
              <w:t xml:space="preserve">127015, г. Москва, ул. Правды, дом </w:t>
            </w:r>
            <w:r w:rsidR="00F614E9" w:rsidRPr="00796932">
              <w:rPr>
                <w:b/>
                <w:color w:val="000000"/>
                <w:sz w:val="22"/>
              </w:rPr>
              <w:lastRenderedPageBreak/>
              <w:t>23.</w:t>
            </w:r>
          </w:p>
        </w:tc>
      </w:tr>
      <w:tr w:rsidR="005955F1" w:rsidRPr="00796932" w:rsidTr="00E0308E">
        <w:trPr>
          <w:trHeight w:val="46"/>
        </w:trPr>
        <w:tc>
          <w:tcPr>
            <w:tcW w:w="5104" w:type="dxa"/>
          </w:tcPr>
          <w:p w:rsidR="005955F1" w:rsidRPr="00796932" w:rsidRDefault="00D50D10" w:rsidP="00E0308E">
            <w:pPr>
              <w:tabs>
                <w:tab w:val="left" w:pos="1134"/>
              </w:tabs>
              <w:jc w:val="both"/>
            </w:pPr>
            <w:r w:rsidRPr="00796932">
              <w:rPr>
                <w:sz w:val="22"/>
              </w:rPr>
              <w:lastRenderedPageBreak/>
              <w:t xml:space="preserve">13. Лицензия регистратора </w:t>
            </w:r>
            <w:r w:rsidRPr="00796932">
              <w:rPr>
                <w:b/>
                <w:sz w:val="22"/>
              </w:rPr>
              <w:t>от «08» августа 1996 г. № 22-000-1-00001,</w:t>
            </w:r>
            <w:r w:rsidRPr="00796932">
              <w:rPr>
                <w:sz w:val="22"/>
              </w:rPr>
              <w:t xml:space="preserve"> предоставленная </w:t>
            </w:r>
            <w:r w:rsidRPr="00796932">
              <w:rPr>
                <w:b/>
                <w:sz w:val="22"/>
              </w:rPr>
              <w:t>Федеральной службой по финансовым рынкам.</w:t>
            </w:r>
          </w:p>
        </w:tc>
        <w:tc>
          <w:tcPr>
            <w:tcW w:w="5103" w:type="dxa"/>
          </w:tcPr>
          <w:p w:rsidR="005955F1" w:rsidRPr="00796932" w:rsidRDefault="001E3FC0" w:rsidP="00E0308E">
            <w:pPr>
              <w:tabs>
                <w:tab w:val="left" w:pos="1134"/>
              </w:tabs>
              <w:jc w:val="both"/>
            </w:pPr>
            <w:r w:rsidRPr="00796932">
              <w:rPr>
                <w:sz w:val="22"/>
              </w:rPr>
              <w:t>13</w:t>
            </w:r>
            <w:r w:rsidR="00B20C2D" w:rsidRPr="00796932">
              <w:rPr>
                <w:sz w:val="22"/>
              </w:rPr>
              <w:t xml:space="preserve">. </w:t>
            </w:r>
            <w:r w:rsidR="00736A39" w:rsidRPr="00796932">
              <w:rPr>
                <w:sz w:val="22"/>
              </w:rPr>
              <w:t xml:space="preserve">Лицензия регистратора </w:t>
            </w:r>
            <w:r w:rsidR="00F614E9" w:rsidRPr="00796932">
              <w:rPr>
                <w:b/>
                <w:sz w:val="22"/>
              </w:rPr>
              <w:t>на осуществление деятельности по ведению реестра № 045-13970-000001 от 21 февраля 2008 г., выданная ФСФР России.</w:t>
            </w:r>
          </w:p>
        </w:tc>
      </w:tr>
      <w:tr w:rsidR="0033731D" w:rsidRPr="00796932" w:rsidTr="00E0308E">
        <w:trPr>
          <w:trHeight w:val="46"/>
        </w:trPr>
        <w:tc>
          <w:tcPr>
            <w:tcW w:w="5104" w:type="dxa"/>
          </w:tcPr>
          <w:p w:rsidR="0033731D" w:rsidRPr="00796932" w:rsidRDefault="0033731D" w:rsidP="0033731D">
            <w:pPr>
              <w:tabs>
                <w:tab w:val="left" w:pos="1134"/>
              </w:tabs>
              <w:jc w:val="both"/>
            </w:pPr>
            <w:r w:rsidRPr="00796932">
              <w:rPr>
                <w:sz w:val="22"/>
              </w:rPr>
              <w:t xml:space="preserve">14. Полное фирменное наименование аудитора фонда (далее - аудитор): </w:t>
            </w:r>
            <w:r w:rsidRPr="00796932">
              <w:rPr>
                <w:b/>
                <w:sz w:val="22"/>
              </w:rPr>
              <w:t>Закрытое</w:t>
            </w:r>
            <w:r w:rsidRPr="00796932">
              <w:rPr>
                <w:sz w:val="22"/>
              </w:rPr>
              <w:t xml:space="preserve"> акционерное общество аудиторская компания «Арт – Аудит».</w:t>
            </w:r>
          </w:p>
        </w:tc>
        <w:tc>
          <w:tcPr>
            <w:tcW w:w="5103" w:type="dxa"/>
          </w:tcPr>
          <w:p w:rsidR="0033731D" w:rsidRPr="00560AB2" w:rsidRDefault="0033731D" w:rsidP="00E0308E">
            <w:pPr>
              <w:tabs>
                <w:tab w:val="left" w:pos="1134"/>
              </w:tabs>
              <w:jc w:val="both"/>
            </w:pPr>
            <w:r w:rsidRPr="00560AB2">
              <w:rPr>
                <w:sz w:val="22"/>
                <w:szCs w:val="22"/>
              </w:rPr>
              <w:t>14. Полное фирменное наименование аудитора фонда (далее - аудитор):</w:t>
            </w:r>
            <w:r w:rsidRPr="00560AB2">
              <w:rPr>
                <w:sz w:val="22"/>
                <w:szCs w:val="22"/>
                <w:lang w:eastAsia="zh-CN"/>
              </w:rPr>
              <w:t xml:space="preserve"> Акционерное общество </w:t>
            </w:r>
            <w:r w:rsidRPr="00560AB2">
              <w:rPr>
                <w:b/>
                <w:sz w:val="22"/>
                <w:szCs w:val="22"/>
                <w:lang w:eastAsia="zh-CN"/>
              </w:rPr>
              <w:t>А</w:t>
            </w:r>
            <w:r w:rsidRPr="00560AB2">
              <w:rPr>
                <w:sz w:val="22"/>
                <w:szCs w:val="22"/>
                <w:lang w:eastAsia="zh-CN"/>
              </w:rPr>
              <w:t>удиторская компания «Арт – Аудит»</w:t>
            </w:r>
            <w:r w:rsidRPr="00560AB2">
              <w:rPr>
                <w:sz w:val="22"/>
                <w:szCs w:val="22"/>
              </w:rPr>
              <w:t>.</w:t>
            </w:r>
          </w:p>
        </w:tc>
      </w:tr>
      <w:tr w:rsidR="005955F1" w:rsidRPr="00796932" w:rsidTr="00E0308E">
        <w:trPr>
          <w:trHeight w:val="46"/>
        </w:trPr>
        <w:tc>
          <w:tcPr>
            <w:tcW w:w="5104" w:type="dxa"/>
          </w:tcPr>
          <w:p w:rsidR="0033731D" w:rsidRPr="00796932" w:rsidRDefault="0033731D" w:rsidP="0033731D">
            <w:pPr>
              <w:tabs>
                <w:tab w:val="left" w:pos="1134"/>
              </w:tabs>
              <w:jc w:val="both"/>
            </w:pPr>
            <w:r w:rsidRPr="00796932">
              <w:rPr>
                <w:sz w:val="22"/>
              </w:rPr>
              <w:t>II. Инвестиционная декларация</w:t>
            </w:r>
          </w:p>
          <w:p w:rsidR="0033731D" w:rsidRPr="00796932" w:rsidRDefault="0033731D" w:rsidP="0033731D">
            <w:pPr>
              <w:tabs>
                <w:tab w:val="left" w:pos="1134"/>
              </w:tabs>
              <w:jc w:val="both"/>
            </w:pPr>
          </w:p>
          <w:p w:rsidR="0033731D" w:rsidRPr="00796932" w:rsidRDefault="0033731D" w:rsidP="0033731D">
            <w:pPr>
              <w:tabs>
                <w:tab w:val="left" w:pos="1134"/>
              </w:tabs>
              <w:jc w:val="both"/>
            </w:pPr>
            <w:r w:rsidRPr="00796932">
              <w:rPr>
                <w:sz w:val="22"/>
              </w:rPr>
              <w:t>21.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33731D" w:rsidRPr="00796932" w:rsidRDefault="0033731D" w:rsidP="0033731D">
            <w:pPr>
              <w:tabs>
                <w:tab w:val="left" w:pos="1134"/>
              </w:tabs>
              <w:jc w:val="both"/>
            </w:pPr>
            <w:r w:rsidRPr="00796932">
              <w:rPr>
                <w:sz w:val="22"/>
              </w:rPr>
              <w:t>22. Инвестиционная политика управляющей компании: долгосрочное вложение средств, составляющих имущество фонда, в ценные бумаги.</w:t>
            </w:r>
          </w:p>
          <w:p w:rsidR="0033731D" w:rsidRPr="00796932" w:rsidRDefault="0033731D" w:rsidP="0033731D">
            <w:pPr>
              <w:tabs>
                <w:tab w:val="left" w:pos="1134"/>
              </w:tabs>
              <w:jc w:val="both"/>
            </w:pPr>
            <w:r w:rsidRPr="00796932">
              <w:rPr>
                <w:sz w:val="22"/>
              </w:rPr>
              <w:t>23. Объекты инвестирования, их состав и описание.</w:t>
            </w:r>
          </w:p>
          <w:p w:rsidR="0033731D" w:rsidRPr="00796932" w:rsidRDefault="0033731D" w:rsidP="0033731D">
            <w:pPr>
              <w:tabs>
                <w:tab w:val="left" w:pos="1134"/>
              </w:tabs>
              <w:jc w:val="both"/>
            </w:pPr>
            <w:r w:rsidRPr="00796932">
              <w:rPr>
                <w:sz w:val="22"/>
              </w:rPr>
              <w:t>23.1. Имущество, составляющее фонд, может быть инвестировано в ценные бумаги, по которым рассчитывается индекс ММВБ.</w:t>
            </w:r>
          </w:p>
          <w:p w:rsidR="0033731D" w:rsidRPr="00796932" w:rsidRDefault="0033731D" w:rsidP="0033731D">
            <w:pPr>
              <w:tabs>
                <w:tab w:val="left" w:pos="1134"/>
              </w:tabs>
              <w:jc w:val="both"/>
            </w:pPr>
            <w:r w:rsidRPr="00796932">
              <w:rPr>
                <w:sz w:val="22"/>
              </w:rPr>
              <w:t>В состав активов фонда могут входить денежные средства, в том числе иностранная валюта, на счетах и во вкладах в кредитных организациях.</w:t>
            </w:r>
          </w:p>
          <w:p w:rsidR="0033731D" w:rsidRPr="00796932" w:rsidRDefault="0033731D" w:rsidP="0033731D">
            <w:pPr>
              <w:tabs>
                <w:tab w:val="left" w:pos="1134"/>
              </w:tabs>
              <w:jc w:val="both"/>
            </w:pPr>
            <w:r w:rsidRPr="00796932">
              <w:rPr>
                <w:sz w:val="22"/>
              </w:rPr>
              <w:t>Индекс ММВБ представляет собой взвешенный по эффективной капитализации индекс рынка наиболее ликвидных акций российских эмитентов, допущенных к обращению в ЗАО “Фондовая биржа ММВБ”. Методикой расчета Индекса ММВБ предусмотрено наличие современной системы индекс-менеджмента, включающей создание Индексного комитета и определяющей принципы включения ценных бумаг в базу расчета индекса, основанные на экспертной оценке. Индекс ММВБ пересчитывается в реальном времени при совершении в режиме основных торгов каждой сделки с акциями, включенными в базу расчета индекса.</w:t>
            </w:r>
          </w:p>
          <w:p w:rsidR="0033731D" w:rsidRPr="00796932" w:rsidRDefault="0033731D" w:rsidP="0033731D">
            <w:pPr>
              <w:tabs>
                <w:tab w:val="left" w:pos="1134"/>
              </w:tabs>
              <w:jc w:val="both"/>
            </w:pPr>
            <w:r w:rsidRPr="00796932">
              <w:rPr>
                <w:sz w:val="22"/>
              </w:rPr>
              <w:t>23.2. Имущество, составляющее фонд, может быть инвестировано в обыкновенные и привилегированные акции российских открытых акционерных обществ.</w:t>
            </w:r>
          </w:p>
          <w:p w:rsidR="0033731D" w:rsidRPr="00796932" w:rsidRDefault="0033731D" w:rsidP="0033731D">
            <w:pPr>
              <w:tabs>
                <w:tab w:val="left" w:pos="1134"/>
              </w:tabs>
              <w:jc w:val="both"/>
            </w:pPr>
            <w:r w:rsidRPr="00796932">
              <w:rPr>
                <w:sz w:val="22"/>
              </w:rPr>
              <w:t>23.3. Ценные бумаги, составляющие фонд, могут быть, как включены, так и не включены в котировальные списки фондовых бирж.</w:t>
            </w:r>
          </w:p>
          <w:p w:rsidR="0033731D" w:rsidRPr="00796932" w:rsidRDefault="0033731D" w:rsidP="0033731D">
            <w:pPr>
              <w:tabs>
                <w:tab w:val="left" w:pos="1134"/>
              </w:tabs>
              <w:jc w:val="both"/>
            </w:pPr>
            <w:r w:rsidRPr="00796932">
              <w:rPr>
                <w:sz w:val="22"/>
              </w:rPr>
              <w:t>23.4. Лица, обязанные по акциям российских открытых акционерных обществ должны быть зарегистрированы в Российской Федерации.</w:t>
            </w:r>
          </w:p>
          <w:p w:rsidR="0033731D" w:rsidRPr="00796932" w:rsidRDefault="0033731D" w:rsidP="0033731D">
            <w:pPr>
              <w:tabs>
                <w:tab w:val="left" w:pos="1134"/>
              </w:tabs>
              <w:jc w:val="both"/>
            </w:pPr>
            <w:r w:rsidRPr="00796932">
              <w:rPr>
                <w:sz w:val="22"/>
              </w:rPr>
              <w:t>23.5. Приобретение в состав активов фонда иностранной валюты и ценных бумаг в иностранной валюте осуществляется в порядке, установленном законодательством Российской Федерации о валютном регулировании и валютном контроле.</w:t>
            </w:r>
          </w:p>
          <w:p w:rsidR="0033731D" w:rsidRPr="00796932" w:rsidRDefault="0033731D" w:rsidP="0033731D">
            <w:pPr>
              <w:tabs>
                <w:tab w:val="left" w:pos="1134"/>
              </w:tabs>
              <w:jc w:val="both"/>
            </w:pPr>
            <w:r w:rsidRPr="00796932">
              <w:rPr>
                <w:sz w:val="22"/>
              </w:rPr>
              <w:t>24. Структура активов фонда должна одновременно соответствовать следующим требованиям:</w:t>
            </w:r>
          </w:p>
          <w:p w:rsidR="0033731D" w:rsidRPr="00796932" w:rsidRDefault="0033731D" w:rsidP="0033731D">
            <w:pPr>
              <w:tabs>
                <w:tab w:val="left" w:pos="1134"/>
              </w:tabs>
              <w:jc w:val="both"/>
            </w:pPr>
            <w:r w:rsidRPr="00796932">
              <w:rPr>
                <w:sz w:val="22"/>
              </w:rPr>
              <w:t>1) оценочная стоимость ценных бумаг должна составлять не менее 70 (семидесяти) процентов стоимости активов фонда;</w:t>
            </w:r>
          </w:p>
          <w:p w:rsidR="0033731D" w:rsidRPr="00796932" w:rsidRDefault="0033731D" w:rsidP="0033731D">
            <w:pPr>
              <w:tabs>
                <w:tab w:val="left" w:pos="1134"/>
              </w:tabs>
              <w:jc w:val="both"/>
            </w:pPr>
            <w:r w:rsidRPr="00796932">
              <w:rPr>
                <w:sz w:val="22"/>
              </w:rPr>
              <w:t>2) количество ценных бумаг, входящих в состав активов фонда, должно быть пропорционально количеству ценных бумаг, по которым рассчитывается индекс. При этом разница между выраженной в процентах долей ценных бумаг одного эмитента в суммарной стоимости ценных бумаг, по которым рассчитывается индекс, и долей оценочной стоимости этих ценных бумаг в стоимости активов фонда не может превышать 3 (три) процента.</w:t>
            </w:r>
          </w:p>
          <w:p w:rsidR="0033731D" w:rsidRPr="00796932" w:rsidRDefault="0033731D" w:rsidP="0033731D">
            <w:pPr>
              <w:tabs>
                <w:tab w:val="left" w:pos="1134"/>
              </w:tabs>
              <w:jc w:val="both"/>
            </w:pPr>
            <w:r w:rsidRPr="00796932">
              <w:rPr>
                <w:sz w:val="22"/>
              </w:rPr>
              <w:t>25. Описание рисков, связанных с инвестированием.</w:t>
            </w:r>
          </w:p>
          <w:p w:rsidR="0033731D" w:rsidRPr="00796932" w:rsidRDefault="0033731D" w:rsidP="0033731D">
            <w:pPr>
              <w:tabs>
                <w:tab w:val="left" w:pos="1134"/>
              </w:tabs>
              <w:jc w:val="both"/>
            </w:pPr>
            <w:r w:rsidRPr="00796932">
              <w:rPr>
                <w:sz w:val="22"/>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33731D" w:rsidRPr="00796932" w:rsidRDefault="0033731D" w:rsidP="0033731D">
            <w:pPr>
              <w:tabs>
                <w:tab w:val="left" w:pos="1134"/>
              </w:tabs>
              <w:jc w:val="both"/>
            </w:pPr>
            <w:r w:rsidRPr="00796932">
              <w:rPr>
                <w:sz w:val="22"/>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33731D" w:rsidRPr="00796932" w:rsidRDefault="0033731D" w:rsidP="0033731D">
            <w:pPr>
              <w:tabs>
                <w:tab w:val="left" w:pos="1134"/>
              </w:tabs>
              <w:jc w:val="both"/>
            </w:pPr>
            <w:r w:rsidRPr="00796932">
              <w:rPr>
                <w:sz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33731D" w:rsidRPr="00796932" w:rsidRDefault="0033731D" w:rsidP="0033731D">
            <w:pPr>
              <w:tabs>
                <w:tab w:val="left" w:pos="1134"/>
              </w:tabs>
              <w:jc w:val="both"/>
            </w:pPr>
            <w:r w:rsidRPr="00796932">
              <w:rPr>
                <w:sz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33731D" w:rsidRPr="00796932" w:rsidRDefault="0033731D" w:rsidP="0033731D">
            <w:pPr>
              <w:tabs>
                <w:tab w:val="left" w:pos="1134"/>
              </w:tabs>
              <w:jc w:val="both"/>
            </w:pPr>
            <w:r w:rsidRPr="00796932">
              <w:rPr>
                <w:sz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33731D" w:rsidRPr="00796932" w:rsidRDefault="0033731D" w:rsidP="0033731D">
            <w:pPr>
              <w:tabs>
                <w:tab w:val="left" w:pos="1134"/>
              </w:tabs>
              <w:jc w:val="both"/>
            </w:pPr>
            <w:r w:rsidRPr="00796932">
              <w:rPr>
                <w:sz w:val="22"/>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33731D" w:rsidRPr="00796932" w:rsidRDefault="0033731D" w:rsidP="0033731D">
            <w:pPr>
              <w:tabs>
                <w:tab w:val="left" w:pos="1134"/>
              </w:tabs>
              <w:jc w:val="both"/>
            </w:pPr>
            <w:r w:rsidRPr="00796932">
              <w:rPr>
                <w:sz w:val="22"/>
              </w:rPr>
              <w:t>-</w:t>
            </w:r>
            <w:r w:rsidRPr="00796932">
              <w:rPr>
                <w:sz w:val="22"/>
              </w:rPr>
              <w:tab/>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33731D" w:rsidRPr="00796932" w:rsidRDefault="0033731D" w:rsidP="0033731D">
            <w:pPr>
              <w:tabs>
                <w:tab w:val="left" w:pos="1134"/>
              </w:tabs>
              <w:jc w:val="both"/>
            </w:pPr>
            <w:r w:rsidRPr="00796932">
              <w:rPr>
                <w:sz w:val="22"/>
              </w:rPr>
              <w:t>-</w:t>
            </w:r>
            <w:r w:rsidRPr="00796932">
              <w:rPr>
                <w:sz w:val="22"/>
              </w:rPr>
              <w:tab/>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33731D" w:rsidRPr="00796932" w:rsidRDefault="0033731D" w:rsidP="0033731D">
            <w:pPr>
              <w:tabs>
                <w:tab w:val="left" w:pos="1134"/>
              </w:tabs>
              <w:jc w:val="both"/>
            </w:pPr>
            <w:r w:rsidRPr="00796932">
              <w:rPr>
                <w:sz w:val="22"/>
              </w:rPr>
              <w:t>-</w:t>
            </w:r>
            <w:r w:rsidRPr="00796932">
              <w:rPr>
                <w:sz w:val="22"/>
              </w:rPr>
              <w:tab/>
              <w:t>рыночный риск, связанный с колебаниями курсов валют, процентных ставок;</w:t>
            </w:r>
          </w:p>
          <w:p w:rsidR="0033731D" w:rsidRPr="00796932" w:rsidRDefault="0033731D" w:rsidP="0033731D">
            <w:pPr>
              <w:tabs>
                <w:tab w:val="left" w:pos="1134"/>
              </w:tabs>
              <w:jc w:val="both"/>
            </w:pPr>
            <w:r w:rsidRPr="00796932">
              <w:rPr>
                <w:sz w:val="22"/>
              </w:rPr>
              <w:t>-</w:t>
            </w:r>
            <w:r w:rsidRPr="00796932">
              <w:rPr>
                <w:sz w:val="22"/>
              </w:rPr>
              <w:tab/>
              <w:t>ценовой риск, проявляющийся в изменении цен на акции обществ, которое может привести к падению стоимости активов фонда;</w:t>
            </w:r>
          </w:p>
          <w:p w:rsidR="0033731D" w:rsidRPr="00796932" w:rsidRDefault="0033731D" w:rsidP="0033731D">
            <w:pPr>
              <w:tabs>
                <w:tab w:val="left" w:pos="1134"/>
              </w:tabs>
              <w:jc w:val="both"/>
            </w:pPr>
            <w:r w:rsidRPr="00796932">
              <w:rPr>
                <w:sz w:val="22"/>
              </w:rPr>
              <w:t>-</w:t>
            </w:r>
            <w:r w:rsidRPr="00796932">
              <w:rPr>
                <w:sz w:val="22"/>
              </w:rPr>
              <w:tab/>
              <w:t>риск неправомочных действий в отношении ценных бумаг со стороны третьих лиц;</w:t>
            </w:r>
          </w:p>
          <w:p w:rsidR="0033731D" w:rsidRPr="00796932" w:rsidRDefault="0033731D" w:rsidP="0033731D">
            <w:pPr>
              <w:tabs>
                <w:tab w:val="left" w:pos="1134"/>
              </w:tabs>
              <w:jc w:val="both"/>
            </w:pPr>
            <w:r w:rsidRPr="00796932">
              <w:rPr>
                <w:sz w:val="22"/>
              </w:rPr>
              <w:t>-</w:t>
            </w:r>
            <w:r w:rsidRPr="00796932">
              <w:rPr>
                <w:sz w:val="22"/>
              </w:rPr>
              <w:tab/>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33731D" w:rsidRPr="00796932" w:rsidRDefault="0033731D" w:rsidP="0033731D">
            <w:pPr>
              <w:tabs>
                <w:tab w:val="left" w:pos="1134"/>
              </w:tabs>
              <w:jc w:val="both"/>
            </w:pPr>
            <w:r w:rsidRPr="00796932">
              <w:rPr>
                <w:sz w:val="22"/>
              </w:rPr>
              <w:t>-</w:t>
            </w:r>
            <w:r w:rsidRPr="00796932">
              <w:rPr>
                <w:sz w:val="22"/>
              </w:rPr>
              <w:tab/>
              <w:t>риск рыночной ликвидности, связанный с потенциальной невозможностью реализовать активы по благоприятным ценам;</w:t>
            </w:r>
          </w:p>
          <w:p w:rsidR="0033731D" w:rsidRPr="00796932" w:rsidRDefault="0033731D" w:rsidP="0033731D">
            <w:pPr>
              <w:tabs>
                <w:tab w:val="left" w:pos="1134"/>
              </w:tabs>
              <w:jc w:val="both"/>
            </w:pPr>
            <w:r w:rsidRPr="00796932">
              <w:rPr>
                <w:sz w:val="22"/>
              </w:rPr>
              <w:t>-</w:t>
            </w:r>
            <w:r w:rsidRPr="00796932">
              <w:rPr>
                <w:sz w:val="22"/>
              </w:rPr>
              <w:tab/>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33731D" w:rsidRPr="00796932" w:rsidRDefault="0033731D" w:rsidP="0033731D">
            <w:pPr>
              <w:tabs>
                <w:tab w:val="left" w:pos="1134"/>
              </w:tabs>
              <w:jc w:val="both"/>
            </w:pPr>
            <w:r w:rsidRPr="00796932">
              <w:rPr>
                <w:sz w:val="22"/>
              </w:rPr>
              <w:t>-</w:t>
            </w:r>
            <w:r w:rsidRPr="00796932">
              <w:rPr>
                <w:sz w:val="22"/>
              </w:rPr>
              <w:tab/>
              <w:t>риск, связанный с изменениями действующего законодательства;</w:t>
            </w:r>
          </w:p>
          <w:p w:rsidR="0033731D" w:rsidRPr="00796932" w:rsidRDefault="0033731D" w:rsidP="0033731D">
            <w:pPr>
              <w:tabs>
                <w:tab w:val="left" w:pos="1134"/>
              </w:tabs>
              <w:jc w:val="both"/>
            </w:pPr>
            <w:r w:rsidRPr="00796932">
              <w:rPr>
                <w:sz w:val="22"/>
              </w:rPr>
              <w:t>-</w:t>
            </w:r>
            <w:r w:rsidRPr="00796932">
              <w:rPr>
                <w:sz w:val="22"/>
              </w:rPr>
              <w:tab/>
              <w:t>риск возникновения форс-мажорных обстоятельств, таких как природные катаклизмы и военные действия.</w:t>
            </w:r>
          </w:p>
          <w:p w:rsidR="0033731D" w:rsidRPr="00796932" w:rsidRDefault="0033731D" w:rsidP="0033731D">
            <w:pPr>
              <w:tabs>
                <w:tab w:val="left" w:pos="1134"/>
              </w:tabs>
              <w:jc w:val="both"/>
            </w:pPr>
            <w:r w:rsidRPr="00796932">
              <w:rPr>
                <w:sz w:val="22"/>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5955F1" w:rsidRPr="00796932" w:rsidRDefault="0033731D" w:rsidP="0033731D">
            <w:pPr>
              <w:tabs>
                <w:tab w:val="left" w:pos="1134"/>
              </w:tabs>
              <w:jc w:val="both"/>
            </w:pPr>
            <w:r w:rsidRPr="00796932">
              <w:rPr>
                <w:sz w:val="22"/>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tc>
        <w:tc>
          <w:tcPr>
            <w:tcW w:w="5103" w:type="dxa"/>
          </w:tcPr>
          <w:p w:rsidR="009F1149" w:rsidRPr="00796932" w:rsidRDefault="009F1149" w:rsidP="009F1149">
            <w:pPr>
              <w:tabs>
                <w:tab w:val="left" w:pos="1134"/>
              </w:tabs>
              <w:jc w:val="both"/>
            </w:pPr>
            <w:r w:rsidRPr="00796932">
              <w:rPr>
                <w:sz w:val="22"/>
              </w:rPr>
              <w:t>II. Инвестиционная декларация</w:t>
            </w:r>
          </w:p>
          <w:p w:rsidR="009F1149" w:rsidRPr="00796932" w:rsidRDefault="009F1149" w:rsidP="009F1149">
            <w:pPr>
              <w:tabs>
                <w:tab w:val="left" w:pos="1134"/>
              </w:tabs>
              <w:jc w:val="both"/>
            </w:pPr>
          </w:p>
          <w:p w:rsidR="009F1149" w:rsidRPr="00796932" w:rsidRDefault="009F1149" w:rsidP="009F1149">
            <w:pPr>
              <w:tabs>
                <w:tab w:val="left" w:pos="1134"/>
              </w:tabs>
              <w:jc w:val="both"/>
            </w:pPr>
            <w:r w:rsidRPr="00796932">
              <w:rPr>
                <w:sz w:val="22"/>
              </w:rPr>
              <w:t>21.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9F1149" w:rsidRPr="00796932" w:rsidRDefault="009F1149" w:rsidP="009F1149">
            <w:pPr>
              <w:tabs>
                <w:tab w:val="left" w:pos="1134"/>
              </w:tabs>
              <w:jc w:val="both"/>
            </w:pPr>
            <w:r w:rsidRPr="00796932">
              <w:rPr>
                <w:sz w:val="22"/>
              </w:rPr>
              <w:t>22. Инвестиционной политикой управляющей компании является долгосрочное вложение средств в ценные бумаги.</w:t>
            </w:r>
          </w:p>
          <w:p w:rsidR="009F1149" w:rsidRPr="00796932" w:rsidRDefault="009F1149" w:rsidP="009F1149">
            <w:pPr>
              <w:tabs>
                <w:tab w:val="left" w:pos="1134"/>
              </w:tabs>
              <w:jc w:val="both"/>
            </w:pPr>
            <w:r w:rsidRPr="00796932">
              <w:rPr>
                <w:sz w:val="22"/>
              </w:rPr>
              <w:t>23. Объекты инвестирования, их состав и описание.</w:t>
            </w:r>
          </w:p>
          <w:p w:rsidR="009F1149" w:rsidRPr="00796932" w:rsidRDefault="009F1149" w:rsidP="009F1149">
            <w:pPr>
              <w:tabs>
                <w:tab w:val="left" w:pos="1134"/>
              </w:tabs>
              <w:jc w:val="both"/>
            </w:pPr>
            <w:r w:rsidRPr="00796932">
              <w:rPr>
                <w:sz w:val="22"/>
              </w:rPr>
              <w:t>Имущество, составляющее фонд, может быть инвестировано в:</w:t>
            </w:r>
          </w:p>
          <w:p w:rsidR="009F1149" w:rsidRPr="00796932" w:rsidRDefault="009F1149" w:rsidP="009F1149">
            <w:pPr>
              <w:tabs>
                <w:tab w:val="left" w:pos="1134"/>
              </w:tabs>
              <w:jc w:val="both"/>
            </w:pPr>
            <w:r w:rsidRPr="00796932">
              <w:rPr>
                <w:sz w:val="22"/>
              </w:rPr>
              <w:t xml:space="preserve">1)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(далее - инструменты денежного рынка); </w:t>
            </w:r>
          </w:p>
          <w:p w:rsidR="009F1149" w:rsidRPr="00796932" w:rsidRDefault="009F1149" w:rsidP="009F1149">
            <w:pPr>
              <w:tabs>
                <w:tab w:val="left" w:pos="1134"/>
              </w:tabs>
              <w:jc w:val="both"/>
            </w:pPr>
            <w:r w:rsidRPr="00796932">
              <w:rPr>
                <w:sz w:val="22"/>
              </w:rPr>
              <w:t>2) 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(выше и далее - иностранные государства) и включенных в следующий перечень иностранных бирж:</w:t>
            </w:r>
          </w:p>
          <w:p w:rsidR="009F1149" w:rsidRPr="00796932" w:rsidRDefault="009F1149" w:rsidP="009F1149">
            <w:pPr>
              <w:tabs>
                <w:tab w:val="left" w:pos="1134"/>
              </w:tabs>
              <w:jc w:val="both"/>
            </w:pPr>
            <w:r w:rsidRPr="00796932">
              <w:rPr>
                <w:sz w:val="22"/>
              </w:rPr>
              <w:t>1.</w:t>
            </w:r>
            <w:r w:rsidRPr="00796932">
              <w:rPr>
                <w:sz w:val="22"/>
              </w:rPr>
              <w:tab/>
              <w:t>Афинская биржа (Athens Exchange);</w:t>
            </w:r>
          </w:p>
          <w:p w:rsidR="009F1149" w:rsidRPr="00796932" w:rsidRDefault="009F1149" w:rsidP="009F1149">
            <w:pPr>
              <w:tabs>
                <w:tab w:val="left" w:pos="1134"/>
              </w:tabs>
              <w:jc w:val="both"/>
            </w:pPr>
            <w:r w:rsidRPr="00796932">
              <w:rPr>
                <w:sz w:val="22"/>
              </w:rPr>
              <w:t>2.</w:t>
            </w:r>
            <w:r w:rsidRPr="00796932">
              <w:rPr>
                <w:sz w:val="22"/>
              </w:rPr>
              <w:tab/>
              <w:t xml:space="preserve">Белорусская валютно-фондовая биржа (Belarusian currency and stock exchange); </w:t>
            </w:r>
          </w:p>
          <w:p w:rsidR="009F1149" w:rsidRPr="00796932" w:rsidRDefault="009F1149" w:rsidP="009F1149">
            <w:pPr>
              <w:tabs>
                <w:tab w:val="left" w:pos="1134"/>
              </w:tabs>
              <w:jc w:val="both"/>
            </w:pPr>
            <w:r w:rsidRPr="00796932">
              <w:rPr>
                <w:sz w:val="22"/>
              </w:rPr>
              <w:t>3.</w:t>
            </w:r>
            <w:r w:rsidRPr="00796932">
              <w:rPr>
                <w:sz w:val="22"/>
              </w:rPr>
              <w:tab/>
              <w:t>Бомбейская фондовая биржа (Bombay Stock Exchange);</w:t>
            </w:r>
          </w:p>
          <w:p w:rsidR="009F1149" w:rsidRPr="00796932" w:rsidRDefault="009F1149" w:rsidP="009F1149">
            <w:pPr>
              <w:tabs>
                <w:tab w:val="left" w:pos="1134"/>
              </w:tabs>
              <w:jc w:val="both"/>
            </w:pPr>
            <w:r w:rsidRPr="00796932">
              <w:rPr>
                <w:sz w:val="22"/>
              </w:rPr>
              <w:t>4.</w:t>
            </w:r>
            <w:r w:rsidRPr="00796932">
              <w:rPr>
                <w:sz w:val="22"/>
              </w:rPr>
              <w:tab/>
              <w:t>Будапештская фондовая биржа (Budapest Stock Exchange);</w:t>
            </w:r>
          </w:p>
          <w:p w:rsidR="009F1149" w:rsidRPr="00796932" w:rsidRDefault="009F1149" w:rsidP="009F1149">
            <w:pPr>
              <w:tabs>
                <w:tab w:val="left" w:pos="1134"/>
              </w:tabs>
              <w:jc w:val="both"/>
            </w:pPr>
            <w:r w:rsidRPr="00796932">
              <w:rPr>
                <w:sz w:val="22"/>
              </w:rPr>
              <w:t>5.</w:t>
            </w:r>
            <w:r w:rsidRPr="00796932">
              <w:rPr>
                <w:sz w:val="22"/>
              </w:rPr>
              <w:tab/>
              <w:t>Варшавская фондовая биржа (Warsaw Stock Exchange);</w:t>
            </w:r>
          </w:p>
          <w:p w:rsidR="009F1149" w:rsidRPr="00796932" w:rsidRDefault="009F1149" w:rsidP="009F1149">
            <w:pPr>
              <w:tabs>
                <w:tab w:val="left" w:pos="1134"/>
              </w:tabs>
              <w:jc w:val="both"/>
            </w:pPr>
            <w:r w:rsidRPr="00796932">
              <w:rPr>
                <w:sz w:val="22"/>
              </w:rPr>
              <w:t>6.</w:t>
            </w:r>
            <w:r w:rsidRPr="00796932">
              <w:rPr>
                <w:sz w:val="22"/>
              </w:rPr>
              <w:tab/>
              <w:t>Венская фондовая биржа (Vienna Stock Exchange);</w:t>
            </w:r>
          </w:p>
          <w:p w:rsidR="009F1149" w:rsidRPr="00796932" w:rsidRDefault="009F1149" w:rsidP="009F1149">
            <w:pPr>
              <w:tabs>
                <w:tab w:val="left" w:pos="1134"/>
              </w:tabs>
              <w:jc w:val="both"/>
            </w:pPr>
            <w:r w:rsidRPr="00796932">
              <w:rPr>
                <w:sz w:val="22"/>
              </w:rPr>
              <w:t>7.</w:t>
            </w:r>
            <w:r w:rsidRPr="00796932">
              <w:rPr>
                <w:sz w:val="22"/>
              </w:rPr>
              <w:tab/>
              <w:t>Венчурная фондовая биржа ТиЭсЭкс (Канада) (TSX Venture Exchange (Canada));</w:t>
            </w:r>
          </w:p>
          <w:p w:rsidR="009F1149" w:rsidRPr="00796932" w:rsidRDefault="009F1149" w:rsidP="009F1149">
            <w:pPr>
              <w:tabs>
                <w:tab w:val="left" w:pos="1134"/>
              </w:tabs>
              <w:jc w:val="both"/>
              <w:rPr>
                <w:lang w:val="en-US"/>
              </w:rPr>
            </w:pPr>
            <w:r w:rsidRPr="00796932">
              <w:rPr>
                <w:sz w:val="22"/>
                <w:lang w:val="en-US"/>
              </w:rPr>
              <w:t>8.</w:t>
            </w:r>
            <w:r w:rsidRPr="00796932">
              <w:rPr>
                <w:sz w:val="22"/>
                <w:lang w:val="en-US"/>
              </w:rPr>
              <w:tab/>
            </w:r>
            <w:r w:rsidRPr="00796932">
              <w:rPr>
                <w:sz w:val="22"/>
              </w:rPr>
              <w:t>Гонконгская</w:t>
            </w:r>
            <w:r w:rsidRPr="00796932">
              <w:rPr>
                <w:sz w:val="22"/>
                <w:lang w:val="en-US"/>
              </w:rPr>
              <w:t xml:space="preserve"> </w:t>
            </w:r>
            <w:r w:rsidRPr="00796932">
              <w:rPr>
                <w:sz w:val="22"/>
              </w:rPr>
              <w:t>фондовая</w:t>
            </w:r>
            <w:r w:rsidRPr="00796932">
              <w:rPr>
                <w:sz w:val="22"/>
                <w:lang w:val="en-US"/>
              </w:rPr>
              <w:t xml:space="preserve"> </w:t>
            </w:r>
            <w:r w:rsidRPr="00796932">
              <w:rPr>
                <w:sz w:val="22"/>
              </w:rPr>
              <w:t>биржа</w:t>
            </w:r>
            <w:r w:rsidRPr="00796932">
              <w:rPr>
                <w:sz w:val="22"/>
                <w:lang w:val="en-US"/>
              </w:rPr>
              <w:t xml:space="preserve"> (The Stock Exchange of Hong Kong);</w:t>
            </w:r>
          </w:p>
          <w:p w:rsidR="009F1149" w:rsidRPr="00796932" w:rsidRDefault="009F1149" w:rsidP="009F1149">
            <w:pPr>
              <w:tabs>
                <w:tab w:val="left" w:pos="1134"/>
              </w:tabs>
              <w:jc w:val="both"/>
              <w:rPr>
                <w:lang w:val="en-US"/>
              </w:rPr>
            </w:pPr>
            <w:r w:rsidRPr="00796932">
              <w:rPr>
                <w:sz w:val="22"/>
                <w:lang w:val="en-US"/>
              </w:rPr>
              <w:t>9.</w:t>
            </w:r>
            <w:r w:rsidRPr="00796932">
              <w:rPr>
                <w:sz w:val="22"/>
                <w:lang w:val="en-US"/>
              </w:rPr>
              <w:tab/>
            </w:r>
            <w:r w:rsidRPr="00796932">
              <w:rPr>
                <w:sz w:val="22"/>
              </w:rPr>
              <w:t>Дубайская</w:t>
            </w:r>
            <w:r w:rsidRPr="00796932">
              <w:rPr>
                <w:sz w:val="22"/>
                <w:lang w:val="en-US"/>
              </w:rPr>
              <w:t xml:space="preserve"> </w:t>
            </w:r>
            <w:r w:rsidRPr="00796932">
              <w:rPr>
                <w:sz w:val="22"/>
              </w:rPr>
              <w:t>фондовая</w:t>
            </w:r>
            <w:r w:rsidRPr="00796932">
              <w:rPr>
                <w:sz w:val="22"/>
                <w:lang w:val="en-US"/>
              </w:rPr>
              <w:t xml:space="preserve"> </w:t>
            </w:r>
            <w:r w:rsidRPr="00796932">
              <w:rPr>
                <w:sz w:val="22"/>
              </w:rPr>
              <w:t>биржа</w:t>
            </w:r>
            <w:r w:rsidRPr="00796932">
              <w:rPr>
                <w:sz w:val="22"/>
                <w:lang w:val="en-US"/>
              </w:rPr>
              <w:t xml:space="preserve"> (Dubai Financial Market);</w:t>
            </w:r>
          </w:p>
          <w:p w:rsidR="009F1149" w:rsidRPr="00796932" w:rsidRDefault="009F1149" w:rsidP="009F1149">
            <w:pPr>
              <w:tabs>
                <w:tab w:val="left" w:pos="1134"/>
              </w:tabs>
              <w:jc w:val="both"/>
              <w:rPr>
                <w:lang w:val="en-US"/>
              </w:rPr>
            </w:pPr>
            <w:r w:rsidRPr="00796932">
              <w:rPr>
                <w:sz w:val="22"/>
                <w:lang w:val="en-US"/>
              </w:rPr>
              <w:t>10.</w:t>
            </w:r>
            <w:r w:rsidRPr="00796932">
              <w:rPr>
                <w:sz w:val="22"/>
                <w:lang w:val="en-US"/>
              </w:rPr>
              <w:tab/>
            </w:r>
            <w:r w:rsidRPr="00796932">
              <w:rPr>
                <w:sz w:val="22"/>
              </w:rPr>
              <w:t>Евронекст</w:t>
            </w:r>
            <w:r w:rsidRPr="00796932">
              <w:rPr>
                <w:sz w:val="22"/>
                <w:lang w:val="en-US"/>
              </w:rPr>
              <w:t xml:space="preserve"> </w:t>
            </w:r>
            <w:r w:rsidRPr="00796932">
              <w:rPr>
                <w:sz w:val="22"/>
              </w:rPr>
              <w:t>Амстердам</w:t>
            </w:r>
            <w:r w:rsidRPr="00796932">
              <w:rPr>
                <w:sz w:val="22"/>
                <w:lang w:val="en-US"/>
              </w:rPr>
              <w:t xml:space="preserve"> (Euronext Amsterdam);</w:t>
            </w:r>
          </w:p>
          <w:p w:rsidR="009F1149" w:rsidRPr="00796932" w:rsidRDefault="009F1149" w:rsidP="009F1149">
            <w:pPr>
              <w:tabs>
                <w:tab w:val="left" w:pos="1134"/>
              </w:tabs>
              <w:jc w:val="both"/>
              <w:rPr>
                <w:lang w:val="en-US"/>
              </w:rPr>
            </w:pPr>
            <w:r w:rsidRPr="00796932">
              <w:rPr>
                <w:sz w:val="22"/>
                <w:lang w:val="en-US"/>
              </w:rPr>
              <w:t>11.</w:t>
            </w:r>
            <w:r w:rsidRPr="00796932">
              <w:rPr>
                <w:sz w:val="22"/>
                <w:lang w:val="en-US"/>
              </w:rPr>
              <w:tab/>
            </w:r>
            <w:r w:rsidRPr="00796932">
              <w:rPr>
                <w:sz w:val="22"/>
              </w:rPr>
              <w:t>Евронекст</w:t>
            </w:r>
            <w:r w:rsidRPr="00796932">
              <w:rPr>
                <w:sz w:val="22"/>
                <w:lang w:val="en-US"/>
              </w:rPr>
              <w:t xml:space="preserve"> </w:t>
            </w:r>
            <w:r w:rsidRPr="00796932">
              <w:rPr>
                <w:sz w:val="22"/>
              </w:rPr>
              <w:t>Брюссель</w:t>
            </w:r>
            <w:r w:rsidRPr="00796932">
              <w:rPr>
                <w:sz w:val="22"/>
                <w:lang w:val="en-US"/>
              </w:rPr>
              <w:t xml:space="preserve"> (Euronext Brussels);</w:t>
            </w:r>
          </w:p>
          <w:p w:rsidR="009F1149" w:rsidRPr="00796932" w:rsidRDefault="009F1149" w:rsidP="009F1149">
            <w:pPr>
              <w:tabs>
                <w:tab w:val="left" w:pos="1134"/>
              </w:tabs>
              <w:jc w:val="both"/>
              <w:rPr>
                <w:lang w:val="en-US"/>
              </w:rPr>
            </w:pPr>
            <w:r w:rsidRPr="00796932">
              <w:rPr>
                <w:sz w:val="22"/>
                <w:lang w:val="en-US"/>
              </w:rPr>
              <w:t>12.</w:t>
            </w:r>
            <w:r w:rsidRPr="00796932">
              <w:rPr>
                <w:sz w:val="22"/>
                <w:lang w:val="en-US"/>
              </w:rPr>
              <w:tab/>
            </w:r>
            <w:r w:rsidRPr="00796932">
              <w:rPr>
                <w:sz w:val="22"/>
              </w:rPr>
              <w:t>Евронекст</w:t>
            </w:r>
            <w:r w:rsidRPr="00796932">
              <w:rPr>
                <w:sz w:val="22"/>
                <w:lang w:val="en-US"/>
              </w:rPr>
              <w:t xml:space="preserve"> </w:t>
            </w:r>
            <w:r w:rsidRPr="00796932">
              <w:rPr>
                <w:sz w:val="22"/>
              </w:rPr>
              <w:t>Лиссабон</w:t>
            </w:r>
            <w:r w:rsidRPr="00796932">
              <w:rPr>
                <w:sz w:val="22"/>
                <w:lang w:val="en-US"/>
              </w:rPr>
              <w:t xml:space="preserve"> (Euronext Lisbon);</w:t>
            </w:r>
          </w:p>
          <w:p w:rsidR="009F1149" w:rsidRPr="00796932" w:rsidRDefault="009F1149" w:rsidP="009F1149">
            <w:pPr>
              <w:tabs>
                <w:tab w:val="left" w:pos="1134"/>
              </w:tabs>
              <w:jc w:val="both"/>
              <w:rPr>
                <w:lang w:val="en-US"/>
              </w:rPr>
            </w:pPr>
            <w:r w:rsidRPr="00796932">
              <w:rPr>
                <w:sz w:val="22"/>
                <w:lang w:val="en-US"/>
              </w:rPr>
              <w:t>13.</w:t>
            </w:r>
            <w:r w:rsidRPr="00796932">
              <w:rPr>
                <w:sz w:val="22"/>
                <w:lang w:val="en-US"/>
              </w:rPr>
              <w:tab/>
            </w:r>
            <w:r w:rsidRPr="00796932">
              <w:rPr>
                <w:sz w:val="22"/>
              </w:rPr>
              <w:t>Евронекст</w:t>
            </w:r>
            <w:r w:rsidRPr="00796932">
              <w:rPr>
                <w:sz w:val="22"/>
                <w:lang w:val="en-US"/>
              </w:rPr>
              <w:t xml:space="preserve"> </w:t>
            </w:r>
            <w:r w:rsidRPr="00796932">
              <w:rPr>
                <w:sz w:val="22"/>
              </w:rPr>
              <w:t>Лондон</w:t>
            </w:r>
            <w:r w:rsidRPr="00796932">
              <w:rPr>
                <w:sz w:val="22"/>
                <w:lang w:val="en-US"/>
              </w:rPr>
              <w:t xml:space="preserve"> (Euronext London);</w:t>
            </w:r>
          </w:p>
          <w:p w:rsidR="009F1149" w:rsidRPr="00796932" w:rsidRDefault="009F1149" w:rsidP="009F1149">
            <w:pPr>
              <w:tabs>
                <w:tab w:val="left" w:pos="1134"/>
              </w:tabs>
              <w:jc w:val="both"/>
              <w:rPr>
                <w:lang w:val="en-US"/>
              </w:rPr>
            </w:pPr>
            <w:r w:rsidRPr="00796932">
              <w:rPr>
                <w:sz w:val="22"/>
                <w:lang w:val="en-US"/>
              </w:rPr>
              <w:t>14.</w:t>
            </w:r>
            <w:r w:rsidRPr="00796932">
              <w:rPr>
                <w:sz w:val="22"/>
                <w:lang w:val="en-US"/>
              </w:rPr>
              <w:tab/>
            </w:r>
            <w:r w:rsidRPr="00796932">
              <w:rPr>
                <w:sz w:val="22"/>
              </w:rPr>
              <w:t>Евронекст</w:t>
            </w:r>
            <w:r w:rsidRPr="00796932">
              <w:rPr>
                <w:sz w:val="22"/>
                <w:lang w:val="en-US"/>
              </w:rPr>
              <w:t xml:space="preserve"> </w:t>
            </w:r>
            <w:r w:rsidRPr="00796932">
              <w:rPr>
                <w:sz w:val="22"/>
              </w:rPr>
              <w:t>Париж</w:t>
            </w:r>
            <w:r w:rsidRPr="00796932">
              <w:rPr>
                <w:sz w:val="22"/>
                <w:lang w:val="en-US"/>
              </w:rPr>
              <w:t xml:space="preserve"> (Euronext Paris);</w:t>
            </w:r>
          </w:p>
          <w:p w:rsidR="009F1149" w:rsidRPr="00796932" w:rsidRDefault="009F1149" w:rsidP="009F1149">
            <w:pPr>
              <w:tabs>
                <w:tab w:val="left" w:pos="1134"/>
              </w:tabs>
              <w:jc w:val="both"/>
              <w:rPr>
                <w:lang w:val="en-US"/>
              </w:rPr>
            </w:pPr>
            <w:r w:rsidRPr="00796932">
              <w:rPr>
                <w:sz w:val="22"/>
                <w:lang w:val="en-US"/>
              </w:rPr>
              <w:t>15.</w:t>
            </w:r>
            <w:r w:rsidRPr="00796932">
              <w:rPr>
                <w:sz w:val="22"/>
                <w:lang w:val="en-US"/>
              </w:rPr>
              <w:tab/>
            </w:r>
            <w:r w:rsidRPr="00796932">
              <w:rPr>
                <w:sz w:val="22"/>
              </w:rPr>
              <w:t>Ирландская</w:t>
            </w:r>
            <w:r w:rsidRPr="00796932">
              <w:rPr>
                <w:sz w:val="22"/>
                <w:lang w:val="en-US"/>
              </w:rPr>
              <w:t xml:space="preserve"> </w:t>
            </w:r>
            <w:r w:rsidRPr="00796932">
              <w:rPr>
                <w:sz w:val="22"/>
              </w:rPr>
              <w:t>фондовая</w:t>
            </w:r>
            <w:r w:rsidRPr="00796932">
              <w:rPr>
                <w:sz w:val="22"/>
                <w:lang w:val="en-US"/>
              </w:rPr>
              <w:t xml:space="preserve"> </w:t>
            </w:r>
            <w:r w:rsidRPr="00796932">
              <w:rPr>
                <w:sz w:val="22"/>
              </w:rPr>
              <w:t>биржа</w:t>
            </w:r>
            <w:r w:rsidRPr="00796932">
              <w:rPr>
                <w:sz w:val="22"/>
                <w:lang w:val="en-US"/>
              </w:rPr>
              <w:t xml:space="preserve"> (Irish Stock Exchange);</w:t>
            </w:r>
          </w:p>
          <w:p w:rsidR="009F1149" w:rsidRPr="00796932" w:rsidRDefault="009F1149" w:rsidP="009F1149">
            <w:pPr>
              <w:tabs>
                <w:tab w:val="left" w:pos="1134"/>
              </w:tabs>
              <w:jc w:val="both"/>
              <w:rPr>
                <w:lang w:val="en-US"/>
              </w:rPr>
            </w:pPr>
            <w:r w:rsidRPr="00796932">
              <w:rPr>
                <w:sz w:val="22"/>
                <w:lang w:val="en-US"/>
              </w:rPr>
              <w:t>16.</w:t>
            </w:r>
            <w:r w:rsidRPr="00796932">
              <w:rPr>
                <w:sz w:val="22"/>
                <w:lang w:val="en-US"/>
              </w:rPr>
              <w:tab/>
            </w:r>
            <w:r w:rsidRPr="00796932">
              <w:rPr>
                <w:sz w:val="22"/>
              </w:rPr>
              <w:t>Итальянская</w:t>
            </w:r>
            <w:r w:rsidRPr="00796932">
              <w:rPr>
                <w:sz w:val="22"/>
                <w:lang w:val="en-US"/>
              </w:rPr>
              <w:t xml:space="preserve"> </w:t>
            </w:r>
            <w:r w:rsidRPr="00796932">
              <w:rPr>
                <w:sz w:val="22"/>
              </w:rPr>
              <w:t>фондовая</w:t>
            </w:r>
            <w:r w:rsidRPr="00796932">
              <w:rPr>
                <w:sz w:val="22"/>
                <w:lang w:val="en-US"/>
              </w:rPr>
              <w:t xml:space="preserve"> </w:t>
            </w:r>
            <w:r w:rsidRPr="00796932">
              <w:rPr>
                <w:sz w:val="22"/>
              </w:rPr>
              <w:t>биржа</w:t>
            </w:r>
            <w:r w:rsidRPr="00796932">
              <w:rPr>
                <w:sz w:val="22"/>
                <w:lang w:val="en-US"/>
              </w:rPr>
              <w:t xml:space="preserve"> (Italian Stock Exchange (Borsa Italiana);</w:t>
            </w:r>
          </w:p>
          <w:p w:rsidR="009F1149" w:rsidRPr="00796932" w:rsidRDefault="009F1149" w:rsidP="009F1149">
            <w:pPr>
              <w:tabs>
                <w:tab w:val="left" w:pos="1134"/>
              </w:tabs>
              <w:jc w:val="both"/>
              <w:rPr>
                <w:lang w:val="en-US"/>
              </w:rPr>
            </w:pPr>
            <w:r w:rsidRPr="00796932">
              <w:rPr>
                <w:sz w:val="22"/>
                <w:lang w:val="en-US"/>
              </w:rPr>
              <w:t>17.</w:t>
            </w:r>
            <w:r w:rsidRPr="00796932">
              <w:rPr>
                <w:sz w:val="22"/>
                <w:lang w:val="en-US"/>
              </w:rPr>
              <w:tab/>
            </w:r>
            <w:r w:rsidRPr="00796932">
              <w:rPr>
                <w:sz w:val="22"/>
              </w:rPr>
              <w:t>Иоханнесбургская</w:t>
            </w:r>
            <w:r w:rsidRPr="00796932">
              <w:rPr>
                <w:sz w:val="22"/>
                <w:lang w:val="en-US"/>
              </w:rPr>
              <w:t xml:space="preserve"> </w:t>
            </w:r>
            <w:r w:rsidRPr="00796932">
              <w:rPr>
                <w:sz w:val="22"/>
              </w:rPr>
              <w:t>фондовая</w:t>
            </w:r>
            <w:r w:rsidRPr="00796932">
              <w:rPr>
                <w:sz w:val="22"/>
                <w:lang w:val="en-US"/>
              </w:rPr>
              <w:t xml:space="preserve"> </w:t>
            </w:r>
            <w:r w:rsidRPr="00796932">
              <w:rPr>
                <w:sz w:val="22"/>
              </w:rPr>
              <w:t>биржа</w:t>
            </w:r>
            <w:r w:rsidRPr="00796932">
              <w:rPr>
                <w:sz w:val="22"/>
                <w:lang w:val="en-US"/>
              </w:rPr>
              <w:t xml:space="preserve"> (Johannesburg Stock Exchange);</w:t>
            </w:r>
          </w:p>
          <w:p w:rsidR="009F1149" w:rsidRPr="00796932" w:rsidRDefault="009F1149" w:rsidP="009F1149">
            <w:pPr>
              <w:tabs>
                <w:tab w:val="left" w:pos="1134"/>
              </w:tabs>
              <w:jc w:val="both"/>
              <w:rPr>
                <w:lang w:val="en-US"/>
              </w:rPr>
            </w:pPr>
            <w:r w:rsidRPr="00796932">
              <w:rPr>
                <w:sz w:val="22"/>
                <w:lang w:val="en-US"/>
              </w:rPr>
              <w:t>18.</w:t>
            </w:r>
            <w:r w:rsidRPr="00796932">
              <w:rPr>
                <w:sz w:val="22"/>
                <w:lang w:val="en-US"/>
              </w:rPr>
              <w:tab/>
            </w:r>
            <w:r w:rsidRPr="00796932">
              <w:rPr>
                <w:sz w:val="22"/>
              </w:rPr>
              <w:t>Казахстанская</w:t>
            </w:r>
            <w:r w:rsidRPr="00796932">
              <w:rPr>
                <w:sz w:val="22"/>
                <w:lang w:val="en-US"/>
              </w:rPr>
              <w:t xml:space="preserve"> </w:t>
            </w:r>
            <w:r w:rsidRPr="00796932">
              <w:rPr>
                <w:sz w:val="22"/>
              </w:rPr>
              <w:t>фондовая</w:t>
            </w:r>
            <w:r w:rsidRPr="00796932">
              <w:rPr>
                <w:sz w:val="22"/>
                <w:lang w:val="en-US"/>
              </w:rPr>
              <w:t xml:space="preserve"> </w:t>
            </w:r>
            <w:r w:rsidRPr="00796932">
              <w:rPr>
                <w:sz w:val="22"/>
              </w:rPr>
              <w:t>биржа</w:t>
            </w:r>
            <w:r w:rsidRPr="00796932">
              <w:rPr>
                <w:sz w:val="22"/>
                <w:lang w:val="en-US"/>
              </w:rPr>
              <w:t xml:space="preserve"> (Kazakhstan Stock Exchange);</w:t>
            </w:r>
          </w:p>
          <w:p w:rsidR="009F1149" w:rsidRPr="00796932" w:rsidRDefault="009F1149" w:rsidP="009F1149">
            <w:pPr>
              <w:tabs>
                <w:tab w:val="left" w:pos="1134"/>
              </w:tabs>
              <w:jc w:val="both"/>
              <w:rPr>
                <w:lang w:val="en-US"/>
              </w:rPr>
            </w:pPr>
            <w:r w:rsidRPr="00796932">
              <w:rPr>
                <w:sz w:val="22"/>
                <w:lang w:val="en-US"/>
              </w:rPr>
              <w:t>19.</w:t>
            </w:r>
            <w:r w:rsidRPr="00796932">
              <w:rPr>
                <w:sz w:val="22"/>
                <w:lang w:val="en-US"/>
              </w:rPr>
              <w:tab/>
            </w:r>
            <w:r w:rsidRPr="00796932">
              <w:rPr>
                <w:sz w:val="22"/>
              </w:rPr>
              <w:t>Кипрская</w:t>
            </w:r>
            <w:r w:rsidRPr="00796932">
              <w:rPr>
                <w:sz w:val="22"/>
                <w:lang w:val="en-US"/>
              </w:rPr>
              <w:t xml:space="preserve"> </w:t>
            </w:r>
            <w:r w:rsidRPr="00796932">
              <w:rPr>
                <w:sz w:val="22"/>
              </w:rPr>
              <w:t>фондовая</w:t>
            </w:r>
            <w:r w:rsidRPr="00796932">
              <w:rPr>
                <w:sz w:val="22"/>
                <w:lang w:val="en-US"/>
              </w:rPr>
              <w:t xml:space="preserve"> </w:t>
            </w:r>
            <w:r w:rsidRPr="00796932">
              <w:rPr>
                <w:sz w:val="22"/>
              </w:rPr>
              <w:t>биржа</w:t>
            </w:r>
            <w:r w:rsidRPr="00796932">
              <w:rPr>
                <w:sz w:val="22"/>
                <w:lang w:val="en-US"/>
              </w:rPr>
              <w:t xml:space="preserve"> (Cyprus Stock Exchange);</w:t>
            </w:r>
          </w:p>
          <w:p w:rsidR="009F1149" w:rsidRPr="00796932" w:rsidRDefault="009F1149" w:rsidP="009F1149">
            <w:pPr>
              <w:tabs>
                <w:tab w:val="left" w:pos="1134"/>
              </w:tabs>
              <w:jc w:val="both"/>
              <w:rPr>
                <w:lang w:val="en-US"/>
              </w:rPr>
            </w:pPr>
            <w:r w:rsidRPr="00796932">
              <w:rPr>
                <w:sz w:val="22"/>
                <w:lang w:val="en-US"/>
              </w:rPr>
              <w:t>20.</w:t>
            </w:r>
            <w:r w:rsidRPr="00796932">
              <w:rPr>
                <w:sz w:val="22"/>
                <w:lang w:val="en-US"/>
              </w:rPr>
              <w:tab/>
            </w:r>
            <w:r w:rsidRPr="00796932">
              <w:rPr>
                <w:sz w:val="22"/>
              </w:rPr>
              <w:t>Корейская</w:t>
            </w:r>
            <w:r w:rsidRPr="00796932">
              <w:rPr>
                <w:sz w:val="22"/>
                <w:lang w:val="en-US"/>
              </w:rPr>
              <w:t xml:space="preserve"> </w:t>
            </w:r>
            <w:r w:rsidRPr="00796932">
              <w:rPr>
                <w:sz w:val="22"/>
              </w:rPr>
              <w:t>фондовая</w:t>
            </w:r>
            <w:r w:rsidRPr="00796932">
              <w:rPr>
                <w:sz w:val="22"/>
                <w:lang w:val="en-US"/>
              </w:rPr>
              <w:t xml:space="preserve"> </w:t>
            </w:r>
            <w:r w:rsidRPr="00796932">
              <w:rPr>
                <w:sz w:val="22"/>
              </w:rPr>
              <w:t>биржа</w:t>
            </w:r>
            <w:r w:rsidRPr="00796932">
              <w:rPr>
                <w:sz w:val="22"/>
                <w:lang w:val="en-US"/>
              </w:rPr>
              <w:t xml:space="preserve"> (</w:t>
            </w:r>
            <w:r w:rsidRPr="00796932">
              <w:rPr>
                <w:sz w:val="22"/>
              </w:rPr>
              <w:t>КейАрЭкс</w:t>
            </w:r>
            <w:r w:rsidRPr="00796932">
              <w:rPr>
                <w:sz w:val="22"/>
                <w:lang w:val="en-US"/>
              </w:rPr>
              <w:t>) (Korea Exchange (KRX));</w:t>
            </w:r>
          </w:p>
          <w:p w:rsidR="009F1149" w:rsidRPr="00796932" w:rsidRDefault="009F1149" w:rsidP="009F1149">
            <w:pPr>
              <w:tabs>
                <w:tab w:val="left" w:pos="1134"/>
              </w:tabs>
              <w:jc w:val="both"/>
              <w:rPr>
                <w:lang w:val="en-US"/>
              </w:rPr>
            </w:pPr>
            <w:r w:rsidRPr="00796932">
              <w:rPr>
                <w:sz w:val="22"/>
                <w:lang w:val="en-US"/>
              </w:rPr>
              <w:t>21.</w:t>
            </w:r>
            <w:r w:rsidRPr="00796932">
              <w:rPr>
                <w:sz w:val="22"/>
                <w:lang w:val="en-US"/>
              </w:rPr>
              <w:tab/>
            </w:r>
            <w:r w:rsidRPr="00796932">
              <w:rPr>
                <w:sz w:val="22"/>
              </w:rPr>
              <w:t>Кыргызская</w:t>
            </w:r>
            <w:r w:rsidRPr="00796932">
              <w:rPr>
                <w:sz w:val="22"/>
                <w:lang w:val="en-US"/>
              </w:rPr>
              <w:t xml:space="preserve"> </w:t>
            </w:r>
            <w:r w:rsidRPr="00796932">
              <w:rPr>
                <w:sz w:val="22"/>
              </w:rPr>
              <w:t>фондовая</w:t>
            </w:r>
            <w:r w:rsidRPr="00796932">
              <w:rPr>
                <w:sz w:val="22"/>
                <w:lang w:val="en-US"/>
              </w:rPr>
              <w:t xml:space="preserve"> </w:t>
            </w:r>
            <w:r w:rsidRPr="00796932">
              <w:rPr>
                <w:sz w:val="22"/>
              </w:rPr>
              <w:t>биржа</w:t>
            </w:r>
            <w:r w:rsidRPr="00796932">
              <w:rPr>
                <w:sz w:val="22"/>
                <w:lang w:val="en-US"/>
              </w:rPr>
              <w:t xml:space="preserve"> (Kyrgyz Stock Exchange);</w:t>
            </w:r>
          </w:p>
          <w:p w:rsidR="009F1149" w:rsidRPr="00796932" w:rsidRDefault="009F1149" w:rsidP="009F1149">
            <w:pPr>
              <w:tabs>
                <w:tab w:val="left" w:pos="1134"/>
              </w:tabs>
              <w:jc w:val="both"/>
              <w:rPr>
                <w:lang w:val="en-US"/>
              </w:rPr>
            </w:pPr>
            <w:r w:rsidRPr="00796932">
              <w:rPr>
                <w:sz w:val="22"/>
                <w:lang w:val="en-US"/>
              </w:rPr>
              <w:t>22.</w:t>
            </w:r>
            <w:r w:rsidRPr="00796932">
              <w:rPr>
                <w:sz w:val="22"/>
                <w:lang w:val="en-US"/>
              </w:rPr>
              <w:tab/>
            </w:r>
            <w:r w:rsidRPr="00796932">
              <w:rPr>
                <w:sz w:val="22"/>
              </w:rPr>
              <w:t>Лондонская</w:t>
            </w:r>
            <w:r w:rsidRPr="00796932">
              <w:rPr>
                <w:sz w:val="22"/>
                <w:lang w:val="en-US"/>
              </w:rPr>
              <w:t xml:space="preserve"> </w:t>
            </w:r>
            <w:r w:rsidRPr="00796932">
              <w:rPr>
                <w:sz w:val="22"/>
              </w:rPr>
              <w:t>фондовая</w:t>
            </w:r>
            <w:r w:rsidRPr="00796932">
              <w:rPr>
                <w:sz w:val="22"/>
                <w:lang w:val="en-US"/>
              </w:rPr>
              <w:t xml:space="preserve"> </w:t>
            </w:r>
            <w:r w:rsidRPr="00796932">
              <w:rPr>
                <w:sz w:val="22"/>
              </w:rPr>
              <w:t>биржа</w:t>
            </w:r>
            <w:r w:rsidRPr="00796932">
              <w:rPr>
                <w:sz w:val="22"/>
                <w:lang w:val="en-US"/>
              </w:rPr>
              <w:t xml:space="preserve"> (London Stock Exchange);</w:t>
            </w:r>
          </w:p>
          <w:p w:rsidR="009F1149" w:rsidRPr="00796932" w:rsidRDefault="009F1149" w:rsidP="009F1149">
            <w:pPr>
              <w:tabs>
                <w:tab w:val="left" w:pos="1134"/>
              </w:tabs>
              <w:jc w:val="both"/>
              <w:rPr>
                <w:lang w:val="en-US"/>
              </w:rPr>
            </w:pPr>
            <w:r w:rsidRPr="00796932">
              <w:rPr>
                <w:sz w:val="22"/>
                <w:lang w:val="en-US"/>
              </w:rPr>
              <w:t>23.</w:t>
            </w:r>
            <w:r w:rsidRPr="00796932">
              <w:rPr>
                <w:sz w:val="22"/>
                <w:lang w:val="en-US"/>
              </w:rPr>
              <w:tab/>
            </w:r>
            <w:r w:rsidRPr="00796932">
              <w:rPr>
                <w:sz w:val="22"/>
              </w:rPr>
              <w:t>Люблянская</w:t>
            </w:r>
            <w:r w:rsidRPr="00796932">
              <w:rPr>
                <w:sz w:val="22"/>
                <w:lang w:val="en-US"/>
              </w:rPr>
              <w:t xml:space="preserve"> </w:t>
            </w:r>
            <w:r w:rsidRPr="00796932">
              <w:rPr>
                <w:sz w:val="22"/>
              </w:rPr>
              <w:t>фондовая</w:t>
            </w:r>
            <w:r w:rsidRPr="00796932">
              <w:rPr>
                <w:sz w:val="22"/>
                <w:lang w:val="en-US"/>
              </w:rPr>
              <w:t xml:space="preserve"> </w:t>
            </w:r>
            <w:r w:rsidRPr="00796932">
              <w:rPr>
                <w:sz w:val="22"/>
              </w:rPr>
              <w:t>биржа</w:t>
            </w:r>
            <w:r w:rsidRPr="00796932">
              <w:rPr>
                <w:sz w:val="22"/>
                <w:lang w:val="en-US"/>
              </w:rPr>
              <w:t xml:space="preserve"> (Ljubljana Stock Exchange);</w:t>
            </w:r>
          </w:p>
          <w:p w:rsidR="009F1149" w:rsidRPr="00796932" w:rsidRDefault="009F1149" w:rsidP="009F1149">
            <w:pPr>
              <w:tabs>
                <w:tab w:val="left" w:pos="1134"/>
              </w:tabs>
              <w:jc w:val="both"/>
              <w:rPr>
                <w:lang w:val="en-US"/>
              </w:rPr>
            </w:pPr>
            <w:r w:rsidRPr="00796932">
              <w:rPr>
                <w:sz w:val="22"/>
                <w:lang w:val="en-US"/>
              </w:rPr>
              <w:t>24.</w:t>
            </w:r>
            <w:r w:rsidRPr="00796932">
              <w:rPr>
                <w:sz w:val="22"/>
                <w:lang w:val="en-US"/>
              </w:rPr>
              <w:tab/>
            </w:r>
            <w:r w:rsidRPr="00796932">
              <w:rPr>
                <w:sz w:val="22"/>
              </w:rPr>
              <w:t>Люксембургская</w:t>
            </w:r>
            <w:r w:rsidRPr="00796932">
              <w:rPr>
                <w:sz w:val="22"/>
                <w:lang w:val="en-US"/>
              </w:rPr>
              <w:t xml:space="preserve"> </w:t>
            </w:r>
            <w:r w:rsidRPr="00796932">
              <w:rPr>
                <w:sz w:val="22"/>
              </w:rPr>
              <w:t>фондовая</w:t>
            </w:r>
            <w:r w:rsidRPr="00796932">
              <w:rPr>
                <w:sz w:val="22"/>
                <w:lang w:val="en-US"/>
              </w:rPr>
              <w:t xml:space="preserve"> </w:t>
            </w:r>
            <w:r w:rsidRPr="00796932">
              <w:rPr>
                <w:sz w:val="22"/>
              </w:rPr>
              <w:t>биржа</w:t>
            </w:r>
            <w:r w:rsidRPr="00796932">
              <w:rPr>
                <w:sz w:val="22"/>
                <w:lang w:val="en-US"/>
              </w:rPr>
              <w:t xml:space="preserve"> (Luxembourg Stock Exchange);</w:t>
            </w:r>
          </w:p>
          <w:p w:rsidR="009F1149" w:rsidRPr="00796932" w:rsidRDefault="009F1149" w:rsidP="009F1149">
            <w:pPr>
              <w:tabs>
                <w:tab w:val="left" w:pos="1134"/>
              </w:tabs>
              <w:jc w:val="both"/>
              <w:rPr>
                <w:lang w:val="en-US"/>
              </w:rPr>
            </w:pPr>
            <w:r w:rsidRPr="00796932">
              <w:rPr>
                <w:sz w:val="22"/>
                <w:lang w:val="en-US"/>
              </w:rPr>
              <w:t>25.</w:t>
            </w:r>
            <w:r w:rsidRPr="00796932">
              <w:rPr>
                <w:sz w:val="22"/>
                <w:lang w:val="en-US"/>
              </w:rPr>
              <w:tab/>
            </w:r>
            <w:r w:rsidRPr="00796932">
              <w:rPr>
                <w:sz w:val="22"/>
              </w:rPr>
              <w:t>Мальтийская</w:t>
            </w:r>
            <w:r w:rsidRPr="00796932">
              <w:rPr>
                <w:sz w:val="22"/>
                <w:lang w:val="en-US"/>
              </w:rPr>
              <w:t xml:space="preserve"> </w:t>
            </w:r>
            <w:r w:rsidRPr="00796932">
              <w:rPr>
                <w:sz w:val="22"/>
              </w:rPr>
              <w:t>фондовая</w:t>
            </w:r>
            <w:r w:rsidRPr="00796932">
              <w:rPr>
                <w:sz w:val="22"/>
                <w:lang w:val="en-US"/>
              </w:rPr>
              <w:t xml:space="preserve"> </w:t>
            </w:r>
            <w:r w:rsidRPr="00796932">
              <w:rPr>
                <w:sz w:val="22"/>
              </w:rPr>
              <w:t>биржа</w:t>
            </w:r>
            <w:r w:rsidRPr="00796932">
              <w:rPr>
                <w:sz w:val="22"/>
                <w:lang w:val="en-US"/>
              </w:rPr>
              <w:t xml:space="preserve"> (Malta Stock Exchange);</w:t>
            </w:r>
          </w:p>
          <w:p w:rsidR="009F1149" w:rsidRPr="00796932" w:rsidRDefault="009F1149" w:rsidP="009F1149">
            <w:pPr>
              <w:tabs>
                <w:tab w:val="left" w:pos="1134"/>
              </w:tabs>
              <w:jc w:val="both"/>
              <w:rPr>
                <w:lang w:val="en-US"/>
              </w:rPr>
            </w:pPr>
            <w:r w:rsidRPr="00796932">
              <w:rPr>
                <w:sz w:val="22"/>
                <w:lang w:val="en-US"/>
              </w:rPr>
              <w:t>26.</w:t>
            </w:r>
            <w:r w:rsidRPr="00796932">
              <w:rPr>
                <w:sz w:val="22"/>
                <w:lang w:val="en-US"/>
              </w:rPr>
              <w:tab/>
            </w:r>
            <w:r w:rsidRPr="00796932">
              <w:rPr>
                <w:sz w:val="22"/>
              </w:rPr>
              <w:t>Мексиканская</w:t>
            </w:r>
            <w:r w:rsidRPr="00796932">
              <w:rPr>
                <w:sz w:val="22"/>
                <w:lang w:val="en-US"/>
              </w:rPr>
              <w:t xml:space="preserve"> </w:t>
            </w:r>
            <w:r w:rsidRPr="00796932">
              <w:rPr>
                <w:sz w:val="22"/>
              </w:rPr>
              <w:t>фондовая</w:t>
            </w:r>
            <w:r w:rsidRPr="00796932">
              <w:rPr>
                <w:sz w:val="22"/>
                <w:lang w:val="en-US"/>
              </w:rPr>
              <w:t xml:space="preserve"> </w:t>
            </w:r>
            <w:r w:rsidRPr="00796932">
              <w:rPr>
                <w:sz w:val="22"/>
              </w:rPr>
              <w:t>биржа</w:t>
            </w:r>
            <w:r w:rsidRPr="00796932">
              <w:rPr>
                <w:sz w:val="22"/>
                <w:lang w:val="en-US"/>
              </w:rPr>
              <w:t xml:space="preserve"> (Mexican Stock Exchange);</w:t>
            </w:r>
          </w:p>
          <w:p w:rsidR="009F1149" w:rsidRPr="00796932" w:rsidRDefault="009F1149" w:rsidP="009F1149">
            <w:pPr>
              <w:tabs>
                <w:tab w:val="left" w:pos="1134"/>
              </w:tabs>
              <w:jc w:val="both"/>
              <w:rPr>
                <w:lang w:val="en-US"/>
              </w:rPr>
            </w:pPr>
            <w:r w:rsidRPr="00796932">
              <w:rPr>
                <w:sz w:val="22"/>
                <w:lang w:val="en-US"/>
              </w:rPr>
              <w:t>27.</w:t>
            </w:r>
            <w:r w:rsidRPr="00796932">
              <w:rPr>
                <w:sz w:val="22"/>
                <w:lang w:val="en-US"/>
              </w:rPr>
              <w:tab/>
            </w:r>
            <w:r w:rsidRPr="00796932">
              <w:rPr>
                <w:sz w:val="22"/>
              </w:rPr>
              <w:t>Насдак</w:t>
            </w:r>
            <w:r w:rsidRPr="00796932">
              <w:rPr>
                <w:sz w:val="22"/>
                <w:lang w:val="en-US"/>
              </w:rPr>
              <w:t xml:space="preserve"> </w:t>
            </w:r>
            <w:r w:rsidRPr="00796932">
              <w:rPr>
                <w:sz w:val="22"/>
              </w:rPr>
              <w:t>ОЭмЭкс</w:t>
            </w:r>
            <w:r w:rsidRPr="00796932">
              <w:rPr>
                <w:sz w:val="22"/>
                <w:lang w:val="en-US"/>
              </w:rPr>
              <w:t xml:space="preserve"> </w:t>
            </w:r>
            <w:r w:rsidRPr="00796932">
              <w:rPr>
                <w:sz w:val="22"/>
              </w:rPr>
              <w:t>Армения</w:t>
            </w:r>
            <w:r w:rsidRPr="00796932">
              <w:rPr>
                <w:sz w:val="22"/>
                <w:lang w:val="en-US"/>
              </w:rPr>
              <w:t xml:space="preserve"> (NASDAQ OMX Armenia);</w:t>
            </w:r>
          </w:p>
          <w:p w:rsidR="009F1149" w:rsidRPr="00796932" w:rsidRDefault="009F1149" w:rsidP="009F1149">
            <w:pPr>
              <w:tabs>
                <w:tab w:val="left" w:pos="1134"/>
              </w:tabs>
              <w:jc w:val="both"/>
              <w:rPr>
                <w:lang w:val="en-US"/>
              </w:rPr>
            </w:pPr>
            <w:r w:rsidRPr="00796932">
              <w:rPr>
                <w:sz w:val="22"/>
                <w:lang w:val="en-US"/>
              </w:rPr>
              <w:t>28.</w:t>
            </w:r>
            <w:r w:rsidRPr="00796932">
              <w:rPr>
                <w:sz w:val="22"/>
                <w:lang w:val="en-US"/>
              </w:rPr>
              <w:tab/>
            </w:r>
            <w:r w:rsidRPr="00796932">
              <w:rPr>
                <w:sz w:val="22"/>
              </w:rPr>
              <w:t>Насдак</w:t>
            </w:r>
            <w:r w:rsidRPr="00796932">
              <w:rPr>
                <w:sz w:val="22"/>
                <w:lang w:val="en-US"/>
              </w:rPr>
              <w:t xml:space="preserve"> </w:t>
            </w:r>
            <w:r w:rsidRPr="00796932">
              <w:rPr>
                <w:sz w:val="22"/>
              </w:rPr>
              <w:t>ОЭмЭкс</w:t>
            </w:r>
            <w:r w:rsidRPr="00796932">
              <w:rPr>
                <w:sz w:val="22"/>
                <w:lang w:val="en-US"/>
              </w:rPr>
              <w:t xml:space="preserve"> </w:t>
            </w:r>
            <w:r w:rsidRPr="00796932">
              <w:rPr>
                <w:sz w:val="22"/>
              </w:rPr>
              <w:t>Вильнюс</w:t>
            </w:r>
            <w:r w:rsidRPr="00796932">
              <w:rPr>
                <w:sz w:val="22"/>
                <w:lang w:val="en-US"/>
              </w:rPr>
              <w:t xml:space="preserve"> (NASDAQ OMX Vilnius);</w:t>
            </w:r>
          </w:p>
          <w:p w:rsidR="009F1149" w:rsidRPr="00796932" w:rsidRDefault="009F1149" w:rsidP="009F1149">
            <w:pPr>
              <w:tabs>
                <w:tab w:val="left" w:pos="1134"/>
              </w:tabs>
              <w:jc w:val="both"/>
              <w:rPr>
                <w:lang w:val="en-US"/>
              </w:rPr>
            </w:pPr>
            <w:r w:rsidRPr="00796932">
              <w:rPr>
                <w:sz w:val="22"/>
                <w:lang w:val="en-US"/>
              </w:rPr>
              <w:t>29.</w:t>
            </w:r>
            <w:r w:rsidRPr="00796932">
              <w:rPr>
                <w:sz w:val="22"/>
                <w:lang w:val="en-US"/>
              </w:rPr>
              <w:tab/>
            </w:r>
            <w:r w:rsidRPr="00796932">
              <w:rPr>
                <w:sz w:val="22"/>
              </w:rPr>
              <w:t>Насдак</w:t>
            </w:r>
            <w:r w:rsidRPr="00796932">
              <w:rPr>
                <w:sz w:val="22"/>
                <w:lang w:val="en-US"/>
              </w:rPr>
              <w:t xml:space="preserve"> </w:t>
            </w:r>
            <w:r w:rsidRPr="00796932">
              <w:rPr>
                <w:sz w:val="22"/>
              </w:rPr>
              <w:t>ОЭмЭкс</w:t>
            </w:r>
            <w:r w:rsidRPr="00796932">
              <w:rPr>
                <w:sz w:val="22"/>
                <w:lang w:val="en-US"/>
              </w:rPr>
              <w:t xml:space="preserve"> </w:t>
            </w:r>
            <w:r w:rsidRPr="00796932">
              <w:rPr>
                <w:sz w:val="22"/>
              </w:rPr>
              <w:t>Исландия</w:t>
            </w:r>
            <w:r w:rsidRPr="00796932">
              <w:rPr>
                <w:sz w:val="22"/>
                <w:lang w:val="en-US"/>
              </w:rPr>
              <w:t xml:space="preserve"> (NASDAQ OMX Iceland);</w:t>
            </w:r>
          </w:p>
          <w:p w:rsidR="009F1149" w:rsidRPr="00796932" w:rsidRDefault="009F1149" w:rsidP="009F1149">
            <w:pPr>
              <w:tabs>
                <w:tab w:val="left" w:pos="1134"/>
              </w:tabs>
              <w:jc w:val="both"/>
              <w:rPr>
                <w:lang w:val="en-US"/>
              </w:rPr>
            </w:pPr>
            <w:r w:rsidRPr="00796932">
              <w:rPr>
                <w:sz w:val="22"/>
                <w:lang w:val="en-US"/>
              </w:rPr>
              <w:t>30.</w:t>
            </w:r>
            <w:r w:rsidRPr="00796932">
              <w:rPr>
                <w:sz w:val="22"/>
                <w:lang w:val="en-US"/>
              </w:rPr>
              <w:tab/>
            </w:r>
            <w:r w:rsidRPr="00796932">
              <w:rPr>
                <w:sz w:val="22"/>
              </w:rPr>
              <w:t>Насдак</w:t>
            </w:r>
            <w:r w:rsidRPr="00796932">
              <w:rPr>
                <w:sz w:val="22"/>
                <w:lang w:val="en-US"/>
              </w:rPr>
              <w:t xml:space="preserve"> </w:t>
            </w:r>
            <w:r w:rsidRPr="00796932">
              <w:rPr>
                <w:sz w:val="22"/>
              </w:rPr>
              <w:t>ОЭмЭкс</w:t>
            </w:r>
            <w:r w:rsidRPr="00796932">
              <w:rPr>
                <w:sz w:val="22"/>
                <w:lang w:val="en-US"/>
              </w:rPr>
              <w:t xml:space="preserve"> </w:t>
            </w:r>
            <w:r w:rsidRPr="00796932">
              <w:rPr>
                <w:sz w:val="22"/>
              </w:rPr>
              <w:t>Копенгаген</w:t>
            </w:r>
            <w:r w:rsidRPr="00796932">
              <w:rPr>
                <w:sz w:val="22"/>
                <w:lang w:val="en-US"/>
              </w:rPr>
              <w:t xml:space="preserve"> (NASDAQ OMX Copenhagen);</w:t>
            </w:r>
          </w:p>
          <w:p w:rsidR="009F1149" w:rsidRPr="00796932" w:rsidRDefault="009F1149" w:rsidP="009F1149">
            <w:pPr>
              <w:tabs>
                <w:tab w:val="left" w:pos="1134"/>
              </w:tabs>
              <w:jc w:val="both"/>
              <w:rPr>
                <w:lang w:val="en-US"/>
              </w:rPr>
            </w:pPr>
            <w:r w:rsidRPr="00796932">
              <w:rPr>
                <w:sz w:val="22"/>
                <w:lang w:val="en-US"/>
              </w:rPr>
              <w:t>31.</w:t>
            </w:r>
            <w:r w:rsidRPr="00796932">
              <w:rPr>
                <w:sz w:val="22"/>
                <w:lang w:val="en-US"/>
              </w:rPr>
              <w:tab/>
            </w:r>
            <w:r w:rsidRPr="00796932">
              <w:rPr>
                <w:sz w:val="22"/>
              </w:rPr>
              <w:t>Насдак</w:t>
            </w:r>
            <w:r w:rsidRPr="00796932">
              <w:rPr>
                <w:sz w:val="22"/>
                <w:lang w:val="en-US"/>
              </w:rPr>
              <w:t xml:space="preserve"> </w:t>
            </w:r>
            <w:r w:rsidRPr="00796932">
              <w:rPr>
                <w:sz w:val="22"/>
              </w:rPr>
              <w:t>ОЭмЭкс</w:t>
            </w:r>
            <w:r w:rsidRPr="00796932">
              <w:rPr>
                <w:sz w:val="22"/>
                <w:lang w:val="en-US"/>
              </w:rPr>
              <w:t xml:space="preserve"> </w:t>
            </w:r>
            <w:r w:rsidRPr="00796932">
              <w:rPr>
                <w:sz w:val="22"/>
              </w:rPr>
              <w:t>Рига</w:t>
            </w:r>
            <w:r w:rsidRPr="00796932">
              <w:rPr>
                <w:sz w:val="22"/>
                <w:lang w:val="en-US"/>
              </w:rPr>
              <w:t xml:space="preserve"> (NASDAQ OMX Riga);</w:t>
            </w:r>
          </w:p>
          <w:p w:rsidR="009F1149" w:rsidRPr="00796932" w:rsidRDefault="009F1149" w:rsidP="009F1149">
            <w:pPr>
              <w:tabs>
                <w:tab w:val="left" w:pos="1134"/>
              </w:tabs>
              <w:jc w:val="both"/>
              <w:rPr>
                <w:lang w:val="en-US"/>
              </w:rPr>
            </w:pPr>
            <w:r w:rsidRPr="00796932">
              <w:rPr>
                <w:sz w:val="22"/>
                <w:lang w:val="en-US"/>
              </w:rPr>
              <w:t>32.</w:t>
            </w:r>
            <w:r w:rsidRPr="00796932">
              <w:rPr>
                <w:sz w:val="22"/>
                <w:lang w:val="en-US"/>
              </w:rPr>
              <w:tab/>
            </w:r>
            <w:r w:rsidRPr="00796932">
              <w:rPr>
                <w:sz w:val="22"/>
              </w:rPr>
              <w:t>Насдак</w:t>
            </w:r>
            <w:r w:rsidRPr="00796932">
              <w:rPr>
                <w:sz w:val="22"/>
                <w:lang w:val="en-US"/>
              </w:rPr>
              <w:t xml:space="preserve"> </w:t>
            </w:r>
            <w:r w:rsidRPr="00796932">
              <w:rPr>
                <w:sz w:val="22"/>
              </w:rPr>
              <w:t>ОЭмЭкс</w:t>
            </w:r>
            <w:r w:rsidRPr="00796932">
              <w:rPr>
                <w:sz w:val="22"/>
                <w:lang w:val="en-US"/>
              </w:rPr>
              <w:t xml:space="preserve"> </w:t>
            </w:r>
            <w:r w:rsidRPr="00796932">
              <w:rPr>
                <w:sz w:val="22"/>
              </w:rPr>
              <w:t>Стокгольм</w:t>
            </w:r>
            <w:r w:rsidRPr="00796932">
              <w:rPr>
                <w:sz w:val="22"/>
                <w:lang w:val="en-US"/>
              </w:rPr>
              <w:t xml:space="preserve"> (NASDAQ OMX Stockholm);</w:t>
            </w:r>
          </w:p>
          <w:p w:rsidR="009F1149" w:rsidRPr="00796932" w:rsidRDefault="009F1149" w:rsidP="009F1149">
            <w:pPr>
              <w:tabs>
                <w:tab w:val="left" w:pos="1134"/>
              </w:tabs>
              <w:jc w:val="both"/>
              <w:rPr>
                <w:lang w:val="en-US"/>
              </w:rPr>
            </w:pPr>
            <w:r w:rsidRPr="00796932">
              <w:rPr>
                <w:sz w:val="22"/>
                <w:lang w:val="en-US"/>
              </w:rPr>
              <w:t>33.</w:t>
            </w:r>
            <w:r w:rsidRPr="00796932">
              <w:rPr>
                <w:sz w:val="22"/>
                <w:lang w:val="en-US"/>
              </w:rPr>
              <w:tab/>
            </w:r>
            <w:r w:rsidRPr="00796932">
              <w:rPr>
                <w:sz w:val="22"/>
              </w:rPr>
              <w:t>Насдак</w:t>
            </w:r>
            <w:r w:rsidRPr="00796932">
              <w:rPr>
                <w:sz w:val="22"/>
                <w:lang w:val="en-US"/>
              </w:rPr>
              <w:t xml:space="preserve"> </w:t>
            </w:r>
            <w:r w:rsidRPr="00796932">
              <w:rPr>
                <w:sz w:val="22"/>
              </w:rPr>
              <w:t>ОЭмЭкс</w:t>
            </w:r>
            <w:r w:rsidRPr="00796932">
              <w:rPr>
                <w:sz w:val="22"/>
                <w:lang w:val="en-US"/>
              </w:rPr>
              <w:t xml:space="preserve"> </w:t>
            </w:r>
            <w:r w:rsidRPr="00796932">
              <w:rPr>
                <w:sz w:val="22"/>
              </w:rPr>
              <w:t>Таллин</w:t>
            </w:r>
            <w:r w:rsidRPr="00796932">
              <w:rPr>
                <w:sz w:val="22"/>
                <w:lang w:val="en-US"/>
              </w:rPr>
              <w:t xml:space="preserve"> (NASDAQ OMX Tallinn);</w:t>
            </w:r>
          </w:p>
          <w:p w:rsidR="009F1149" w:rsidRPr="00796932" w:rsidRDefault="009F1149" w:rsidP="009F1149">
            <w:pPr>
              <w:tabs>
                <w:tab w:val="left" w:pos="1134"/>
              </w:tabs>
              <w:jc w:val="both"/>
              <w:rPr>
                <w:lang w:val="en-US"/>
              </w:rPr>
            </w:pPr>
            <w:r w:rsidRPr="00796932">
              <w:rPr>
                <w:sz w:val="22"/>
                <w:lang w:val="en-US"/>
              </w:rPr>
              <w:t>34.</w:t>
            </w:r>
            <w:r w:rsidRPr="00796932">
              <w:rPr>
                <w:sz w:val="22"/>
                <w:lang w:val="en-US"/>
              </w:rPr>
              <w:tab/>
            </w:r>
            <w:r w:rsidRPr="00796932">
              <w:rPr>
                <w:sz w:val="22"/>
              </w:rPr>
              <w:t>Насдак</w:t>
            </w:r>
            <w:r w:rsidRPr="00796932">
              <w:rPr>
                <w:sz w:val="22"/>
                <w:lang w:val="en-US"/>
              </w:rPr>
              <w:t xml:space="preserve"> </w:t>
            </w:r>
            <w:r w:rsidRPr="00796932">
              <w:rPr>
                <w:sz w:val="22"/>
              </w:rPr>
              <w:t>ОЭмЭкс</w:t>
            </w:r>
            <w:r w:rsidRPr="00796932">
              <w:rPr>
                <w:sz w:val="22"/>
                <w:lang w:val="en-US"/>
              </w:rPr>
              <w:t xml:space="preserve"> </w:t>
            </w:r>
            <w:r w:rsidRPr="00796932">
              <w:rPr>
                <w:sz w:val="22"/>
              </w:rPr>
              <w:t>Хельсинки</w:t>
            </w:r>
            <w:r w:rsidRPr="00796932">
              <w:rPr>
                <w:sz w:val="22"/>
                <w:lang w:val="en-US"/>
              </w:rPr>
              <w:t xml:space="preserve"> (NASDAQ OMX Helsinki);</w:t>
            </w:r>
          </w:p>
          <w:p w:rsidR="009F1149" w:rsidRPr="00796932" w:rsidRDefault="009F1149" w:rsidP="009F1149">
            <w:pPr>
              <w:tabs>
                <w:tab w:val="left" w:pos="1134"/>
              </w:tabs>
              <w:jc w:val="both"/>
              <w:rPr>
                <w:lang w:val="en-US"/>
              </w:rPr>
            </w:pPr>
            <w:r w:rsidRPr="00796932">
              <w:rPr>
                <w:sz w:val="22"/>
                <w:lang w:val="en-US"/>
              </w:rPr>
              <w:t>35.</w:t>
            </w:r>
            <w:r w:rsidRPr="00796932">
              <w:rPr>
                <w:sz w:val="22"/>
                <w:lang w:val="en-US"/>
              </w:rPr>
              <w:tab/>
            </w:r>
            <w:r w:rsidRPr="00796932">
              <w:rPr>
                <w:sz w:val="22"/>
              </w:rPr>
              <w:t>Национальная</w:t>
            </w:r>
            <w:r w:rsidRPr="00796932">
              <w:rPr>
                <w:sz w:val="22"/>
                <w:lang w:val="en-US"/>
              </w:rPr>
              <w:t xml:space="preserve"> </w:t>
            </w:r>
            <w:r w:rsidRPr="00796932">
              <w:rPr>
                <w:sz w:val="22"/>
              </w:rPr>
              <w:t>Индийская</w:t>
            </w:r>
            <w:r w:rsidRPr="00796932">
              <w:rPr>
                <w:sz w:val="22"/>
                <w:lang w:val="en-US"/>
              </w:rPr>
              <w:t xml:space="preserve"> </w:t>
            </w:r>
            <w:r w:rsidRPr="00796932">
              <w:rPr>
                <w:sz w:val="22"/>
              </w:rPr>
              <w:t>фондовая</w:t>
            </w:r>
            <w:r w:rsidRPr="00796932">
              <w:rPr>
                <w:sz w:val="22"/>
                <w:lang w:val="en-US"/>
              </w:rPr>
              <w:t xml:space="preserve"> </w:t>
            </w:r>
            <w:r w:rsidRPr="00796932">
              <w:rPr>
                <w:sz w:val="22"/>
              </w:rPr>
              <w:t>биржа</w:t>
            </w:r>
            <w:r w:rsidRPr="00796932">
              <w:rPr>
                <w:sz w:val="22"/>
                <w:lang w:val="en-US"/>
              </w:rPr>
              <w:t xml:space="preserve"> (National Stock Exchange of India);</w:t>
            </w:r>
          </w:p>
          <w:p w:rsidR="009F1149" w:rsidRPr="00796932" w:rsidRDefault="009F1149" w:rsidP="009F1149">
            <w:pPr>
              <w:tabs>
                <w:tab w:val="left" w:pos="1134"/>
              </w:tabs>
              <w:jc w:val="both"/>
              <w:rPr>
                <w:lang w:val="en-US"/>
              </w:rPr>
            </w:pPr>
            <w:r w:rsidRPr="00796932">
              <w:rPr>
                <w:sz w:val="22"/>
                <w:lang w:val="en-US"/>
              </w:rPr>
              <w:t>36.</w:t>
            </w:r>
            <w:r w:rsidRPr="00796932">
              <w:rPr>
                <w:sz w:val="22"/>
                <w:lang w:val="en-US"/>
              </w:rPr>
              <w:tab/>
            </w:r>
            <w:r w:rsidRPr="00796932">
              <w:rPr>
                <w:sz w:val="22"/>
              </w:rPr>
              <w:t>Нью</w:t>
            </w:r>
            <w:r w:rsidRPr="00796932">
              <w:rPr>
                <w:sz w:val="22"/>
                <w:lang w:val="en-US"/>
              </w:rPr>
              <w:t>-</w:t>
            </w:r>
            <w:r w:rsidRPr="00796932">
              <w:rPr>
                <w:sz w:val="22"/>
              </w:rPr>
              <w:t>Йоркская</w:t>
            </w:r>
            <w:r w:rsidRPr="00796932">
              <w:rPr>
                <w:sz w:val="22"/>
                <w:lang w:val="en-US"/>
              </w:rPr>
              <w:t xml:space="preserve"> </w:t>
            </w:r>
            <w:r w:rsidRPr="00796932">
              <w:rPr>
                <w:sz w:val="22"/>
              </w:rPr>
              <w:t>фондовая</w:t>
            </w:r>
            <w:r w:rsidRPr="00796932">
              <w:rPr>
                <w:sz w:val="22"/>
                <w:lang w:val="en-US"/>
              </w:rPr>
              <w:t xml:space="preserve"> </w:t>
            </w:r>
            <w:r w:rsidRPr="00796932">
              <w:rPr>
                <w:sz w:val="22"/>
              </w:rPr>
              <w:t>биржа</w:t>
            </w:r>
            <w:r w:rsidRPr="00796932">
              <w:rPr>
                <w:sz w:val="22"/>
                <w:lang w:val="en-US"/>
              </w:rPr>
              <w:t xml:space="preserve"> (New York Stock Exchange);</w:t>
            </w:r>
          </w:p>
          <w:p w:rsidR="009F1149" w:rsidRPr="00796932" w:rsidRDefault="009F1149" w:rsidP="009F1149">
            <w:pPr>
              <w:tabs>
                <w:tab w:val="left" w:pos="1134"/>
              </w:tabs>
              <w:jc w:val="both"/>
            </w:pPr>
            <w:r w:rsidRPr="00796932">
              <w:rPr>
                <w:sz w:val="22"/>
              </w:rPr>
              <w:t>37.</w:t>
            </w:r>
            <w:r w:rsidRPr="00796932">
              <w:rPr>
                <w:sz w:val="22"/>
              </w:rPr>
              <w:tab/>
              <w:t>Нью-Йоркская фондовая биржа Арка (NYSE Arca);</w:t>
            </w:r>
          </w:p>
          <w:p w:rsidR="009F1149" w:rsidRPr="00796932" w:rsidRDefault="009F1149" w:rsidP="009F1149">
            <w:pPr>
              <w:tabs>
                <w:tab w:val="left" w:pos="1134"/>
              </w:tabs>
              <w:jc w:val="both"/>
            </w:pPr>
            <w:r w:rsidRPr="00796932">
              <w:rPr>
                <w:sz w:val="22"/>
              </w:rPr>
              <w:t>38.</w:t>
            </w:r>
            <w:r w:rsidRPr="00796932">
              <w:rPr>
                <w:sz w:val="22"/>
              </w:rPr>
              <w:tab/>
              <w:t>Нью-Йоркская фондовая биржа облигаций (NYSE Bonds);</w:t>
            </w:r>
          </w:p>
          <w:p w:rsidR="009F1149" w:rsidRPr="00796932" w:rsidRDefault="009F1149" w:rsidP="009F1149">
            <w:pPr>
              <w:tabs>
                <w:tab w:val="left" w:pos="1134"/>
              </w:tabs>
              <w:jc w:val="both"/>
              <w:rPr>
                <w:lang w:val="en-US"/>
              </w:rPr>
            </w:pPr>
            <w:r w:rsidRPr="00796932">
              <w:rPr>
                <w:sz w:val="22"/>
                <w:lang w:val="en-US"/>
              </w:rPr>
              <w:t>39.</w:t>
            </w:r>
            <w:r w:rsidRPr="00796932">
              <w:rPr>
                <w:sz w:val="22"/>
                <w:lang w:val="en-US"/>
              </w:rPr>
              <w:tab/>
            </w:r>
            <w:r w:rsidRPr="00796932">
              <w:rPr>
                <w:sz w:val="22"/>
              </w:rPr>
              <w:t>Осакская</w:t>
            </w:r>
            <w:r w:rsidRPr="00796932">
              <w:rPr>
                <w:sz w:val="22"/>
                <w:lang w:val="en-US"/>
              </w:rPr>
              <w:t xml:space="preserve"> </w:t>
            </w:r>
            <w:r w:rsidRPr="00796932">
              <w:rPr>
                <w:sz w:val="22"/>
              </w:rPr>
              <w:t>фондовая</w:t>
            </w:r>
            <w:r w:rsidRPr="00796932">
              <w:rPr>
                <w:sz w:val="22"/>
                <w:lang w:val="en-US"/>
              </w:rPr>
              <w:t xml:space="preserve"> </w:t>
            </w:r>
            <w:r w:rsidRPr="00796932">
              <w:rPr>
                <w:sz w:val="22"/>
              </w:rPr>
              <w:t>биржа</w:t>
            </w:r>
            <w:r w:rsidRPr="00796932">
              <w:rPr>
                <w:sz w:val="22"/>
                <w:lang w:val="en-US"/>
              </w:rPr>
              <w:t xml:space="preserve"> (Osaka Securities Exchange);</w:t>
            </w:r>
          </w:p>
          <w:p w:rsidR="009F1149" w:rsidRPr="00796932" w:rsidRDefault="009F1149" w:rsidP="009F1149">
            <w:pPr>
              <w:tabs>
                <w:tab w:val="left" w:pos="1134"/>
              </w:tabs>
              <w:jc w:val="both"/>
              <w:rPr>
                <w:lang w:val="en-US"/>
              </w:rPr>
            </w:pPr>
            <w:r w:rsidRPr="00796932">
              <w:rPr>
                <w:sz w:val="22"/>
                <w:lang w:val="en-US"/>
              </w:rPr>
              <w:t>40.</w:t>
            </w:r>
            <w:r w:rsidRPr="00796932">
              <w:rPr>
                <w:sz w:val="22"/>
                <w:lang w:val="en-US"/>
              </w:rPr>
              <w:tab/>
            </w:r>
            <w:r w:rsidRPr="00796932">
              <w:rPr>
                <w:sz w:val="22"/>
              </w:rPr>
              <w:t>Сингапурская</w:t>
            </w:r>
            <w:r w:rsidRPr="00796932">
              <w:rPr>
                <w:sz w:val="22"/>
                <w:lang w:val="en-US"/>
              </w:rPr>
              <w:t xml:space="preserve"> </w:t>
            </w:r>
            <w:r w:rsidRPr="00796932">
              <w:rPr>
                <w:sz w:val="22"/>
              </w:rPr>
              <w:t>фондовая</w:t>
            </w:r>
            <w:r w:rsidRPr="00796932">
              <w:rPr>
                <w:sz w:val="22"/>
                <w:lang w:val="en-US"/>
              </w:rPr>
              <w:t xml:space="preserve"> </w:t>
            </w:r>
            <w:r w:rsidRPr="00796932">
              <w:rPr>
                <w:sz w:val="22"/>
              </w:rPr>
              <w:t>биржа</w:t>
            </w:r>
            <w:r w:rsidRPr="00796932">
              <w:rPr>
                <w:sz w:val="22"/>
                <w:lang w:val="en-US"/>
              </w:rPr>
              <w:t xml:space="preserve"> (Singapore Exchange);</w:t>
            </w:r>
          </w:p>
          <w:p w:rsidR="009F1149" w:rsidRPr="00796932" w:rsidRDefault="009F1149" w:rsidP="009F1149">
            <w:pPr>
              <w:tabs>
                <w:tab w:val="left" w:pos="1134"/>
              </w:tabs>
              <w:jc w:val="both"/>
              <w:rPr>
                <w:lang w:val="en-US"/>
              </w:rPr>
            </w:pPr>
            <w:r w:rsidRPr="00796932">
              <w:rPr>
                <w:sz w:val="22"/>
                <w:lang w:val="en-US"/>
              </w:rPr>
              <w:t>41.</w:t>
            </w:r>
            <w:r w:rsidRPr="00796932">
              <w:rPr>
                <w:sz w:val="22"/>
                <w:lang w:val="en-US"/>
              </w:rPr>
              <w:tab/>
            </w:r>
            <w:r w:rsidRPr="00796932">
              <w:rPr>
                <w:sz w:val="22"/>
              </w:rPr>
              <w:t>Стамбульская</w:t>
            </w:r>
            <w:r w:rsidRPr="00796932">
              <w:rPr>
                <w:sz w:val="22"/>
                <w:lang w:val="en-US"/>
              </w:rPr>
              <w:t xml:space="preserve"> </w:t>
            </w:r>
            <w:r w:rsidRPr="00796932">
              <w:rPr>
                <w:sz w:val="22"/>
              </w:rPr>
              <w:t>фондовая</w:t>
            </w:r>
            <w:r w:rsidRPr="00796932">
              <w:rPr>
                <w:sz w:val="22"/>
                <w:lang w:val="en-US"/>
              </w:rPr>
              <w:t xml:space="preserve"> </w:t>
            </w:r>
            <w:r w:rsidRPr="00796932">
              <w:rPr>
                <w:sz w:val="22"/>
              </w:rPr>
              <w:t>биржа</w:t>
            </w:r>
            <w:r w:rsidRPr="00796932">
              <w:rPr>
                <w:sz w:val="22"/>
                <w:lang w:val="en-US"/>
              </w:rPr>
              <w:t xml:space="preserve"> (Istanbul Stock Exchange (Borsa Istanbul));</w:t>
            </w:r>
          </w:p>
          <w:p w:rsidR="009F1149" w:rsidRPr="00796932" w:rsidRDefault="009F1149" w:rsidP="009F1149">
            <w:pPr>
              <w:tabs>
                <w:tab w:val="left" w:pos="1134"/>
              </w:tabs>
              <w:jc w:val="both"/>
              <w:rPr>
                <w:lang w:val="en-US"/>
              </w:rPr>
            </w:pPr>
            <w:r w:rsidRPr="00796932">
              <w:rPr>
                <w:sz w:val="22"/>
                <w:lang w:val="en-US"/>
              </w:rPr>
              <w:t>42.</w:t>
            </w:r>
            <w:r w:rsidRPr="00796932">
              <w:rPr>
                <w:sz w:val="22"/>
                <w:lang w:val="en-US"/>
              </w:rPr>
              <w:tab/>
            </w:r>
            <w:r w:rsidRPr="00796932">
              <w:rPr>
                <w:sz w:val="22"/>
              </w:rPr>
              <w:t>Тайваньская</w:t>
            </w:r>
            <w:r w:rsidRPr="00796932">
              <w:rPr>
                <w:sz w:val="22"/>
                <w:lang w:val="en-US"/>
              </w:rPr>
              <w:t xml:space="preserve"> </w:t>
            </w:r>
            <w:r w:rsidRPr="00796932">
              <w:rPr>
                <w:sz w:val="22"/>
              </w:rPr>
              <w:t>фондовая</w:t>
            </w:r>
            <w:r w:rsidRPr="00796932">
              <w:rPr>
                <w:sz w:val="22"/>
                <w:lang w:val="en-US"/>
              </w:rPr>
              <w:t xml:space="preserve"> </w:t>
            </w:r>
            <w:r w:rsidRPr="00796932">
              <w:rPr>
                <w:sz w:val="22"/>
              </w:rPr>
              <w:t>биржа</w:t>
            </w:r>
            <w:r w:rsidRPr="00796932">
              <w:rPr>
                <w:sz w:val="22"/>
                <w:lang w:val="en-US"/>
              </w:rPr>
              <w:t xml:space="preserve"> (Taiwan Stock Exchange);</w:t>
            </w:r>
          </w:p>
          <w:p w:rsidR="009F1149" w:rsidRPr="00796932" w:rsidRDefault="009F1149" w:rsidP="009F1149">
            <w:pPr>
              <w:tabs>
                <w:tab w:val="left" w:pos="1134"/>
              </w:tabs>
              <w:jc w:val="both"/>
              <w:rPr>
                <w:lang w:val="en-US"/>
              </w:rPr>
            </w:pPr>
            <w:r w:rsidRPr="00796932">
              <w:rPr>
                <w:sz w:val="22"/>
                <w:lang w:val="en-US"/>
              </w:rPr>
              <w:t>43.</w:t>
            </w:r>
            <w:r w:rsidRPr="00796932">
              <w:rPr>
                <w:sz w:val="22"/>
                <w:lang w:val="en-US"/>
              </w:rPr>
              <w:tab/>
            </w:r>
            <w:r w:rsidRPr="00796932">
              <w:rPr>
                <w:sz w:val="22"/>
              </w:rPr>
              <w:t>Токийская</w:t>
            </w:r>
            <w:r w:rsidRPr="00796932">
              <w:rPr>
                <w:sz w:val="22"/>
                <w:lang w:val="en-US"/>
              </w:rPr>
              <w:t xml:space="preserve"> </w:t>
            </w:r>
            <w:r w:rsidRPr="00796932">
              <w:rPr>
                <w:sz w:val="22"/>
              </w:rPr>
              <w:t>фондовая</w:t>
            </w:r>
            <w:r w:rsidRPr="00796932">
              <w:rPr>
                <w:sz w:val="22"/>
                <w:lang w:val="en-US"/>
              </w:rPr>
              <w:t xml:space="preserve"> </w:t>
            </w:r>
            <w:r w:rsidRPr="00796932">
              <w:rPr>
                <w:sz w:val="22"/>
              </w:rPr>
              <w:t>биржа</w:t>
            </w:r>
            <w:r w:rsidRPr="00796932">
              <w:rPr>
                <w:sz w:val="22"/>
                <w:lang w:val="en-US"/>
              </w:rPr>
              <w:t xml:space="preserve"> (Tokyo Stock Exchange);</w:t>
            </w:r>
          </w:p>
          <w:p w:rsidR="009F1149" w:rsidRPr="00796932" w:rsidRDefault="009F1149" w:rsidP="009F1149">
            <w:pPr>
              <w:tabs>
                <w:tab w:val="left" w:pos="1134"/>
              </w:tabs>
              <w:jc w:val="both"/>
              <w:rPr>
                <w:lang w:val="en-US"/>
              </w:rPr>
            </w:pPr>
            <w:r w:rsidRPr="00796932">
              <w:rPr>
                <w:sz w:val="22"/>
                <w:lang w:val="en-US"/>
              </w:rPr>
              <w:t>44.</w:t>
            </w:r>
            <w:r w:rsidRPr="00796932">
              <w:rPr>
                <w:sz w:val="22"/>
                <w:lang w:val="en-US"/>
              </w:rPr>
              <w:tab/>
            </w:r>
            <w:r w:rsidRPr="00796932">
              <w:rPr>
                <w:sz w:val="22"/>
              </w:rPr>
              <w:t>Украинская</w:t>
            </w:r>
            <w:r w:rsidRPr="00796932">
              <w:rPr>
                <w:sz w:val="22"/>
                <w:lang w:val="en-US"/>
              </w:rPr>
              <w:t xml:space="preserve"> </w:t>
            </w:r>
            <w:r w:rsidRPr="00796932">
              <w:rPr>
                <w:sz w:val="22"/>
              </w:rPr>
              <w:t>биржа</w:t>
            </w:r>
            <w:r w:rsidRPr="00796932">
              <w:rPr>
                <w:sz w:val="22"/>
                <w:lang w:val="en-US"/>
              </w:rPr>
              <w:t xml:space="preserve"> (Ukrainian Exchange);</w:t>
            </w:r>
          </w:p>
          <w:p w:rsidR="009F1149" w:rsidRPr="00796932" w:rsidRDefault="009F1149" w:rsidP="009F1149">
            <w:pPr>
              <w:tabs>
                <w:tab w:val="left" w:pos="1134"/>
              </w:tabs>
              <w:jc w:val="both"/>
              <w:rPr>
                <w:lang w:val="en-US"/>
              </w:rPr>
            </w:pPr>
            <w:r w:rsidRPr="00796932">
              <w:rPr>
                <w:sz w:val="22"/>
                <w:lang w:val="en-US"/>
              </w:rPr>
              <w:t>45.</w:t>
            </w:r>
            <w:r w:rsidRPr="00796932">
              <w:rPr>
                <w:sz w:val="22"/>
                <w:lang w:val="en-US"/>
              </w:rPr>
              <w:tab/>
            </w:r>
            <w:r w:rsidRPr="00796932">
              <w:rPr>
                <w:sz w:val="22"/>
              </w:rPr>
              <w:t>Фондовая</w:t>
            </w:r>
            <w:r w:rsidRPr="00796932">
              <w:rPr>
                <w:sz w:val="22"/>
                <w:lang w:val="en-US"/>
              </w:rPr>
              <w:t xml:space="preserve"> </w:t>
            </w:r>
            <w:r w:rsidRPr="00796932">
              <w:rPr>
                <w:sz w:val="22"/>
              </w:rPr>
              <w:t>биржа</w:t>
            </w:r>
            <w:r w:rsidRPr="00796932">
              <w:rPr>
                <w:sz w:val="22"/>
                <w:lang w:val="en-US"/>
              </w:rPr>
              <w:t xml:space="preserve"> </w:t>
            </w:r>
            <w:r w:rsidRPr="00796932">
              <w:rPr>
                <w:sz w:val="22"/>
              </w:rPr>
              <w:t>Барселоны</w:t>
            </w:r>
            <w:r w:rsidRPr="00796932">
              <w:rPr>
                <w:sz w:val="22"/>
                <w:lang w:val="en-US"/>
              </w:rPr>
              <w:t xml:space="preserve"> (Barcelona Stock Exchange);</w:t>
            </w:r>
          </w:p>
          <w:p w:rsidR="009F1149" w:rsidRPr="00796932" w:rsidRDefault="009F1149" w:rsidP="009F1149">
            <w:pPr>
              <w:tabs>
                <w:tab w:val="left" w:pos="1134"/>
              </w:tabs>
              <w:jc w:val="both"/>
              <w:rPr>
                <w:lang w:val="en-US"/>
              </w:rPr>
            </w:pPr>
            <w:r w:rsidRPr="00796932">
              <w:rPr>
                <w:sz w:val="22"/>
                <w:lang w:val="en-US"/>
              </w:rPr>
              <w:t>46.</w:t>
            </w:r>
            <w:r w:rsidRPr="00796932">
              <w:rPr>
                <w:sz w:val="22"/>
                <w:lang w:val="en-US"/>
              </w:rPr>
              <w:tab/>
            </w:r>
            <w:r w:rsidRPr="00796932">
              <w:rPr>
                <w:sz w:val="22"/>
              </w:rPr>
              <w:t>Фондовая</w:t>
            </w:r>
            <w:r w:rsidRPr="00796932">
              <w:rPr>
                <w:sz w:val="22"/>
                <w:lang w:val="en-US"/>
              </w:rPr>
              <w:t xml:space="preserve"> </w:t>
            </w:r>
            <w:r w:rsidRPr="00796932">
              <w:rPr>
                <w:sz w:val="22"/>
              </w:rPr>
              <w:t>биржа</w:t>
            </w:r>
            <w:r w:rsidRPr="00796932">
              <w:rPr>
                <w:sz w:val="22"/>
                <w:lang w:val="en-US"/>
              </w:rPr>
              <w:t xml:space="preserve"> </w:t>
            </w:r>
            <w:r w:rsidRPr="00796932">
              <w:rPr>
                <w:sz w:val="22"/>
              </w:rPr>
              <w:t>Бильбао</w:t>
            </w:r>
            <w:r w:rsidRPr="00796932">
              <w:rPr>
                <w:sz w:val="22"/>
                <w:lang w:val="en-US"/>
              </w:rPr>
              <w:t xml:space="preserve"> (Bilbao Stock Exchange);</w:t>
            </w:r>
          </w:p>
          <w:p w:rsidR="009F1149" w:rsidRPr="00796932" w:rsidRDefault="009F1149" w:rsidP="009F1149">
            <w:pPr>
              <w:tabs>
                <w:tab w:val="left" w:pos="1134"/>
              </w:tabs>
              <w:jc w:val="both"/>
              <w:rPr>
                <w:lang w:val="en-US"/>
              </w:rPr>
            </w:pPr>
            <w:r w:rsidRPr="00796932">
              <w:rPr>
                <w:sz w:val="22"/>
                <w:lang w:val="en-US"/>
              </w:rPr>
              <w:t>47.</w:t>
            </w:r>
            <w:r w:rsidRPr="00796932">
              <w:rPr>
                <w:sz w:val="22"/>
                <w:lang w:val="en-US"/>
              </w:rPr>
              <w:tab/>
            </w:r>
            <w:r w:rsidRPr="00796932">
              <w:rPr>
                <w:sz w:val="22"/>
              </w:rPr>
              <w:t>Фондовая</w:t>
            </w:r>
            <w:r w:rsidRPr="00796932">
              <w:rPr>
                <w:sz w:val="22"/>
                <w:lang w:val="en-US"/>
              </w:rPr>
              <w:t xml:space="preserve"> </w:t>
            </w:r>
            <w:r w:rsidRPr="00796932">
              <w:rPr>
                <w:sz w:val="22"/>
              </w:rPr>
              <w:t>биржа</w:t>
            </w:r>
            <w:r w:rsidRPr="00796932">
              <w:rPr>
                <w:sz w:val="22"/>
                <w:lang w:val="en-US"/>
              </w:rPr>
              <w:t xml:space="preserve"> </w:t>
            </w:r>
            <w:r w:rsidRPr="00796932">
              <w:rPr>
                <w:sz w:val="22"/>
              </w:rPr>
              <w:t>БиЭм</w:t>
            </w:r>
            <w:r w:rsidRPr="00796932">
              <w:rPr>
                <w:sz w:val="22"/>
                <w:lang w:val="en-US"/>
              </w:rPr>
              <w:t xml:space="preserve"> </w:t>
            </w:r>
            <w:r w:rsidRPr="00796932">
              <w:rPr>
                <w:sz w:val="22"/>
              </w:rPr>
              <w:t>Энд</w:t>
            </w:r>
            <w:r w:rsidRPr="00796932">
              <w:rPr>
                <w:sz w:val="22"/>
                <w:lang w:val="en-US"/>
              </w:rPr>
              <w:t xml:space="preserve"> </w:t>
            </w:r>
            <w:r w:rsidRPr="00796932">
              <w:rPr>
                <w:sz w:val="22"/>
              </w:rPr>
              <w:t>Эф</w:t>
            </w:r>
            <w:r w:rsidRPr="00796932">
              <w:rPr>
                <w:sz w:val="22"/>
                <w:lang w:val="en-US"/>
              </w:rPr>
              <w:t xml:space="preserve"> </w:t>
            </w:r>
            <w:r w:rsidRPr="00796932">
              <w:rPr>
                <w:sz w:val="22"/>
              </w:rPr>
              <w:t>Бовеспа</w:t>
            </w:r>
            <w:r w:rsidRPr="00796932">
              <w:rPr>
                <w:sz w:val="22"/>
                <w:lang w:val="en-US"/>
              </w:rPr>
              <w:t xml:space="preserve"> (</w:t>
            </w:r>
            <w:r w:rsidRPr="00796932">
              <w:rPr>
                <w:sz w:val="22"/>
              </w:rPr>
              <w:t>Бразилия</w:t>
            </w:r>
            <w:r w:rsidRPr="00796932">
              <w:rPr>
                <w:sz w:val="22"/>
                <w:lang w:val="en-US"/>
              </w:rPr>
              <w:t>) (BM&amp;F BOVESPA (Brasil));</w:t>
            </w:r>
          </w:p>
          <w:p w:rsidR="009F1149" w:rsidRPr="00796932" w:rsidRDefault="009F1149" w:rsidP="009F1149">
            <w:pPr>
              <w:tabs>
                <w:tab w:val="left" w:pos="1134"/>
              </w:tabs>
              <w:jc w:val="both"/>
              <w:rPr>
                <w:lang w:val="en-US"/>
              </w:rPr>
            </w:pPr>
            <w:r w:rsidRPr="00796932">
              <w:rPr>
                <w:sz w:val="22"/>
                <w:lang w:val="en-US"/>
              </w:rPr>
              <w:t>48.</w:t>
            </w:r>
            <w:r w:rsidRPr="00796932">
              <w:rPr>
                <w:sz w:val="22"/>
                <w:lang w:val="en-US"/>
              </w:rPr>
              <w:tab/>
            </w:r>
            <w:r w:rsidRPr="00796932">
              <w:rPr>
                <w:sz w:val="22"/>
              </w:rPr>
              <w:t>Фондовая</w:t>
            </w:r>
            <w:r w:rsidRPr="00796932">
              <w:rPr>
                <w:sz w:val="22"/>
                <w:lang w:val="en-US"/>
              </w:rPr>
              <w:t xml:space="preserve"> </w:t>
            </w:r>
            <w:r w:rsidRPr="00796932">
              <w:rPr>
                <w:sz w:val="22"/>
              </w:rPr>
              <w:t>биржа</w:t>
            </w:r>
            <w:r w:rsidRPr="00796932">
              <w:rPr>
                <w:sz w:val="22"/>
                <w:lang w:val="en-US"/>
              </w:rPr>
              <w:t xml:space="preserve"> </w:t>
            </w:r>
            <w:r w:rsidRPr="00796932">
              <w:rPr>
                <w:sz w:val="22"/>
              </w:rPr>
              <w:t>Буэнос</w:t>
            </w:r>
            <w:r w:rsidRPr="00796932">
              <w:rPr>
                <w:sz w:val="22"/>
                <w:lang w:val="en-US"/>
              </w:rPr>
              <w:t>-</w:t>
            </w:r>
            <w:r w:rsidRPr="00796932">
              <w:rPr>
                <w:sz w:val="22"/>
              </w:rPr>
              <w:t>Айреса</w:t>
            </w:r>
            <w:r w:rsidRPr="00796932">
              <w:rPr>
                <w:sz w:val="22"/>
                <w:lang w:val="en-US"/>
              </w:rPr>
              <w:t xml:space="preserve"> (Buenos Aires Stock Exchange);</w:t>
            </w:r>
          </w:p>
          <w:p w:rsidR="009F1149" w:rsidRPr="00796932" w:rsidRDefault="009F1149" w:rsidP="009F1149">
            <w:pPr>
              <w:tabs>
                <w:tab w:val="left" w:pos="1134"/>
              </w:tabs>
              <w:jc w:val="both"/>
              <w:rPr>
                <w:lang w:val="en-US"/>
              </w:rPr>
            </w:pPr>
            <w:r w:rsidRPr="00796932">
              <w:rPr>
                <w:sz w:val="22"/>
                <w:lang w:val="en-US"/>
              </w:rPr>
              <w:t>49.</w:t>
            </w:r>
            <w:r w:rsidRPr="00796932">
              <w:rPr>
                <w:sz w:val="22"/>
                <w:lang w:val="en-US"/>
              </w:rPr>
              <w:tab/>
            </w:r>
            <w:r w:rsidRPr="00796932">
              <w:rPr>
                <w:sz w:val="22"/>
              </w:rPr>
              <w:t>Фондовая</w:t>
            </w:r>
            <w:r w:rsidRPr="00796932">
              <w:rPr>
                <w:sz w:val="22"/>
                <w:lang w:val="en-US"/>
              </w:rPr>
              <w:t xml:space="preserve"> </w:t>
            </w:r>
            <w:r w:rsidRPr="00796932">
              <w:rPr>
                <w:sz w:val="22"/>
              </w:rPr>
              <w:t>биржа</w:t>
            </w:r>
            <w:r w:rsidRPr="00796932">
              <w:rPr>
                <w:sz w:val="22"/>
                <w:lang w:val="en-US"/>
              </w:rPr>
              <w:t xml:space="preserve"> </w:t>
            </w:r>
            <w:r w:rsidRPr="00796932">
              <w:rPr>
                <w:sz w:val="22"/>
              </w:rPr>
              <w:t>Валенсии</w:t>
            </w:r>
            <w:r w:rsidRPr="00796932">
              <w:rPr>
                <w:sz w:val="22"/>
                <w:lang w:val="en-US"/>
              </w:rPr>
              <w:t xml:space="preserve"> (Valencia Stock Exchange);</w:t>
            </w:r>
          </w:p>
          <w:p w:rsidR="009F1149" w:rsidRPr="00796932" w:rsidRDefault="009F1149" w:rsidP="009F1149">
            <w:pPr>
              <w:tabs>
                <w:tab w:val="left" w:pos="1134"/>
              </w:tabs>
              <w:jc w:val="both"/>
              <w:rPr>
                <w:lang w:val="en-US"/>
              </w:rPr>
            </w:pPr>
            <w:r w:rsidRPr="00796932">
              <w:rPr>
                <w:sz w:val="22"/>
                <w:lang w:val="en-US"/>
              </w:rPr>
              <w:t>50.</w:t>
            </w:r>
            <w:r w:rsidRPr="00796932">
              <w:rPr>
                <w:sz w:val="22"/>
                <w:lang w:val="en-US"/>
              </w:rPr>
              <w:tab/>
            </w:r>
            <w:r w:rsidRPr="00796932">
              <w:rPr>
                <w:sz w:val="22"/>
              </w:rPr>
              <w:t>Фондовая</w:t>
            </w:r>
            <w:r w:rsidRPr="00796932">
              <w:rPr>
                <w:sz w:val="22"/>
                <w:lang w:val="en-US"/>
              </w:rPr>
              <w:t xml:space="preserve"> </w:t>
            </w:r>
            <w:r w:rsidRPr="00796932">
              <w:rPr>
                <w:sz w:val="22"/>
              </w:rPr>
              <w:t>биржа</w:t>
            </w:r>
            <w:r w:rsidRPr="00796932">
              <w:rPr>
                <w:sz w:val="22"/>
                <w:lang w:val="en-US"/>
              </w:rPr>
              <w:t xml:space="preserve"> </w:t>
            </w:r>
            <w:r w:rsidRPr="00796932">
              <w:rPr>
                <w:sz w:val="22"/>
              </w:rPr>
              <w:t>ГреТай</w:t>
            </w:r>
            <w:r w:rsidRPr="00796932">
              <w:rPr>
                <w:sz w:val="22"/>
                <w:lang w:val="en-US"/>
              </w:rPr>
              <w:t xml:space="preserve"> (</w:t>
            </w:r>
            <w:r w:rsidRPr="00796932">
              <w:rPr>
                <w:sz w:val="22"/>
              </w:rPr>
              <w:t>Тайвань</w:t>
            </w:r>
            <w:r w:rsidRPr="00796932">
              <w:rPr>
                <w:sz w:val="22"/>
                <w:lang w:val="en-US"/>
              </w:rPr>
              <w:t>) (GreTai Securities Market (Taiwan));</w:t>
            </w:r>
          </w:p>
          <w:p w:rsidR="009F1149" w:rsidRPr="00796932" w:rsidRDefault="009F1149" w:rsidP="009F1149">
            <w:pPr>
              <w:tabs>
                <w:tab w:val="left" w:pos="1134"/>
              </w:tabs>
              <w:jc w:val="both"/>
              <w:rPr>
                <w:lang w:val="en-US"/>
              </w:rPr>
            </w:pPr>
            <w:r w:rsidRPr="00796932">
              <w:rPr>
                <w:sz w:val="22"/>
                <w:lang w:val="en-US"/>
              </w:rPr>
              <w:t>51.</w:t>
            </w:r>
            <w:r w:rsidRPr="00796932">
              <w:rPr>
                <w:sz w:val="22"/>
                <w:lang w:val="en-US"/>
              </w:rPr>
              <w:tab/>
            </w:r>
            <w:r w:rsidRPr="00796932">
              <w:rPr>
                <w:sz w:val="22"/>
              </w:rPr>
              <w:t>Фондовая</w:t>
            </w:r>
            <w:r w:rsidRPr="00796932">
              <w:rPr>
                <w:sz w:val="22"/>
                <w:lang w:val="en-US"/>
              </w:rPr>
              <w:t xml:space="preserve"> </w:t>
            </w:r>
            <w:r w:rsidRPr="00796932">
              <w:rPr>
                <w:sz w:val="22"/>
              </w:rPr>
              <w:t>биржа</w:t>
            </w:r>
            <w:r w:rsidRPr="00796932">
              <w:rPr>
                <w:sz w:val="22"/>
                <w:lang w:val="en-US"/>
              </w:rPr>
              <w:t xml:space="preserve"> </w:t>
            </w:r>
            <w:r w:rsidRPr="00796932">
              <w:rPr>
                <w:sz w:val="22"/>
              </w:rPr>
              <w:t>Мадрида</w:t>
            </w:r>
            <w:r w:rsidRPr="00796932">
              <w:rPr>
                <w:sz w:val="22"/>
                <w:lang w:val="en-US"/>
              </w:rPr>
              <w:t xml:space="preserve"> (Madrid Stock Exchange);</w:t>
            </w:r>
          </w:p>
          <w:p w:rsidR="009F1149" w:rsidRPr="00796932" w:rsidRDefault="009F1149" w:rsidP="009F1149">
            <w:pPr>
              <w:tabs>
                <w:tab w:val="left" w:pos="1134"/>
              </w:tabs>
              <w:jc w:val="both"/>
              <w:rPr>
                <w:lang w:val="en-US"/>
              </w:rPr>
            </w:pPr>
            <w:r w:rsidRPr="00796932">
              <w:rPr>
                <w:sz w:val="22"/>
                <w:lang w:val="en-US"/>
              </w:rPr>
              <w:t>52.</w:t>
            </w:r>
            <w:r w:rsidRPr="00796932">
              <w:rPr>
                <w:sz w:val="22"/>
                <w:lang w:val="en-US"/>
              </w:rPr>
              <w:tab/>
            </w:r>
            <w:r w:rsidRPr="00796932">
              <w:rPr>
                <w:sz w:val="22"/>
              </w:rPr>
              <w:t>Фондовая</w:t>
            </w:r>
            <w:r w:rsidRPr="00796932">
              <w:rPr>
                <w:sz w:val="22"/>
                <w:lang w:val="en-US"/>
              </w:rPr>
              <w:t xml:space="preserve"> </w:t>
            </w:r>
            <w:r w:rsidRPr="00796932">
              <w:rPr>
                <w:sz w:val="22"/>
              </w:rPr>
              <w:t>биржа</w:t>
            </w:r>
            <w:r w:rsidRPr="00796932">
              <w:rPr>
                <w:sz w:val="22"/>
                <w:lang w:val="en-US"/>
              </w:rPr>
              <w:t xml:space="preserve"> </w:t>
            </w:r>
            <w:r w:rsidRPr="00796932">
              <w:rPr>
                <w:sz w:val="22"/>
              </w:rPr>
              <w:t>Насдак</w:t>
            </w:r>
            <w:r w:rsidRPr="00796932">
              <w:rPr>
                <w:sz w:val="22"/>
                <w:lang w:val="en-US"/>
              </w:rPr>
              <w:t xml:space="preserve"> (The NASDAQ Stock Market);</w:t>
            </w:r>
          </w:p>
          <w:p w:rsidR="009F1149" w:rsidRPr="00796932" w:rsidRDefault="009F1149" w:rsidP="009F1149">
            <w:pPr>
              <w:tabs>
                <w:tab w:val="left" w:pos="1134"/>
              </w:tabs>
              <w:jc w:val="both"/>
              <w:rPr>
                <w:lang w:val="en-US"/>
              </w:rPr>
            </w:pPr>
            <w:r w:rsidRPr="00796932">
              <w:rPr>
                <w:sz w:val="22"/>
                <w:lang w:val="en-US"/>
              </w:rPr>
              <w:t>53.</w:t>
            </w:r>
            <w:r w:rsidRPr="00796932">
              <w:rPr>
                <w:sz w:val="22"/>
                <w:lang w:val="en-US"/>
              </w:rPr>
              <w:tab/>
            </w:r>
            <w:r w:rsidRPr="00796932">
              <w:rPr>
                <w:sz w:val="22"/>
              </w:rPr>
              <w:t>Фондовая</w:t>
            </w:r>
            <w:r w:rsidRPr="00796932">
              <w:rPr>
                <w:sz w:val="22"/>
                <w:lang w:val="en-US"/>
              </w:rPr>
              <w:t xml:space="preserve"> </w:t>
            </w:r>
            <w:r w:rsidRPr="00796932">
              <w:rPr>
                <w:sz w:val="22"/>
              </w:rPr>
              <w:t>биржа</w:t>
            </w:r>
            <w:r w:rsidRPr="00796932">
              <w:rPr>
                <w:sz w:val="22"/>
                <w:lang w:val="en-US"/>
              </w:rPr>
              <w:t xml:space="preserve"> </w:t>
            </w:r>
            <w:r w:rsidRPr="00796932">
              <w:rPr>
                <w:sz w:val="22"/>
              </w:rPr>
              <w:t>Осло</w:t>
            </w:r>
            <w:r w:rsidRPr="00796932">
              <w:rPr>
                <w:sz w:val="22"/>
                <w:lang w:val="en-US"/>
              </w:rPr>
              <w:t xml:space="preserve"> (Oslo Stock Exchange (Oslo Bors));</w:t>
            </w:r>
          </w:p>
          <w:p w:rsidR="009F1149" w:rsidRPr="00796932" w:rsidRDefault="009F1149" w:rsidP="009F1149">
            <w:pPr>
              <w:tabs>
                <w:tab w:val="left" w:pos="1134"/>
              </w:tabs>
              <w:jc w:val="both"/>
              <w:rPr>
                <w:lang w:val="en-US"/>
              </w:rPr>
            </w:pPr>
            <w:r w:rsidRPr="00796932">
              <w:rPr>
                <w:sz w:val="22"/>
                <w:lang w:val="en-US"/>
              </w:rPr>
              <w:t>54.</w:t>
            </w:r>
            <w:r w:rsidRPr="00796932">
              <w:rPr>
                <w:sz w:val="22"/>
                <w:lang w:val="en-US"/>
              </w:rPr>
              <w:tab/>
            </w:r>
            <w:r w:rsidRPr="00796932">
              <w:rPr>
                <w:sz w:val="22"/>
              </w:rPr>
              <w:t>Фондовая</w:t>
            </w:r>
            <w:r w:rsidRPr="00796932">
              <w:rPr>
                <w:sz w:val="22"/>
                <w:lang w:val="en-US"/>
              </w:rPr>
              <w:t xml:space="preserve"> </w:t>
            </w:r>
            <w:r w:rsidRPr="00796932">
              <w:rPr>
                <w:sz w:val="22"/>
              </w:rPr>
              <w:t>биржа</w:t>
            </w:r>
            <w:r w:rsidRPr="00796932">
              <w:rPr>
                <w:sz w:val="22"/>
                <w:lang w:val="en-US"/>
              </w:rPr>
              <w:t xml:space="preserve"> </w:t>
            </w:r>
            <w:r w:rsidRPr="00796932">
              <w:rPr>
                <w:sz w:val="22"/>
              </w:rPr>
              <w:t>ПФТС</w:t>
            </w:r>
            <w:r w:rsidRPr="00796932">
              <w:rPr>
                <w:sz w:val="22"/>
                <w:lang w:val="en-US"/>
              </w:rPr>
              <w:t xml:space="preserve"> (</w:t>
            </w:r>
            <w:r w:rsidRPr="00796932">
              <w:rPr>
                <w:sz w:val="22"/>
              </w:rPr>
              <w:t>Украина</w:t>
            </w:r>
            <w:r w:rsidRPr="00796932">
              <w:rPr>
                <w:sz w:val="22"/>
                <w:lang w:val="en-US"/>
              </w:rPr>
              <w:t>) (PFTS Stock Exchange (Ukraine));</w:t>
            </w:r>
          </w:p>
          <w:p w:rsidR="009F1149" w:rsidRPr="00796932" w:rsidRDefault="009F1149" w:rsidP="009F1149">
            <w:pPr>
              <w:tabs>
                <w:tab w:val="left" w:pos="1134"/>
              </w:tabs>
              <w:jc w:val="both"/>
              <w:rPr>
                <w:lang w:val="en-US"/>
              </w:rPr>
            </w:pPr>
            <w:r w:rsidRPr="00796932">
              <w:rPr>
                <w:sz w:val="22"/>
                <w:lang w:val="en-US"/>
              </w:rPr>
              <w:t>55.</w:t>
            </w:r>
            <w:r w:rsidRPr="00796932">
              <w:rPr>
                <w:sz w:val="22"/>
                <w:lang w:val="en-US"/>
              </w:rPr>
              <w:tab/>
            </w:r>
            <w:r w:rsidRPr="00796932">
              <w:rPr>
                <w:sz w:val="22"/>
              </w:rPr>
              <w:t>Фондовая</w:t>
            </w:r>
            <w:r w:rsidRPr="00796932">
              <w:rPr>
                <w:sz w:val="22"/>
                <w:lang w:val="en-US"/>
              </w:rPr>
              <w:t xml:space="preserve"> </w:t>
            </w:r>
            <w:r w:rsidRPr="00796932">
              <w:rPr>
                <w:sz w:val="22"/>
              </w:rPr>
              <w:t>биржа</w:t>
            </w:r>
            <w:r w:rsidRPr="00796932">
              <w:rPr>
                <w:sz w:val="22"/>
                <w:lang w:val="en-US"/>
              </w:rPr>
              <w:t xml:space="preserve"> </w:t>
            </w:r>
            <w:r w:rsidRPr="00796932">
              <w:rPr>
                <w:sz w:val="22"/>
              </w:rPr>
              <w:t>Сантьяго</w:t>
            </w:r>
            <w:r w:rsidRPr="00796932">
              <w:rPr>
                <w:sz w:val="22"/>
                <w:lang w:val="en-US"/>
              </w:rPr>
              <w:t xml:space="preserve"> (Santiago Stock Exchange);</w:t>
            </w:r>
          </w:p>
          <w:p w:rsidR="009F1149" w:rsidRPr="00796932" w:rsidRDefault="009F1149" w:rsidP="009F1149">
            <w:pPr>
              <w:tabs>
                <w:tab w:val="left" w:pos="1134"/>
              </w:tabs>
              <w:jc w:val="both"/>
              <w:rPr>
                <w:lang w:val="en-US"/>
              </w:rPr>
            </w:pPr>
            <w:r w:rsidRPr="00796932">
              <w:rPr>
                <w:sz w:val="22"/>
                <w:lang w:val="en-US"/>
              </w:rPr>
              <w:t>56.</w:t>
            </w:r>
            <w:r w:rsidRPr="00796932">
              <w:rPr>
                <w:sz w:val="22"/>
                <w:lang w:val="en-US"/>
              </w:rPr>
              <w:tab/>
            </w:r>
            <w:r w:rsidRPr="00796932">
              <w:rPr>
                <w:sz w:val="22"/>
              </w:rPr>
              <w:t>Фондовая</w:t>
            </w:r>
            <w:r w:rsidRPr="00796932">
              <w:rPr>
                <w:sz w:val="22"/>
                <w:lang w:val="en-US"/>
              </w:rPr>
              <w:t xml:space="preserve"> </w:t>
            </w:r>
            <w:r w:rsidRPr="00796932">
              <w:rPr>
                <w:sz w:val="22"/>
              </w:rPr>
              <w:t>биржа</w:t>
            </w:r>
            <w:r w:rsidRPr="00796932">
              <w:rPr>
                <w:sz w:val="22"/>
                <w:lang w:val="en-US"/>
              </w:rPr>
              <w:t xml:space="preserve"> </w:t>
            </w:r>
            <w:r w:rsidRPr="00796932">
              <w:rPr>
                <w:sz w:val="22"/>
              </w:rPr>
              <w:t>Саудовской</w:t>
            </w:r>
            <w:r w:rsidRPr="00796932">
              <w:rPr>
                <w:sz w:val="22"/>
                <w:lang w:val="en-US"/>
              </w:rPr>
              <w:t xml:space="preserve"> </w:t>
            </w:r>
            <w:r w:rsidRPr="00796932">
              <w:rPr>
                <w:sz w:val="22"/>
              </w:rPr>
              <w:t>Аравии</w:t>
            </w:r>
            <w:r w:rsidRPr="00796932">
              <w:rPr>
                <w:sz w:val="22"/>
                <w:lang w:val="en-US"/>
              </w:rPr>
              <w:t xml:space="preserve"> (</w:t>
            </w:r>
            <w:r w:rsidRPr="00796932">
              <w:rPr>
                <w:sz w:val="22"/>
              </w:rPr>
              <w:t>Тадавул</w:t>
            </w:r>
            <w:r w:rsidRPr="00796932">
              <w:rPr>
                <w:sz w:val="22"/>
                <w:lang w:val="en-US"/>
              </w:rPr>
              <w:t>) (Saudi Stock Exchange (Tadawul));</w:t>
            </w:r>
          </w:p>
          <w:p w:rsidR="009F1149" w:rsidRPr="00796932" w:rsidRDefault="009F1149" w:rsidP="009F1149">
            <w:pPr>
              <w:tabs>
                <w:tab w:val="left" w:pos="1134"/>
              </w:tabs>
              <w:jc w:val="both"/>
              <w:rPr>
                <w:lang w:val="en-US"/>
              </w:rPr>
            </w:pPr>
            <w:r w:rsidRPr="00796932">
              <w:rPr>
                <w:sz w:val="22"/>
                <w:lang w:val="en-US"/>
              </w:rPr>
              <w:t>57.</w:t>
            </w:r>
            <w:r w:rsidRPr="00796932">
              <w:rPr>
                <w:sz w:val="22"/>
                <w:lang w:val="en-US"/>
              </w:rPr>
              <w:tab/>
            </w:r>
            <w:r w:rsidRPr="00796932">
              <w:rPr>
                <w:sz w:val="22"/>
              </w:rPr>
              <w:t>Фондовая</w:t>
            </w:r>
            <w:r w:rsidRPr="00796932">
              <w:rPr>
                <w:sz w:val="22"/>
                <w:lang w:val="en-US"/>
              </w:rPr>
              <w:t xml:space="preserve"> </w:t>
            </w:r>
            <w:r w:rsidRPr="00796932">
              <w:rPr>
                <w:sz w:val="22"/>
              </w:rPr>
              <w:t>биржа</w:t>
            </w:r>
            <w:r w:rsidRPr="00796932">
              <w:rPr>
                <w:sz w:val="22"/>
                <w:lang w:val="en-US"/>
              </w:rPr>
              <w:t xml:space="preserve"> </w:t>
            </w:r>
            <w:r w:rsidRPr="00796932">
              <w:rPr>
                <w:sz w:val="22"/>
              </w:rPr>
              <w:t>Тель</w:t>
            </w:r>
            <w:r w:rsidRPr="00796932">
              <w:rPr>
                <w:sz w:val="22"/>
                <w:lang w:val="en-US"/>
              </w:rPr>
              <w:t>-</w:t>
            </w:r>
            <w:r w:rsidRPr="00796932">
              <w:rPr>
                <w:sz w:val="22"/>
              </w:rPr>
              <w:t>Авива</w:t>
            </w:r>
            <w:r w:rsidRPr="00796932">
              <w:rPr>
                <w:sz w:val="22"/>
                <w:lang w:val="en-US"/>
              </w:rPr>
              <w:t xml:space="preserve"> (</w:t>
            </w:r>
            <w:r w:rsidRPr="00796932">
              <w:rPr>
                <w:sz w:val="22"/>
              </w:rPr>
              <w:t>ТиЭйЭсИ</w:t>
            </w:r>
            <w:r w:rsidRPr="00796932">
              <w:rPr>
                <w:sz w:val="22"/>
                <w:lang w:val="en-US"/>
              </w:rPr>
              <w:t>) (The Tel-Aviv Stock Exchange (TASE));</w:t>
            </w:r>
          </w:p>
          <w:p w:rsidR="009F1149" w:rsidRPr="00796932" w:rsidRDefault="009F1149" w:rsidP="009F1149">
            <w:pPr>
              <w:tabs>
                <w:tab w:val="left" w:pos="1134"/>
              </w:tabs>
              <w:jc w:val="both"/>
              <w:rPr>
                <w:lang w:val="en-US"/>
              </w:rPr>
            </w:pPr>
            <w:r w:rsidRPr="00796932">
              <w:rPr>
                <w:sz w:val="22"/>
                <w:lang w:val="en-US"/>
              </w:rPr>
              <w:t>58.</w:t>
            </w:r>
            <w:r w:rsidRPr="00796932">
              <w:rPr>
                <w:sz w:val="22"/>
                <w:lang w:val="en-US"/>
              </w:rPr>
              <w:tab/>
            </w:r>
            <w:r w:rsidRPr="00796932">
              <w:rPr>
                <w:sz w:val="22"/>
              </w:rPr>
              <w:t>Фондовая</w:t>
            </w:r>
            <w:r w:rsidRPr="00796932">
              <w:rPr>
                <w:sz w:val="22"/>
                <w:lang w:val="en-US"/>
              </w:rPr>
              <w:t xml:space="preserve"> </w:t>
            </w:r>
            <w:r w:rsidRPr="00796932">
              <w:rPr>
                <w:sz w:val="22"/>
              </w:rPr>
              <w:t>биржа</w:t>
            </w:r>
            <w:r w:rsidRPr="00796932">
              <w:rPr>
                <w:sz w:val="22"/>
                <w:lang w:val="en-US"/>
              </w:rPr>
              <w:t xml:space="preserve"> </w:t>
            </w:r>
            <w:r w:rsidRPr="00796932">
              <w:rPr>
                <w:sz w:val="22"/>
              </w:rPr>
              <w:t>Торонто</w:t>
            </w:r>
            <w:r w:rsidRPr="00796932">
              <w:rPr>
                <w:sz w:val="22"/>
                <w:lang w:val="en-US"/>
              </w:rPr>
              <w:t xml:space="preserve"> (Toronto Stock Exchange);</w:t>
            </w:r>
          </w:p>
          <w:p w:rsidR="009F1149" w:rsidRPr="00796932" w:rsidRDefault="009F1149" w:rsidP="009F1149">
            <w:pPr>
              <w:tabs>
                <w:tab w:val="left" w:pos="1134"/>
              </w:tabs>
              <w:jc w:val="both"/>
              <w:rPr>
                <w:lang w:val="en-US"/>
              </w:rPr>
            </w:pPr>
            <w:r w:rsidRPr="00796932">
              <w:rPr>
                <w:sz w:val="22"/>
                <w:lang w:val="en-US"/>
              </w:rPr>
              <w:t>59.</w:t>
            </w:r>
            <w:r w:rsidRPr="00796932">
              <w:rPr>
                <w:sz w:val="22"/>
                <w:lang w:val="en-US"/>
              </w:rPr>
              <w:tab/>
            </w:r>
            <w:r w:rsidRPr="00796932">
              <w:rPr>
                <w:sz w:val="22"/>
              </w:rPr>
              <w:t>Фондовая</w:t>
            </w:r>
            <w:r w:rsidRPr="00796932">
              <w:rPr>
                <w:sz w:val="22"/>
                <w:lang w:val="en-US"/>
              </w:rPr>
              <w:t xml:space="preserve"> </w:t>
            </w:r>
            <w:r w:rsidRPr="00796932">
              <w:rPr>
                <w:sz w:val="22"/>
              </w:rPr>
              <w:t>биржа</w:t>
            </w:r>
            <w:r w:rsidRPr="00796932">
              <w:rPr>
                <w:sz w:val="22"/>
                <w:lang w:val="en-US"/>
              </w:rPr>
              <w:t xml:space="preserve"> </w:t>
            </w:r>
            <w:r w:rsidRPr="00796932">
              <w:rPr>
                <w:sz w:val="22"/>
              </w:rPr>
              <w:t>Хошимина</w:t>
            </w:r>
            <w:r w:rsidRPr="00796932">
              <w:rPr>
                <w:sz w:val="22"/>
                <w:lang w:val="en-US"/>
              </w:rPr>
              <w:t xml:space="preserve"> (Hochiminh Stock Exchange);</w:t>
            </w:r>
          </w:p>
          <w:p w:rsidR="009F1149" w:rsidRPr="00796932" w:rsidRDefault="009F1149" w:rsidP="009F1149">
            <w:pPr>
              <w:tabs>
                <w:tab w:val="left" w:pos="1134"/>
              </w:tabs>
              <w:jc w:val="both"/>
            </w:pPr>
            <w:r w:rsidRPr="00796932">
              <w:rPr>
                <w:sz w:val="22"/>
              </w:rPr>
              <w:t>60.</w:t>
            </w:r>
            <w:r w:rsidRPr="00796932">
              <w:rPr>
                <w:sz w:val="22"/>
              </w:rPr>
              <w:tab/>
              <w:t>Фондовая биржа ЭйЭсЭкс (Австралия) (ASX (Australia));</w:t>
            </w:r>
          </w:p>
          <w:p w:rsidR="009F1149" w:rsidRPr="00796932" w:rsidRDefault="009F1149" w:rsidP="009F1149">
            <w:pPr>
              <w:tabs>
                <w:tab w:val="left" w:pos="1134"/>
              </w:tabs>
              <w:jc w:val="both"/>
            </w:pPr>
            <w:r w:rsidRPr="00796932">
              <w:rPr>
                <w:sz w:val="22"/>
              </w:rPr>
              <w:t>61.</w:t>
            </w:r>
            <w:r w:rsidRPr="00796932">
              <w:rPr>
                <w:sz w:val="22"/>
              </w:rPr>
              <w:tab/>
              <w:t>Фондовая биржа ЭнЗэдЭкс (Новая Зеландия) (NZX (New Zealand));</w:t>
            </w:r>
          </w:p>
          <w:p w:rsidR="009F1149" w:rsidRPr="00796932" w:rsidRDefault="009F1149" w:rsidP="009F1149">
            <w:pPr>
              <w:tabs>
                <w:tab w:val="left" w:pos="1134"/>
              </w:tabs>
              <w:jc w:val="both"/>
            </w:pPr>
            <w:r w:rsidRPr="00796932">
              <w:rPr>
                <w:sz w:val="22"/>
              </w:rPr>
              <w:t>62.</w:t>
            </w:r>
            <w:r w:rsidRPr="00796932">
              <w:rPr>
                <w:sz w:val="22"/>
              </w:rPr>
              <w:tab/>
              <w:t>Франкфуртская фондовая биржа (Frankfurt Stock Exchange);</w:t>
            </w:r>
          </w:p>
          <w:p w:rsidR="009F1149" w:rsidRPr="00796932" w:rsidRDefault="009F1149" w:rsidP="009F1149">
            <w:pPr>
              <w:tabs>
                <w:tab w:val="left" w:pos="1134"/>
              </w:tabs>
              <w:jc w:val="both"/>
            </w:pPr>
            <w:r w:rsidRPr="00796932">
              <w:rPr>
                <w:sz w:val="22"/>
              </w:rPr>
              <w:t>63.</w:t>
            </w:r>
            <w:r w:rsidRPr="00796932">
              <w:rPr>
                <w:sz w:val="22"/>
              </w:rPr>
              <w:tab/>
              <w:t>Чикагская фондовая биржа (СиЭйчЭкс) (Chicago Stock Exchange (CHX));</w:t>
            </w:r>
          </w:p>
          <w:p w:rsidR="009F1149" w:rsidRPr="00796932" w:rsidRDefault="009F1149" w:rsidP="009F1149">
            <w:pPr>
              <w:tabs>
                <w:tab w:val="left" w:pos="1134"/>
              </w:tabs>
              <w:jc w:val="both"/>
            </w:pPr>
            <w:r w:rsidRPr="00796932">
              <w:rPr>
                <w:sz w:val="22"/>
              </w:rPr>
              <w:t>64.</w:t>
            </w:r>
            <w:r w:rsidRPr="00796932">
              <w:rPr>
                <w:sz w:val="22"/>
              </w:rPr>
              <w:tab/>
              <w:t>Шанхайская фондовая биржа (Shanghai Stock Exchange);</w:t>
            </w:r>
          </w:p>
          <w:p w:rsidR="009F1149" w:rsidRPr="00796932" w:rsidRDefault="009F1149" w:rsidP="009F1149">
            <w:pPr>
              <w:tabs>
                <w:tab w:val="left" w:pos="1134"/>
              </w:tabs>
              <w:jc w:val="both"/>
            </w:pPr>
            <w:r w:rsidRPr="00796932">
              <w:rPr>
                <w:sz w:val="22"/>
              </w:rPr>
              <w:t>65.</w:t>
            </w:r>
            <w:r w:rsidRPr="00796932">
              <w:rPr>
                <w:sz w:val="22"/>
              </w:rPr>
              <w:tab/>
              <w:t>Швейцарская фондовая биржа ЭсАйЭкс (SIX Swiss Exchange);</w:t>
            </w:r>
          </w:p>
          <w:p w:rsidR="009F1149" w:rsidRPr="00796932" w:rsidRDefault="009F1149" w:rsidP="009F1149">
            <w:pPr>
              <w:tabs>
                <w:tab w:val="left" w:pos="1134"/>
              </w:tabs>
              <w:jc w:val="both"/>
            </w:pPr>
            <w:r w:rsidRPr="00796932">
              <w:rPr>
                <w:sz w:val="22"/>
              </w:rPr>
              <w:t>66.</w:t>
            </w:r>
            <w:r w:rsidRPr="00796932">
              <w:rPr>
                <w:sz w:val="22"/>
              </w:rPr>
              <w:tab/>
              <w:t>Шенженьская фондовая биржа (Shenzhen Stock Exchange),</w:t>
            </w:r>
          </w:p>
          <w:p w:rsidR="009F1149" w:rsidRPr="00796932" w:rsidRDefault="009F1149" w:rsidP="009F1149">
            <w:pPr>
              <w:tabs>
                <w:tab w:val="left" w:pos="1134"/>
              </w:tabs>
              <w:jc w:val="both"/>
            </w:pPr>
            <w:r w:rsidRPr="00796932">
              <w:rPr>
                <w:sz w:val="22"/>
              </w:rPr>
              <w:t>за исключением инвестиционных паев фондов для квалифицированных инвесторов.</w:t>
            </w:r>
          </w:p>
          <w:p w:rsidR="009F1149" w:rsidRPr="00796932" w:rsidRDefault="009F1149" w:rsidP="009F1149">
            <w:pPr>
              <w:tabs>
                <w:tab w:val="left" w:pos="1134"/>
              </w:tabs>
              <w:jc w:val="both"/>
            </w:pPr>
            <w:r w:rsidRPr="00796932">
              <w:rPr>
                <w:sz w:val="22"/>
              </w:rPr>
              <w:t>Под указанными в подпункте 2 настоящего пункта активами понимаются:</w:t>
            </w:r>
          </w:p>
          <w:p w:rsidR="009F1149" w:rsidRPr="00796932" w:rsidRDefault="009F1149" w:rsidP="009F1149">
            <w:pPr>
              <w:tabs>
                <w:tab w:val="left" w:pos="1134"/>
              </w:tabs>
              <w:jc w:val="both"/>
            </w:pPr>
            <w:r w:rsidRPr="00796932">
              <w:rPr>
                <w:sz w:val="22"/>
              </w:rPr>
              <w:t>1.</w:t>
            </w:r>
            <w:r w:rsidRPr="00796932">
              <w:rPr>
                <w:sz w:val="22"/>
              </w:rPr>
              <w:tab/>
              <w:t>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«О» либо «C», пятая буква – значение «R» либо «S» либо «М» либо «С» либо «D», за исключением случаев, когда шестая буква имеет значения "Z" или "A";</w:t>
            </w:r>
          </w:p>
          <w:p w:rsidR="009F1149" w:rsidRPr="00796932" w:rsidRDefault="009F1149" w:rsidP="009F1149">
            <w:pPr>
              <w:tabs>
                <w:tab w:val="left" w:pos="1134"/>
              </w:tabs>
              <w:jc w:val="both"/>
            </w:pPr>
            <w:r w:rsidRPr="00796932">
              <w:rPr>
                <w:sz w:val="22"/>
              </w:rPr>
              <w:t>2.</w:t>
            </w:r>
            <w:r w:rsidRPr="00796932">
              <w:rPr>
                <w:sz w:val="22"/>
              </w:rPr>
              <w:tab/>
              <w:t>акции российских акционерных обществ;</w:t>
            </w:r>
          </w:p>
          <w:p w:rsidR="009F1149" w:rsidRPr="00796932" w:rsidRDefault="009F1149" w:rsidP="009F1149">
            <w:pPr>
              <w:tabs>
                <w:tab w:val="left" w:pos="1134"/>
              </w:tabs>
              <w:jc w:val="both"/>
            </w:pPr>
            <w:r w:rsidRPr="00796932">
              <w:rPr>
                <w:sz w:val="22"/>
              </w:rPr>
              <w:t>3.</w:t>
            </w:r>
            <w:r w:rsidRPr="00796932">
              <w:rPr>
                <w:sz w:val="22"/>
              </w:rPr>
              <w:tab/>
              <w:t>акции иностранных акционерных обществ;</w:t>
            </w:r>
          </w:p>
          <w:p w:rsidR="009F1149" w:rsidRPr="00796932" w:rsidRDefault="009F1149" w:rsidP="009F1149">
            <w:pPr>
              <w:tabs>
                <w:tab w:val="left" w:pos="1134"/>
              </w:tabs>
              <w:jc w:val="both"/>
            </w:pPr>
            <w:r w:rsidRPr="00796932">
              <w:rPr>
                <w:sz w:val="22"/>
              </w:rPr>
              <w:t>4.</w:t>
            </w:r>
            <w:r w:rsidRPr="00796932">
              <w:rPr>
                <w:sz w:val="22"/>
              </w:rPr>
              <w:tab/>
              <w:t>акции акционерных инвестиционных фондов и инвестиционные паи открытых, интервальных и закрытых паевых инвестиционных фондов, за исключением инвестиционных фондов для квалифицированных инвесторов;</w:t>
            </w:r>
          </w:p>
          <w:p w:rsidR="009F1149" w:rsidRPr="00796932" w:rsidRDefault="009F1149" w:rsidP="009F1149">
            <w:pPr>
              <w:tabs>
                <w:tab w:val="left" w:pos="1134"/>
              </w:tabs>
              <w:jc w:val="both"/>
            </w:pPr>
            <w:r w:rsidRPr="00796932">
              <w:rPr>
                <w:sz w:val="22"/>
              </w:rPr>
              <w:t>5.</w:t>
            </w:r>
            <w:r w:rsidRPr="00796932">
              <w:rPr>
                <w:sz w:val="22"/>
              </w:rPr>
              <w:tab/>
              <w:t>облигации российских хозяйственных обществ, включая биржевые облигации;</w:t>
            </w:r>
          </w:p>
          <w:p w:rsidR="009F1149" w:rsidRPr="00796932" w:rsidRDefault="009F1149" w:rsidP="009F1149">
            <w:pPr>
              <w:tabs>
                <w:tab w:val="left" w:pos="1134"/>
              </w:tabs>
              <w:jc w:val="both"/>
            </w:pPr>
            <w:r w:rsidRPr="00796932">
              <w:rPr>
                <w:sz w:val="22"/>
              </w:rPr>
              <w:t>6.</w:t>
            </w:r>
            <w:r w:rsidRPr="00796932">
              <w:rPr>
                <w:sz w:val="22"/>
              </w:rPr>
              <w:tab/>
              <w:t>облигации иностранных коммерческих организаций и международных финансовых организаций;</w:t>
            </w:r>
          </w:p>
          <w:p w:rsidR="009F1149" w:rsidRPr="00796932" w:rsidRDefault="009F1149" w:rsidP="009F1149">
            <w:pPr>
              <w:tabs>
                <w:tab w:val="left" w:pos="1134"/>
              </w:tabs>
              <w:jc w:val="both"/>
            </w:pPr>
            <w:r w:rsidRPr="00796932">
              <w:rPr>
                <w:sz w:val="22"/>
              </w:rPr>
              <w:t>7.</w:t>
            </w:r>
            <w:r w:rsidRPr="00796932">
              <w:rPr>
                <w:sz w:val="22"/>
              </w:rPr>
              <w:tab/>
              <w:t xml:space="preserve">российские и иностранные депозитарные расписки на ценные бумаги, предусмотренные настоящим пунктом; </w:t>
            </w:r>
          </w:p>
          <w:p w:rsidR="009F1149" w:rsidRPr="00796932" w:rsidRDefault="009F1149" w:rsidP="009F1149">
            <w:pPr>
              <w:tabs>
                <w:tab w:val="left" w:pos="1134"/>
              </w:tabs>
              <w:jc w:val="both"/>
            </w:pPr>
            <w:r w:rsidRPr="00796932">
              <w:rPr>
                <w:sz w:val="22"/>
              </w:rPr>
              <w:t>8.</w:t>
            </w:r>
            <w:r w:rsidRPr="00796932">
              <w:rPr>
                <w:sz w:val="22"/>
              </w:rPr>
              <w:tab/>
              <w:t>государственные ценные бумаги Российской Федерации, государственные ценные бумаги субъектов Российской Федерации и ценные бумаги муниципальных образований Российской Федерации;</w:t>
            </w:r>
          </w:p>
          <w:p w:rsidR="009F1149" w:rsidRPr="00796932" w:rsidRDefault="009F1149" w:rsidP="009F1149">
            <w:pPr>
              <w:tabs>
                <w:tab w:val="left" w:pos="1134"/>
              </w:tabs>
              <w:jc w:val="both"/>
            </w:pPr>
            <w:r w:rsidRPr="00796932">
              <w:rPr>
                <w:sz w:val="22"/>
              </w:rPr>
              <w:t>9.</w:t>
            </w:r>
            <w:r w:rsidRPr="00796932">
              <w:rPr>
                <w:sz w:val="22"/>
              </w:rPr>
              <w:tab/>
              <w:t>государственные ценные бумаги иностранных государств;</w:t>
            </w:r>
          </w:p>
          <w:p w:rsidR="009F1149" w:rsidRPr="00796932" w:rsidRDefault="009F1149" w:rsidP="009F1149">
            <w:pPr>
              <w:tabs>
                <w:tab w:val="left" w:pos="1134"/>
              </w:tabs>
              <w:jc w:val="both"/>
            </w:pPr>
            <w:r w:rsidRPr="00796932">
              <w:rPr>
                <w:sz w:val="22"/>
              </w:rPr>
              <w:t>10.</w:t>
            </w:r>
            <w:r w:rsidRPr="00796932">
              <w:rPr>
                <w:sz w:val="22"/>
              </w:rPr>
              <w:tab/>
              <w:t>производные финансовые инструменты при условии, что изменение их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w:t>
            </w:r>
          </w:p>
          <w:p w:rsidR="009F1149" w:rsidRPr="00796932" w:rsidRDefault="009F1149" w:rsidP="009F1149">
            <w:pPr>
              <w:tabs>
                <w:tab w:val="left" w:pos="1134"/>
              </w:tabs>
              <w:jc w:val="both"/>
            </w:pPr>
          </w:p>
          <w:p w:rsidR="009F1149" w:rsidRPr="00796932" w:rsidRDefault="009F1149" w:rsidP="009F1149">
            <w:pPr>
              <w:tabs>
                <w:tab w:val="left" w:pos="1134"/>
              </w:tabs>
              <w:jc w:val="both"/>
            </w:pPr>
            <w:r w:rsidRPr="00796932">
              <w:rPr>
                <w:sz w:val="22"/>
              </w:rPr>
              <w:t>3) инвестиционные паи открытых паевых инвестиционных фондов;</w:t>
            </w:r>
          </w:p>
          <w:p w:rsidR="009F1149" w:rsidRPr="00796932" w:rsidRDefault="009F1149" w:rsidP="009F1149">
            <w:pPr>
              <w:tabs>
                <w:tab w:val="left" w:pos="1134"/>
              </w:tabs>
              <w:jc w:val="both"/>
            </w:pPr>
          </w:p>
          <w:p w:rsidR="009F1149" w:rsidRPr="00796932" w:rsidRDefault="009F1149" w:rsidP="009F1149">
            <w:pPr>
              <w:tabs>
                <w:tab w:val="left" w:pos="1134"/>
              </w:tabs>
              <w:jc w:val="both"/>
            </w:pPr>
            <w:r w:rsidRPr="00796932">
              <w:rPr>
                <w:sz w:val="22"/>
              </w:rPr>
              <w:t>4) права требования из договоров, заключенных для целей доверительного управления в отношении активов, указанных в настоящем пункте;</w:t>
            </w:r>
          </w:p>
          <w:p w:rsidR="009F1149" w:rsidRPr="00796932" w:rsidRDefault="009F1149" w:rsidP="009F1149">
            <w:pPr>
              <w:tabs>
                <w:tab w:val="left" w:pos="1134"/>
              </w:tabs>
              <w:jc w:val="both"/>
            </w:pPr>
          </w:p>
          <w:p w:rsidR="009F1149" w:rsidRPr="00796932" w:rsidRDefault="009F1149" w:rsidP="009F1149">
            <w:pPr>
              <w:tabs>
                <w:tab w:val="left" w:pos="1134"/>
              </w:tabs>
              <w:jc w:val="both"/>
            </w:pPr>
            <w:r w:rsidRPr="00796932">
              <w:rPr>
                <w:sz w:val="22"/>
              </w:rPr>
              <w:t>5) иные активы, включаемые в состав активов инвестиционного фонда в связи с оплатой расходов, связанных с доверительным управлением имуществом, составляющим фонд.</w:t>
            </w:r>
          </w:p>
          <w:p w:rsidR="009F1149" w:rsidRPr="00796932" w:rsidRDefault="009F1149" w:rsidP="009F1149">
            <w:pPr>
              <w:tabs>
                <w:tab w:val="left" w:pos="1134"/>
              </w:tabs>
              <w:jc w:val="both"/>
            </w:pPr>
          </w:p>
          <w:p w:rsidR="009F1149" w:rsidRPr="00796932" w:rsidRDefault="009F1149" w:rsidP="009F1149">
            <w:pPr>
              <w:tabs>
                <w:tab w:val="left" w:pos="1134"/>
              </w:tabs>
              <w:jc w:val="both"/>
            </w:pPr>
            <w:r w:rsidRPr="00796932">
              <w:rPr>
                <w:sz w:val="22"/>
              </w:rPr>
              <w:t>К ценным бумагам, предусмотренным подпунктами 1 и 3 настоящего пункта, относятся ценные бумаги, не подпадающие под требования подпункта 2 настоящего пункта.</w:t>
            </w:r>
          </w:p>
          <w:p w:rsidR="009F1149" w:rsidRPr="00796932" w:rsidRDefault="009F1149" w:rsidP="009F1149">
            <w:pPr>
              <w:tabs>
                <w:tab w:val="left" w:pos="1134"/>
              </w:tabs>
              <w:jc w:val="both"/>
            </w:pPr>
            <w:r w:rsidRPr="00796932">
              <w:rPr>
                <w:sz w:val="22"/>
              </w:rPr>
              <w:t>Денежные средства во вкладах (депозитах) в российских кредитных организациях и иностранных банках могут входить в состав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9F1149" w:rsidRPr="00796932" w:rsidRDefault="009F1149" w:rsidP="009F1149">
            <w:pPr>
              <w:tabs>
                <w:tab w:val="left" w:pos="1134"/>
              </w:tabs>
              <w:jc w:val="both"/>
            </w:pPr>
          </w:p>
          <w:p w:rsidR="009F1149" w:rsidRPr="00796932" w:rsidRDefault="009F1149" w:rsidP="009F1149">
            <w:pPr>
              <w:tabs>
                <w:tab w:val="left" w:pos="1134"/>
              </w:tabs>
              <w:jc w:val="both"/>
            </w:pPr>
            <w:r w:rsidRPr="00796932">
              <w:rPr>
                <w:sz w:val="22"/>
              </w:rPr>
              <w:t xml:space="preserve">Активы, составляющие Фонд, могут быть инвестированы как в обыкновенные, так и в привилегированные акции. </w:t>
            </w:r>
          </w:p>
          <w:p w:rsidR="009F1149" w:rsidRPr="00796932" w:rsidRDefault="009F1149" w:rsidP="009F1149">
            <w:pPr>
              <w:tabs>
                <w:tab w:val="left" w:pos="1134"/>
              </w:tabs>
              <w:jc w:val="both"/>
            </w:pPr>
            <w:r w:rsidRPr="00796932">
              <w:rPr>
                <w:sz w:val="22"/>
              </w:rPr>
              <w:t xml:space="preserve">Лица, обязанные по 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ценным бумагам муниципальных образований Российской Федерации, акциям российских акционерных обществ, облигациям российских хозяйственных обществ, российским депозитарным распискам должны быть зарегистрированы в Российской Федерации. </w:t>
            </w:r>
          </w:p>
          <w:p w:rsidR="009F1149" w:rsidRPr="00796932" w:rsidRDefault="009F1149" w:rsidP="009F1149">
            <w:pPr>
              <w:tabs>
                <w:tab w:val="left" w:pos="1134"/>
              </w:tabs>
              <w:jc w:val="both"/>
            </w:pPr>
            <w:r w:rsidRPr="00796932">
              <w:rPr>
                <w:sz w:val="22"/>
              </w:rPr>
              <w:t>Лица, обязанные по депозитным сертификатам иностранных банков иностранных государств, государственным ценным бумагам иностранных государств, паям (акциям) иностранных инвестиционных фондов, акциям иностранных акционерных обществ, облигациям иностранных коммерческих организаций и международных финансовых организаций, иностранным депозитарным распискам должны быть зарегистрированы в государствах, включенных в Общероссийский классификатор стран мира.</w:t>
            </w:r>
          </w:p>
          <w:p w:rsidR="009F1149" w:rsidRPr="00796932" w:rsidRDefault="009F1149" w:rsidP="009F1149">
            <w:pPr>
              <w:tabs>
                <w:tab w:val="left" w:pos="1134"/>
              </w:tabs>
              <w:jc w:val="both"/>
            </w:pPr>
          </w:p>
          <w:p w:rsidR="009F1149" w:rsidRPr="00796932" w:rsidRDefault="009F1149" w:rsidP="009F1149">
            <w:pPr>
              <w:tabs>
                <w:tab w:val="left" w:pos="1134"/>
              </w:tabs>
              <w:jc w:val="both"/>
            </w:pPr>
            <w:r w:rsidRPr="00796932">
              <w:rPr>
                <w:sz w:val="22"/>
              </w:rPr>
              <w:t>24. Структура активов Фонда должна соответствовать следующим требованиям:</w:t>
            </w:r>
          </w:p>
          <w:p w:rsidR="009F1149" w:rsidRPr="00796932" w:rsidRDefault="009F1149" w:rsidP="009F1149">
            <w:pPr>
              <w:tabs>
                <w:tab w:val="left" w:pos="1134"/>
              </w:tabs>
              <w:jc w:val="both"/>
            </w:pPr>
            <w:r w:rsidRPr="00796932">
              <w:rPr>
                <w:sz w:val="22"/>
              </w:rPr>
              <w:t>1)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9F1149" w:rsidRPr="00796932" w:rsidRDefault="009F1149" w:rsidP="009F1149">
            <w:pPr>
              <w:tabs>
                <w:tab w:val="left" w:pos="1134"/>
              </w:tabs>
              <w:jc w:val="both"/>
            </w:pPr>
            <w:r w:rsidRPr="00796932">
              <w:rPr>
                <w:sz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Фонда.</w:t>
            </w:r>
          </w:p>
          <w:p w:rsidR="009F1149" w:rsidRPr="00796932" w:rsidRDefault="009F1149" w:rsidP="009F1149">
            <w:pPr>
              <w:tabs>
                <w:tab w:val="left" w:pos="1134"/>
              </w:tabs>
              <w:jc w:val="both"/>
            </w:pPr>
            <w:r w:rsidRPr="00796932">
              <w:rPr>
                <w:sz w:val="22"/>
              </w:rPr>
              <w:t>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9F1149" w:rsidRPr="00796932" w:rsidRDefault="009F1149" w:rsidP="009F1149">
            <w:pPr>
              <w:tabs>
                <w:tab w:val="left" w:pos="1134"/>
              </w:tabs>
              <w:jc w:val="both"/>
            </w:pPr>
            <w:r w:rsidRPr="00796932">
              <w:rPr>
                <w:sz w:val="22"/>
              </w:rPr>
              <w:t>Для целей настоящего подпункта ценные бумаги иностранных инвестиционных фондов рассматриваются как совокупность активов, в которые инвестировано имущество соответствующего фонда. Если лицо, обязанное по ценным бумагам такого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p>
          <w:p w:rsidR="009F1149" w:rsidRPr="00796932" w:rsidRDefault="009F1149" w:rsidP="009F1149">
            <w:pPr>
              <w:tabs>
                <w:tab w:val="left" w:pos="1134"/>
              </w:tabs>
              <w:jc w:val="both"/>
            </w:pPr>
            <w:r w:rsidRPr="00796932">
              <w:rPr>
                <w:sz w:val="22"/>
              </w:rPr>
              <w:t>Для целей расчета ограничения, указанного в абзаце первом настоящего подпункта,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9F1149" w:rsidRPr="00796932" w:rsidRDefault="009F1149" w:rsidP="009F1149">
            <w:pPr>
              <w:tabs>
                <w:tab w:val="left" w:pos="1134"/>
              </w:tabs>
              <w:jc w:val="both"/>
            </w:pPr>
            <w:r w:rsidRPr="00796932">
              <w:rPr>
                <w:sz w:val="22"/>
              </w:rPr>
              <w:t>Для целей настоящего подпункта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9F1149" w:rsidRPr="00796932" w:rsidRDefault="009F1149" w:rsidP="009F1149">
            <w:pPr>
              <w:tabs>
                <w:tab w:val="left" w:pos="1134"/>
              </w:tabs>
              <w:jc w:val="both"/>
            </w:pPr>
            <w:r w:rsidRPr="00796932">
              <w:rPr>
                <w:sz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по первой части договора репо,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абзацем </w:t>
            </w:r>
            <w:r w:rsidR="00BD1DDC" w:rsidRPr="00796932">
              <w:rPr>
                <w:sz w:val="22"/>
              </w:rPr>
              <w:t>шестым</w:t>
            </w:r>
            <w:r w:rsidRPr="00796932">
              <w:rPr>
                <w:sz w:val="22"/>
              </w:rPr>
              <w:t xml:space="preserve"> подпункта 5 пункта 29 настоящих Правил, в совокупности не должны превышать 40 процентов стоимости чистых активов фонда.</w:t>
            </w:r>
          </w:p>
          <w:p w:rsidR="009F1149" w:rsidRPr="00796932" w:rsidRDefault="009F1149" w:rsidP="009F1149">
            <w:pPr>
              <w:tabs>
                <w:tab w:val="left" w:pos="1134"/>
              </w:tabs>
              <w:jc w:val="both"/>
            </w:pPr>
            <w:r w:rsidRPr="00796932">
              <w:rPr>
                <w:sz w:val="22"/>
              </w:rPr>
              <w:t xml:space="preserve">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абзаце седьмом настоящего подпункта, с учетом заключенных ранее договоров репо и сделок, указанных в настоящем абзаце, и заемных средств, предусмотренных абзацем </w:t>
            </w:r>
            <w:r w:rsidR="00BD1DDC" w:rsidRPr="00796932">
              <w:rPr>
                <w:sz w:val="22"/>
              </w:rPr>
              <w:t>шестым</w:t>
            </w:r>
            <w:r w:rsidRPr="00796932">
              <w:rPr>
                <w:sz w:val="22"/>
              </w:rPr>
              <w:t xml:space="preserve"> подпункта 5 пункта 29 настоящих Правил, не должна превышать 20 процентов стоимости чистых активов фонда.</w:t>
            </w:r>
          </w:p>
          <w:p w:rsidR="009F1149" w:rsidRPr="00796932" w:rsidRDefault="009F1149" w:rsidP="009F1149">
            <w:pPr>
              <w:tabs>
                <w:tab w:val="left" w:pos="1134"/>
              </w:tabs>
              <w:jc w:val="both"/>
            </w:pPr>
            <w:r w:rsidRPr="00796932">
              <w:rPr>
                <w:sz w:val="22"/>
              </w:rPr>
              <w:t>Для целей настоящего подпункта производные финансовые инструменты учитываются в объеме открытой позиции, скорректированной по результатам клиринга.</w:t>
            </w:r>
          </w:p>
          <w:p w:rsidR="009F1149" w:rsidRPr="00796932" w:rsidRDefault="009F1149" w:rsidP="009F1149">
            <w:pPr>
              <w:tabs>
                <w:tab w:val="left" w:pos="1134"/>
              </w:tabs>
              <w:jc w:val="both"/>
            </w:pPr>
            <w:r w:rsidRPr="00796932">
              <w:rPr>
                <w:sz w:val="22"/>
              </w:rPr>
              <w:t>Для целей абзаца седьмого и восьмого настоящего подпункта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w:t>
            </w:r>
          </w:p>
          <w:p w:rsidR="009F1149" w:rsidRPr="00796932" w:rsidRDefault="009F1149" w:rsidP="009F1149">
            <w:pPr>
              <w:tabs>
                <w:tab w:val="left" w:pos="1134"/>
              </w:tabs>
              <w:jc w:val="both"/>
            </w:pPr>
            <w:r w:rsidRPr="00796932">
              <w:rPr>
                <w:sz w:val="22"/>
              </w:rPr>
              <w:t>2) Доля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следующих фондовых индексов:</w:t>
            </w:r>
          </w:p>
          <w:p w:rsidR="009F1149" w:rsidRPr="00796932" w:rsidRDefault="009F1149" w:rsidP="009F1149">
            <w:pPr>
              <w:tabs>
                <w:tab w:val="left" w:pos="1134"/>
              </w:tabs>
              <w:jc w:val="both"/>
            </w:pPr>
            <w:r w:rsidRPr="00796932">
              <w:rPr>
                <w:sz w:val="22"/>
              </w:rPr>
              <w:t>1. S&amp;P/ASX-200 (Австралия)</w:t>
            </w:r>
          </w:p>
          <w:p w:rsidR="009F1149" w:rsidRPr="00796932" w:rsidRDefault="009F1149" w:rsidP="009F1149">
            <w:pPr>
              <w:tabs>
                <w:tab w:val="left" w:pos="1134"/>
              </w:tabs>
              <w:jc w:val="both"/>
            </w:pPr>
            <w:r w:rsidRPr="00796932">
              <w:rPr>
                <w:sz w:val="22"/>
              </w:rPr>
              <w:t>2. ATX (Австрия)</w:t>
            </w:r>
          </w:p>
          <w:p w:rsidR="009F1149" w:rsidRPr="00796932" w:rsidRDefault="009F1149" w:rsidP="009F1149">
            <w:pPr>
              <w:tabs>
                <w:tab w:val="left" w:pos="1134"/>
              </w:tabs>
              <w:jc w:val="both"/>
            </w:pPr>
            <w:r w:rsidRPr="00796932">
              <w:rPr>
                <w:sz w:val="22"/>
              </w:rPr>
              <w:t>3. BEL20 (Бельгия)</w:t>
            </w:r>
          </w:p>
          <w:p w:rsidR="009F1149" w:rsidRPr="00796932" w:rsidRDefault="009F1149" w:rsidP="009F1149">
            <w:pPr>
              <w:tabs>
                <w:tab w:val="left" w:pos="1134"/>
              </w:tabs>
              <w:jc w:val="both"/>
            </w:pPr>
            <w:r w:rsidRPr="00796932">
              <w:rPr>
                <w:sz w:val="22"/>
              </w:rPr>
              <w:t>4. Ibovespa (Бразилия)</w:t>
            </w:r>
          </w:p>
          <w:p w:rsidR="009F1149" w:rsidRPr="00796932" w:rsidRDefault="009F1149" w:rsidP="009F1149">
            <w:pPr>
              <w:tabs>
                <w:tab w:val="left" w:pos="1134"/>
              </w:tabs>
              <w:jc w:val="both"/>
            </w:pPr>
            <w:r w:rsidRPr="00796932">
              <w:rPr>
                <w:sz w:val="22"/>
              </w:rPr>
              <w:t>5. Budapest SE (Венгрия)</w:t>
            </w:r>
          </w:p>
          <w:p w:rsidR="009F1149" w:rsidRPr="00796932" w:rsidRDefault="009F1149" w:rsidP="009F1149">
            <w:pPr>
              <w:tabs>
                <w:tab w:val="left" w:pos="1134"/>
              </w:tabs>
              <w:jc w:val="both"/>
            </w:pPr>
            <w:r w:rsidRPr="00796932">
              <w:rPr>
                <w:sz w:val="22"/>
              </w:rPr>
              <w:t>6. FTSE 100 (Великобритания)</w:t>
            </w:r>
          </w:p>
          <w:p w:rsidR="009F1149" w:rsidRPr="00796932" w:rsidRDefault="009F1149" w:rsidP="009F1149">
            <w:pPr>
              <w:tabs>
                <w:tab w:val="left" w:pos="1134"/>
              </w:tabs>
              <w:jc w:val="both"/>
            </w:pPr>
            <w:r w:rsidRPr="00796932">
              <w:rPr>
                <w:sz w:val="22"/>
              </w:rPr>
              <w:t>7. Hang Seng (Гонконг)</w:t>
            </w:r>
          </w:p>
          <w:p w:rsidR="009F1149" w:rsidRPr="00796932" w:rsidRDefault="009F1149" w:rsidP="009F1149">
            <w:pPr>
              <w:tabs>
                <w:tab w:val="left" w:pos="1134"/>
              </w:tabs>
              <w:jc w:val="both"/>
            </w:pPr>
            <w:r w:rsidRPr="00796932">
              <w:rPr>
                <w:sz w:val="22"/>
              </w:rPr>
              <w:t>8. DAX (Германия)</w:t>
            </w:r>
          </w:p>
          <w:p w:rsidR="009F1149" w:rsidRPr="00796932" w:rsidRDefault="009F1149" w:rsidP="009F1149">
            <w:pPr>
              <w:tabs>
                <w:tab w:val="left" w:pos="1134"/>
              </w:tabs>
              <w:jc w:val="both"/>
            </w:pPr>
            <w:r w:rsidRPr="00796932">
              <w:rPr>
                <w:sz w:val="22"/>
              </w:rPr>
              <w:t>9. OMX Copenhagen 20 (Дания)</w:t>
            </w:r>
          </w:p>
          <w:p w:rsidR="009F1149" w:rsidRPr="00796932" w:rsidRDefault="009F1149" w:rsidP="009F1149">
            <w:pPr>
              <w:tabs>
                <w:tab w:val="left" w:pos="1134"/>
              </w:tabs>
              <w:jc w:val="both"/>
              <w:rPr>
                <w:lang w:val="en-US"/>
              </w:rPr>
            </w:pPr>
            <w:r w:rsidRPr="00796932">
              <w:rPr>
                <w:sz w:val="22"/>
                <w:lang w:val="en-US"/>
              </w:rPr>
              <w:t>10. TA 25 (</w:t>
            </w:r>
            <w:r w:rsidRPr="00796932">
              <w:rPr>
                <w:sz w:val="22"/>
              </w:rPr>
              <w:t>Израиль</w:t>
            </w:r>
            <w:r w:rsidRPr="00796932">
              <w:rPr>
                <w:sz w:val="22"/>
                <w:lang w:val="en-US"/>
              </w:rPr>
              <w:t>)</w:t>
            </w:r>
          </w:p>
          <w:p w:rsidR="009F1149" w:rsidRPr="00796932" w:rsidRDefault="009F1149" w:rsidP="009F1149">
            <w:pPr>
              <w:tabs>
                <w:tab w:val="left" w:pos="1134"/>
              </w:tabs>
              <w:jc w:val="both"/>
              <w:rPr>
                <w:lang w:val="en-US"/>
              </w:rPr>
            </w:pPr>
            <w:r w:rsidRPr="00796932">
              <w:rPr>
                <w:sz w:val="22"/>
                <w:lang w:val="en-US"/>
              </w:rPr>
              <w:t>11. BSE Sensex (</w:t>
            </w:r>
            <w:r w:rsidRPr="00796932">
              <w:rPr>
                <w:sz w:val="22"/>
              </w:rPr>
              <w:t>Индия</w:t>
            </w:r>
            <w:r w:rsidRPr="00796932">
              <w:rPr>
                <w:sz w:val="22"/>
                <w:lang w:val="en-US"/>
              </w:rPr>
              <w:t>)</w:t>
            </w:r>
          </w:p>
          <w:p w:rsidR="009F1149" w:rsidRPr="00796932" w:rsidRDefault="009F1149" w:rsidP="009F1149">
            <w:pPr>
              <w:tabs>
                <w:tab w:val="left" w:pos="1134"/>
              </w:tabs>
              <w:jc w:val="both"/>
              <w:rPr>
                <w:lang w:val="en-US"/>
              </w:rPr>
            </w:pPr>
            <w:r w:rsidRPr="00796932">
              <w:rPr>
                <w:sz w:val="22"/>
                <w:lang w:val="en-US"/>
              </w:rPr>
              <w:t>12. ISEQ 20 (</w:t>
            </w:r>
            <w:r w:rsidRPr="00796932">
              <w:rPr>
                <w:sz w:val="22"/>
              </w:rPr>
              <w:t>Ирландия</w:t>
            </w:r>
            <w:r w:rsidRPr="00796932">
              <w:rPr>
                <w:sz w:val="22"/>
                <w:lang w:val="en-US"/>
              </w:rPr>
              <w:t>)</w:t>
            </w:r>
          </w:p>
          <w:p w:rsidR="009F1149" w:rsidRPr="00796932" w:rsidRDefault="009F1149" w:rsidP="009F1149">
            <w:pPr>
              <w:tabs>
                <w:tab w:val="left" w:pos="1134"/>
              </w:tabs>
              <w:jc w:val="both"/>
              <w:rPr>
                <w:lang w:val="en-US"/>
              </w:rPr>
            </w:pPr>
            <w:r w:rsidRPr="00796932">
              <w:rPr>
                <w:sz w:val="22"/>
                <w:lang w:val="en-US"/>
              </w:rPr>
              <w:t>13. ICEX (</w:t>
            </w:r>
            <w:r w:rsidRPr="00796932">
              <w:rPr>
                <w:sz w:val="22"/>
              </w:rPr>
              <w:t>Исландия</w:t>
            </w:r>
            <w:r w:rsidRPr="00796932">
              <w:rPr>
                <w:sz w:val="22"/>
                <w:lang w:val="en-US"/>
              </w:rPr>
              <w:t>)</w:t>
            </w:r>
          </w:p>
          <w:p w:rsidR="009F1149" w:rsidRPr="00796932" w:rsidRDefault="009F1149" w:rsidP="009F1149">
            <w:pPr>
              <w:tabs>
                <w:tab w:val="left" w:pos="1134"/>
              </w:tabs>
              <w:jc w:val="both"/>
              <w:rPr>
                <w:lang w:val="en-US"/>
              </w:rPr>
            </w:pPr>
            <w:r w:rsidRPr="00796932">
              <w:rPr>
                <w:sz w:val="22"/>
                <w:lang w:val="en-US"/>
              </w:rPr>
              <w:t>14. IBEX 35 (</w:t>
            </w:r>
            <w:r w:rsidRPr="00796932">
              <w:rPr>
                <w:sz w:val="22"/>
              </w:rPr>
              <w:t>Испания</w:t>
            </w:r>
            <w:r w:rsidRPr="00796932">
              <w:rPr>
                <w:sz w:val="22"/>
                <w:lang w:val="en-US"/>
              </w:rPr>
              <w:t>)</w:t>
            </w:r>
          </w:p>
          <w:p w:rsidR="009F1149" w:rsidRPr="00796932" w:rsidRDefault="009F1149" w:rsidP="009F1149">
            <w:pPr>
              <w:tabs>
                <w:tab w:val="left" w:pos="1134"/>
              </w:tabs>
              <w:jc w:val="both"/>
              <w:rPr>
                <w:lang w:val="en-US"/>
              </w:rPr>
            </w:pPr>
            <w:r w:rsidRPr="00796932">
              <w:rPr>
                <w:sz w:val="22"/>
                <w:lang w:val="en-US"/>
              </w:rPr>
              <w:t>15. FTSE MIB (</w:t>
            </w:r>
            <w:r w:rsidRPr="00796932">
              <w:rPr>
                <w:sz w:val="22"/>
              </w:rPr>
              <w:t>Италия</w:t>
            </w:r>
            <w:r w:rsidRPr="00796932">
              <w:rPr>
                <w:sz w:val="22"/>
                <w:lang w:val="en-US"/>
              </w:rPr>
              <w:t>)</w:t>
            </w:r>
          </w:p>
          <w:p w:rsidR="009F1149" w:rsidRPr="00796932" w:rsidRDefault="009F1149" w:rsidP="009F1149">
            <w:pPr>
              <w:tabs>
                <w:tab w:val="left" w:pos="1134"/>
              </w:tabs>
              <w:jc w:val="both"/>
              <w:rPr>
                <w:lang w:val="en-US"/>
              </w:rPr>
            </w:pPr>
            <w:r w:rsidRPr="00796932">
              <w:rPr>
                <w:sz w:val="22"/>
                <w:lang w:val="en-US"/>
              </w:rPr>
              <w:t>16. S&amp;P/TSX (</w:t>
            </w:r>
            <w:r w:rsidRPr="00796932">
              <w:rPr>
                <w:sz w:val="22"/>
              </w:rPr>
              <w:t>Канада</w:t>
            </w:r>
            <w:r w:rsidRPr="00796932">
              <w:rPr>
                <w:sz w:val="22"/>
                <w:lang w:val="en-US"/>
              </w:rPr>
              <w:t>)</w:t>
            </w:r>
          </w:p>
          <w:p w:rsidR="009F1149" w:rsidRPr="00796932" w:rsidRDefault="009F1149" w:rsidP="009F1149">
            <w:pPr>
              <w:tabs>
                <w:tab w:val="left" w:pos="1134"/>
              </w:tabs>
              <w:jc w:val="both"/>
              <w:rPr>
                <w:lang w:val="en-US"/>
              </w:rPr>
            </w:pPr>
            <w:r w:rsidRPr="00796932">
              <w:rPr>
                <w:sz w:val="22"/>
                <w:lang w:val="en-US"/>
              </w:rPr>
              <w:t>17. SSE Composite Index (</w:t>
            </w:r>
            <w:r w:rsidRPr="00796932">
              <w:rPr>
                <w:sz w:val="22"/>
              </w:rPr>
              <w:t>Китай</w:t>
            </w:r>
            <w:r w:rsidRPr="00796932">
              <w:rPr>
                <w:sz w:val="22"/>
                <w:lang w:val="en-US"/>
              </w:rPr>
              <w:t>)</w:t>
            </w:r>
          </w:p>
          <w:p w:rsidR="009F1149" w:rsidRPr="00796932" w:rsidRDefault="009F1149" w:rsidP="009F1149">
            <w:pPr>
              <w:tabs>
                <w:tab w:val="left" w:pos="1134"/>
              </w:tabs>
              <w:jc w:val="both"/>
              <w:rPr>
                <w:lang w:val="en-US"/>
              </w:rPr>
            </w:pPr>
            <w:r w:rsidRPr="00796932">
              <w:rPr>
                <w:sz w:val="22"/>
                <w:lang w:val="en-US"/>
              </w:rPr>
              <w:t>18. LuxX Index (</w:t>
            </w:r>
            <w:r w:rsidRPr="00796932">
              <w:rPr>
                <w:sz w:val="22"/>
              </w:rPr>
              <w:t>Люксембург</w:t>
            </w:r>
            <w:r w:rsidRPr="00796932">
              <w:rPr>
                <w:sz w:val="22"/>
                <w:lang w:val="en-US"/>
              </w:rPr>
              <w:t>)</w:t>
            </w:r>
          </w:p>
          <w:p w:rsidR="009F1149" w:rsidRPr="00796932" w:rsidRDefault="009F1149" w:rsidP="009F1149">
            <w:pPr>
              <w:tabs>
                <w:tab w:val="left" w:pos="1134"/>
              </w:tabs>
              <w:jc w:val="both"/>
              <w:rPr>
                <w:lang w:val="en-US"/>
              </w:rPr>
            </w:pPr>
            <w:r w:rsidRPr="00796932">
              <w:rPr>
                <w:sz w:val="22"/>
                <w:lang w:val="en-US"/>
              </w:rPr>
              <w:t>19. IPC (</w:t>
            </w:r>
            <w:r w:rsidRPr="00796932">
              <w:rPr>
                <w:sz w:val="22"/>
              </w:rPr>
              <w:t>Мексика</w:t>
            </w:r>
            <w:r w:rsidRPr="00796932">
              <w:rPr>
                <w:sz w:val="22"/>
                <w:lang w:val="en-US"/>
              </w:rPr>
              <w:t>)</w:t>
            </w:r>
          </w:p>
          <w:p w:rsidR="009F1149" w:rsidRPr="00796932" w:rsidRDefault="009F1149" w:rsidP="009F1149">
            <w:pPr>
              <w:tabs>
                <w:tab w:val="left" w:pos="1134"/>
              </w:tabs>
              <w:jc w:val="both"/>
              <w:rPr>
                <w:lang w:val="en-US"/>
              </w:rPr>
            </w:pPr>
            <w:r w:rsidRPr="00796932">
              <w:rPr>
                <w:sz w:val="22"/>
                <w:lang w:val="en-US"/>
              </w:rPr>
              <w:t>20. AEX Index (</w:t>
            </w:r>
            <w:r w:rsidRPr="00796932">
              <w:rPr>
                <w:sz w:val="22"/>
              </w:rPr>
              <w:t>Нидерланды</w:t>
            </w:r>
            <w:r w:rsidRPr="00796932">
              <w:rPr>
                <w:sz w:val="22"/>
                <w:lang w:val="en-US"/>
              </w:rPr>
              <w:t>)</w:t>
            </w:r>
          </w:p>
          <w:p w:rsidR="009F1149" w:rsidRPr="00796932" w:rsidRDefault="009F1149" w:rsidP="009F1149">
            <w:pPr>
              <w:tabs>
                <w:tab w:val="left" w:pos="1134"/>
              </w:tabs>
              <w:jc w:val="both"/>
              <w:rPr>
                <w:lang w:val="en-US"/>
              </w:rPr>
            </w:pPr>
            <w:r w:rsidRPr="00796932">
              <w:rPr>
                <w:sz w:val="22"/>
                <w:lang w:val="en-US"/>
              </w:rPr>
              <w:t>21. DJ New Zealand (</w:t>
            </w:r>
            <w:r w:rsidRPr="00796932">
              <w:rPr>
                <w:sz w:val="22"/>
              </w:rPr>
              <w:t>Новая</w:t>
            </w:r>
            <w:r w:rsidRPr="00796932">
              <w:rPr>
                <w:sz w:val="22"/>
                <w:lang w:val="en-US"/>
              </w:rPr>
              <w:t xml:space="preserve"> </w:t>
            </w:r>
            <w:r w:rsidRPr="00796932">
              <w:rPr>
                <w:sz w:val="22"/>
              </w:rPr>
              <w:t>Зеландия</w:t>
            </w:r>
            <w:r w:rsidRPr="00796932">
              <w:rPr>
                <w:sz w:val="22"/>
                <w:lang w:val="en-US"/>
              </w:rPr>
              <w:t>)</w:t>
            </w:r>
          </w:p>
          <w:p w:rsidR="009F1149" w:rsidRPr="00796932" w:rsidRDefault="009F1149" w:rsidP="009F1149">
            <w:pPr>
              <w:tabs>
                <w:tab w:val="left" w:pos="1134"/>
              </w:tabs>
              <w:jc w:val="both"/>
              <w:rPr>
                <w:lang w:val="en-US"/>
              </w:rPr>
            </w:pPr>
            <w:r w:rsidRPr="00796932">
              <w:rPr>
                <w:sz w:val="22"/>
                <w:lang w:val="en-US"/>
              </w:rPr>
              <w:t>22. OBX (</w:t>
            </w:r>
            <w:r w:rsidRPr="00796932">
              <w:rPr>
                <w:sz w:val="22"/>
              </w:rPr>
              <w:t>Норвегия</w:t>
            </w:r>
            <w:r w:rsidRPr="00796932">
              <w:rPr>
                <w:sz w:val="22"/>
                <w:lang w:val="en-US"/>
              </w:rPr>
              <w:t>)</w:t>
            </w:r>
          </w:p>
          <w:p w:rsidR="009F1149" w:rsidRPr="00796932" w:rsidRDefault="009F1149" w:rsidP="009F1149">
            <w:pPr>
              <w:tabs>
                <w:tab w:val="left" w:pos="1134"/>
              </w:tabs>
              <w:jc w:val="both"/>
              <w:rPr>
                <w:lang w:val="en-US"/>
              </w:rPr>
            </w:pPr>
            <w:r w:rsidRPr="00796932">
              <w:rPr>
                <w:sz w:val="22"/>
                <w:lang w:val="en-US"/>
              </w:rPr>
              <w:t>23. WIG (</w:t>
            </w:r>
            <w:r w:rsidRPr="00796932">
              <w:rPr>
                <w:sz w:val="22"/>
              </w:rPr>
              <w:t>Польша</w:t>
            </w:r>
            <w:r w:rsidRPr="00796932">
              <w:rPr>
                <w:sz w:val="22"/>
                <w:lang w:val="en-US"/>
              </w:rPr>
              <w:t>)</w:t>
            </w:r>
          </w:p>
          <w:p w:rsidR="009F1149" w:rsidRPr="00796932" w:rsidRDefault="009F1149" w:rsidP="009F1149">
            <w:pPr>
              <w:tabs>
                <w:tab w:val="left" w:pos="1134"/>
              </w:tabs>
              <w:jc w:val="both"/>
              <w:rPr>
                <w:lang w:val="en-US"/>
              </w:rPr>
            </w:pPr>
            <w:r w:rsidRPr="00796932">
              <w:rPr>
                <w:sz w:val="22"/>
                <w:lang w:val="en-US"/>
              </w:rPr>
              <w:t>24. PSI 20 (</w:t>
            </w:r>
            <w:r w:rsidRPr="00796932">
              <w:rPr>
                <w:sz w:val="22"/>
              </w:rPr>
              <w:t>Португалия</w:t>
            </w:r>
            <w:r w:rsidRPr="00796932">
              <w:rPr>
                <w:sz w:val="22"/>
                <w:lang w:val="en-US"/>
              </w:rPr>
              <w:t>)</w:t>
            </w:r>
          </w:p>
          <w:p w:rsidR="009F1149" w:rsidRPr="00796932" w:rsidRDefault="009F1149" w:rsidP="009F1149">
            <w:pPr>
              <w:tabs>
                <w:tab w:val="left" w:pos="1134"/>
              </w:tabs>
              <w:jc w:val="both"/>
            </w:pPr>
            <w:r w:rsidRPr="00796932">
              <w:rPr>
                <w:sz w:val="22"/>
              </w:rPr>
              <w:t>25. ММВБ (Россия)</w:t>
            </w:r>
          </w:p>
          <w:p w:rsidR="009F1149" w:rsidRPr="00796932" w:rsidRDefault="009F1149" w:rsidP="009F1149">
            <w:pPr>
              <w:tabs>
                <w:tab w:val="left" w:pos="1134"/>
              </w:tabs>
              <w:jc w:val="both"/>
            </w:pPr>
            <w:r w:rsidRPr="00796932">
              <w:rPr>
                <w:sz w:val="22"/>
              </w:rPr>
              <w:t>26. РТС (Россия)</w:t>
            </w:r>
          </w:p>
          <w:p w:rsidR="009F1149" w:rsidRPr="00796932" w:rsidRDefault="009F1149" w:rsidP="009F1149">
            <w:pPr>
              <w:tabs>
                <w:tab w:val="left" w:pos="1134"/>
              </w:tabs>
              <w:jc w:val="both"/>
            </w:pPr>
            <w:r w:rsidRPr="00796932">
              <w:rPr>
                <w:sz w:val="22"/>
              </w:rPr>
              <w:t>27. SAX (Словакия)</w:t>
            </w:r>
          </w:p>
          <w:p w:rsidR="009F1149" w:rsidRPr="00796932" w:rsidRDefault="009F1149" w:rsidP="009F1149">
            <w:pPr>
              <w:tabs>
                <w:tab w:val="left" w:pos="1134"/>
              </w:tabs>
              <w:jc w:val="both"/>
              <w:rPr>
                <w:lang w:val="en-US"/>
              </w:rPr>
            </w:pPr>
            <w:r w:rsidRPr="00796932">
              <w:rPr>
                <w:sz w:val="22"/>
                <w:lang w:val="en-US"/>
              </w:rPr>
              <w:t>28. Blue-Chip SBITOP (</w:t>
            </w:r>
            <w:r w:rsidRPr="00796932">
              <w:rPr>
                <w:sz w:val="22"/>
              </w:rPr>
              <w:t>Словения</w:t>
            </w:r>
            <w:r w:rsidRPr="00796932">
              <w:rPr>
                <w:sz w:val="22"/>
                <w:lang w:val="en-US"/>
              </w:rPr>
              <w:t>)</w:t>
            </w:r>
          </w:p>
          <w:p w:rsidR="009F1149" w:rsidRPr="00796932" w:rsidRDefault="009F1149" w:rsidP="009F1149">
            <w:pPr>
              <w:tabs>
                <w:tab w:val="left" w:pos="1134"/>
              </w:tabs>
              <w:jc w:val="both"/>
              <w:rPr>
                <w:lang w:val="en-US"/>
              </w:rPr>
            </w:pPr>
            <w:r w:rsidRPr="00796932">
              <w:rPr>
                <w:sz w:val="22"/>
                <w:lang w:val="en-US"/>
              </w:rPr>
              <w:t>29. Dow Jones (</w:t>
            </w:r>
            <w:r w:rsidRPr="00796932">
              <w:rPr>
                <w:sz w:val="22"/>
              </w:rPr>
              <w:t>США</w:t>
            </w:r>
            <w:r w:rsidRPr="00796932">
              <w:rPr>
                <w:sz w:val="22"/>
                <w:lang w:val="en-US"/>
              </w:rPr>
              <w:t>)</w:t>
            </w:r>
          </w:p>
          <w:p w:rsidR="009F1149" w:rsidRPr="00796932" w:rsidRDefault="009F1149" w:rsidP="009F1149">
            <w:pPr>
              <w:tabs>
                <w:tab w:val="left" w:pos="1134"/>
              </w:tabs>
              <w:jc w:val="both"/>
              <w:rPr>
                <w:lang w:val="en-US"/>
              </w:rPr>
            </w:pPr>
            <w:r w:rsidRPr="00796932">
              <w:rPr>
                <w:sz w:val="22"/>
                <w:lang w:val="en-US"/>
              </w:rPr>
              <w:t>30. S&amp;P 500 (</w:t>
            </w:r>
            <w:r w:rsidRPr="00796932">
              <w:rPr>
                <w:sz w:val="22"/>
              </w:rPr>
              <w:t>США</w:t>
            </w:r>
            <w:r w:rsidRPr="00796932">
              <w:rPr>
                <w:sz w:val="22"/>
                <w:lang w:val="en-US"/>
              </w:rPr>
              <w:t>)</w:t>
            </w:r>
          </w:p>
          <w:p w:rsidR="009F1149" w:rsidRPr="00796932" w:rsidRDefault="009F1149" w:rsidP="009F1149">
            <w:pPr>
              <w:tabs>
                <w:tab w:val="left" w:pos="1134"/>
              </w:tabs>
              <w:jc w:val="both"/>
              <w:rPr>
                <w:lang w:val="en-US"/>
              </w:rPr>
            </w:pPr>
            <w:r w:rsidRPr="00796932">
              <w:rPr>
                <w:sz w:val="22"/>
                <w:lang w:val="en-US"/>
              </w:rPr>
              <w:t>31. BIST 100 (</w:t>
            </w:r>
            <w:r w:rsidRPr="00796932">
              <w:rPr>
                <w:sz w:val="22"/>
              </w:rPr>
              <w:t>Турция</w:t>
            </w:r>
            <w:r w:rsidRPr="00796932">
              <w:rPr>
                <w:sz w:val="22"/>
                <w:lang w:val="en-US"/>
              </w:rPr>
              <w:t>)</w:t>
            </w:r>
          </w:p>
          <w:p w:rsidR="009F1149" w:rsidRPr="00796932" w:rsidRDefault="009F1149" w:rsidP="009F1149">
            <w:pPr>
              <w:tabs>
                <w:tab w:val="left" w:pos="1134"/>
              </w:tabs>
              <w:jc w:val="both"/>
              <w:rPr>
                <w:lang w:val="en-US"/>
              </w:rPr>
            </w:pPr>
            <w:r w:rsidRPr="00796932">
              <w:rPr>
                <w:sz w:val="22"/>
                <w:lang w:val="en-US"/>
              </w:rPr>
              <w:t>32. OMX Helsinki 25 (</w:t>
            </w:r>
            <w:r w:rsidRPr="00796932">
              <w:rPr>
                <w:sz w:val="22"/>
              </w:rPr>
              <w:t>Финляндия</w:t>
            </w:r>
            <w:r w:rsidRPr="00796932">
              <w:rPr>
                <w:sz w:val="22"/>
                <w:lang w:val="en-US"/>
              </w:rPr>
              <w:t>)</w:t>
            </w:r>
          </w:p>
          <w:p w:rsidR="009F1149" w:rsidRPr="00796932" w:rsidRDefault="009F1149" w:rsidP="009F1149">
            <w:pPr>
              <w:tabs>
                <w:tab w:val="left" w:pos="1134"/>
              </w:tabs>
              <w:jc w:val="both"/>
            </w:pPr>
            <w:r w:rsidRPr="00796932">
              <w:rPr>
                <w:sz w:val="22"/>
              </w:rPr>
              <w:t>33. CAC 40 (Франция)</w:t>
            </w:r>
          </w:p>
          <w:p w:rsidR="009F1149" w:rsidRPr="00796932" w:rsidRDefault="009F1149" w:rsidP="009F1149">
            <w:pPr>
              <w:tabs>
                <w:tab w:val="left" w:pos="1134"/>
              </w:tabs>
              <w:jc w:val="both"/>
            </w:pPr>
            <w:r w:rsidRPr="00796932">
              <w:rPr>
                <w:sz w:val="22"/>
              </w:rPr>
              <w:t>34. PX Index (Чешская республика)</w:t>
            </w:r>
          </w:p>
          <w:p w:rsidR="009F1149" w:rsidRPr="00796932" w:rsidRDefault="009F1149" w:rsidP="009F1149">
            <w:pPr>
              <w:tabs>
                <w:tab w:val="left" w:pos="1134"/>
              </w:tabs>
              <w:jc w:val="both"/>
            </w:pPr>
            <w:r w:rsidRPr="00796932">
              <w:rPr>
                <w:sz w:val="22"/>
              </w:rPr>
              <w:t>35. IPSA (Чили)</w:t>
            </w:r>
          </w:p>
          <w:p w:rsidR="009F1149" w:rsidRPr="00796932" w:rsidRDefault="009F1149" w:rsidP="009F1149">
            <w:pPr>
              <w:tabs>
                <w:tab w:val="left" w:pos="1134"/>
              </w:tabs>
              <w:jc w:val="both"/>
            </w:pPr>
            <w:r w:rsidRPr="00796932">
              <w:rPr>
                <w:sz w:val="22"/>
              </w:rPr>
              <w:t>36. SMI (Швейцария)</w:t>
            </w:r>
          </w:p>
          <w:p w:rsidR="009F1149" w:rsidRPr="00796932" w:rsidRDefault="009F1149" w:rsidP="009F1149">
            <w:pPr>
              <w:tabs>
                <w:tab w:val="left" w:pos="1134"/>
              </w:tabs>
              <w:jc w:val="both"/>
            </w:pPr>
            <w:r w:rsidRPr="00796932">
              <w:rPr>
                <w:sz w:val="22"/>
              </w:rPr>
              <w:t>37. OMXS30 (Швеция)</w:t>
            </w:r>
          </w:p>
          <w:p w:rsidR="009F1149" w:rsidRPr="00796932" w:rsidRDefault="009F1149" w:rsidP="009F1149">
            <w:pPr>
              <w:tabs>
                <w:tab w:val="left" w:pos="1134"/>
              </w:tabs>
              <w:jc w:val="both"/>
              <w:rPr>
                <w:lang w:val="en-US"/>
              </w:rPr>
            </w:pPr>
            <w:r w:rsidRPr="00796932">
              <w:rPr>
                <w:sz w:val="22"/>
                <w:lang w:val="en-US"/>
              </w:rPr>
              <w:t>38. Tallinn SE General (</w:t>
            </w:r>
            <w:r w:rsidRPr="00796932">
              <w:rPr>
                <w:sz w:val="22"/>
              </w:rPr>
              <w:t>Эстония</w:t>
            </w:r>
            <w:r w:rsidRPr="00796932">
              <w:rPr>
                <w:sz w:val="22"/>
                <w:lang w:val="en-US"/>
              </w:rPr>
              <w:t>)</w:t>
            </w:r>
          </w:p>
          <w:p w:rsidR="009F1149" w:rsidRPr="00796932" w:rsidRDefault="009F1149" w:rsidP="009F1149">
            <w:pPr>
              <w:tabs>
                <w:tab w:val="left" w:pos="1134"/>
              </w:tabs>
              <w:jc w:val="both"/>
              <w:rPr>
                <w:lang w:val="en-US"/>
              </w:rPr>
            </w:pPr>
            <w:r w:rsidRPr="00796932">
              <w:rPr>
                <w:sz w:val="22"/>
                <w:lang w:val="en-US"/>
              </w:rPr>
              <w:t>39. FTSE/JSE Top40 (</w:t>
            </w:r>
            <w:r w:rsidRPr="00796932">
              <w:rPr>
                <w:sz w:val="22"/>
              </w:rPr>
              <w:t>ЮАР</w:t>
            </w:r>
            <w:r w:rsidRPr="00796932">
              <w:rPr>
                <w:sz w:val="22"/>
                <w:lang w:val="en-US"/>
              </w:rPr>
              <w:t>)</w:t>
            </w:r>
          </w:p>
          <w:p w:rsidR="009F1149" w:rsidRPr="00796932" w:rsidRDefault="009F1149" w:rsidP="009F1149">
            <w:pPr>
              <w:tabs>
                <w:tab w:val="left" w:pos="1134"/>
              </w:tabs>
              <w:jc w:val="both"/>
              <w:rPr>
                <w:lang w:val="en-US"/>
              </w:rPr>
            </w:pPr>
            <w:r w:rsidRPr="00796932">
              <w:rPr>
                <w:sz w:val="22"/>
                <w:lang w:val="en-US"/>
              </w:rPr>
              <w:t>40. KOSPI (</w:t>
            </w:r>
            <w:r w:rsidRPr="00796932">
              <w:rPr>
                <w:sz w:val="22"/>
              </w:rPr>
              <w:t>Южная</w:t>
            </w:r>
            <w:r w:rsidRPr="00796932">
              <w:rPr>
                <w:sz w:val="22"/>
                <w:lang w:val="en-US"/>
              </w:rPr>
              <w:t xml:space="preserve"> </w:t>
            </w:r>
            <w:r w:rsidRPr="00796932">
              <w:rPr>
                <w:sz w:val="22"/>
              </w:rPr>
              <w:t>Корея</w:t>
            </w:r>
            <w:r w:rsidRPr="00796932">
              <w:rPr>
                <w:sz w:val="22"/>
                <w:lang w:val="en-US"/>
              </w:rPr>
              <w:t>)</w:t>
            </w:r>
          </w:p>
          <w:p w:rsidR="009F1149" w:rsidRPr="00796932" w:rsidRDefault="009F1149" w:rsidP="009F1149">
            <w:pPr>
              <w:tabs>
                <w:tab w:val="left" w:pos="1134"/>
              </w:tabs>
              <w:jc w:val="both"/>
              <w:rPr>
                <w:lang w:val="en-US"/>
              </w:rPr>
            </w:pPr>
            <w:r w:rsidRPr="00796932">
              <w:rPr>
                <w:sz w:val="22"/>
                <w:lang w:val="en-US"/>
              </w:rPr>
              <w:t>41. Nikkei 225 (</w:t>
            </w:r>
            <w:r w:rsidRPr="00796932">
              <w:rPr>
                <w:sz w:val="22"/>
              </w:rPr>
              <w:t>Япония</w:t>
            </w:r>
            <w:r w:rsidRPr="00796932">
              <w:rPr>
                <w:sz w:val="22"/>
                <w:lang w:val="en-US"/>
              </w:rPr>
              <w:t>)</w:t>
            </w:r>
          </w:p>
          <w:p w:rsidR="009F1149" w:rsidRPr="00796932" w:rsidRDefault="009F1149" w:rsidP="009F1149">
            <w:pPr>
              <w:tabs>
                <w:tab w:val="left" w:pos="1134"/>
              </w:tabs>
              <w:jc w:val="both"/>
            </w:pPr>
            <w:r w:rsidRPr="00796932">
              <w:rPr>
                <w:sz w:val="22"/>
              </w:rPr>
              <w:t>от стоимости чистых активов Фонда в совокупности должна превышать большую из следующих величин:</w:t>
            </w:r>
          </w:p>
          <w:p w:rsidR="009F1149" w:rsidRPr="00796932" w:rsidRDefault="009F1149" w:rsidP="009F1149">
            <w:pPr>
              <w:tabs>
                <w:tab w:val="left" w:pos="1134"/>
              </w:tabs>
              <w:jc w:val="both"/>
            </w:pPr>
            <w:r w:rsidRPr="00796932">
              <w:rPr>
                <w:sz w:val="22"/>
              </w:rPr>
              <w:t>- пять процентов;</w:t>
            </w:r>
          </w:p>
          <w:p w:rsidR="009F1149" w:rsidRPr="00796932" w:rsidRDefault="009F1149" w:rsidP="009F1149">
            <w:pPr>
              <w:tabs>
                <w:tab w:val="left" w:pos="1134"/>
              </w:tabs>
              <w:jc w:val="both"/>
            </w:pPr>
            <w:r w:rsidRPr="00796932">
              <w:rPr>
                <w:sz w:val="22"/>
              </w:rPr>
              <w:t>- 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9F1149" w:rsidRPr="00796932" w:rsidRDefault="009F1149" w:rsidP="009F1149">
            <w:pPr>
              <w:tabs>
                <w:tab w:val="left" w:pos="1134"/>
              </w:tabs>
              <w:jc w:val="both"/>
            </w:pPr>
            <w:r w:rsidRPr="00796932">
              <w:rPr>
                <w:sz w:val="22"/>
              </w:rPr>
              <w:t>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9F1149" w:rsidRPr="00796932" w:rsidRDefault="009F1149" w:rsidP="009F1149">
            <w:pPr>
              <w:tabs>
                <w:tab w:val="left" w:pos="1134"/>
              </w:tabs>
              <w:jc w:val="both"/>
            </w:pPr>
            <w:r w:rsidRPr="00796932">
              <w:rPr>
                <w:sz w:val="22"/>
              </w:rPr>
              <w:t>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9F1149" w:rsidRPr="00796932" w:rsidRDefault="009F1149" w:rsidP="009F1149">
            <w:pPr>
              <w:tabs>
                <w:tab w:val="left" w:pos="1134"/>
              </w:tabs>
              <w:jc w:val="both"/>
            </w:pPr>
            <w:r w:rsidRPr="00796932">
              <w:rPr>
                <w:sz w:val="22"/>
              </w:rPr>
              <w:t>Требования настоящего пункта применяются до даты возникновения основания прекращения фонда.</w:t>
            </w:r>
          </w:p>
          <w:p w:rsidR="009F1149" w:rsidRPr="00796932" w:rsidRDefault="009F1149" w:rsidP="009F1149">
            <w:pPr>
              <w:tabs>
                <w:tab w:val="left" w:pos="1134"/>
              </w:tabs>
              <w:jc w:val="both"/>
            </w:pPr>
            <w:r w:rsidRPr="00796932">
              <w:rPr>
                <w:sz w:val="22"/>
              </w:rPr>
              <w:t>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пятым настоящего пункта).</w:t>
            </w:r>
          </w:p>
          <w:p w:rsidR="009F1149" w:rsidRPr="00796932" w:rsidRDefault="009F1149" w:rsidP="009F1149">
            <w:pPr>
              <w:tabs>
                <w:tab w:val="left" w:pos="1134"/>
              </w:tabs>
              <w:jc w:val="both"/>
            </w:pPr>
            <w:r w:rsidRPr="00796932">
              <w:rPr>
                <w:sz w:val="22"/>
              </w:rPr>
              <w:t>25. Описание рисков, связанных с инвестированием.</w:t>
            </w:r>
          </w:p>
          <w:p w:rsidR="009F1149" w:rsidRPr="00796932" w:rsidRDefault="009F1149" w:rsidP="009F1149">
            <w:pPr>
              <w:tabs>
                <w:tab w:val="left" w:pos="1134"/>
              </w:tabs>
              <w:jc w:val="both"/>
            </w:pPr>
            <w:r w:rsidRPr="00796932">
              <w:rPr>
                <w:sz w:val="22"/>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9F1149" w:rsidRPr="00796932" w:rsidRDefault="009F1149" w:rsidP="009F1149">
            <w:pPr>
              <w:tabs>
                <w:tab w:val="left" w:pos="1134"/>
              </w:tabs>
              <w:jc w:val="both"/>
            </w:pPr>
            <w:r w:rsidRPr="00796932">
              <w:rPr>
                <w:sz w:val="22"/>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9F1149" w:rsidRPr="00796932" w:rsidRDefault="009F1149" w:rsidP="009F1149">
            <w:pPr>
              <w:tabs>
                <w:tab w:val="left" w:pos="1134"/>
              </w:tabs>
              <w:jc w:val="both"/>
            </w:pPr>
            <w:r w:rsidRPr="00796932">
              <w:rPr>
                <w:sz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9F1149" w:rsidRPr="00796932" w:rsidRDefault="009F1149" w:rsidP="009F1149">
            <w:pPr>
              <w:tabs>
                <w:tab w:val="left" w:pos="1134"/>
              </w:tabs>
              <w:jc w:val="both"/>
            </w:pPr>
            <w:r w:rsidRPr="00796932">
              <w:rPr>
                <w:sz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9F1149" w:rsidRPr="00796932" w:rsidRDefault="009F1149" w:rsidP="009F1149">
            <w:pPr>
              <w:tabs>
                <w:tab w:val="left" w:pos="1134"/>
              </w:tabs>
              <w:jc w:val="both"/>
            </w:pPr>
            <w:r w:rsidRPr="00796932">
              <w:rPr>
                <w:sz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9F1149" w:rsidRPr="00796932" w:rsidRDefault="009F1149" w:rsidP="009F1149">
            <w:pPr>
              <w:tabs>
                <w:tab w:val="left" w:pos="1134"/>
              </w:tabs>
              <w:jc w:val="both"/>
            </w:pPr>
            <w:r w:rsidRPr="00796932">
              <w:rPr>
                <w:sz w:val="22"/>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9F1149" w:rsidRPr="00796932" w:rsidRDefault="009F1149" w:rsidP="009F1149">
            <w:pPr>
              <w:tabs>
                <w:tab w:val="left" w:pos="1134"/>
              </w:tabs>
              <w:jc w:val="both"/>
            </w:pPr>
            <w:r w:rsidRPr="00796932">
              <w:rPr>
                <w:sz w:val="22"/>
              </w:rPr>
              <w:t xml:space="preserve">- 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9F1149" w:rsidRPr="00796932" w:rsidRDefault="009F1149" w:rsidP="009F1149">
            <w:pPr>
              <w:tabs>
                <w:tab w:val="left" w:pos="1134"/>
              </w:tabs>
              <w:jc w:val="both"/>
            </w:pPr>
            <w:r w:rsidRPr="00796932">
              <w:rPr>
                <w:sz w:val="22"/>
              </w:rPr>
              <w:t>- 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9F1149" w:rsidRPr="00796932" w:rsidRDefault="009F1149" w:rsidP="009F1149">
            <w:pPr>
              <w:tabs>
                <w:tab w:val="left" w:pos="1134"/>
              </w:tabs>
              <w:jc w:val="both"/>
            </w:pPr>
            <w:r w:rsidRPr="00796932">
              <w:rPr>
                <w:sz w:val="22"/>
              </w:rPr>
              <w:t>- рыночный риск, связанный с колебаниями курсов валют, процентных ставок;</w:t>
            </w:r>
          </w:p>
          <w:p w:rsidR="009F1149" w:rsidRPr="00796932" w:rsidRDefault="009F1149" w:rsidP="009F1149">
            <w:pPr>
              <w:tabs>
                <w:tab w:val="left" w:pos="1134"/>
              </w:tabs>
              <w:jc w:val="both"/>
            </w:pPr>
            <w:r w:rsidRPr="00796932">
              <w:rPr>
                <w:sz w:val="22"/>
              </w:rPr>
              <w:t>- ценовой риск, проявляющийся в изменении цен на акции обществ, которое может привести к падению стоимости активов фонда;</w:t>
            </w:r>
          </w:p>
          <w:p w:rsidR="009F1149" w:rsidRPr="00796932" w:rsidRDefault="009F1149" w:rsidP="009F1149">
            <w:pPr>
              <w:tabs>
                <w:tab w:val="left" w:pos="1134"/>
              </w:tabs>
              <w:jc w:val="both"/>
            </w:pPr>
            <w:r w:rsidRPr="00796932">
              <w:rPr>
                <w:sz w:val="22"/>
              </w:rPr>
              <w:t>- риск неправомочных действий в отношении ценных бумаг со стороны третьих лиц;</w:t>
            </w:r>
          </w:p>
          <w:p w:rsidR="009F1149" w:rsidRPr="00796932" w:rsidRDefault="009F1149" w:rsidP="009F1149">
            <w:pPr>
              <w:tabs>
                <w:tab w:val="left" w:pos="1134"/>
              </w:tabs>
              <w:jc w:val="both"/>
            </w:pPr>
            <w:r w:rsidRPr="00796932">
              <w:rPr>
                <w:sz w:val="22"/>
              </w:rPr>
              <w:t>- 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9F1149" w:rsidRPr="00796932" w:rsidRDefault="009F1149" w:rsidP="009F1149">
            <w:pPr>
              <w:tabs>
                <w:tab w:val="left" w:pos="1134"/>
              </w:tabs>
              <w:jc w:val="both"/>
            </w:pPr>
            <w:r w:rsidRPr="00796932">
              <w:rPr>
                <w:sz w:val="22"/>
              </w:rPr>
              <w:t>- риск рыночной ликвидности, связанный с потенциальной невозможностью реализовать активы по благоприятным ценам;</w:t>
            </w:r>
          </w:p>
          <w:p w:rsidR="009F1149" w:rsidRPr="00796932" w:rsidRDefault="009F1149" w:rsidP="009F1149">
            <w:pPr>
              <w:tabs>
                <w:tab w:val="left" w:pos="1134"/>
              </w:tabs>
              <w:jc w:val="both"/>
            </w:pPr>
            <w:r w:rsidRPr="00796932">
              <w:rPr>
                <w:sz w:val="22"/>
              </w:rPr>
              <w:t>- 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9F1149" w:rsidRPr="00796932" w:rsidRDefault="009F1149" w:rsidP="009F1149">
            <w:pPr>
              <w:tabs>
                <w:tab w:val="left" w:pos="1134"/>
              </w:tabs>
              <w:jc w:val="both"/>
            </w:pPr>
            <w:r w:rsidRPr="00796932">
              <w:rPr>
                <w:sz w:val="22"/>
              </w:rPr>
              <w:t>- риск, связанный с изменениями действующего законодательства;</w:t>
            </w:r>
          </w:p>
          <w:p w:rsidR="009F1149" w:rsidRPr="00796932" w:rsidRDefault="009F1149" w:rsidP="009F1149">
            <w:pPr>
              <w:tabs>
                <w:tab w:val="left" w:pos="1134"/>
              </w:tabs>
              <w:jc w:val="both"/>
            </w:pPr>
            <w:r w:rsidRPr="00796932">
              <w:rPr>
                <w:sz w:val="22"/>
              </w:rPr>
              <w:t>- риск возникновения форс-мажорных обстоятельств, таких как природные катаклизмы и военные действия.</w:t>
            </w:r>
          </w:p>
          <w:p w:rsidR="009F1149" w:rsidRPr="00796932" w:rsidRDefault="009F1149" w:rsidP="009F1149">
            <w:pPr>
              <w:tabs>
                <w:tab w:val="left" w:pos="1134"/>
              </w:tabs>
              <w:jc w:val="both"/>
            </w:pPr>
            <w:r w:rsidRPr="00796932">
              <w:rPr>
                <w:sz w:val="22"/>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5955F1" w:rsidRPr="00796932" w:rsidRDefault="009F1149" w:rsidP="009F1149">
            <w:pPr>
              <w:tabs>
                <w:tab w:val="left" w:pos="1134"/>
              </w:tabs>
              <w:jc w:val="both"/>
            </w:pPr>
            <w:r w:rsidRPr="00796932">
              <w:rPr>
                <w:sz w:val="22"/>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tc>
      </w:tr>
      <w:tr w:rsidR="00D572F4" w:rsidRPr="00796932" w:rsidTr="00E0308E">
        <w:trPr>
          <w:trHeight w:val="46"/>
        </w:trPr>
        <w:tc>
          <w:tcPr>
            <w:tcW w:w="5104" w:type="dxa"/>
          </w:tcPr>
          <w:p w:rsidR="00D572F4" w:rsidRPr="00796932" w:rsidRDefault="00D572F4" w:rsidP="00D572F4">
            <w:pPr>
              <w:tabs>
                <w:tab w:val="left" w:pos="1134"/>
              </w:tabs>
              <w:jc w:val="both"/>
            </w:pPr>
            <w:r w:rsidRPr="00796932">
              <w:rPr>
                <w:sz w:val="22"/>
              </w:rPr>
              <w:t>29. Управляющая компания не вправе:</w:t>
            </w:r>
          </w:p>
          <w:p w:rsidR="00D572F4" w:rsidRPr="00796932" w:rsidRDefault="00D572F4" w:rsidP="00D572F4">
            <w:pPr>
              <w:tabs>
                <w:tab w:val="left" w:pos="1134"/>
              </w:tabs>
              <w:jc w:val="both"/>
            </w:pPr>
            <w:r w:rsidRPr="00796932">
              <w:rPr>
                <w:sz w:val="22"/>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торгах фондовой биржи или иного организатора торговли на рынке ценных бумаг;</w:t>
            </w:r>
          </w:p>
          <w:p w:rsidR="00D572F4" w:rsidRPr="00796932" w:rsidRDefault="00D572F4" w:rsidP="00D572F4">
            <w:pPr>
              <w:tabs>
                <w:tab w:val="left" w:pos="1134"/>
              </w:tabs>
              <w:jc w:val="both"/>
            </w:pPr>
            <w:r w:rsidRPr="00796932">
              <w:rPr>
                <w:sz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D572F4" w:rsidRPr="00796932" w:rsidRDefault="00D572F4" w:rsidP="00D572F4">
            <w:pPr>
              <w:tabs>
                <w:tab w:val="left" w:pos="1134"/>
              </w:tabs>
              <w:jc w:val="both"/>
            </w:pPr>
            <w:r w:rsidRPr="00796932">
              <w:rPr>
                <w:sz w:val="22"/>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D572F4" w:rsidRPr="00796932" w:rsidRDefault="00D572F4" w:rsidP="00D572F4">
            <w:pPr>
              <w:tabs>
                <w:tab w:val="left" w:pos="1134"/>
              </w:tabs>
              <w:jc w:val="both"/>
            </w:pPr>
            <w:r w:rsidRPr="00796932">
              <w:rPr>
                <w:sz w:val="22"/>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D572F4" w:rsidRPr="00796932" w:rsidRDefault="00D572F4" w:rsidP="00D572F4">
            <w:pPr>
              <w:tabs>
                <w:tab w:val="left" w:pos="1134"/>
              </w:tabs>
              <w:jc w:val="both"/>
            </w:pPr>
            <w:r w:rsidRPr="00796932">
              <w:rPr>
                <w:sz w:val="22"/>
              </w:rPr>
              <w:t>5) совершать следующие сделки или давать поручения на совершение следующих сделок:</w:t>
            </w:r>
          </w:p>
          <w:p w:rsidR="00D572F4" w:rsidRPr="00796932" w:rsidRDefault="00D572F4" w:rsidP="00D572F4">
            <w:pPr>
              <w:tabs>
                <w:tab w:val="left" w:pos="1134"/>
              </w:tabs>
              <w:jc w:val="both"/>
            </w:pPr>
            <w:r w:rsidRPr="00796932">
              <w:rPr>
                <w:sz w:val="22"/>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D572F4" w:rsidRPr="00796932" w:rsidRDefault="00D572F4" w:rsidP="00D572F4">
            <w:pPr>
              <w:tabs>
                <w:tab w:val="left" w:pos="1134"/>
              </w:tabs>
              <w:jc w:val="both"/>
            </w:pPr>
            <w:r w:rsidRPr="00796932">
              <w:rPr>
                <w:sz w:val="22"/>
              </w:rPr>
              <w:t>сделки по безвозмездному отчуждению имущества, составляющего фонд;</w:t>
            </w:r>
          </w:p>
          <w:p w:rsidR="00D572F4" w:rsidRPr="00796932" w:rsidRDefault="00D572F4" w:rsidP="00D572F4">
            <w:pPr>
              <w:tabs>
                <w:tab w:val="left" w:pos="1134"/>
              </w:tabs>
              <w:jc w:val="both"/>
            </w:pPr>
            <w:r w:rsidRPr="00796932">
              <w:rPr>
                <w:sz w:val="22"/>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w:t>
            </w:r>
            <w:r w:rsidRPr="00BD0ADF">
              <w:rPr>
                <w:b/>
                <w:sz w:val="22"/>
              </w:rPr>
              <w:t>на торгах организатора торговли на рынке ценных бумаг</w:t>
            </w:r>
            <w:r w:rsidRPr="00796932">
              <w:rPr>
                <w:sz w:val="22"/>
              </w:rPr>
              <w:t xml:space="preserve">, при условии осуществления клиринга по таким сделкам; </w:t>
            </w:r>
          </w:p>
          <w:p w:rsidR="00D572F4" w:rsidRPr="00796932" w:rsidRDefault="00D572F4" w:rsidP="00D572F4">
            <w:pPr>
              <w:tabs>
                <w:tab w:val="left" w:pos="1134"/>
              </w:tabs>
              <w:jc w:val="both"/>
            </w:pPr>
            <w:r w:rsidRPr="00796932">
              <w:rPr>
                <w:sz w:val="22"/>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D572F4" w:rsidRPr="00796932" w:rsidRDefault="00D572F4" w:rsidP="00D572F4">
            <w:pPr>
              <w:tabs>
                <w:tab w:val="left" w:pos="1134"/>
              </w:tabs>
              <w:jc w:val="both"/>
            </w:pPr>
            <w:r w:rsidRPr="00796932">
              <w:rPr>
                <w:sz w:val="22"/>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D572F4" w:rsidRPr="00796932" w:rsidRDefault="00D572F4" w:rsidP="00D572F4">
            <w:pPr>
              <w:tabs>
                <w:tab w:val="left" w:pos="1134"/>
              </w:tabs>
              <w:jc w:val="both"/>
            </w:pPr>
            <w:r w:rsidRPr="00796932">
              <w:rPr>
                <w:sz w:val="22"/>
              </w:rPr>
              <w:t>сделки репо, подлежащие исполнению за счет имущества фонда;</w:t>
            </w:r>
          </w:p>
          <w:p w:rsidR="00D572F4" w:rsidRPr="00796932" w:rsidRDefault="00D572F4" w:rsidP="00D572F4">
            <w:pPr>
              <w:tabs>
                <w:tab w:val="left" w:pos="1134"/>
              </w:tabs>
              <w:jc w:val="both"/>
            </w:pPr>
            <w:r w:rsidRPr="00796932">
              <w:rPr>
                <w:sz w:val="22"/>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D572F4" w:rsidRPr="00796932" w:rsidRDefault="00D572F4" w:rsidP="00D572F4">
            <w:pPr>
              <w:tabs>
                <w:tab w:val="left" w:pos="1134"/>
              </w:tabs>
              <w:jc w:val="both"/>
            </w:pPr>
            <w:r w:rsidRPr="00796932">
              <w:rPr>
                <w:sz w:val="22"/>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D572F4" w:rsidRPr="00796932" w:rsidRDefault="00D572F4" w:rsidP="00D572F4">
            <w:pPr>
              <w:tabs>
                <w:tab w:val="left" w:pos="1134"/>
              </w:tabs>
              <w:jc w:val="both"/>
            </w:pPr>
            <w:r w:rsidRPr="00796932">
              <w:rPr>
                <w:sz w:val="22"/>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аудитором, регистратором;</w:t>
            </w:r>
          </w:p>
          <w:p w:rsidR="00D572F4" w:rsidRPr="00796932" w:rsidRDefault="00D572F4" w:rsidP="00D572F4">
            <w:pPr>
              <w:tabs>
                <w:tab w:val="left" w:pos="1134"/>
              </w:tabs>
              <w:jc w:val="both"/>
            </w:pPr>
            <w:r w:rsidRPr="00796932">
              <w:rPr>
                <w:sz w:val="22"/>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D572F4" w:rsidRPr="00796932" w:rsidRDefault="00D572F4" w:rsidP="00D572F4">
            <w:pPr>
              <w:tabs>
                <w:tab w:val="left" w:pos="1134"/>
              </w:tabs>
              <w:jc w:val="both"/>
            </w:pPr>
            <w:r w:rsidRPr="00796932">
              <w:rPr>
                <w:sz w:val="22"/>
              </w:rPr>
              <w:t xml:space="preserve">сделки по приобретению в состав фонда имущества у специализированного депозитария, аудитора,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100 настоящих Правил, а также иных случаев, предусмотренных настоящими Правилами; </w:t>
            </w:r>
          </w:p>
          <w:p w:rsidR="00D572F4" w:rsidRPr="00796932" w:rsidRDefault="00D572F4" w:rsidP="00D572F4">
            <w:pPr>
              <w:tabs>
                <w:tab w:val="left" w:pos="1134"/>
              </w:tabs>
              <w:jc w:val="both"/>
            </w:pPr>
            <w:r w:rsidRPr="00796932">
              <w:rPr>
                <w:sz w:val="22"/>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tc>
        <w:tc>
          <w:tcPr>
            <w:tcW w:w="5103" w:type="dxa"/>
          </w:tcPr>
          <w:p w:rsidR="00D572F4" w:rsidRPr="00796932" w:rsidRDefault="00D572F4" w:rsidP="00D572F4">
            <w:pPr>
              <w:tabs>
                <w:tab w:val="left" w:pos="1134"/>
              </w:tabs>
              <w:jc w:val="both"/>
            </w:pPr>
            <w:r w:rsidRPr="00796932">
              <w:rPr>
                <w:sz w:val="22"/>
              </w:rPr>
              <w:t>29. Управляющая компания не вправе:</w:t>
            </w:r>
          </w:p>
          <w:p w:rsidR="00D572F4" w:rsidRPr="00796932" w:rsidRDefault="00EB2685" w:rsidP="00D572F4">
            <w:pPr>
              <w:tabs>
                <w:tab w:val="left" w:pos="1134"/>
              </w:tabs>
              <w:jc w:val="both"/>
            </w:pPr>
            <w:r w:rsidRPr="00C31654">
              <w:rPr>
                <w:sz w:val="22"/>
                <w:szCs w:val="22"/>
              </w:rPr>
              <w:t xml:space="preserve">1) распоряжаться имуществом, составляющим фонд, без предварительного согласия специализированного депозитария,  за исключением сделок, совершаемых на </w:t>
            </w:r>
            <w:r w:rsidRPr="00CB184E">
              <w:rPr>
                <w:b/>
                <w:sz w:val="22"/>
                <w:szCs w:val="22"/>
              </w:rPr>
              <w:t>организованных торгах, проводимых российской или иностранной биржей или иным организатором торговли</w:t>
            </w:r>
            <w:r w:rsidRPr="00C31654">
              <w:rPr>
                <w:sz w:val="22"/>
                <w:szCs w:val="22"/>
              </w:rPr>
              <w:t>;</w:t>
            </w:r>
          </w:p>
          <w:p w:rsidR="00D572F4" w:rsidRPr="00796932" w:rsidRDefault="00D572F4" w:rsidP="00D572F4">
            <w:pPr>
              <w:tabs>
                <w:tab w:val="left" w:pos="1134"/>
              </w:tabs>
              <w:jc w:val="both"/>
            </w:pPr>
            <w:r w:rsidRPr="00796932">
              <w:rPr>
                <w:sz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D572F4" w:rsidRPr="00796932" w:rsidRDefault="00D572F4" w:rsidP="00D572F4">
            <w:pPr>
              <w:tabs>
                <w:tab w:val="left" w:pos="1134"/>
              </w:tabs>
              <w:jc w:val="both"/>
            </w:pPr>
            <w:r w:rsidRPr="00796932">
              <w:rPr>
                <w:sz w:val="22"/>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D572F4" w:rsidRPr="00796932" w:rsidRDefault="00D572F4" w:rsidP="00D572F4">
            <w:pPr>
              <w:tabs>
                <w:tab w:val="left" w:pos="1134"/>
              </w:tabs>
              <w:jc w:val="both"/>
            </w:pPr>
            <w:r w:rsidRPr="00796932">
              <w:rPr>
                <w:sz w:val="22"/>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D572F4" w:rsidRPr="00796932" w:rsidRDefault="00D572F4" w:rsidP="00D572F4">
            <w:pPr>
              <w:tabs>
                <w:tab w:val="left" w:pos="1134"/>
              </w:tabs>
              <w:jc w:val="both"/>
            </w:pPr>
            <w:r w:rsidRPr="00796932">
              <w:rPr>
                <w:sz w:val="22"/>
              </w:rPr>
              <w:t>5) совершать следующие сделки или давать поручения на совершение следующих сделок:</w:t>
            </w:r>
          </w:p>
          <w:p w:rsidR="00D572F4" w:rsidRPr="00796932" w:rsidRDefault="00D572F4" w:rsidP="00D572F4">
            <w:pPr>
              <w:tabs>
                <w:tab w:val="left" w:pos="1134"/>
              </w:tabs>
              <w:jc w:val="both"/>
            </w:pPr>
            <w:r w:rsidRPr="00796932">
              <w:rPr>
                <w:sz w:val="22"/>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D572F4" w:rsidRPr="00796932" w:rsidRDefault="00D572F4" w:rsidP="00D572F4">
            <w:pPr>
              <w:tabs>
                <w:tab w:val="left" w:pos="1134"/>
              </w:tabs>
              <w:jc w:val="both"/>
            </w:pPr>
            <w:r w:rsidRPr="00796932">
              <w:rPr>
                <w:sz w:val="22"/>
              </w:rPr>
              <w:t>сделки по безвозмездному отчуждению имущества, составляющего фонд;</w:t>
            </w:r>
          </w:p>
          <w:p w:rsidR="00D572F4" w:rsidRPr="00796932" w:rsidRDefault="00D572F4" w:rsidP="00D572F4">
            <w:pPr>
              <w:tabs>
                <w:tab w:val="left" w:pos="1134"/>
              </w:tabs>
              <w:jc w:val="both"/>
            </w:pPr>
            <w:r w:rsidRPr="00796932">
              <w:rPr>
                <w:sz w:val="22"/>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w:t>
            </w:r>
            <w:r w:rsidR="00BD0ADF" w:rsidRPr="00BD0ADF">
              <w:rPr>
                <w:b/>
                <w:sz w:val="22"/>
              </w:rPr>
              <w:t>на организованных торгах</w:t>
            </w:r>
            <w:r w:rsidRPr="00796932">
              <w:rPr>
                <w:sz w:val="22"/>
              </w:rPr>
              <w:t xml:space="preserve">, при условии осуществления клиринга по таким сделкам; </w:t>
            </w:r>
          </w:p>
          <w:p w:rsidR="00D572F4" w:rsidRPr="00796932" w:rsidRDefault="00D572F4" w:rsidP="00D572F4">
            <w:pPr>
              <w:tabs>
                <w:tab w:val="left" w:pos="1134"/>
              </w:tabs>
              <w:jc w:val="both"/>
            </w:pPr>
            <w:r w:rsidRPr="00796932">
              <w:rPr>
                <w:sz w:val="22"/>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D572F4" w:rsidRPr="00796932" w:rsidRDefault="00D572F4" w:rsidP="00D572F4">
            <w:pPr>
              <w:tabs>
                <w:tab w:val="left" w:pos="1134"/>
              </w:tabs>
              <w:jc w:val="both"/>
            </w:pPr>
            <w:r w:rsidRPr="00796932">
              <w:rPr>
                <w:sz w:val="22"/>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D572F4" w:rsidRPr="00D14C27" w:rsidRDefault="00D572F4" w:rsidP="00D572F4">
            <w:pPr>
              <w:tabs>
                <w:tab w:val="left" w:pos="1134"/>
              </w:tabs>
              <w:jc w:val="both"/>
            </w:pPr>
            <w:r w:rsidRPr="00D14C27">
              <w:rPr>
                <w:sz w:val="22"/>
                <w:szCs w:val="22"/>
              </w:rPr>
              <w:t>сделки репо, подлежащие исполнению за счет имущества фонда</w:t>
            </w:r>
            <w:r w:rsidR="0060456E" w:rsidRPr="00D14C27">
              <w:rPr>
                <w:sz w:val="22"/>
                <w:szCs w:val="22"/>
              </w:rPr>
              <w:t xml:space="preserve"> </w:t>
            </w:r>
            <w:r w:rsidRPr="00D14C27">
              <w:rPr>
                <w:b/>
                <w:sz w:val="22"/>
                <w:szCs w:val="22"/>
              </w:rPr>
              <w:t>за исключением случая когда, 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от 22 апреля 1996 года № 39-ФЗ "О рынке ценных бумаг", при условии, что предметом договора репо могут быть только активы, включаемые в состав активов фонда в соответствии с настоящими Правилами;</w:t>
            </w:r>
          </w:p>
          <w:p w:rsidR="00D572F4" w:rsidRPr="00796932" w:rsidRDefault="00D572F4" w:rsidP="00D572F4">
            <w:pPr>
              <w:tabs>
                <w:tab w:val="left" w:pos="1134"/>
              </w:tabs>
              <w:jc w:val="both"/>
            </w:pPr>
            <w:r w:rsidRPr="00796932">
              <w:rPr>
                <w:sz w:val="22"/>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D572F4" w:rsidRPr="00796932" w:rsidRDefault="00D572F4" w:rsidP="00D572F4">
            <w:pPr>
              <w:tabs>
                <w:tab w:val="left" w:pos="1134"/>
              </w:tabs>
              <w:jc w:val="both"/>
            </w:pPr>
            <w:r w:rsidRPr="00796932">
              <w:rPr>
                <w:sz w:val="22"/>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D572F4" w:rsidRPr="00796932" w:rsidRDefault="00D572F4" w:rsidP="00D572F4">
            <w:pPr>
              <w:tabs>
                <w:tab w:val="left" w:pos="1134"/>
              </w:tabs>
              <w:jc w:val="both"/>
            </w:pPr>
            <w:r w:rsidRPr="00796932">
              <w:rPr>
                <w:sz w:val="22"/>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аудитором, регистратором;</w:t>
            </w:r>
          </w:p>
          <w:p w:rsidR="00D572F4" w:rsidRPr="00796932" w:rsidRDefault="00D572F4" w:rsidP="00D572F4">
            <w:pPr>
              <w:tabs>
                <w:tab w:val="left" w:pos="1134"/>
              </w:tabs>
              <w:jc w:val="both"/>
            </w:pPr>
            <w:r w:rsidRPr="00796932">
              <w:rPr>
                <w:sz w:val="22"/>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D572F4" w:rsidRPr="00796932" w:rsidRDefault="00D572F4" w:rsidP="00D572F4">
            <w:pPr>
              <w:tabs>
                <w:tab w:val="left" w:pos="1134"/>
              </w:tabs>
              <w:jc w:val="both"/>
            </w:pPr>
            <w:r w:rsidRPr="00796932">
              <w:rPr>
                <w:sz w:val="22"/>
              </w:rPr>
              <w:t xml:space="preserve">сделки по приобретению в состав фонда имущества у специализированного депозитария, аудитора,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100 настоящих Правил, а также иных случаев, предусмотренных настоящими Правилами; </w:t>
            </w:r>
          </w:p>
          <w:p w:rsidR="00D572F4" w:rsidRPr="00796932" w:rsidRDefault="00D572F4" w:rsidP="00D572F4">
            <w:pPr>
              <w:tabs>
                <w:tab w:val="left" w:pos="1134"/>
              </w:tabs>
              <w:jc w:val="both"/>
            </w:pPr>
            <w:r w:rsidRPr="00796932">
              <w:rPr>
                <w:sz w:val="22"/>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tc>
      </w:tr>
      <w:tr w:rsidR="005955F1" w:rsidRPr="00796932" w:rsidTr="00E0308E">
        <w:trPr>
          <w:trHeight w:val="46"/>
        </w:trPr>
        <w:tc>
          <w:tcPr>
            <w:tcW w:w="5104" w:type="dxa"/>
          </w:tcPr>
          <w:p w:rsidR="00240BBB" w:rsidRPr="00796932" w:rsidRDefault="00240BBB" w:rsidP="00240BBB">
            <w:pPr>
              <w:tabs>
                <w:tab w:val="left" w:pos="1134"/>
              </w:tabs>
              <w:jc w:val="both"/>
            </w:pPr>
            <w:r w:rsidRPr="00796932">
              <w:rPr>
                <w:sz w:val="22"/>
              </w:rPr>
              <w:t>48. Порядок подачи заявок на приобретение инвестиционных паев</w:t>
            </w:r>
          </w:p>
          <w:p w:rsidR="00240BBB" w:rsidRPr="00796932" w:rsidRDefault="00240BBB" w:rsidP="00240BBB">
            <w:pPr>
              <w:tabs>
                <w:tab w:val="left" w:pos="1134"/>
              </w:tabs>
              <w:jc w:val="both"/>
            </w:pPr>
            <w:r w:rsidRPr="00796932">
              <w:rPr>
                <w:sz w:val="22"/>
              </w:rPr>
              <w:t>Заявки на приобретение инвестиционных паев, оформленные в соответствии с приложениями № 1, № 2 к настоящим Правилам, подаются в пунктах приема заявок инвестором  или его уполномоченным представителем.</w:t>
            </w:r>
          </w:p>
          <w:p w:rsidR="00240BBB" w:rsidRPr="00796932" w:rsidRDefault="00240BBB" w:rsidP="00240BBB">
            <w:pPr>
              <w:tabs>
                <w:tab w:val="left" w:pos="1134"/>
              </w:tabs>
              <w:jc w:val="both"/>
            </w:pPr>
            <w:r w:rsidRPr="00796932">
              <w:rPr>
                <w:sz w:val="22"/>
              </w:rPr>
              <w:t>Заявки на приобретение инвестиционных паев, оформленные в соответствии с приложением № 3 к настоящим Правилам, подаются в пунктах приема заявок номинальным держателем или его уполномоченным представителем.</w:t>
            </w:r>
          </w:p>
          <w:p w:rsidR="005955F1" w:rsidRPr="00796932" w:rsidRDefault="00240BBB" w:rsidP="00240BBB">
            <w:pPr>
              <w:tabs>
                <w:tab w:val="left" w:pos="1134"/>
              </w:tabs>
              <w:jc w:val="both"/>
            </w:pPr>
            <w:r w:rsidRPr="00796932">
              <w:rPr>
                <w:sz w:val="22"/>
              </w:rPr>
              <w:t>Заявки на приобретение инвестиционных паев, направленные почтой (в том числе электронной), факсом или курьером, не принимаются.</w:t>
            </w:r>
          </w:p>
        </w:tc>
        <w:tc>
          <w:tcPr>
            <w:tcW w:w="5103" w:type="dxa"/>
          </w:tcPr>
          <w:p w:rsidR="00240BBB" w:rsidRPr="00796932" w:rsidRDefault="00240BBB" w:rsidP="00240BBB">
            <w:pPr>
              <w:tabs>
                <w:tab w:val="left" w:pos="1134"/>
              </w:tabs>
              <w:jc w:val="both"/>
            </w:pPr>
            <w:r w:rsidRPr="00796932">
              <w:rPr>
                <w:sz w:val="22"/>
              </w:rPr>
              <w:t>48. Порядок подачи заявок на приобретение инвестиционных паев</w:t>
            </w:r>
          </w:p>
          <w:p w:rsidR="00240BBB" w:rsidRPr="00796932" w:rsidRDefault="00240BBB" w:rsidP="00240BBB">
            <w:pPr>
              <w:tabs>
                <w:tab w:val="left" w:pos="1134"/>
              </w:tabs>
              <w:jc w:val="both"/>
            </w:pPr>
            <w:r w:rsidRPr="00796932">
              <w:rPr>
                <w:sz w:val="22"/>
              </w:rPr>
              <w:t>Заявки на приобретение инвестиционных паев, оформленные в соответствии с приложениями № 1, № 2 к настоящим Правилам, подаются в пунктах приема заявок инвестором  или его уполномоченным представителем.</w:t>
            </w:r>
          </w:p>
          <w:p w:rsidR="00240BBB" w:rsidRPr="00796932" w:rsidRDefault="00240BBB" w:rsidP="00240BBB">
            <w:pPr>
              <w:tabs>
                <w:tab w:val="left" w:pos="1134"/>
              </w:tabs>
              <w:jc w:val="both"/>
            </w:pPr>
            <w:r w:rsidRPr="00796932">
              <w:rPr>
                <w:sz w:val="22"/>
              </w:rPr>
              <w:t>Заявки на приобретение инвестиционных паев, оформленные в соответствии с приложением № 3 к настоящим Правилам, подаются в пунктах приема заявок номинальным держателем или его уполномоченным представителем.</w:t>
            </w:r>
          </w:p>
          <w:p w:rsidR="00240BBB" w:rsidRPr="00796932" w:rsidRDefault="0033731D" w:rsidP="00240BBB">
            <w:pPr>
              <w:tabs>
                <w:tab w:val="left" w:pos="1134"/>
              </w:tabs>
              <w:jc w:val="both"/>
            </w:pPr>
            <w:r w:rsidRPr="00796932">
              <w:rPr>
                <w:sz w:val="22"/>
              </w:rPr>
              <w:t xml:space="preserve">Заявки на приобретение инвестиционных паев, направленные </w:t>
            </w:r>
            <w:r w:rsidRPr="00796932">
              <w:rPr>
                <w:b/>
                <w:sz w:val="22"/>
              </w:rPr>
              <w:t>электронной почтой</w:t>
            </w:r>
            <w:r w:rsidRPr="00796932">
              <w:rPr>
                <w:sz w:val="22"/>
              </w:rPr>
              <w:t xml:space="preserve">, факсом или курьером, не принимаются, </w:t>
            </w:r>
            <w:r w:rsidRPr="00796932">
              <w:rPr>
                <w:b/>
                <w:sz w:val="22"/>
              </w:rPr>
              <w:t>за исключением случаев, предусмотренных настоящими Правилами.</w:t>
            </w:r>
          </w:p>
          <w:p w:rsidR="0059361D" w:rsidRPr="00796932" w:rsidRDefault="0059361D" w:rsidP="0059361D">
            <w:pPr>
              <w:tabs>
                <w:tab w:val="left" w:pos="1134"/>
              </w:tabs>
              <w:jc w:val="both"/>
              <w:rPr>
                <w:b/>
              </w:rPr>
            </w:pPr>
            <w:r w:rsidRPr="00796932">
              <w:rPr>
                <w:b/>
                <w:sz w:val="22"/>
                <w:szCs w:val="22"/>
              </w:rPr>
              <w:t>48.1. Заявки на приобретение инвестиционных паев могут направляться в управляющую компанию посредством почтовой связи, позволяющей достоверно установить лицо, направившее и подписавшее заявку.</w:t>
            </w:r>
          </w:p>
          <w:p w:rsidR="0059361D" w:rsidRPr="00796932" w:rsidRDefault="0059361D" w:rsidP="0059361D">
            <w:pPr>
              <w:tabs>
                <w:tab w:val="left" w:pos="1134"/>
              </w:tabs>
              <w:jc w:val="both"/>
              <w:rPr>
                <w:b/>
              </w:rPr>
            </w:pPr>
            <w:r w:rsidRPr="00796932">
              <w:rPr>
                <w:b/>
                <w:sz w:val="22"/>
                <w:szCs w:val="22"/>
              </w:rPr>
              <w:t>Заявка на приобретение инвестиционных паев вместе с комплектом документов, требующихся для открытия лицевого счета в реестре владельцев инвестиционных паев, должна быть отправлена заказным письмом с уведомлением о вручении по адресу управляющей компании: Российская Федерация, 123007, г. Москва, Хорошевское шоссе, д. 32А.</w:t>
            </w:r>
          </w:p>
          <w:p w:rsidR="0059361D" w:rsidRPr="00796932" w:rsidRDefault="0059361D" w:rsidP="0059361D">
            <w:pPr>
              <w:tabs>
                <w:tab w:val="left" w:pos="1134"/>
              </w:tabs>
              <w:jc w:val="both"/>
              <w:rPr>
                <w:b/>
              </w:rPr>
            </w:pPr>
            <w:r w:rsidRPr="00796932">
              <w:rPr>
                <w:b/>
                <w:sz w:val="22"/>
                <w:szCs w:val="22"/>
              </w:rPr>
              <w:t>При этом все подписи лиц в заявке на приобретение инвестиционных паев, в заявлении на открытие лицевого счета, в анкете зарегистрированного лица, а также все копии документов, требующихся для открытия лицевого счета в реестре владельцев инвестиционных паев, должны быть нотариально удостоверенными.</w:t>
            </w:r>
          </w:p>
          <w:p w:rsidR="0059361D" w:rsidRPr="00796932" w:rsidRDefault="0059361D" w:rsidP="0059361D">
            <w:pPr>
              <w:tabs>
                <w:tab w:val="left" w:pos="1134"/>
              </w:tabs>
              <w:jc w:val="both"/>
              <w:rPr>
                <w:b/>
              </w:rPr>
            </w:pPr>
            <w:r w:rsidRPr="00796932">
              <w:rPr>
                <w:b/>
                <w:sz w:val="22"/>
                <w:szCs w:val="22"/>
              </w:rPr>
              <w:t>В том случае, если заявка на приобретение инвестиционных паев, заявление на открытие лицевого счета были подписаны уполномоченным представителем заявителя, то к вышеуказанным документам необходимо приложить надлежащим образом оформленную доверенность на совершение уполномоченным представителем соответствующих действий от имени заявителя.</w:t>
            </w:r>
          </w:p>
          <w:p w:rsidR="0059361D" w:rsidRPr="00796932" w:rsidRDefault="0059361D" w:rsidP="0059361D">
            <w:pPr>
              <w:tabs>
                <w:tab w:val="left" w:pos="1134"/>
              </w:tabs>
              <w:jc w:val="both"/>
              <w:rPr>
                <w:b/>
              </w:rPr>
            </w:pPr>
            <w:r w:rsidRPr="00796932">
              <w:rPr>
                <w:b/>
                <w:sz w:val="22"/>
                <w:szCs w:val="22"/>
              </w:rPr>
              <w:t>Датой и временем приема заявки на приобретение инвестиционных паев, полученной посредством почтовой связи, считается дата и время получения управляющей компанией заказного письма с уведомлением о вручении.</w:t>
            </w:r>
          </w:p>
          <w:p w:rsidR="0059361D" w:rsidRPr="00796932" w:rsidRDefault="0059361D" w:rsidP="0059361D">
            <w:pPr>
              <w:tabs>
                <w:tab w:val="left" w:pos="1134"/>
              </w:tabs>
              <w:jc w:val="both"/>
              <w:rPr>
                <w:b/>
              </w:rPr>
            </w:pPr>
            <w:r w:rsidRPr="00796932">
              <w:rPr>
                <w:b/>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59361D" w:rsidRPr="00796932" w:rsidRDefault="0059361D" w:rsidP="0059361D">
            <w:pPr>
              <w:tabs>
                <w:tab w:val="left" w:pos="1134"/>
              </w:tabs>
              <w:jc w:val="both"/>
              <w:rPr>
                <w:b/>
              </w:rPr>
            </w:pPr>
            <w:r w:rsidRPr="00796932">
              <w:rPr>
                <w:b/>
                <w:sz w:val="22"/>
                <w:szCs w:val="22"/>
              </w:rPr>
              <w:t>48.2. 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информационного сервиса управляющей компании «Личный кабинет» в сети Интернет по адресу www.solid-mn.ru (далее – Личный кабинет).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должна содержать электронную подпись физического лица – простую электронную подпись.</w:t>
            </w:r>
          </w:p>
          <w:p w:rsidR="0059361D" w:rsidRPr="00796932" w:rsidRDefault="0059361D" w:rsidP="0059361D">
            <w:pPr>
              <w:tabs>
                <w:tab w:val="left" w:pos="1134"/>
              </w:tabs>
              <w:jc w:val="both"/>
              <w:rPr>
                <w:b/>
              </w:rPr>
            </w:pPr>
            <w:r w:rsidRPr="00796932">
              <w:rPr>
                <w:b/>
                <w:sz w:val="22"/>
                <w:szCs w:val="22"/>
              </w:rPr>
              <w:t>Основанием для дистанционного взаимодействия с управляющей компанией является присоединение физического лица к типовому соглашению об электронном документообороте (далее - Соглашение об ЭДО), размещенном на сайте управляющей компании www.solid-mn.ru.</w:t>
            </w:r>
          </w:p>
          <w:p w:rsidR="0059361D" w:rsidRPr="00796932" w:rsidRDefault="0059361D" w:rsidP="0059361D">
            <w:pPr>
              <w:tabs>
                <w:tab w:val="left" w:pos="1134"/>
              </w:tabs>
              <w:jc w:val="both"/>
              <w:rPr>
                <w:b/>
              </w:rPr>
            </w:pPr>
            <w:r w:rsidRPr="00796932">
              <w:rPr>
                <w:b/>
                <w:sz w:val="22"/>
                <w:szCs w:val="22"/>
              </w:rPr>
              <w:t>Датой и временем приема заявки на приобретение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rsidR="0059361D" w:rsidRPr="00796932" w:rsidRDefault="0059361D" w:rsidP="0059361D">
            <w:pPr>
              <w:tabs>
                <w:tab w:val="left" w:pos="1134"/>
              </w:tabs>
              <w:jc w:val="both"/>
              <w:rPr>
                <w:b/>
              </w:rPr>
            </w:pPr>
            <w:r w:rsidRPr="00796932">
              <w:rPr>
                <w:b/>
                <w:sz w:val="22"/>
                <w:szCs w:val="22"/>
              </w:rPr>
              <w:t>48.3. В случае, если невозможно подать заявку на приобретение инвестиционных паев в виде электронного документа посредством информационного сервиса управляющей компании «Личный кабинет» в сети Интернет по адресу www.solid-mn.ru или в виде электронного документа посредством заполнения специальных форм на официальном сайте управляющей компании www.solid-mn.ru, заявки на приобретение инвестиционных паев могут направляться в управляющую компанию доступными настоящими Правилами способами, а так же, посредством курьерской доставки, позволяющей достоверно установить лицо, направившее и подписавшее заявку.</w:t>
            </w:r>
          </w:p>
          <w:p w:rsidR="0059361D" w:rsidRPr="00796932" w:rsidRDefault="0059361D" w:rsidP="0059361D">
            <w:pPr>
              <w:tabs>
                <w:tab w:val="left" w:pos="1134"/>
              </w:tabs>
              <w:jc w:val="both"/>
              <w:rPr>
                <w:b/>
              </w:rPr>
            </w:pPr>
            <w:r w:rsidRPr="00796932">
              <w:rPr>
                <w:b/>
                <w:sz w:val="22"/>
                <w:szCs w:val="22"/>
              </w:rPr>
              <w:t>Заявка на приобретение инвестиционных паев вместе с комплектом документов, требующихся для открытия лицевого счета в реестре владельцев инвестиционных паев, должна быть направлена посредством курьерской доставки по адресу управляющей компании: Российская Федерация, 123007, г. Москва, Хорошевское шоссе, д. 32А.</w:t>
            </w:r>
          </w:p>
          <w:p w:rsidR="0059361D" w:rsidRPr="00796932" w:rsidRDefault="0059361D" w:rsidP="0059361D">
            <w:pPr>
              <w:tabs>
                <w:tab w:val="left" w:pos="1134"/>
              </w:tabs>
              <w:jc w:val="both"/>
              <w:rPr>
                <w:b/>
              </w:rPr>
            </w:pPr>
            <w:r w:rsidRPr="00796932">
              <w:rPr>
                <w:b/>
                <w:sz w:val="22"/>
                <w:szCs w:val="22"/>
              </w:rPr>
              <w:t>При этом все подписи лиц в заявке на приобретение инвестиционных паев, в заявлении на открытие лицевого счета, в анкете зарегистрированного лица, а также все копии документов, требующихся для открытия лицевого счета в реестре владельцев инвестиционных паев, должны быть нотариально удостоверенными.</w:t>
            </w:r>
          </w:p>
          <w:p w:rsidR="0059361D" w:rsidRPr="00796932" w:rsidRDefault="0059361D" w:rsidP="0059361D">
            <w:pPr>
              <w:tabs>
                <w:tab w:val="left" w:pos="1134"/>
              </w:tabs>
              <w:jc w:val="both"/>
              <w:rPr>
                <w:b/>
              </w:rPr>
            </w:pPr>
            <w:r w:rsidRPr="00796932">
              <w:rPr>
                <w:b/>
                <w:sz w:val="22"/>
                <w:szCs w:val="22"/>
              </w:rPr>
              <w:t>В том случае, если заявка на приобретение инвестиционных паев, заявление на открытие лицевого счета были подписаны уполномоченным представителем заявителя, то к вышеуказанным документам необходимо приложить надлежащим образом оформленную доверенность на совершение уполномоченным представителем соответствующих действий от имени заявителя.</w:t>
            </w:r>
          </w:p>
          <w:p w:rsidR="0059361D" w:rsidRPr="00796932" w:rsidRDefault="0059361D" w:rsidP="0059361D">
            <w:pPr>
              <w:tabs>
                <w:tab w:val="left" w:pos="1134"/>
              </w:tabs>
              <w:jc w:val="both"/>
              <w:rPr>
                <w:b/>
              </w:rPr>
            </w:pPr>
            <w:r w:rsidRPr="00796932">
              <w:rPr>
                <w:b/>
                <w:sz w:val="22"/>
                <w:szCs w:val="22"/>
              </w:rPr>
              <w:t>Датой и временем приема заявки на приобретение инвестиционных паев, полученной посредством курьерской доставки, считается дата и время получения управляющей компанией заявки на приобретение инвестиционных паев вместе с комплектом документов, требующихся для открытия лицевого счета в реестре владельцев инвестиционных паев.</w:t>
            </w:r>
          </w:p>
          <w:p w:rsidR="005955F1" w:rsidRPr="00796932" w:rsidRDefault="0059361D" w:rsidP="0059361D">
            <w:pPr>
              <w:tabs>
                <w:tab w:val="left" w:pos="1134"/>
              </w:tabs>
              <w:jc w:val="both"/>
            </w:pPr>
            <w:r w:rsidRPr="00796932">
              <w:rPr>
                <w:b/>
                <w:sz w:val="22"/>
                <w:szCs w:val="22"/>
              </w:rPr>
              <w:t>В случае отказа в приеме заявки на приобретение инвестиционных паев, полученной посредством курьерской доставки,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адрес, полученному от курьера.</w:t>
            </w:r>
          </w:p>
        </w:tc>
      </w:tr>
      <w:tr w:rsidR="004D5D43" w:rsidRPr="00796932" w:rsidTr="00E0308E">
        <w:trPr>
          <w:trHeight w:val="46"/>
        </w:trPr>
        <w:tc>
          <w:tcPr>
            <w:tcW w:w="5104" w:type="dxa"/>
          </w:tcPr>
          <w:p w:rsidR="004D5D43" w:rsidRPr="00796932" w:rsidRDefault="004D5D43" w:rsidP="0033731D">
            <w:pPr>
              <w:pStyle w:val="ConsNonformat"/>
              <w:widowControl/>
              <w:ind w:right="34" w:firstLine="540"/>
              <w:jc w:val="both"/>
              <w:rPr>
                <w:rFonts w:ascii="Times New Roman" w:hAnsi="Times New Roman" w:cs="Times New Roman"/>
                <w:szCs w:val="22"/>
              </w:rPr>
            </w:pPr>
            <w:r w:rsidRPr="00796932">
              <w:rPr>
                <w:rFonts w:ascii="Times New Roman" w:hAnsi="Times New Roman" w:cs="Times New Roman"/>
                <w:szCs w:val="22"/>
              </w:rPr>
              <w:t>60. После завершения (окончания) формирования фонда возврат денежных средств осуществляется управляющей компанией на банковский счет, указанный в заявке на приобретение инвестиционных паев. В случае отсутствия такой заявки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tc>
        <w:tc>
          <w:tcPr>
            <w:tcW w:w="5103" w:type="dxa"/>
          </w:tcPr>
          <w:p w:rsidR="004D5D43" w:rsidRPr="00796932" w:rsidRDefault="004D5D43" w:rsidP="004D5D43">
            <w:pPr>
              <w:pStyle w:val="ConsNonformat"/>
              <w:ind w:right="176" w:firstLine="540"/>
              <w:jc w:val="both"/>
              <w:rPr>
                <w:rFonts w:ascii="Times New Roman" w:hAnsi="Times New Roman" w:cs="Times New Roman"/>
                <w:szCs w:val="22"/>
              </w:rPr>
            </w:pPr>
            <w:r w:rsidRPr="00796932">
              <w:rPr>
                <w:rFonts w:ascii="Times New Roman" w:hAnsi="Times New Roman" w:cs="Times New Roman"/>
                <w:szCs w:val="22"/>
              </w:rPr>
              <w:t>60.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4D5D43" w:rsidRPr="00796932" w:rsidRDefault="004D5D43" w:rsidP="004D5D43">
            <w:pPr>
              <w:pStyle w:val="ConsNonformat"/>
              <w:widowControl/>
              <w:ind w:right="176" w:firstLine="540"/>
              <w:jc w:val="both"/>
              <w:rPr>
                <w:rFonts w:ascii="Times New Roman" w:hAnsi="Times New Roman" w:cs="Times New Roman"/>
                <w:szCs w:val="22"/>
              </w:rPr>
            </w:pPr>
            <w:r w:rsidRPr="00796932">
              <w:rPr>
                <w:rFonts w:ascii="Times New Roman" w:hAnsi="Times New Roman" w:cs="Times New Roman"/>
                <w:szCs w:val="22"/>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tc>
      </w:tr>
      <w:tr w:rsidR="0033731D" w:rsidRPr="00796932" w:rsidTr="00E0308E">
        <w:trPr>
          <w:trHeight w:val="46"/>
        </w:trPr>
        <w:tc>
          <w:tcPr>
            <w:tcW w:w="5104" w:type="dxa"/>
          </w:tcPr>
          <w:p w:rsidR="0033731D" w:rsidRPr="00796932" w:rsidRDefault="0033731D" w:rsidP="0033731D">
            <w:pPr>
              <w:pStyle w:val="ConsNonformat"/>
              <w:widowControl/>
              <w:ind w:right="34" w:firstLine="540"/>
              <w:jc w:val="both"/>
              <w:rPr>
                <w:rStyle w:val="ae"/>
                <w:rFonts w:ascii="Times New Roman" w:hAnsi="Times New Roman" w:cs="Times New Roman"/>
                <w:szCs w:val="22"/>
              </w:rPr>
            </w:pPr>
            <w:r w:rsidRPr="00796932">
              <w:rPr>
                <w:rFonts w:ascii="Times New Roman" w:hAnsi="Times New Roman" w:cs="Times New Roman"/>
                <w:szCs w:val="22"/>
              </w:rPr>
              <w:t>65. </w:t>
            </w:r>
            <w:r w:rsidRPr="00796932">
              <w:rPr>
                <w:rStyle w:val="ae"/>
                <w:rFonts w:ascii="Times New Roman" w:hAnsi="Times New Roman" w:cs="Times New Roman"/>
                <w:szCs w:val="22"/>
              </w:rPr>
              <w:t xml:space="preserve">После завершения (окончания) формирования фонда </w:t>
            </w:r>
            <w:r w:rsidRPr="00796932">
              <w:rPr>
                <w:rStyle w:val="ae"/>
                <w:rFonts w:ascii="Times New Roman" w:eastAsia="MS Mincho" w:hAnsi="Times New Roman" w:cs="Times New Roman"/>
                <w:szCs w:val="22"/>
              </w:rPr>
              <w:t>надбавка, на которую увеличивается расчетная стоимость инвестиционного пая,</w:t>
            </w:r>
            <w:r w:rsidRPr="00796932">
              <w:rPr>
                <w:rStyle w:val="ae"/>
                <w:rFonts w:ascii="Times New Roman" w:hAnsi="Times New Roman" w:cs="Times New Roman"/>
                <w:szCs w:val="22"/>
              </w:rPr>
              <w:t xml:space="preserve"> при </w:t>
            </w:r>
            <w:r w:rsidRPr="00796932">
              <w:rPr>
                <w:rStyle w:val="ae"/>
                <w:rFonts w:ascii="Times New Roman" w:eastAsia="MS Mincho" w:hAnsi="Times New Roman" w:cs="Times New Roman"/>
                <w:szCs w:val="22"/>
              </w:rPr>
              <w:t xml:space="preserve">подаче заявки на </w:t>
            </w:r>
            <w:r w:rsidRPr="00796932">
              <w:rPr>
                <w:rStyle w:val="ae"/>
                <w:rFonts w:ascii="Times New Roman" w:hAnsi="Times New Roman" w:cs="Times New Roman"/>
                <w:szCs w:val="22"/>
              </w:rPr>
              <w:t>приобретение инвестиционных паев:</w:t>
            </w:r>
          </w:p>
          <w:p w:rsidR="0033731D" w:rsidRPr="00796932" w:rsidRDefault="0033731D" w:rsidP="0033731D">
            <w:pPr>
              <w:pStyle w:val="ConsNonformat"/>
              <w:widowControl/>
              <w:ind w:right="34" w:firstLine="540"/>
              <w:jc w:val="both"/>
              <w:rPr>
                <w:rStyle w:val="ae"/>
                <w:rFonts w:ascii="Times New Roman" w:hAnsi="Times New Roman" w:cs="Times New Roman"/>
                <w:szCs w:val="22"/>
              </w:rPr>
            </w:pPr>
          </w:p>
          <w:p w:rsidR="0033731D" w:rsidRPr="00796932" w:rsidRDefault="0033731D" w:rsidP="0033731D">
            <w:pPr>
              <w:pStyle w:val="ConsNonformat"/>
              <w:widowControl/>
              <w:ind w:right="34"/>
              <w:jc w:val="both"/>
              <w:rPr>
                <w:rFonts w:ascii="Times New Roman" w:hAnsi="Times New Roman" w:cs="Times New Roman"/>
                <w:szCs w:val="22"/>
              </w:rPr>
            </w:pPr>
            <w:r w:rsidRPr="00796932">
              <w:rPr>
                <w:rFonts w:ascii="Times New Roman" w:hAnsi="Times New Roman" w:cs="Times New Roman"/>
                <w:szCs w:val="22"/>
              </w:rPr>
              <w:t>-  Управляющей компании рассчитывается в следующем порядке:</w:t>
            </w:r>
          </w:p>
          <w:p w:rsidR="0033731D" w:rsidRPr="00796932" w:rsidRDefault="0033731D" w:rsidP="0033731D">
            <w:pPr>
              <w:pStyle w:val="BodyNum"/>
              <w:widowControl/>
              <w:numPr>
                <w:ilvl w:val="0"/>
                <w:numId w:val="6"/>
              </w:numPr>
              <w:spacing w:after="0"/>
              <w:ind w:right="34" w:hanging="180"/>
              <w:rPr>
                <w:iCs/>
                <w:sz w:val="20"/>
                <w:szCs w:val="22"/>
                <w:lang w:val="ru-RU"/>
              </w:rPr>
            </w:pPr>
            <w:r w:rsidRPr="00796932">
              <w:rPr>
                <w:iCs/>
                <w:sz w:val="20"/>
                <w:szCs w:val="22"/>
                <w:lang w:val="ru-RU"/>
              </w:rPr>
              <w:t xml:space="preserve">0,75 (ноль целых семьдесят пять сотых) процента </w:t>
            </w:r>
            <w:r w:rsidRPr="00796932">
              <w:rPr>
                <w:sz w:val="20"/>
                <w:szCs w:val="22"/>
                <w:lang w:val="ru-RU"/>
              </w:rPr>
              <w:t>от расчетной стоимости инвестиционного пая</w:t>
            </w:r>
            <w:r w:rsidRPr="00796932">
              <w:rPr>
                <w:iCs/>
                <w:sz w:val="20"/>
                <w:szCs w:val="22"/>
                <w:lang w:val="ru-RU"/>
              </w:rPr>
              <w:t xml:space="preserve"> </w:t>
            </w:r>
            <w:r w:rsidRPr="00796932">
              <w:rPr>
                <w:sz w:val="20"/>
                <w:szCs w:val="22"/>
                <w:lang w:val="ru-RU"/>
              </w:rPr>
              <w:t>при инвестируемой сумме</w:t>
            </w:r>
            <w:r w:rsidRPr="00796932">
              <w:rPr>
                <w:iCs/>
                <w:sz w:val="20"/>
                <w:szCs w:val="22"/>
                <w:lang w:val="ru-RU"/>
              </w:rPr>
              <w:t xml:space="preserve"> менее 500 000 (Пятьсот тысяч) рублей.</w:t>
            </w:r>
          </w:p>
          <w:p w:rsidR="0033731D" w:rsidRPr="00796932" w:rsidRDefault="0033731D" w:rsidP="0033731D">
            <w:pPr>
              <w:pStyle w:val="BodyNum"/>
              <w:widowControl/>
              <w:numPr>
                <w:ilvl w:val="0"/>
                <w:numId w:val="6"/>
              </w:numPr>
              <w:spacing w:after="0"/>
              <w:ind w:right="34" w:hanging="180"/>
              <w:rPr>
                <w:iCs/>
                <w:sz w:val="20"/>
                <w:szCs w:val="22"/>
                <w:lang w:val="ru-RU"/>
              </w:rPr>
            </w:pPr>
            <w:r w:rsidRPr="00796932">
              <w:rPr>
                <w:iCs/>
                <w:sz w:val="20"/>
                <w:szCs w:val="22"/>
                <w:lang w:val="ru-RU"/>
              </w:rPr>
              <w:t xml:space="preserve">0,5 (ноль целых пять десятых) процента </w:t>
            </w:r>
            <w:r w:rsidRPr="00796932">
              <w:rPr>
                <w:sz w:val="20"/>
                <w:szCs w:val="22"/>
                <w:lang w:val="ru-RU"/>
              </w:rPr>
              <w:t>от расчетной стоимости инвестиционного пая при инвестируемой сумме</w:t>
            </w:r>
            <w:r w:rsidRPr="00796932">
              <w:rPr>
                <w:iCs/>
                <w:sz w:val="20"/>
                <w:szCs w:val="22"/>
                <w:lang w:val="ru-RU"/>
              </w:rPr>
              <w:t xml:space="preserve"> равной или более 500 000 (Пятьсот тысяч) рублей.</w:t>
            </w:r>
          </w:p>
          <w:p w:rsidR="0033731D" w:rsidRPr="00796932" w:rsidRDefault="0033731D" w:rsidP="0033731D">
            <w:pPr>
              <w:pStyle w:val="ConsNonformat"/>
              <w:widowControl/>
              <w:ind w:right="34" w:firstLine="540"/>
              <w:jc w:val="both"/>
              <w:rPr>
                <w:rStyle w:val="ae"/>
                <w:rFonts w:ascii="Times New Roman" w:hAnsi="Times New Roman" w:cs="Times New Roman"/>
                <w:szCs w:val="22"/>
              </w:rPr>
            </w:pPr>
            <w:r w:rsidRPr="00796932">
              <w:rPr>
                <w:rStyle w:val="ae"/>
                <w:rFonts w:ascii="Times New Roman" w:hAnsi="Times New Roman" w:cs="Times New Roman"/>
                <w:szCs w:val="22"/>
              </w:rPr>
              <w:t xml:space="preserve">  </w:t>
            </w:r>
          </w:p>
          <w:p w:rsidR="0033731D" w:rsidRPr="00796932" w:rsidRDefault="0033731D" w:rsidP="0033731D">
            <w:pPr>
              <w:pStyle w:val="ConsNonformat"/>
              <w:widowControl/>
              <w:ind w:right="34"/>
              <w:jc w:val="both"/>
              <w:rPr>
                <w:rFonts w:ascii="Times New Roman" w:hAnsi="Times New Roman" w:cs="Times New Roman"/>
                <w:szCs w:val="22"/>
              </w:rPr>
            </w:pPr>
            <w:r w:rsidRPr="00796932">
              <w:rPr>
                <w:rStyle w:val="ae"/>
                <w:rFonts w:ascii="Times New Roman" w:eastAsia="MS Mincho" w:hAnsi="Times New Roman" w:cs="Times New Roman"/>
                <w:szCs w:val="22"/>
              </w:rPr>
              <w:t xml:space="preserve">- агентам </w:t>
            </w:r>
            <w:r w:rsidRPr="00796932">
              <w:rPr>
                <w:rFonts w:ascii="Times New Roman" w:hAnsi="Times New Roman" w:cs="Times New Roman"/>
                <w:szCs w:val="22"/>
              </w:rPr>
              <w:t>рассчитывается в следующем порядке:</w:t>
            </w:r>
          </w:p>
          <w:p w:rsidR="0033731D" w:rsidRPr="00796932" w:rsidRDefault="0033731D" w:rsidP="0033731D">
            <w:pPr>
              <w:pStyle w:val="BodyNum"/>
              <w:widowControl/>
              <w:numPr>
                <w:ilvl w:val="0"/>
                <w:numId w:val="1"/>
              </w:numPr>
              <w:tabs>
                <w:tab w:val="num" w:pos="540"/>
              </w:tabs>
              <w:spacing w:after="0"/>
              <w:ind w:left="540" w:right="34" w:firstLine="0"/>
              <w:rPr>
                <w:sz w:val="20"/>
                <w:szCs w:val="22"/>
                <w:lang w:val="ru-RU"/>
              </w:rPr>
            </w:pPr>
            <w:r w:rsidRPr="00796932">
              <w:rPr>
                <w:sz w:val="20"/>
                <w:szCs w:val="22"/>
                <w:lang w:val="ru-RU"/>
              </w:rPr>
              <w:t>Для владельцев инвестиционных паев фонда:</w:t>
            </w:r>
          </w:p>
          <w:p w:rsidR="0033731D" w:rsidRPr="00796932" w:rsidRDefault="0033731D" w:rsidP="0033731D">
            <w:pPr>
              <w:pStyle w:val="BodyNum"/>
              <w:widowControl/>
              <w:numPr>
                <w:ilvl w:val="0"/>
                <w:numId w:val="2"/>
              </w:numPr>
              <w:tabs>
                <w:tab w:val="clear" w:pos="900"/>
                <w:tab w:val="num" w:pos="720"/>
              </w:tabs>
              <w:spacing w:after="0"/>
              <w:ind w:left="720" w:right="34" w:hanging="180"/>
              <w:rPr>
                <w:sz w:val="20"/>
                <w:szCs w:val="22"/>
                <w:lang w:val="ru-RU"/>
              </w:rPr>
            </w:pPr>
            <w:r w:rsidRPr="00796932">
              <w:rPr>
                <w:sz w:val="20"/>
                <w:szCs w:val="22"/>
                <w:lang w:val="ru-RU"/>
              </w:rPr>
              <w:t>0,75 (ноль целых семьдесят пять сотых) процента от расчетной стоимости инвестиционного пая при инвестируемой сумме менее 50</w:t>
            </w:r>
            <w:r w:rsidRPr="00796932">
              <w:rPr>
                <w:sz w:val="20"/>
                <w:szCs w:val="22"/>
              </w:rPr>
              <w:t> </w:t>
            </w:r>
            <w:r w:rsidRPr="00796932">
              <w:rPr>
                <w:sz w:val="20"/>
                <w:szCs w:val="22"/>
                <w:lang w:val="ru-RU"/>
              </w:rPr>
              <w:t>000 (Пятьдесят тысяч) рублей;</w:t>
            </w:r>
          </w:p>
          <w:p w:rsidR="0033731D" w:rsidRPr="00796932" w:rsidRDefault="0033731D" w:rsidP="0033731D">
            <w:pPr>
              <w:pStyle w:val="BodyNum"/>
              <w:widowControl/>
              <w:numPr>
                <w:ilvl w:val="0"/>
                <w:numId w:val="2"/>
              </w:numPr>
              <w:tabs>
                <w:tab w:val="clear" w:pos="900"/>
                <w:tab w:val="num" w:pos="720"/>
              </w:tabs>
              <w:spacing w:after="0"/>
              <w:ind w:left="720" w:right="34" w:hanging="180"/>
              <w:rPr>
                <w:sz w:val="20"/>
                <w:szCs w:val="22"/>
                <w:lang w:val="ru-RU"/>
              </w:rPr>
            </w:pPr>
            <w:r w:rsidRPr="00796932">
              <w:rPr>
                <w:sz w:val="20"/>
                <w:szCs w:val="22"/>
                <w:lang w:val="ru-RU"/>
              </w:rPr>
              <w:t xml:space="preserve">0,6 (ноль целых шесть десятых) процента от расчетной стоимости инвестиционного пая при инвестируемой сумме более или равной 50 000 </w:t>
            </w:r>
            <w:r w:rsidRPr="00796932">
              <w:rPr>
                <w:iCs/>
                <w:sz w:val="20"/>
                <w:szCs w:val="22"/>
                <w:lang w:val="ru-RU"/>
              </w:rPr>
              <w:t>(Пятьдесят тысяч)</w:t>
            </w:r>
            <w:r w:rsidRPr="00796932">
              <w:rPr>
                <w:sz w:val="20"/>
                <w:szCs w:val="22"/>
                <w:lang w:val="ru-RU"/>
              </w:rPr>
              <w:t xml:space="preserve"> рублей, но менее 100 000 </w:t>
            </w:r>
            <w:r w:rsidRPr="00796932">
              <w:rPr>
                <w:iCs/>
                <w:sz w:val="20"/>
                <w:szCs w:val="22"/>
                <w:lang w:val="ru-RU"/>
              </w:rPr>
              <w:t xml:space="preserve">(сто тысяч) </w:t>
            </w:r>
            <w:r w:rsidRPr="00796932">
              <w:rPr>
                <w:sz w:val="20"/>
                <w:szCs w:val="22"/>
                <w:lang w:val="ru-RU"/>
              </w:rPr>
              <w:t>рублей;</w:t>
            </w:r>
          </w:p>
          <w:p w:rsidR="0033731D" w:rsidRPr="00796932" w:rsidRDefault="0033731D" w:rsidP="0033731D">
            <w:pPr>
              <w:pStyle w:val="BodyNum"/>
              <w:widowControl/>
              <w:numPr>
                <w:ilvl w:val="0"/>
                <w:numId w:val="2"/>
              </w:numPr>
              <w:tabs>
                <w:tab w:val="clear" w:pos="900"/>
                <w:tab w:val="num" w:pos="720"/>
              </w:tabs>
              <w:spacing w:after="0"/>
              <w:ind w:left="720" w:right="34" w:hanging="180"/>
              <w:rPr>
                <w:sz w:val="20"/>
                <w:szCs w:val="22"/>
                <w:lang w:val="ru-RU"/>
              </w:rPr>
            </w:pPr>
            <w:r w:rsidRPr="00796932">
              <w:rPr>
                <w:sz w:val="20"/>
                <w:szCs w:val="22"/>
                <w:lang w:val="ru-RU"/>
              </w:rPr>
              <w:t xml:space="preserve">0,5 (ноль целых пять десятых) процента от расчетной стоимости инвестиционного пая при инвестируемой сумме более или равной 100 000 </w:t>
            </w:r>
            <w:r w:rsidRPr="00796932">
              <w:rPr>
                <w:iCs/>
                <w:sz w:val="20"/>
                <w:szCs w:val="22"/>
                <w:lang w:val="ru-RU"/>
              </w:rPr>
              <w:t xml:space="preserve">(сто тысяч) </w:t>
            </w:r>
            <w:r w:rsidRPr="00796932">
              <w:rPr>
                <w:sz w:val="20"/>
                <w:szCs w:val="22"/>
                <w:lang w:val="ru-RU"/>
              </w:rPr>
              <w:t>рублей.</w:t>
            </w:r>
          </w:p>
          <w:p w:rsidR="0033731D" w:rsidRPr="00796932" w:rsidRDefault="0033731D" w:rsidP="0033731D">
            <w:pPr>
              <w:pStyle w:val="BodyNum"/>
              <w:widowControl/>
              <w:numPr>
                <w:ilvl w:val="0"/>
                <w:numId w:val="1"/>
              </w:numPr>
              <w:tabs>
                <w:tab w:val="num" w:pos="540"/>
              </w:tabs>
              <w:spacing w:after="0"/>
              <w:ind w:left="540" w:right="34" w:firstLine="0"/>
              <w:rPr>
                <w:sz w:val="20"/>
                <w:szCs w:val="22"/>
                <w:lang w:val="ru-RU"/>
              </w:rPr>
            </w:pPr>
            <w:r w:rsidRPr="00796932">
              <w:rPr>
                <w:sz w:val="20"/>
                <w:szCs w:val="22"/>
                <w:lang w:val="ru-RU"/>
              </w:rPr>
              <w:t xml:space="preserve">для лиц, не являющихся владельцами инвестиционных паев фонда: </w:t>
            </w:r>
          </w:p>
          <w:p w:rsidR="0033731D" w:rsidRPr="00796932" w:rsidRDefault="0033731D" w:rsidP="0033731D">
            <w:pPr>
              <w:pStyle w:val="BodyNum"/>
              <w:widowControl/>
              <w:numPr>
                <w:ilvl w:val="0"/>
                <w:numId w:val="3"/>
              </w:numPr>
              <w:tabs>
                <w:tab w:val="clear" w:pos="900"/>
                <w:tab w:val="num" w:pos="720"/>
              </w:tabs>
              <w:spacing w:after="0"/>
              <w:ind w:left="720" w:right="34" w:hanging="180"/>
              <w:rPr>
                <w:sz w:val="20"/>
                <w:szCs w:val="22"/>
                <w:lang w:val="ru-RU"/>
              </w:rPr>
            </w:pPr>
            <w:r w:rsidRPr="00796932">
              <w:rPr>
                <w:sz w:val="20"/>
                <w:szCs w:val="22"/>
                <w:lang w:val="ru-RU"/>
              </w:rPr>
              <w:t>1,5 (одна целая пять десятых) процента от расчетной стоимости инвестиционного пая при инвестируемой сумме менее 50</w:t>
            </w:r>
            <w:r w:rsidRPr="00796932">
              <w:rPr>
                <w:sz w:val="20"/>
                <w:szCs w:val="22"/>
              </w:rPr>
              <w:t> </w:t>
            </w:r>
            <w:r w:rsidRPr="00796932">
              <w:rPr>
                <w:sz w:val="20"/>
                <w:szCs w:val="22"/>
                <w:lang w:val="ru-RU"/>
              </w:rPr>
              <w:t>000 (Пятьдесят тысяч) рублей;</w:t>
            </w:r>
          </w:p>
          <w:p w:rsidR="0033731D" w:rsidRPr="00796932" w:rsidRDefault="0033731D" w:rsidP="0033731D">
            <w:pPr>
              <w:pStyle w:val="BodyNum"/>
              <w:widowControl/>
              <w:numPr>
                <w:ilvl w:val="0"/>
                <w:numId w:val="4"/>
              </w:numPr>
              <w:tabs>
                <w:tab w:val="clear" w:pos="900"/>
                <w:tab w:val="num" w:pos="720"/>
              </w:tabs>
              <w:spacing w:after="0"/>
              <w:ind w:left="720" w:right="34" w:hanging="180"/>
              <w:rPr>
                <w:sz w:val="20"/>
                <w:szCs w:val="22"/>
                <w:lang w:val="ru-RU"/>
              </w:rPr>
            </w:pPr>
            <w:r w:rsidRPr="00796932">
              <w:rPr>
                <w:sz w:val="20"/>
                <w:szCs w:val="22"/>
                <w:lang w:val="ru-RU"/>
              </w:rPr>
              <w:t xml:space="preserve">1,2 (одна целая две десятых) процента от расчетной стоимости инвестиционного пая при инвестируемой сумме более или равной 50 000 </w:t>
            </w:r>
            <w:r w:rsidRPr="00796932">
              <w:rPr>
                <w:iCs/>
                <w:sz w:val="20"/>
                <w:szCs w:val="22"/>
                <w:lang w:val="ru-RU"/>
              </w:rPr>
              <w:t>(Пятьдесят тысяч)</w:t>
            </w:r>
            <w:r w:rsidRPr="00796932">
              <w:rPr>
                <w:sz w:val="20"/>
                <w:szCs w:val="22"/>
                <w:lang w:val="ru-RU"/>
              </w:rPr>
              <w:t xml:space="preserve"> рублей, но менее 100 000 </w:t>
            </w:r>
            <w:r w:rsidRPr="00796932">
              <w:rPr>
                <w:iCs/>
                <w:sz w:val="20"/>
                <w:szCs w:val="22"/>
                <w:lang w:val="ru-RU"/>
              </w:rPr>
              <w:t xml:space="preserve">(сто тысяч) </w:t>
            </w:r>
            <w:r w:rsidRPr="00796932">
              <w:rPr>
                <w:sz w:val="20"/>
                <w:szCs w:val="22"/>
                <w:lang w:val="ru-RU"/>
              </w:rPr>
              <w:t>рублей;</w:t>
            </w:r>
          </w:p>
          <w:p w:rsidR="0033731D" w:rsidRPr="00796932" w:rsidRDefault="0033731D" w:rsidP="0033731D">
            <w:pPr>
              <w:numPr>
                <w:ilvl w:val="0"/>
                <w:numId w:val="5"/>
              </w:numPr>
              <w:tabs>
                <w:tab w:val="clear" w:pos="900"/>
                <w:tab w:val="num" w:pos="720"/>
              </w:tabs>
              <w:ind w:left="720" w:right="34" w:hanging="180"/>
              <w:jc w:val="both"/>
              <w:rPr>
                <w:sz w:val="20"/>
              </w:rPr>
            </w:pPr>
            <w:r w:rsidRPr="00796932">
              <w:rPr>
                <w:sz w:val="20"/>
                <w:szCs w:val="22"/>
              </w:rPr>
              <w:t xml:space="preserve">1 (один) процент от расчетной стоимости инвестиционного пая при инвестируемой сумме более или равной 100 000 </w:t>
            </w:r>
            <w:r w:rsidRPr="00796932">
              <w:rPr>
                <w:iCs/>
                <w:sz w:val="20"/>
                <w:szCs w:val="22"/>
              </w:rPr>
              <w:t xml:space="preserve">(сто тысяч) </w:t>
            </w:r>
            <w:r w:rsidRPr="00796932">
              <w:rPr>
                <w:sz w:val="20"/>
                <w:szCs w:val="22"/>
              </w:rPr>
              <w:t>рублей.</w:t>
            </w:r>
          </w:p>
          <w:p w:rsidR="0033731D" w:rsidRPr="00796932" w:rsidRDefault="0033731D" w:rsidP="0033731D">
            <w:pPr>
              <w:ind w:left="540" w:right="34"/>
              <w:jc w:val="both"/>
              <w:rPr>
                <w:sz w:val="20"/>
              </w:rPr>
            </w:pPr>
          </w:p>
          <w:p w:rsidR="0033731D" w:rsidRPr="00796932" w:rsidRDefault="0033731D" w:rsidP="0033731D">
            <w:pPr>
              <w:pStyle w:val="31"/>
              <w:spacing w:after="0"/>
              <w:ind w:right="34"/>
              <w:jc w:val="both"/>
              <w:rPr>
                <w:sz w:val="20"/>
                <w:szCs w:val="22"/>
              </w:rPr>
            </w:pPr>
            <w:r w:rsidRPr="00796932">
              <w:rPr>
                <w:sz w:val="20"/>
                <w:szCs w:val="22"/>
              </w:rPr>
              <w:t xml:space="preserve">- агенту Банк ВТБ 24 (публичное акционерное общество) рассчитывается в следующем порядке: </w:t>
            </w:r>
          </w:p>
          <w:p w:rsidR="0033731D" w:rsidRPr="00796932" w:rsidRDefault="0033731D" w:rsidP="0033731D">
            <w:pPr>
              <w:pStyle w:val="31"/>
              <w:numPr>
                <w:ilvl w:val="0"/>
                <w:numId w:val="5"/>
              </w:numPr>
              <w:tabs>
                <w:tab w:val="clear" w:pos="900"/>
                <w:tab w:val="num" w:pos="720"/>
              </w:tabs>
              <w:spacing w:after="0"/>
              <w:ind w:left="720" w:right="34" w:hanging="180"/>
              <w:jc w:val="both"/>
              <w:rPr>
                <w:sz w:val="20"/>
                <w:szCs w:val="22"/>
              </w:rPr>
            </w:pPr>
            <w:r w:rsidRPr="00796932">
              <w:rPr>
                <w:sz w:val="20"/>
                <w:szCs w:val="22"/>
              </w:rPr>
              <w:t>1,2 (одна целая две десятых) процента от расчетной стоимости инвестиционного пая.</w:t>
            </w:r>
          </w:p>
          <w:p w:rsidR="0033731D" w:rsidRPr="00796932" w:rsidRDefault="0033731D" w:rsidP="0033731D">
            <w:pPr>
              <w:tabs>
                <w:tab w:val="left" w:pos="1134"/>
              </w:tabs>
              <w:ind w:right="34"/>
              <w:jc w:val="both"/>
            </w:pPr>
          </w:p>
        </w:tc>
        <w:tc>
          <w:tcPr>
            <w:tcW w:w="5103" w:type="dxa"/>
          </w:tcPr>
          <w:p w:rsidR="0033731D" w:rsidRPr="00796932" w:rsidRDefault="0033731D" w:rsidP="0033731D">
            <w:pPr>
              <w:pStyle w:val="ConsNonformat"/>
              <w:widowControl/>
              <w:ind w:right="176" w:firstLine="540"/>
              <w:jc w:val="both"/>
              <w:rPr>
                <w:rStyle w:val="ae"/>
                <w:rFonts w:ascii="Times New Roman" w:hAnsi="Times New Roman" w:cs="Times New Roman"/>
                <w:szCs w:val="22"/>
              </w:rPr>
            </w:pPr>
            <w:r w:rsidRPr="00796932">
              <w:rPr>
                <w:rFonts w:ascii="Times New Roman" w:hAnsi="Times New Roman" w:cs="Times New Roman"/>
                <w:szCs w:val="22"/>
              </w:rPr>
              <w:t>65. </w:t>
            </w:r>
            <w:r w:rsidRPr="00796932">
              <w:rPr>
                <w:rStyle w:val="ae"/>
                <w:rFonts w:ascii="Times New Roman" w:hAnsi="Times New Roman" w:cs="Times New Roman"/>
                <w:szCs w:val="22"/>
              </w:rPr>
              <w:t xml:space="preserve">После завершения (окончания) формирования фонда </w:t>
            </w:r>
            <w:r w:rsidRPr="00796932">
              <w:rPr>
                <w:rStyle w:val="ae"/>
                <w:rFonts w:ascii="Times New Roman" w:eastAsia="MS Mincho" w:hAnsi="Times New Roman" w:cs="Times New Roman"/>
                <w:szCs w:val="22"/>
              </w:rPr>
              <w:t>надбавка, на которую увеличивается расчетная стоимость инвестиционного пая,</w:t>
            </w:r>
            <w:r w:rsidRPr="00796932">
              <w:rPr>
                <w:rStyle w:val="ae"/>
                <w:rFonts w:ascii="Times New Roman" w:hAnsi="Times New Roman" w:cs="Times New Roman"/>
                <w:szCs w:val="22"/>
              </w:rPr>
              <w:t xml:space="preserve"> при </w:t>
            </w:r>
            <w:r w:rsidRPr="00796932">
              <w:rPr>
                <w:rStyle w:val="ae"/>
                <w:rFonts w:ascii="Times New Roman" w:eastAsia="MS Mincho" w:hAnsi="Times New Roman" w:cs="Times New Roman"/>
                <w:szCs w:val="22"/>
              </w:rPr>
              <w:t xml:space="preserve">подаче заявки на </w:t>
            </w:r>
            <w:r w:rsidRPr="00796932">
              <w:rPr>
                <w:rStyle w:val="ae"/>
                <w:rFonts w:ascii="Times New Roman" w:hAnsi="Times New Roman" w:cs="Times New Roman"/>
                <w:szCs w:val="22"/>
              </w:rPr>
              <w:t>приобретение инвестиционных паев:</w:t>
            </w:r>
          </w:p>
          <w:p w:rsidR="0033731D" w:rsidRPr="00796932" w:rsidRDefault="0033731D" w:rsidP="0033731D">
            <w:pPr>
              <w:pStyle w:val="ConsNonformat"/>
              <w:widowControl/>
              <w:ind w:right="176" w:firstLine="540"/>
              <w:jc w:val="both"/>
              <w:rPr>
                <w:rStyle w:val="ae"/>
                <w:rFonts w:ascii="Times New Roman" w:hAnsi="Times New Roman" w:cs="Times New Roman"/>
                <w:szCs w:val="22"/>
              </w:rPr>
            </w:pPr>
          </w:p>
          <w:p w:rsidR="0033731D" w:rsidRPr="00796932" w:rsidRDefault="0033731D" w:rsidP="0033731D">
            <w:pPr>
              <w:pStyle w:val="ConsNonformat"/>
              <w:widowControl/>
              <w:ind w:right="176"/>
              <w:jc w:val="both"/>
              <w:rPr>
                <w:rFonts w:ascii="Times New Roman" w:hAnsi="Times New Roman" w:cs="Times New Roman"/>
                <w:szCs w:val="22"/>
              </w:rPr>
            </w:pPr>
            <w:r w:rsidRPr="00796932">
              <w:rPr>
                <w:rFonts w:ascii="Times New Roman" w:hAnsi="Times New Roman" w:cs="Times New Roman"/>
                <w:szCs w:val="22"/>
              </w:rPr>
              <w:t>-  Управляющей компании рассчитывается в следующем порядке:</w:t>
            </w:r>
          </w:p>
          <w:p w:rsidR="0033731D" w:rsidRPr="00796932" w:rsidRDefault="0033731D" w:rsidP="0033731D">
            <w:pPr>
              <w:pStyle w:val="BodyNum"/>
              <w:widowControl/>
              <w:numPr>
                <w:ilvl w:val="0"/>
                <w:numId w:val="6"/>
              </w:numPr>
              <w:spacing w:after="0"/>
              <w:ind w:right="176" w:hanging="180"/>
              <w:rPr>
                <w:iCs/>
                <w:sz w:val="20"/>
                <w:szCs w:val="22"/>
                <w:lang w:val="ru-RU"/>
              </w:rPr>
            </w:pPr>
            <w:r w:rsidRPr="00796932">
              <w:rPr>
                <w:iCs/>
                <w:sz w:val="20"/>
                <w:szCs w:val="22"/>
                <w:lang w:val="ru-RU"/>
              </w:rPr>
              <w:t xml:space="preserve">0,75 (ноль целых семьдесят пять сотых) процента </w:t>
            </w:r>
            <w:r w:rsidRPr="00796932">
              <w:rPr>
                <w:sz w:val="20"/>
                <w:szCs w:val="22"/>
                <w:lang w:val="ru-RU"/>
              </w:rPr>
              <w:t>от расчетной стоимости инвестиционного пая</w:t>
            </w:r>
            <w:r w:rsidRPr="00796932">
              <w:rPr>
                <w:iCs/>
                <w:sz w:val="20"/>
                <w:szCs w:val="22"/>
                <w:lang w:val="ru-RU"/>
              </w:rPr>
              <w:t xml:space="preserve"> </w:t>
            </w:r>
            <w:r w:rsidRPr="00796932">
              <w:rPr>
                <w:sz w:val="20"/>
                <w:szCs w:val="22"/>
                <w:lang w:val="ru-RU"/>
              </w:rPr>
              <w:t>при инвестируемой сумме</w:t>
            </w:r>
            <w:r w:rsidRPr="00796932">
              <w:rPr>
                <w:iCs/>
                <w:sz w:val="20"/>
                <w:szCs w:val="22"/>
                <w:lang w:val="ru-RU"/>
              </w:rPr>
              <w:t xml:space="preserve"> менее 500 000 (Пятьсот тысяч) рублей.</w:t>
            </w:r>
          </w:p>
          <w:p w:rsidR="0033731D" w:rsidRPr="00796932" w:rsidRDefault="0033731D" w:rsidP="0033731D">
            <w:pPr>
              <w:pStyle w:val="BodyNum"/>
              <w:widowControl/>
              <w:numPr>
                <w:ilvl w:val="0"/>
                <w:numId w:val="6"/>
              </w:numPr>
              <w:spacing w:after="0"/>
              <w:ind w:right="176" w:hanging="180"/>
              <w:rPr>
                <w:iCs/>
                <w:sz w:val="20"/>
                <w:szCs w:val="22"/>
                <w:lang w:val="ru-RU"/>
              </w:rPr>
            </w:pPr>
            <w:r w:rsidRPr="00796932">
              <w:rPr>
                <w:iCs/>
                <w:sz w:val="20"/>
                <w:szCs w:val="22"/>
                <w:lang w:val="ru-RU"/>
              </w:rPr>
              <w:t xml:space="preserve">0,5 (ноль целых пять десятых) процента </w:t>
            </w:r>
            <w:r w:rsidRPr="00796932">
              <w:rPr>
                <w:sz w:val="20"/>
                <w:szCs w:val="22"/>
                <w:lang w:val="ru-RU"/>
              </w:rPr>
              <w:t>от расчетной стоимости инвестиционного пая при инвестируемой сумме</w:t>
            </w:r>
            <w:r w:rsidRPr="00796932">
              <w:rPr>
                <w:iCs/>
                <w:sz w:val="20"/>
                <w:szCs w:val="22"/>
                <w:lang w:val="ru-RU"/>
              </w:rPr>
              <w:t xml:space="preserve"> равной или более 500 000 (Пятьсот тысяч) рублей;</w:t>
            </w:r>
          </w:p>
          <w:p w:rsidR="0033731D" w:rsidRPr="00796932" w:rsidRDefault="0033731D" w:rsidP="0033731D">
            <w:pPr>
              <w:pStyle w:val="BodyNum"/>
              <w:widowControl/>
              <w:numPr>
                <w:ilvl w:val="0"/>
                <w:numId w:val="6"/>
              </w:numPr>
              <w:spacing w:after="0"/>
              <w:ind w:right="176"/>
              <w:rPr>
                <w:b/>
                <w:iCs/>
                <w:sz w:val="20"/>
                <w:szCs w:val="22"/>
                <w:lang w:val="ru-RU"/>
              </w:rPr>
            </w:pPr>
            <w:r w:rsidRPr="00796932">
              <w:rPr>
                <w:b/>
                <w:iCs/>
                <w:sz w:val="20"/>
                <w:szCs w:val="22"/>
                <w:lang w:val="ru-RU"/>
              </w:rPr>
              <w:t>надбавка не взимается в случае, если заявка на приобретение инвестиционных паев подана в виде электронного документа посредством информационного сервиса управляющей компании «Личный кабинет» в сети Интернет по адресу www.solid-mn.ru.</w:t>
            </w:r>
          </w:p>
          <w:p w:rsidR="0033731D" w:rsidRPr="00796932" w:rsidRDefault="0033731D" w:rsidP="0033731D">
            <w:pPr>
              <w:pStyle w:val="ConsNonformat"/>
              <w:widowControl/>
              <w:ind w:right="176" w:firstLine="540"/>
              <w:jc w:val="both"/>
              <w:rPr>
                <w:rStyle w:val="ae"/>
                <w:rFonts w:ascii="Times New Roman" w:hAnsi="Times New Roman" w:cs="Times New Roman"/>
                <w:szCs w:val="22"/>
              </w:rPr>
            </w:pPr>
            <w:r w:rsidRPr="00796932">
              <w:rPr>
                <w:rStyle w:val="ae"/>
                <w:rFonts w:ascii="Times New Roman" w:hAnsi="Times New Roman" w:cs="Times New Roman"/>
                <w:szCs w:val="22"/>
              </w:rPr>
              <w:t xml:space="preserve">  </w:t>
            </w:r>
          </w:p>
          <w:p w:rsidR="0033731D" w:rsidRPr="00796932" w:rsidRDefault="0033731D" w:rsidP="0033731D">
            <w:pPr>
              <w:pStyle w:val="ConsNonformat"/>
              <w:widowControl/>
              <w:ind w:right="176"/>
              <w:jc w:val="both"/>
              <w:rPr>
                <w:rFonts w:ascii="Times New Roman" w:hAnsi="Times New Roman" w:cs="Times New Roman"/>
                <w:szCs w:val="22"/>
              </w:rPr>
            </w:pPr>
            <w:r w:rsidRPr="00796932">
              <w:rPr>
                <w:rStyle w:val="ae"/>
                <w:rFonts w:ascii="Times New Roman" w:eastAsia="MS Mincho" w:hAnsi="Times New Roman" w:cs="Times New Roman"/>
                <w:szCs w:val="22"/>
              </w:rPr>
              <w:t xml:space="preserve">- агентам </w:t>
            </w:r>
            <w:r w:rsidRPr="00796932">
              <w:rPr>
                <w:rFonts w:ascii="Times New Roman" w:hAnsi="Times New Roman" w:cs="Times New Roman"/>
                <w:szCs w:val="22"/>
              </w:rPr>
              <w:t>рассчитывается в следующем порядке</w:t>
            </w:r>
            <w:r w:rsidR="00EE38FE" w:rsidRPr="00EE38FE">
              <w:rPr>
                <w:rFonts w:ascii="Times New Roman" w:hAnsi="Times New Roman" w:cs="Times New Roman"/>
                <w:szCs w:val="22"/>
              </w:rPr>
              <w:t xml:space="preserve">, </w:t>
            </w:r>
            <w:r w:rsidR="00EE38FE" w:rsidRPr="00EE38FE">
              <w:rPr>
                <w:rFonts w:ascii="Times New Roman" w:hAnsi="Times New Roman" w:cs="Times New Roman"/>
                <w:b/>
                <w:szCs w:val="22"/>
              </w:rPr>
              <w:t>за исключением Банк</w:t>
            </w:r>
            <w:r w:rsidR="00634A23">
              <w:rPr>
                <w:rFonts w:ascii="Times New Roman" w:hAnsi="Times New Roman" w:cs="Times New Roman"/>
                <w:b/>
                <w:szCs w:val="22"/>
              </w:rPr>
              <w:t>а</w:t>
            </w:r>
            <w:r w:rsidR="00EE38FE" w:rsidRPr="00EE38FE">
              <w:rPr>
                <w:rFonts w:ascii="Times New Roman" w:hAnsi="Times New Roman" w:cs="Times New Roman"/>
                <w:b/>
                <w:szCs w:val="22"/>
              </w:rPr>
              <w:t xml:space="preserve"> ВТБ 24 (публичное акционерное общество)</w:t>
            </w:r>
            <w:r w:rsidRPr="00796932">
              <w:rPr>
                <w:rFonts w:ascii="Times New Roman" w:hAnsi="Times New Roman" w:cs="Times New Roman"/>
                <w:szCs w:val="22"/>
              </w:rPr>
              <w:t>:</w:t>
            </w:r>
          </w:p>
          <w:p w:rsidR="0033731D" w:rsidRPr="00796932" w:rsidRDefault="0033731D" w:rsidP="0033731D">
            <w:pPr>
              <w:pStyle w:val="BodyNum"/>
              <w:widowControl/>
              <w:numPr>
                <w:ilvl w:val="0"/>
                <w:numId w:val="1"/>
              </w:numPr>
              <w:tabs>
                <w:tab w:val="num" w:pos="540"/>
              </w:tabs>
              <w:spacing w:after="0"/>
              <w:ind w:left="540" w:right="176" w:firstLine="0"/>
              <w:rPr>
                <w:sz w:val="20"/>
                <w:szCs w:val="22"/>
                <w:lang w:val="ru-RU"/>
              </w:rPr>
            </w:pPr>
            <w:r w:rsidRPr="00796932">
              <w:rPr>
                <w:sz w:val="20"/>
                <w:szCs w:val="22"/>
                <w:lang w:val="ru-RU"/>
              </w:rPr>
              <w:t>Для владельцев инвестиционных паев фонда:</w:t>
            </w:r>
          </w:p>
          <w:p w:rsidR="0033731D" w:rsidRPr="00796932" w:rsidRDefault="0033731D" w:rsidP="0033731D">
            <w:pPr>
              <w:pStyle w:val="BodyNum"/>
              <w:widowControl/>
              <w:numPr>
                <w:ilvl w:val="0"/>
                <w:numId w:val="2"/>
              </w:numPr>
              <w:tabs>
                <w:tab w:val="clear" w:pos="900"/>
                <w:tab w:val="num" w:pos="720"/>
              </w:tabs>
              <w:spacing w:after="0"/>
              <w:ind w:left="720" w:right="176" w:hanging="180"/>
              <w:rPr>
                <w:sz w:val="20"/>
                <w:szCs w:val="22"/>
                <w:lang w:val="ru-RU"/>
              </w:rPr>
            </w:pPr>
            <w:r w:rsidRPr="00796932">
              <w:rPr>
                <w:sz w:val="20"/>
                <w:szCs w:val="22"/>
                <w:lang w:val="ru-RU"/>
              </w:rPr>
              <w:t>0,75 (ноль целых семьдесят пять сотых) процента от расчетной стоимости инвестиционного пая при инвестируемой сумме менее 50</w:t>
            </w:r>
            <w:r w:rsidRPr="00796932">
              <w:rPr>
                <w:sz w:val="20"/>
                <w:szCs w:val="22"/>
              </w:rPr>
              <w:t> </w:t>
            </w:r>
            <w:r w:rsidRPr="00796932">
              <w:rPr>
                <w:sz w:val="20"/>
                <w:szCs w:val="22"/>
                <w:lang w:val="ru-RU"/>
              </w:rPr>
              <w:t>000 (Пятьдесят тысяч) рублей;</w:t>
            </w:r>
          </w:p>
          <w:p w:rsidR="0033731D" w:rsidRPr="00796932" w:rsidRDefault="0033731D" w:rsidP="0033731D">
            <w:pPr>
              <w:pStyle w:val="BodyNum"/>
              <w:widowControl/>
              <w:numPr>
                <w:ilvl w:val="0"/>
                <w:numId w:val="2"/>
              </w:numPr>
              <w:tabs>
                <w:tab w:val="clear" w:pos="900"/>
                <w:tab w:val="num" w:pos="720"/>
              </w:tabs>
              <w:spacing w:after="0"/>
              <w:ind w:left="720" w:right="176" w:hanging="180"/>
              <w:rPr>
                <w:sz w:val="20"/>
                <w:szCs w:val="22"/>
                <w:lang w:val="ru-RU"/>
              </w:rPr>
            </w:pPr>
            <w:r w:rsidRPr="00796932">
              <w:rPr>
                <w:sz w:val="20"/>
                <w:szCs w:val="22"/>
                <w:lang w:val="ru-RU"/>
              </w:rPr>
              <w:t xml:space="preserve">0,6 (ноль целых шесть десятых) процента от расчетной стоимости инвестиционного пая при инвестируемой сумме более или равной 50 000 </w:t>
            </w:r>
            <w:r w:rsidRPr="00796932">
              <w:rPr>
                <w:iCs/>
                <w:sz w:val="20"/>
                <w:szCs w:val="22"/>
                <w:lang w:val="ru-RU"/>
              </w:rPr>
              <w:t>(Пятьдесят тысяч)</w:t>
            </w:r>
            <w:r w:rsidRPr="00796932">
              <w:rPr>
                <w:sz w:val="20"/>
                <w:szCs w:val="22"/>
                <w:lang w:val="ru-RU"/>
              </w:rPr>
              <w:t xml:space="preserve"> рублей, но менее 100 000 </w:t>
            </w:r>
            <w:r w:rsidRPr="00796932">
              <w:rPr>
                <w:iCs/>
                <w:sz w:val="20"/>
                <w:szCs w:val="22"/>
                <w:lang w:val="ru-RU"/>
              </w:rPr>
              <w:t xml:space="preserve">(сто тысяч) </w:t>
            </w:r>
            <w:r w:rsidRPr="00796932">
              <w:rPr>
                <w:sz w:val="20"/>
                <w:szCs w:val="22"/>
                <w:lang w:val="ru-RU"/>
              </w:rPr>
              <w:t>рублей;</w:t>
            </w:r>
          </w:p>
          <w:p w:rsidR="0033731D" w:rsidRPr="00796932" w:rsidRDefault="0033731D" w:rsidP="0033731D">
            <w:pPr>
              <w:pStyle w:val="BodyNum"/>
              <w:widowControl/>
              <w:numPr>
                <w:ilvl w:val="0"/>
                <w:numId w:val="2"/>
              </w:numPr>
              <w:tabs>
                <w:tab w:val="clear" w:pos="900"/>
                <w:tab w:val="num" w:pos="720"/>
              </w:tabs>
              <w:spacing w:after="0"/>
              <w:ind w:left="720" w:right="176" w:hanging="180"/>
              <w:rPr>
                <w:sz w:val="20"/>
                <w:szCs w:val="22"/>
                <w:lang w:val="ru-RU"/>
              </w:rPr>
            </w:pPr>
            <w:r w:rsidRPr="00796932">
              <w:rPr>
                <w:sz w:val="20"/>
                <w:szCs w:val="22"/>
                <w:lang w:val="ru-RU"/>
              </w:rPr>
              <w:t xml:space="preserve">0,5 (ноль целых пять десятых) процента от расчетной стоимости инвестиционного пая при инвестируемой сумме более или равной 100 000 </w:t>
            </w:r>
            <w:r w:rsidRPr="00796932">
              <w:rPr>
                <w:iCs/>
                <w:sz w:val="20"/>
                <w:szCs w:val="22"/>
                <w:lang w:val="ru-RU"/>
              </w:rPr>
              <w:t xml:space="preserve">(сто тысяч) </w:t>
            </w:r>
            <w:r w:rsidRPr="00796932">
              <w:rPr>
                <w:sz w:val="20"/>
                <w:szCs w:val="22"/>
                <w:lang w:val="ru-RU"/>
              </w:rPr>
              <w:t>рублей.</w:t>
            </w:r>
          </w:p>
          <w:p w:rsidR="0033731D" w:rsidRPr="00796932" w:rsidRDefault="0033731D" w:rsidP="0033731D">
            <w:pPr>
              <w:pStyle w:val="BodyNum"/>
              <w:widowControl/>
              <w:numPr>
                <w:ilvl w:val="0"/>
                <w:numId w:val="1"/>
              </w:numPr>
              <w:tabs>
                <w:tab w:val="num" w:pos="540"/>
              </w:tabs>
              <w:spacing w:after="0"/>
              <w:ind w:left="540" w:right="176" w:firstLine="0"/>
              <w:rPr>
                <w:sz w:val="20"/>
                <w:szCs w:val="22"/>
                <w:lang w:val="ru-RU"/>
              </w:rPr>
            </w:pPr>
            <w:r w:rsidRPr="00796932">
              <w:rPr>
                <w:sz w:val="20"/>
                <w:szCs w:val="22"/>
                <w:lang w:val="ru-RU"/>
              </w:rPr>
              <w:t xml:space="preserve">для лиц, не являющихся владельцами инвестиционных паев фонда: </w:t>
            </w:r>
          </w:p>
          <w:p w:rsidR="0033731D" w:rsidRPr="00796932" w:rsidRDefault="0033731D" w:rsidP="0033731D">
            <w:pPr>
              <w:pStyle w:val="BodyNum"/>
              <w:widowControl/>
              <w:numPr>
                <w:ilvl w:val="0"/>
                <w:numId w:val="3"/>
              </w:numPr>
              <w:tabs>
                <w:tab w:val="clear" w:pos="900"/>
                <w:tab w:val="num" w:pos="720"/>
              </w:tabs>
              <w:spacing w:after="0"/>
              <w:ind w:left="720" w:right="176" w:hanging="180"/>
              <w:rPr>
                <w:sz w:val="20"/>
                <w:szCs w:val="22"/>
                <w:lang w:val="ru-RU"/>
              </w:rPr>
            </w:pPr>
            <w:r w:rsidRPr="00796932">
              <w:rPr>
                <w:sz w:val="20"/>
                <w:szCs w:val="22"/>
                <w:lang w:val="ru-RU"/>
              </w:rPr>
              <w:t>1,5 (одна целая пять десятых) процента от расчетной стоимости инвестиционного пая при инвестируемой сумме менее 50</w:t>
            </w:r>
            <w:r w:rsidRPr="00796932">
              <w:rPr>
                <w:sz w:val="20"/>
                <w:szCs w:val="22"/>
              </w:rPr>
              <w:t> </w:t>
            </w:r>
            <w:r w:rsidRPr="00796932">
              <w:rPr>
                <w:sz w:val="20"/>
                <w:szCs w:val="22"/>
                <w:lang w:val="ru-RU"/>
              </w:rPr>
              <w:t>000 (Пятьдесят тысяч) рублей;</w:t>
            </w:r>
          </w:p>
          <w:p w:rsidR="0033731D" w:rsidRPr="00796932" w:rsidRDefault="0033731D" w:rsidP="0033731D">
            <w:pPr>
              <w:pStyle w:val="BodyNum"/>
              <w:widowControl/>
              <w:numPr>
                <w:ilvl w:val="0"/>
                <w:numId w:val="4"/>
              </w:numPr>
              <w:tabs>
                <w:tab w:val="clear" w:pos="900"/>
                <w:tab w:val="num" w:pos="720"/>
              </w:tabs>
              <w:spacing w:after="0"/>
              <w:ind w:left="720" w:right="176" w:hanging="180"/>
              <w:rPr>
                <w:sz w:val="20"/>
                <w:szCs w:val="22"/>
                <w:lang w:val="ru-RU"/>
              </w:rPr>
            </w:pPr>
            <w:r w:rsidRPr="00796932">
              <w:rPr>
                <w:sz w:val="20"/>
                <w:szCs w:val="22"/>
                <w:lang w:val="ru-RU"/>
              </w:rPr>
              <w:t xml:space="preserve">1,2 (одна целая две десятых) процента от расчетной стоимости инвестиционного пая при инвестируемой сумме более или равной 50 000 </w:t>
            </w:r>
            <w:r w:rsidRPr="00796932">
              <w:rPr>
                <w:iCs/>
                <w:sz w:val="20"/>
                <w:szCs w:val="22"/>
                <w:lang w:val="ru-RU"/>
              </w:rPr>
              <w:t>(Пятьдесят тысяч)</w:t>
            </w:r>
            <w:r w:rsidRPr="00796932">
              <w:rPr>
                <w:sz w:val="20"/>
                <w:szCs w:val="22"/>
                <w:lang w:val="ru-RU"/>
              </w:rPr>
              <w:t xml:space="preserve"> рублей, но менее 100 000 </w:t>
            </w:r>
            <w:r w:rsidRPr="00796932">
              <w:rPr>
                <w:iCs/>
                <w:sz w:val="20"/>
                <w:szCs w:val="22"/>
                <w:lang w:val="ru-RU"/>
              </w:rPr>
              <w:t xml:space="preserve">(сто тысяч) </w:t>
            </w:r>
            <w:r w:rsidRPr="00796932">
              <w:rPr>
                <w:sz w:val="20"/>
                <w:szCs w:val="22"/>
                <w:lang w:val="ru-RU"/>
              </w:rPr>
              <w:t>рублей;</w:t>
            </w:r>
          </w:p>
          <w:p w:rsidR="0033731D" w:rsidRPr="00796932" w:rsidRDefault="0033731D" w:rsidP="0033731D">
            <w:pPr>
              <w:numPr>
                <w:ilvl w:val="0"/>
                <w:numId w:val="5"/>
              </w:numPr>
              <w:tabs>
                <w:tab w:val="clear" w:pos="900"/>
                <w:tab w:val="num" w:pos="720"/>
              </w:tabs>
              <w:ind w:left="720" w:right="176" w:hanging="180"/>
              <w:jc w:val="both"/>
              <w:rPr>
                <w:sz w:val="20"/>
              </w:rPr>
            </w:pPr>
            <w:r w:rsidRPr="00796932">
              <w:rPr>
                <w:sz w:val="20"/>
                <w:szCs w:val="22"/>
              </w:rPr>
              <w:t xml:space="preserve">1 (один) процент от расчетной стоимости инвестиционного пая при инвестируемой сумме более или равной 100 000 </w:t>
            </w:r>
            <w:r w:rsidRPr="00796932">
              <w:rPr>
                <w:iCs/>
                <w:sz w:val="20"/>
                <w:szCs w:val="22"/>
              </w:rPr>
              <w:t xml:space="preserve">(сто тысяч) </w:t>
            </w:r>
            <w:r w:rsidRPr="00796932">
              <w:rPr>
                <w:sz w:val="20"/>
                <w:szCs w:val="22"/>
              </w:rPr>
              <w:t>рублей.</w:t>
            </w:r>
          </w:p>
          <w:p w:rsidR="0033731D" w:rsidRPr="00796932" w:rsidRDefault="0033731D" w:rsidP="0033731D">
            <w:pPr>
              <w:ind w:left="540" w:right="176"/>
              <w:jc w:val="both"/>
              <w:rPr>
                <w:sz w:val="20"/>
              </w:rPr>
            </w:pPr>
          </w:p>
          <w:p w:rsidR="0033731D" w:rsidRPr="00796932" w:rsidRDefault="0033731D" w:rsidP="0033731D">
            <w:pPr>
              <w:pStyle w:val="31"/>
              <w:spacing w:after="0"/>
              <w:ind w:right="176"/>
              <w:jc w:val="both"/>
              <w:rPr>
                <w:sz w:val="20"/>
                <w:szCs w:val="22"/>
              </w:rPr>
            </w:pPr>
            <w:r w:rsidRPr="00796932">
              <w:rPr>
                <w:sz w:val="20"/>
                <w:szCs w:val="22"/>
              </w:rPr>
              <w:t xml:space="preserve">- агенту Банк ВТБ 24 (публичное акционерное общество) рассчитывается в следующем порядке: </w:t>
            </w:r>
          </w:p>
          <w:p w:rsidR="0033731D" w:rsidRPr="00796932" w:rsidRDefault="0033731D" w:rsidP="0033731D">
            <w:pPr>
              <w:pStyle w:val="31"/>
              <w:numPr>
                <w:ilvl w:val="0"/>
                <w:numId w:val="5"/>
              </w:numPr>
              <w:tabs>
                <w:tab w:val="clear" w:pos="900"/>
                <w:tab w:val="num" w:pos="720"/>
              </w:tabs>
              <w:spacing w:after="0"/>
              <w:ind w:left="720" w:right="176" w:hanging="180"/>
              <w:jc w:val="both"/>
              <w:rPr>
                <w:sz w:val="14"/>
              </w:rPr>
            </w:pPr>
            <w:r w:rsidRPr="00796932">
              <w:rPr>
                <w:sz w:val="20"/>
                <w:szCs w:val="22"/>
              </w:rPr>
              <w:t>1,2 (одна целая две десятых) процента от расчетной стоимости инвестиционного пая.</w:t>
            </w:r>
          </w:p>
          <w:p w:rsidR="004D5D43" w:rsidRPr="00796932" w:rsidRDefault="004D5D43" w:rsidP="004D5D43">
            <w:pPr>
              <w:pStyle w:val="31"/>
              <w:spacing w:after="0"/>
              <w:ind w:right="176"/>
              <w:jc w:val="both"/>
              <w:rPr>
                <w:b/>
                <w:sz w:val="14"/>
              </w:rPr>
            </w:pPr>
            <w:r w:rsidRPr="00796932">
              <w:rPr>
                <w:b/>
                <w:sz w:val="20"/>
                <w:szCs w:val="22"/>
              </w:rPr>
              <w:t>В случае если агент прекратил осуществление агентской деятельности в отношении фонда на дату передачи денежных средств в оплату инвестиционных паев фонда по заявке на приобретение инвестиционных паев, поданной такому агенту, размер надбавки, на которую увеличивается расчетная стоимость пая, определяется в порядке,  предусмотренном при подаче заявки на приобретение инвестиционных паев управляющей компании.</w:t>
            </w:r>
          </w:p>
        </w:tc>
      </w:tr>
      <w:tr w:rsidR="00BC031D" w:rsidRPr="00796932" w:rsidTr="00E0308E">
        <w:trPr>
          <w:trHeight w:val="46"/>
        </w:trPr>
        <w:tc>
          <w:tcPr>
            <w:tcW w:w="5104" w:type="dxa"/>
          </w:tcPr>
          <w:p w:rsidR="00A3650B" w:rsidRPr="00796932" w:rsidRDefault="00A3650B" w:rsidP="00A3650B">
            <w:pPr>
              <w:tabs>
                <w:tab w:val="left" w:pos="1134"/>
              </w:tabs>
              <w:jc w:val="both"/>
            </w:pPr>
            <w:r w:rsidRPr="00796932">
              <w:rPr>
                <w:sz w:val="22"/>
              </w:rPr>
              <w:t>68.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A3650B" w:rsidRPr="00796932" w:rsidRDefault="00A3650B" w:rsidP="00A3650B">
            <w:pPr>
              <w:tabs>
                <w:tab w:val="left" w:pos="1134"/>
              </w:tabs>
              <w:jc w:val="both"/>
            </w:pPr>
            <w:r w:rsidRPr="00796932">
              <w:rPr>
                <w:sz w:val="22"/>
              </w:rPr>
              <w:t>Заявки на погашение инвестиционных паев носят безотзывный характер.</w:t>
            </w:r>
          </w:p>
          <w:p w:rsidR="00A3650B" w:rsidRPr="00796932" w:rsidRDefault="00A3650B" w:rsidP="00A3650B">
            <w:pPr>
              <w:tabs>
                <w:tab w:val="left" w:pos="1134"/>
              </w:tabs>
              <w:jc w:val="both"/>
            </w:pPr>
            <w:r w:rsidRPr="00796932">
              <w:rPr>
                <w:sz w:val="22"/>
              </w:rPr>
              <w:t>Заявки на погашение инвестиционных паев подаются в следующем порядке:</w:t>
            </w:r>
          </w:p>
          <w:p w:rsidR="00A3650B" w:rsidRPr="00796932" w:rsidRDefault="00A3650B" w:rsidP="00A3650B">
            <w:pPr>
              <w:tabs>
                <w:tab w:val="left" w:pos="1134"/>
              </w:tabs>
              <w:jc w:val="both"/>
            </w:pPr>
            <w:r w:rsidRPr="00796932">
              <w:rPr>
                <w:sz w:val="22"/>
              </w:rPr>
              <w:t>Заявки на погашение инвестиционных паев, оформленные в соответствии с приложениями № 4, № 5 к настоящим Правилам, подаются в пунктах приема заявок владельцем инвестиционных паев или его уполномоченным представителем.</w:t>
            </w:r>
          </w:p>
          <w:p w:rsidR="00A3650B" w:rsidRPr="00796932" w:rsidRDefault="00A3650B" w:rsidP="00A3650B">
            <w:pPr>
              <w:tabs>
                <w:tab w:val="left" w:pos="1134"/>
              </w:tabs>
              <w:jc w:val="both"/>
            </w:pPr>
            <w:r w:rsidRPr="00796932">
              <w:rPr>
                <w:sz w:val="22"/>
              </w:rPr>
              <w:t>Заявки на погашение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rsidR="00A3650B" w:rsidRPr="00796932" w:rsidRDefault="00A3650B" w:rsidP="00A3650B">
            <w:pPr>
              <w:tabs>
                <w:tab w:val="left" w:pos="1134"/>
              </w:tabs>
              <w:jc w:val="both"/>
            </w:pPr>
            <w:r w:rsidRPr="00796932">
              <w:rPr>
                <w:sz w:val="22"/>
              </w:rPr>
              <w:t>Заявки на погашение инвестиционных паев, направленные почтой (в том числе электронной), факсом или курьером, не принимаются.</w:t>
            </w:r>
          </w:p>
          <w:p w:rsidR="00BC031D" w:rsidRPr="00796932" w:rsidRDefault="00A3650B" w:rsidP="00A3650B">
            <w:pPr>
              <w:tabs>
                <w:tab w:val="left" w:pos="1134"/>
              </w:tabs>
              <w:jc w:val="both"/>
            </w:pPr>
            <w:r w:rsidRPr="00796932">
              <w:rPr>
                <w:sz w:val="22"/>
              </w:rPr>
              <w:t>Заявки на погашение инвестиционных паев, права на которые учитываются в реестре владельцев инвестиционных паев на лицевом счете номинального держателя, подаются этим номинальным держателем.</w:t>
            </w:r>
          </w:p>
        </w:tc>
        <w:tc>
          <w:tcPr>
            <w:tcW w:w="5103" w:type="dxa"/>
          </w:tcPr>
          <w:p w:rsidR="00A3650B" w:rsidRPr="00796932" w:rsidRDefault="00A3650B" w:rsidP="00A3650B">
            <w:pPr>
              <w:tabs>
                <w:tab w:val="left" w:pos="1134"/>
              </w:tabs>
              <w:jc w:val="both"/>
            </w:pPr>
            <w:r w:rsidRPr="00796932">
              <w:rPr>
                <w:sz w:val="22"/>
              </w:rPr>
              <w:t>68.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A3650B" w:rsidRPr="00796932" w:rsidRDefault="00A3650B" w:rsidP="00A3650B">
            <w:pPr>
              <w:tabs>
                <w:tab w:val="left" w:pos="1134"/>
              </w:tabs>
              <w:jc w:val="both"/>
            </w:pPr>
            <w:r w:rsidRPr="00796932">
              <w:rPr>
                <w:sz w:val="22"/>
              </w:rPr>
              <w:t>Заявки на погашение инвестиционных паев носят безотзывный характер.</w:t>
            </w:r>
          </w:p>
          <w:p w:rsidR="00A3650B" w:rsidRPr="00796932" w:rsidRDefault="00A3650B" w:rsidP="00A3650B">
            <w:pPr>
              <w:tabs>
                <w:tab w:val="left" w:pos="1134"/>
              </w:tabs>
              <w:jc w:val="both"/>
            </w:pPr>
            <w:r w:rsidRPr="00796932">
              <w:rPr>
                <w:sz w:val="22"/>
              </w:rPr>
              <w:t>Заявки на погашение инвестиционных паев подаются в следующем порядке:</w:t>
            </w:r>
          </w:p>
          <w:p w:rsidR="00A3650B" w:rsidRPr="00796932" w:rsidRDefault="00A3650B" w:rsidP="00A3650B">
            <w:pPr>
              <w:tabs>
                <w:tab w:val="left" w:pos="1134"/>
              </w:tabs>
              <w:jc w:val="both"/>
            </w:pPr>
            <w:r w:rsidRPr="00796932">
              <w:rPr>
                <w:sz w:val="22"/>
              </w:rPr>
              <w:t>Заявки на погашение инвестиционных паев, оформленные в соответствии с приложениями № 4, № 5 к настоящим Правилам, подаются в пунктах приема заявок владельцем инвестиционных паев или его уполномоченным представителем.</w:t>
            </w:r>
          </w:p>
          <w:p w:rsidR="00A3650B" w:rsidRPr="00796932" w:rsidRDefault="00A3650B" w:rsidP="00A3650B">
            <w:pPr>
              <w:tabs>
                <w:tab w:val="left" w:pos="1134"/>
              </w:tabs>
              <w:jc w:val="both"/>
            </w:pPr>
            <w:r w:rsidRPr="00796932">
              <w:rPr>
                <w:sz w:val="22"/>
              </w:rPr>
              <w:t>Заявки на погашение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rsidR="00240BBB" w:rsidRPr="00796932" w:rsidRDefault="0033731D" w:rsidP="00A3650B">
            <w:pPr>
              <w:tabs>
                <w:tab w:val="left" w:pos="1134"/>
              </w:tabs>
              <w:jc w:val="both"/>
            </w:pPr>
            <w:r w:rsidRPr="00796932">
              <w:rPr>
                <w:sz w:val="22"/>
                <w:szCs w:val="22"/>
              </w:rPr>
              <w:t xml:space="preserve">Заявки на погашение инвестиционных паев, направленные </w:t>
            </w:r>
            <w:r w:rsidRPr="00796932">
              <w:rPr>
                <w:b/>
                <w:sz w:val="22"/>
                <w:szCs w:val="22"/>
              </w:rPr>
              <w:t>электронной почтой</w:t>
            </w:r>
            <w:r w:rsidRPr="00796932">
              <w:rPr>
                <w:sz w:val="22"/>
                <w:szCs w:val="22"/>
              </w:rPr>
              <w:t xml:space="preserve">, факсом или курьером, не принимаются, </w:t>
            </w:r>
            <w:r w:rsidRPr="00796932">
              <w:rPr>
                <w:b/>
                <w:sz w:val="22"/>
                <w:szCs w:val="22"/>
              </w:rPr>
              <w:t>за исключением случаев, предусмотренных настоящими Правилами.</w:t>
            </w:r>
          </w:p>
          <w:p w:rsidR="0033731D" w:rsidRPr="00796932" w:rsidRDefault="0033731D" w:rsidP="0033731D">
            <w:pPr>
              <w:tabs>
                <w:tab w:val="left" w:pos="1134"/>
              </w:tabs>
              <w:jc w:val="both"/>
              <w:rPr>
                <w:b/>
              </w:rPr>
            </w:pPr>
            <w:r w:rsidRPr="00796932">
              <w:rPr>
                <w:b/>
                <w:sz w:val="22"/>
              </w:rPr>
              <w:t>68.1. Заявки на погашение инвестиционных паёв могут направляться в управляющую компанию посредством почтовой связи, позволяющей достоверно установить лицо, направившее и подписавшее заявку.</w:t>
            </w:r>
          </w:p>
          <w:p w:rsidR="0033731D" w:rsidRPr="00796932" w:rsidRDefault="0033731D" w:rsidP="0033731D">
            <w:pPr>
              <w:tabs>
                <w:tab w:val="left" w:pos="1134"/>
              </w:tabs>
              <w:jc w:val="both"/>
              <w:rPr>
                <w:b/>
              </w:rPr>
            </w:pPr>
            <w:r w:rsidRPr="00796932">
              <w:rPr>
                <w:b/>
                <w:sz w:val="22"/>
              </w:rPr>
              <w:t>При подаче заявки на погашение инвестиционных паёв по почте, заявка с указанием в ней реквизитов банковского счета для получения суммы денежной компенсации должна быть отправлена заказным письмом с уведомлением о вручении по адресу управляющей компании: Российская Федерация, 123007, г. Москва, Хорошевское шоссе, д. 32А.</w:t>
            </w:r>
          </w:p>
          <w:p w:rsidR="0033731D" w:rsidRPr="00796932" w:rsidRDefault="0033731D" w:rsidP="0033731D">
            <w:pPr>
              <w:tabs>
                <w:tab w:val="left" w:pos="1134"/>
              </w:tabs>
              <w:jc w:val="both"/>
              <w:rPr>
                <w:b/>
              </w:rPr>
            </w:pPr>
            <w:r w:rsidRPr="00796932">
              <w:rPr>
                <w:b/>
                <w:sz w:val="22"/>
              </w:rPr>
              <w:t>При этом подпись лица, подписавшего заявку, должна быть нотариально удостоверенной. В том случае, если заявка на погашение инвестиционных паёв подписана уполномоченным представителем заявителя, то к данной заявке необходимо предоставить надлежащим образом оформленную доверенность на совершение уполномоченным представителем соответствующих действий от имени заявителя.</w:t>
            </w:r>
          </w:p>
          <w:p w:rsidR="0033731D" w:rsidRPr="00796932" w:rsidRDefault="0033731D" w:rsidP="0033731D">
            <w:pPr>
              <w:tabs>
                <w:tab w:val="left" w:pos="1134"/>
              </w:tabs>
              <w:jc w:val="both"/>
              <w:rPr>
                <w:b/>
              </w:rPr>
            </w:pPr>
            <w:r w:rsidRPr="00796932">
              <w:rPr>
                <w:b/>
                <w:sz w:val="22"/>
              </w:rPr>
              <w:t>Датой и временем приёма заявки на погашение инвестиционных паёв, полученной посредством почтовой связи, считается дата и время получения управляющей компанией заказного письма с уведомлением о вручении.</w:t>
            </w:r>
          </w:p>
          <w:p w:rsidR="0033731D" w:rsidRPr="00796932" w:rsidRDefault="0033731D" w:rsidP="0033731D">
            <w:pPr>
              <w:tabs>
                <w:tab w:val="left" w:pos="1134"/>
              </w:tabs>
              <w:jc w:val="both"/>
              <w:rPr>
                <w:b/>
              </w:rPr>
            </w:pPr>
            <w:r w:rsidRPr="00796932">
              <w:rPr>
                <w:b/>
                <w:sz w:val="22"/>
              </w:rPr>
              <w:t>В случае отказа в приёме заявки на погашение инвестиционных паёв,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паёв.</w:t>
            </w:r>
          </w:p>
          <w:p w:rsidR="0033731D" w:rsidRPr="00796932" w:rsidRDefault="0033731D" w:rsidP="0033731D">
            <w:pPr>
              <w:tabs>
                <w:tab w:val="left" w:pos="1134"/>
              </w:tabs>
              <w:jc w:val="both"/>
              <w:rPr>
                <w:b/>
              </w:rPr>
            </w:pPr>
            <w:r w:rsidRPr="00796932">
              <w:rPr>
                <w:b/>
                <w:sz w:val="22"/>
              </w:rPr>
              <w:t>68.2. 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информационного сервиса управляющей компании «Личный кабинет» в сети Интернет по адресу www.solid-mn.ru (далее – Личный кабинет).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должна содержать электронную подпись физического лица – простую электронную подпись.</w:t>
            </w:r>
          </w:p>
          <w:p w:rsidR="0033731D" w:rsidRPr="00796932" w:rsidRDefault="0033731D" w:rsidP="0033731D">
            <w:pPr>
              <w:tabs>
                <w:tab w:val="left" w:pos="1134"/>
              </w:tabs>
              <w:jc w:val="both"/>
              <w:rPr>
                <w:b/>
              </w:rPr>
            </w:pPr>
            <w:r w:rsidRPr="00796932">
              <w:rPr>
                <w:b/>
                <w:sz w:val="22"/>
              </w:rPr>
              <w:t>Основанием для дистанционного взаимодействия с управляющей компанией является присоединение физического лица к типовому соглашению об электронном документообороте (далее - Соглашение об ЭДО), размещенном на сайте управляющей компании www.solid-mn.ru.</w:t>
            </w:r>
          </w:p>
          <w:p w:rsidR="0033731D" w:rsidRPr="00796932" w:rsidRDefault="0033731D" w:rsidP="0033731D">
            <w:pPr>
              <w:tabs>
                <w:tab w:val="left" w:pos="1134"/>
              </w:tabs>
              <w:jc w:val="both"/>
              <w:rPr>
                <w:b/>
              </w:rPr>
            </w:pPr>
            <w:r w:rsidRPr="00796932">
              <w:rPr>
                <w:b/>
                <w:sz w:val="22"/>
              </w:rPr>
              <w:t>Датой и временем приема заявки на погашение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rsidR="0033731D" w:rsidRPr="00796932" w:rsidRDefault="0033731D" w:rsidP="0033731D">
            <w:pPr>
              <w:tabs>
                <w:tab w:val="left" w:pos="1134"/>
              </w:tabs>
              <w:jc w:val="both"/>
              <w:rPr>
                <w:b/>
              </w:rPr>
            </w:pPr>
            <w:r w:rsidRPr="00796932">
              <w:rPr>
                <w:b/>
                <w:sz w:val="22"/>
              </w:rPr>
              <w:t>68.3. В случае, если невозможно подать заявку на приобретение инвестиционных паев в виде электронного документа посредством информационного сервиса управляющей компании «Личный кабинет» в сети Интернет по адресу www.solid-mn.ru или в виде электронного документа посредством заполнения специальных форм на официальном сайте управляющей компании www.solid-mn.ru, заявки на погашение инвестиционных паёв могут направляться в управляющую компанию доступными настоящими Правилами способами, а так же, посредством курьерской доставки, позволяющей достоверно установить лицо, направившее и подписавшее заявку.</w:t>
            </w:r>
          </w:p>
          <w:p w:rsidR="0033731D" w:rsidRPr="00796932" w:rsidRDefault="0033731D" w:rsidP="0033731D">
            <w:pPr>
              <w:tabs>
                <w:tab w:val="left" w:pos="1134"/>
              </w:tabs>
              <w:jc w:val="both"/>
              <w:rPr>
                <w:b/>
              </w:rPr>
            </w:pPr>
            <w:r w:rsidRPr="00796932">
              <w:rPr>
                <w:b/>
                <w:sz w:val="22"/>
              </w:rPr>
              <w:t>При подаче заявки на погашение инвестиционных паёв посредством курьерской доставки, заявка с указанием в ней реквизитов банковского счета для получения суммы денежной компенсации должна быть направлена посредством курьерской доставки по адресу управляющей компании: Российская Федерация, 123007, г. Москва, Хорошевское шоссе, д. 32А.</w:t>
            </w:r>
          </w:p>
          <w:p w:rsidR="0033731D" w:rsidRPr="00796932" w:rsidRDefault="0033731D" w:rsidP="0033731D">
            <w:pPr>
              <w:tabs>
                <w:tab w:val="left" w:pos="1134"/>
              </w:tabs>
              <w:jc w:val="both"/>
              <w:rPr>
                <w:b/>
              </w:rPr>
            </w:pPr>
            <w:r w:rsidRPr="00796932">
              <w:rPr>
                <w:b/>
                <w:sz w:val="22"/>
              </w:rPr>
              <w:t>При этом подпись лица, подписавшего заявку, должна быть нотариально удостоверенной. В том случае, если заявка на погашение инвестиционных паёв подписана уполномоченным представителем заявителя, то к данной заявке необходимо предоставить надлежащим образом оформленную доверенность на совершение уполномоченным представителем соответствующих действий от имени заявителя.</w:t>
            </w:r>
          </w:p>
          <w:p w:rsidR="0033731D" w:rsidRPr="00796932" w:rsidRDefault="0033731D" w:rsidP="0033731D">
            <w:pPr>
              <w:tabs>
                <w:tab w:val="left" w:pos="1134"/>
              </w:tabs>
              <w:jc w:val="both"/>
              <w:rPr>
                <w:b/>
              </w:rPr>
            </w:pPr>
            <w:r w:rsidRPr="00796932">
              <w:rPr>
                <w:b/>
                <w:sz w:val="22"/>
              </w:rPr>
              <w:t>Датой и временем приёма заявки на погашение инвестиционных паёв, полученной посредством курьерской доставки, считается дата и время получения управляющей компанией заявки на погашение инвестиционных паёв.</w:t>
            </w:r>
          </w:p>
          <w:p w:rsidR="00BC031D" w:rsidRPr="00796932" w:rsidRDefault="0033731D" w:rsidP="0033731D">
            <w:pPr>
              <w:tabs>
                <w:tab w:val="left" w:pos="1134"/>
              </w:tabs>
              <w:jc w:val="both"/>
            </w:pPr>
            <w:r w:rsidRPr="00796932">
              <w:rPr>
                <w:b/>
                <w:sz w:val="22"/>
              </w:rPr>
              <w:t>В случае отказа в приёме заявки на погашение инвестиционных паёв, полученной посредством курьерской доставки,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паёв.</w:t>
            </w:r>
          </w:p>
        </w:tc>
      </w:tr>
      <w:tr w:rsidR="0033731D" w:rsidRPr="00796932" w:rsidTr="00E0308E">
        <w:trPr>
          <w:trHeight w:val="46"/>
        </w:trPr>
        <w:tc>
          <w:tcPr>
            <w:tcW w:w="5104" w:type="dxa"/>
          </w:tcPr>
          <w:p w:rsidR="0033731D" w:rsidRPr="00796932" w:rsidRDefault="0033731D" w:rsidP="0033731D">
            <w:pPr>
              <w:pStyle w:val="ConsNonformat"/>
              <w:widowControl/>
              <w:ind w:right="176" w:firstLine="539"/>
              <w:jc w:val="both"/>
              <w:rPr>
                <w:rFonts w:ascii="Times New Roman" w:hAnsi="Times New Roman" w:cs="Times New Roman"/>
                <w:sz w:val="22"/>
                <w:szCs w:val="24"/>
              </w:rPr>
            </w:pPr>
            <w:r w:rsidRPr="00796932">
              <w:rPr>
                <w:rFonts w:ascii="Times New Roman" w:hAnsi="Times New Roman" w:cs="Times New Roman"/>
                <w:sz w:val="22"/>
                <w:szCs w:val="24"/>
              </w:rPr>
              <w:t>77. </w:t>
            </w:r>
            <w:r w:rsidRPr="00796932">
              <w:rPr>
                <w:rStyle w:val="ae"/>
                <w:rFonts w:ascii="Times New Roman" w:hAnsi="Times New Roman" w:cs="Times New Roman"/>
                <w:sz w:val="22"/>
                <w:szCs w:val="24"/>
              </w:rPr>
              <w:t xml:space="preserve"> </w:t>
            </w:r>
            <w:r w:rsidRPr="00796932">
              <w:rPr>
                <w:rFonts w:ascii="Times New Roman" w:hAnsi="Times New Roman" w:cs="Times New Roman"/>
                <w:sz w:val="22"/>
                <w:szCs w:val="24"/>
              </w:rPr>
              <w:t>Скидка, на которую уменьшается расчетная стоимость инвестиционного пая, при подаче заявки на погашение инвестиционных паев:</w:t>
            </w:r>
          </w:p>
          <w:p w:rsidR="0033731D" w:rsidRPr="00796932" w:rsidRDefault="0033731D" w:rsidP="0033731D">
            <w:pPr>
              <w:pStyle w:val="ConsNonformat"/>
              <w:widowControl/>
              <w:ind w:right="176" w:firstLine="539"/>
              <w:jc w:val="both"/>
              <w:rPr>
                <w:rFonts w:ascii="Times New Roman" w:hAnsi="Times New Roman" w:cs="Times New Roman"/>
                <w:sz w:val="22"/>
                <w:szCs w:val="24"/>
              </w:rPr>
            </w:pPr>
          </w:p>
          <w:p w:rsidR="0033731D" w:rsidRPr="00796932" w:rsidRDefault="0033731D" w:rsidP="0033731D">
            <w:pPr>
              <w:pStyle w:val="af"/>
              <w:numPr>
                <w:ilvl w:val="0"/>
                <w:numId w:val="8"/>
              </w:numPr>
              <w:tabs>
                <w:tab w:val="clear" w:pos="900"/>
                <w:tab w:val="left" w:pos="180"/>
              </w:tabs>
              <w:spacing w:after="0"/>
              <w:ind w:left="0" w:right="176" w:firstLine="0"/>
              <w:rPr>
                <w:b/>
                <w:bCs/>
              </w:rPr>
            </w:pPr>
            <w:r w:rsidRPr="00796932">
              <w:rPr>
                <w:rStyle w:val="ae"/>
                <w:sz w:val="22"/>
              </w:rPr>
              <w:t>управляющей компании</w:t>
            </w:r>
            <w:r w:rsidRPr="00796932">
              <w:rPr>
                <w:sz w:val="22"/>
              </w:rPr>
              <w:t xml:space="preserve"> рассчитывается в следующем порядке</w:t>
            </w:r>
            <w:r w:rsidRPr="00796932">
              <w:rPr>
                <w:b/>
                <w:bCs/>
                <w:sz w:val="22"/>
              </w:rPr>
              <w:t>:</w:t>
            </w:r>
          </w:p>
          <w:p w:rsidR="0033731D" w:rsidRPr="00796932" w:rsidRDefault="0033731D" w:rsidP="0033731D">
            <w:pPr>
              <w:pStyle w:val="BodyNum"/>
              <w:widowControl/>
              <w:numPr>
                <w:ilvl w:val="0"/>
                <w:numId w:val="7"/>
              </w:numPr>
              <w:spacing w:after="0"/>
              <w:ind w:right="176" w:hanging="181"/>
              <w:rPr>
                <w:iCs/>
                <w:szCs w:val="24"/>
                <w:lang w:val="ru-RU"/>
              </w:rPr>
            </w:pPr>
            <w:r w:rsidRPr="00796932">
              <w:rPr>
                <w:iCs/>
                <w:sz w:val="22"/>
                <w:szCs w:val="24"/>
                <w:lang w:val="ru-RU"/>
              </w:rPr>
              <w:t xml:space="preserve">0,75 (Ноль целых семьдесят пять сотых) процента </w:t>
            </w:r>
            <w:r w:rsidRPr="00796932">
              <w:rPr>
                <w:bCs/>
                <w:sz w:val="22"/>
                <w:szCs w:val="24"/>
                <w:lang w:val="ru-RU"/>
              </w:rPr>
              <w:t>от расчетной стоимости инвестиционного пая в случае, если погашение инвестиционных паев производится в срок менее или равный 12 (двенадцати) месяцам со дня внесения в реестр владельцев инвестиционных паев приходной записи об их приобретении;</w:t>
            </w:r>
          </w:p>
          <w:p w:rsidR="0033731D" w:rsidRPr="00796932" w:rsidRDefault="0033731D" w:rsidP="0033731D">
            <w:pPr>
              <w:pStyle w:val="af"/>
              <w:numPr>
                <w:ilvl w:val="0"/>
                <w:numId w:val="7"/>
              </w:numPr>
              <w:spacing w:after="0"/>
              <w:ind w:right="176" w:hanging="181"/>
              <w:jc w:val="both"/>
              <w:rPr>
                <w:bCs/>
              </w:rPr>
            </w:pPr>
            <w:r w:rsidRPr="00796932">
              <w:rPr>
                <w:bCs/>
                <w:sz w:val="22"/>
              </w:rPr>
              <w:t>не взимается в случае, если погашение инвестиционных паев производится по истечение 12 (двенадцати) месяцем со дня внесения в реестр владельцев инвестиционных паев приходной записи об их приобретении.</w:t>
            </w:r>
          </w:p>
          <w:p w:rsidR="0033731D" w:rsidRPr="00796932" w:rsidRDefault="0033731D" w:rsidP="0033731D">
            <w:pPr>
              <w:pStyle w:val="ConsNonformat"/>
              <w:widowControl/>
              <w:ind w:right="176" w:firstLine="539"/>
              <w:jc w:val="both"/>
              <w:rPr>
                <w:rFonts w:ascii="Times New Roman" w:hAnsi="Times New Roman" w:cs="Times New Roman"/>
                <w:sz w:val="22"/>
                <w:szCs w:val="24"/>
              </w:rPr>
            </w:pPr>
          </w:p>
          <w:p w:rsidR="0033731D" w:rsidRPr="00796932" w:rsidRDefault="0033731D" w:rsidP="0033731D">
            <w:pPr>
              <w:pStyle w:val="ConsNonformat"/>
              <w:widowControl/>
              <w:ind w:right="176"/>
              <w:jc w:val="both"/>
              <w:rPr>
                <w:rFonts w:ascii="Times New Roman" w:hAnsi="Times New Roman" w:cs="Times New Roman"/>
                <w:sz w:val="22"/>
                <w:szCs w:val="24"/>
              </w:rPr>
            </w:pPr>
            <w:r w:rsidRPr="00796932">
              <w:rPr>
                <w:rStyle w:val="ae"/>
                <w:rFonts w:ascii="Times New Roman" w:hAnsi="Times New Roman" w:cs="Times New Roman"/>
                <w:sz w:val="22"/>
                <w:szCs w:val="24"/>
              </w:rPr>
              <w:t>- агентам рассчитывается в следующем порядке</w:t>
            </w:r>
            <w:r w:rsidRPr="00796932">
              <w:rPr>
                <w:rFonts w:ascii="Times New Roman" w:hAnsi="Times New Roman" w:cs="Times New Roman"/>
                <w:sz w:val="22"/>
                <w:szCs w:val="24"/>
              </w:rPr>
              <w:t>:</w:t>
            </w:r>
          </w:p>
          <w:p w:rsidR="0033731D" w:rsidRPr="00796932" w:rsidRDefault="0033731D" w:rsidP="0033731D">
            <w:pPr>
              <w:pStyle w:val="BodyNum"/>
              <w:numPr>
                <w:ilvl w:val="0"/>
                <w:numId w:val="10"/>
              </w:numPr>
              <w:tabs>
                <w:tab w:val="clear" w:pos="1429"/>
              </w:tabs>
              <w:spacing w:after="0"/>
              <w:ind w:left="720" w:right="176" w:hanging="180"/>
              <w:rPr>
                <w:szCs w:val="24"/>
                <w:lang w:val="ru-RU"/>
              </w:rPr>
            </w:pPr>
            <w:r w:rsidRPr="00796932">
              <w:rPr>
                <w:sz w:val="22"/>
                <w:szCs w:val="24"/>
                <w:lang w:val="ru-RU"/>
              </w:rPr>
              <w:t>3 (три) процента от расчетной стоимости инвестиционного пая в случае, если погашение инвестиционных паев производится в срок менее или равный 90 (девяноста) дней со дня внесения в реестр владельцев инвестиционных паев приходной записи об их приобретении;</w:t>
            </w:r>
          </w:p>
          <w:p w:rsidR="0033731D" w:rsidRPr="00796932" w:rsidRDefault="0033731D" w:rsidP="0033731D">
            <w:pPr>
              <w:pStyle w:val="BodyNum"/>
              <w:numPr>
                <w:ilvl w:val="0"/>
                <w:numId w:val="10"/>
              </w:numPr>
              <w:tabs>
                <w:tab w:val="clear" w:pos="1429"/>
              </w:tabs>
              <w:spacing w:after="0"/>
              <w:ind w:left="720" w:right="176" w:hanging="180"/>
              <w:rPr>
                <w:szCs w:val="24"/>
                <w:lang w:val="ru-RU"/>
              </w:rPr>
            </w:pPr>
            <w:r w:rsidRPr="00796932">
              <w:rPr>
                <w:sz w:val="22"/>
                <w:szCs w:val="24"/>
                <w:lang w:val="ru-RU"/>
              </w:rPr>
              <w:t>1 (один) процент от расчетной стоимости инвестиционного пая в случае, если погашение инвестиционных паев производится по истечение 90 (девяноста) дней со дня внесения в реестр владельцев инвестиционных паев приходной записи об их приобретении.</w:t>
            </w:r>
          </w:p>
          <w:p w:rsidR="0033731D" w:rsidRPr="00796932" w:rsidRDefault="0033731D" w:rsidP="0033731D">
            <w:pPr>
              <w:pStyle w:val="31"/>
              <w:spacing w:after="0"/>
              <w:ind w:left="540" w:right="176"/>
              <w:jc w:val="both"/>
              <w:rPr>
                <w:sz w:val="22"/>
                <w:szCs w:val="24"/>
              </w:rPr>
            </w:pPr>
          </w:p>
          <w:p w:rsidR="0033731D" w:rsidRPr="00796932" w:rsidRDefault="0033731D" w:rsidP="0033731D">
            <w:pPr>
              <w:tabs>
                <w:tab w:val="left" w:pos="720"/>
                <w:tab w:val="left" w:pos="900"/>
              </w:tabs>
              <w:ind w:right="176"/>
              <w:jc w:val="both"/>
            </w:pPr>
            <w:r w:rsidRPr="00796932">
              <w:rPr>
                <w:sz w:val="22"/>
              </w:rPr>
              <w:t>- агенту Банк ВТБ 24 (публичное акционерное общество) рассчитывается в следующем порядке:</w:t>
            </w:r>
          </w:p>
          <w:p w:rsidR="0033731D" w:rsidRPr="00796932" w:rsidRDefault="0033731D" w:rsidP="0033731D">
            <w:pPr>
              <w:tabs>
                <w:tab w:val="left" w:pos="1134"/>
              </w:tabs>
              <w:ind w:right="176"/>
              <w:jc w:val="both"/>
            </w:pPr>
            <w:r w:rsidRPr="00796932">
              <w:rPr>
                <w:sz w:val="22"/>
              </w:rPr>
              <w:t>1 (один) процент от расчетной стоимости инвестиционного пая.</w:t>
            </w:r>
          </w:p>
        </w:tc>
        <w:tc>
          <w:tcPr>
            <w:tcW w:w="5103" w:type="dxa"/>
          </w:tcPr>
          <w:p w:rsidR="0033731D" w:rsidRPr="00796932" w:rsidRDefault="0033731D" w:rsidP="0033731D">
            <w:pPr>
              <w:pStyle w:val="ConsNonformat"/>
              <w:widowControl/>
              <w:ind w:right="176" w:firstLine="539"/>
              <w:jc w:val="both"/>
              <w:rPr>
                <w:rFonts w:ascii="Times New Roman" w:hAnsi="Times New Roman" w:cs="Times New Roman"/>
                <w:sz w:val="22"/>
                <w:szCs w:val="24"/>
              </w:rPr>
            </w:pPr>
            <w:r w:rsidRPr="00796932">
              <w:rPr>
                <w:rFonts w:ascii="Times New Roman" w:hAnsi="Times New Roman" w:cs="Times New Roman"/>
                <w:sz w:val="22"/>
                <w:szCs w:val="24"/>
              </w:rPr>
              <w:t>77. </w:t>
            </w:r>
            <w:r w:rsidRPr="00796932">
              <w:rPr>
                <w:rStyle w:val="ae"/>
                <w:rFonts w:ascii="Times New Roman" w:hAnsi="Times New Roman" w:cs="Times New Roman"/>
                <w:sz w:val="22"/>
                <w:szCs w:val="24"/>
              </w:rPr>
              <w:t xml:space="preserve"> </w:t>
            </w:r>
            <w:r w:rsidRPr="00796932">
              <w:rPr>
                <w:rFonts w:ascii="Times New Roman" w:hAnsi="Times New Roman" w:cs="Times New Roman"/>
                <w:sz w:val="22"/>
                <w:szCs w:val="24"/>
              </w:rPr>
              <w:t>Скидка, на которую уменьшается расчетная стоимость инвестиционного пая, при подаче заявки на погашение инвестиционных паев:</w:t>
            </w:r>
          </w:p>
          <w:p w:rsidR="0033731D" w:rsidRPr="00796932" w:rsidRDefault="0033731D" w:rsidP="0033731D">
            <w:pPr>
              <w:pStyle w:val="ConsNonformat"/>
              <w:widowControl/>
              <w:ind w:right="176" w:firstLine="539"/>
              <w:jc w:val="both"/>
              <w:rPr>
                <w:rFonts w:ascii="Times New Roman" w:hAnsi="Times New Roman" w:cs="Times New Roman"/>
                <w:sz w:val="22"/>
                <w:szCs w:val="24"/>
              </w:rPr>
            </w:pPr>
          </w:p>
          <w:p w:rsidR="0033731D" w:rsidRPr="00796932" w:rsidRDefault="006C2B7F" w:rsidP="006C2B7F">
            <w:pPr>
              <w:pStyle w:val="af"/>
              <w:numPr>
                <w:ilvl w:val="0"/>
                <w:numId w:val="8"/>
              </w:numPr>
              <w:tabs>
                <w:tab w:val="left" w:pos="180"/>
              </w:tabs>
              <w:spacing w:after="0"/>
              <w:ind w:right="176"/>
              <w:rPr>
                <w:b/>
                <w:bCs/>
              </w:rPr>
            </w:pPr>
            <w:r w:rsidRPr="00796932">
              <w:rPr>
                <w:rStyle w:val="ae"/>
                <w:sz w:val="22"/>
              </w:rPr>
              <w:t>У</w:t>
            </w:r>
            <w:r w:rsidR="0033731D" w:rsidRPr="00796932">
              <w:rPr>
                <w:rStyle w:val="ae"/>
                <w:sz w:val="22"/>
              </w:rPr>
              <w:t>правляющей компании</w:t>
            </w:r>
            <w:r w:rsidR="0033731D" w:rsidRPr="00796932">
              <w:rPr>
                <w:sz w:val="22"/>
              </w:rPr>
              <w:t xml:space="preserve"> </w:t>
            </w:r>
            <w:r w:rsidRPr="00796932">
              <w:rPr>
                <w:b/>
                <w:sz w:val="22"/>
              </w:rPr>
              <w:t>в пунктах приема заявок</w:t>
            </w:r>
            <w:r w:rsidRPr="00796932">
              <w:rPr>
                <w:sz w:val="22"/>
              </w:rPr>
              <w:t xml:space="preserve"> </w:t>
            </w:r>
            <w:r w:rsidR="0033731D" w:rsidRPr="00796932">
              <w:rPr>
                <w:sz w:val="22"/>
              </w:rPr>
              <w:t>рассчитывается в следующем порядке</w:t>
            </w:r>
            <w:r w:rsidR="0033731D" w:rsidRPr="00796932">
              <w:rPr>
                <w:b/>
                <w:bCs/>
                <w:sz w:val="22"/>
              </w:rPr>
              <w:t>:</w:t>
            </w:r>
          </w:p>
          <w:p w:rsidR="0033731D" w:rsidRPr="00796932" w:rsidRDefault="0033731D" w:rsidP="0033731D">
            <w:pPr>
              <w:pStyle w:val="BodyNum"/>
              <w:widowControl/>
              <w:numPr>
                <w:ilvl w:val="0"/>
                <w:numId w:val="7"/>
              </w:numPr>
              <w:spacing w:after="0"/>
              <w:ind w:right="176" w:hanging="181"/>
              <w:rPr>
                <w:iCs/>
                <w:szCs w:val="24"/>
                <w:lang w:val="ru-RU"/>
              </w:rPr>
            </w:pPr>
            <w:r w:rsidRPr="00796932">
              <w:rPr>
                <w:iCs/>
                <w:sz w:val="22"/>
                <w:szCs w:val="24"/>
                <w:lang w:val="ru-RU"/>
              </w:rPr>
              <w:t xml:space="preserve">0,75 (Ноль целых семьдесят пять сотых) процента </w:t>
            </w:r>
            <w:r w:rsidRPr="00796932">
              <w:rPr>
                <w:bCs/>
                <w:sz w:val="22"/>
                <w:szCs w:val="24"/>
                <w:lang w:val="ru-RU"/>
              </w:rPr>
              <w:t>от расчетной стоимости инвестиционного пая в случае, если погашение инвестиционных паев производится в срок менее или равный 12 (двенадцати) месяцам со дня внесения в реестр владельцев инвестиционных паев приходной записи об их приобретении;</w:t>
            </w:r>
          </w:p>
          <w:p w:rsidR="0033731D" w:rsidRPr="00796932" w:rsidRDefault="0033731D" w:rsidP="0033731D">
            <w:pPr>
              <w:pStyle w:val="af"/>
              <w:numPr>
                <w:ilvl w:val="0"/>
                <w:numId w:val="7"/>
              </w:numPr>
              <w:spacing w:after="0"/>
              <w:ind w:right="176" w:hanging="181"/>
              <w:jc w:val="both"/>
              <w:rPr>
                <w:bCs/>
              </w:rPr>
            </w:pPr>
            <w:r w:rsidRPr="00796932">
              <w:rPr>
                <w:bCs/>
                <w:sz w:val="22"/>
              </w:rPr>
              <w:t xml:space="preserve">не </w:t>
            </w:r>
            <w:r w:rsidRPr="00796932">
              <w:rPr>
                <w:b/>
                <w:iCs/>
                <w:sz w:val="22"/>
              </w:rPr>
              <w:t xml:space="preserve">применяется </w:t>
            </w:r>
            <w:r w:rsidRPr="00796932">
              <w:rPr>
                <w:bCs/>
                <w:sz w:val="22"/>
              </w:rPr>
              <w:t>в случае, если погашение инвестиционных паев производится по истечени</w:t>
            </w:r>
            <w:r w:rsidR="00FF75F5">
              <w:rPr>
                <w:bCs/>
                <w:sz w:val="22"/>
              </w:rPr>
              <w:t>и</w:t>
            </w:r>
            <w:r w:rsidRPr="00796932">
              <w:rPr>
                <w:bCs/>
                <w:sz w:val="22"/>
              </w:rPr>
              <w:t xml:space="preserve"> 12 (двенадцати) месяце</w:t>
            </w:r>
            <w:r w:rsidR="00FF75F5">
              <w:rPr>
                <w:bCs/>
                <w:sz w:val="22"/>
              </w:rPr>
              <w:t>в</w:t>
            </w:r>
            <w:r w:rsidRPr="00796932">
              <w:rPr>
                <w:bCs/>
                <w:sz w:val="22"/>
              </w:rPr>
              <w:t xml:space="preserve"> со дня внесения в реестр владельцев инвестиционных паев приходной записи об их приобретении.</w:t>
            </w:r>
          </w:p>
          <w:p w:rsidR="006C2B7F" w:rsidRPr="00796932" w:rsidRDefault="006C2B7F" w:rsidP="006C2B7F">
            <w:pPr>
              <w:pStyle w:val="af"/>
              <w:spacing w:after="0"/>
              <w:ind w:left="539" w:right="176"/>
              <w:jc w:val="both"/>
              <w:rPr>
                <w:b/>
                <w:bCs/>
              </w:rPr>
            </w:pPr>
            <w:r w:rsidRPr="00796932">
              <w:rPr>
                <w:b/>
                <w:bCs/>
                <w:sz w:val="22"/>
              </w:rPr>
              <w:t>- Управляющей компании в виде электронного документа посредством информационного сервиса управляющей компании «Личный кабинет» в сети Интернет по адресу www.solid-mn.ru – не применяется.</w:t>
            </w:r>
          </w:p>
          <w:p w:rsidR="0033731D" w:rsidRPr="00796932" w:rsidRDefault="0033731D" w:rsidP="0033731D">
            <w:pPr>
              <w:pStyle w:val="ConsNonformat"/>
              <w:widowControl/>
              <w:ind w:right="176" w:firstLine="539"/>
              <w:jc w:val="both"/>
              <w:rPr>
                <w:rFonts w:ascii="Times New Roman" w:hAnsi="Times New Roman" w:cs="Times New Roman"/>
                <w:sz w:val="22"/>
                <w:szCs w:val="24"/>
              </w:rPr>
            </w:pPr>
          </w:p>
          <w:p w:rsidR="0033731D" w:rsidRPr="00796932" w:rsidRDefault="0033731D" w:rsidP="0033731D">
            <w:pPr>
              <w:pStyle w:val="ConsNonformat"/>
              <w:widowControl/>
              <w:ind w:right="176"/>
              <w:jc w:val="both"/>
              <w:rPr>
                <w:rFonts w:ascii="Times New Roman" w:hAnsi="Times New Roman" w:cs="Times New Roman"/>
                <w:sz w:val="22"/>
                <w:szCs w:val="24"/>
              </w:rPr>
            </w:pPr>
            <w:r w:rsidRPr="00796932">
              <w:rPr>
                <w:rStyle w:val="ae"/>
                <w:rFonts w:ascii="Times New Roman" w:hAnsi="Times New Roman" w:cs="Times New Roman"/>
                <w:sz w:val="22"/>
                <w:szCs w:val="24"/>
              </w:rPr>
              <w:t>- агентам рассчитывается в следующем порядке</w:t>
            </w:r>
            <w:r w:rsidR="00AE7C37" w:rsidRPr="00AE7C37">
              <w:rPr>
                <w:rStyle w:val="ae"/>
                <w:rFonts w:ascii="Times New Roman" w:hAnsi="Times New Roman" w:cs="Times New Roman"/>
                <w:sz w:val="22"/>
                <w:szCs w:val="24"/>
              </w:rPr>
              <w:t xml:space="preserve">, </w:t>
            </w:r>
            <w:r w:rsidR="00AE7C37" w:rsidRPr="00AE7C37">
              <w:rPr>
                <w:rStyle w:val="ae"/>
                <w:rFonts w:ascii="Times New Roman" w:hAnsi="Times New Roman" w:cs="Times New Roman"/>
                <w:b/>
                <w:sz w:val="22"/>
                <w:szCs w:val="24"/>
              </w:rPr>
              <w:t>за исключением Банк</w:t>
            </w:r>
            <w:r w:rsidR="0054520A">
              <w:rPr>
                <w:rStyle w:val="ae"/>
                <w:rFonts w:ascii="Times New Roman" w:hAnsi="Times New Roman" w:cs="Times New Roman"/>
                <w:b/>
                <w:sz w:val="22"/>
                <w:szCs w:val="24"/>
              </w:rPr>
              <w:t>а</w:t>
            </w:r>
            <w:r w:rsidR="00AE7C37" w:rsidRPr="00AE7C37">
              <w:rPr>
                <w:rStyle w:val="ae"/>
                <w:rFonts w:ascii="Times New Roman" w:hAnsi="Times New Roman" w:cs="Times New Roman"/>
                <w:b/>
                <w:sz w:val="22"/>
                <w:szCs w:val="24"/>
              </w:rPr>
              <w:t xml:space="preserve"> ВТБ 24 (публичное акционерное общество)</w:t>
            </w:r>
            <w:r w:rsidRPr="00796932">
              <w:rPr>
                <w:rFonts w:ascii="Times New Roman" w:hAnsi="Times New Roman" w:cs="Times New Roman"/>
                <w:sz w:val="22"/>
                <w:szCs w:val="24"/>
              </w:rPr>
              <w:t>:</w:t>
            </w:r>
          </w:p>
          <w:p w:rsidR="0033731D" w:rsidRPr="00796932" w:rsidRDefault="0033731D" w:rsidP="0033731D">
            <w:pPr>
              <w:pStyle w:val="BodyNum"/>
              <w:numPr>
                <w:ilvl w:val="0"/>
                <w:numId w:val="10"/>
              </w:numPr>
              <w:tabs>
                <w:tab w:val="clear" w:pos="1429"/>
              </w:tabs>
              <w:spacing w:after="0"/>
              <w:ind w:left="720" w:right="176" w:hanging="180"/>
              <w:rPr>
                <w:szCs w:val="24"/>
                <w:lang w:val="ru-RU"/>
              </w:rPr>
            </w:pPr>
            <w:r w:rsidRPr="00796932">
              <w:rPr>
                <w:sz w:val="22"/>
                <w:szCs w:val="24"/>
                <w:lang w:val="ru-RU"/>
              </w:rPr>
              <w:t>3 (три) процента от расчетной стоимости инвестиционного пая в случае, если погашение инвестиционных паев производится в срок менее или равный 90 (девяноста) дней со дня внесения в реестр владельцев инвестиционных паев приходной записи об их приобретении;</w:t>
            </w:r>
          </w:p>
          <w:p w:rsidR="0033731D" w:rsidRPr="00796932" w:rsidRDefault="0033731D" w:rsidP="0033731D">
            <w:pPr>
              <w:pStyle w:val="BodyNum"/>
              <w:numPr>
                <w:ilvl w:val="0"/>
                <w:numId w:val="10"/>
              </w:numPr>
              <w:tabs>
                <w:tab w:val="clear" w:pos="1429"/>
              </w:tabs>
              <w:spacing w:after="0"/>
              <w:ind w:left="720" w:right="176" w:hanging="180"/>
              <w:rPr>
                <w:szCs w:val="24"/>
                <w:lang w:val="ru-RU"/>
              </w:rPr>
            </w:pPr>
            <w:r w:rsidRPr="00796932">
              <w:rPr>
                <w:sz w:val="22"/>
                <w:szCs w:val="24"/>
                <w:lang w:val="ru-RU"/>
              </w:rPr>
              <w:t>1 (один) процент от расчетной стоимости инвестиционного пая в случае, если погашение инвестиционных паев производится по истечени</w:t>
            </w:r>
            <w:r w:rsidR="00151E84">
              <w:rPr>
                <w:sz w:val="22"/>
                <w:szCs w:val="24"/>
                <w:lang w:val="ru-RU"/>
              </w:rPr>
              <w:t>и</w:t>
            </w:r>
            <w:r w:rsidRPr="00796932">
              <w:rPr>
                <w:sz w:val="22"/>
                <w:szCs w:val="24"/>
                <w:lang w:val="ru-RU"/>
              </w:rPr>
              <w:t xml:space="preserve"> 90 (девяноста) дней со дня внесения в реестр владельцев инвестиционных паев приходной записи об их приобретении.</w:t>
            </w:r>
          </w:p>
          <w:p w:rsidR="0033731D" w:rsidRPr="00796932" w:rsidRDefault="0033731D" w:rsidP="0033731D">
            <w:pPr>
              <w:pStyle w:val="31"/>
              <w:spacing w:after="0"/>
              <w:ind w:left="540" w:right="176"/>
              <w:jc w:val="both"/>
              <w:rPr>
                <w:sz w:val="22"/>
                <w:szCs w:val="24"/>
              </w:rPr>
            </w:pPr>
          </w:p>
          <w:p w:rsidR="0033731D" w:rsidRPr="00796932" w:rsidRDefault="0033731D" w:rsidP="0033731D">
            <w:pPr>
              <w:tabs>
                <w:tab w:val="left" w:pos="720"/>
                <w:tab w:val="left" w:pos="900"/>
              </w:tabs>
              <w:ind w:right="176"/>
              <w:jc w:val="both"/>
            </w:pPr>
            <w:r w:rsidRPr="00796932">
              <w:rPr>
                <w:sz w:val="22"/>
              </w:rPr>
              <w:t>- агенту Банк ВТБ 24 (публичное акционерное общество) рассчитывается в следующем порядке:</w:t>
            </w:r>
          </w:p>
          <w:p w:rsidR="0033731D" w:rsidRPr="00796932" w:rsidRDefault="0033731D" w:rsidP="0033731D">
            <w:pPr>
              <w:tabs>
                <w:tab w:val="left" w:pos="1134"/>
              </w:tabs>
              <w:ind w:right="176"/>
              <w:jc w:val="both"/>
            </w:pPr>
            <w:r w:rsidRPr="00796932">
              <w:rPr>
                <w:sz w:val="22"/>
              </w:rPr>
              <w:t>1 (один) процент от расчетной стоимости инвестиционного пая.</w:t>
            </w:r>
          </w:p>
        </w:tc>
      </w:tr>
      <w:tr w:rsidR="00FF6791" w:rsidRPr="00796932" w:rsidTr="00E0308E">
        <w:trPr>
          <w:trHeight w:val="46"/>
        </w:trPr>
        <w:tc>
          <w:tcPr>
            <w:tcW w:w="5104" w:type="dxa"/>
          </w:tcPr>
          <w:p w:rsidR="00FF6791" w:rsidRPr="00796932" w:rsidRDefault="00FF6791" w:rsidP="00781AA1">
            <w:pPr>
              <w:tabs>
                <w:tab w:val="left" w:pos="1134"/>
              </w:tabs>
              <w:jc w:val="both"/>
            </w:pPr>
            <w:r w:rsidRPr="00796932">
              <w:rPr>
                <w:sz w:val="22"/>
              </w:rPr>
              <w:t>80.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tc>
        <w:tc>
          <w:tcPr>
            <w:tcW w:w="5103" w:type="dxa"/>
          </w:tcPr>
          <w:p w:rsidR="00FF6791" w:rsidRPr="00796932" w:rsidRDefault="00FF6791" w:rsidP="00781AA1">
            <w:pPr>
              <w:tabs>
                <w:tab w:val="left" w:pos="1134"/>
              </w:tabs>
              <w:jc w:val="both"/>
            </w:pPr>
            <w:r w:rsidRPr="00796932">
              <w:rPr>
                <w:sz w:val="22"/>
              </w:rPr>
              <w:t>80.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p w:rsidR="00FF6791" w:rsidRPr="00796932" w:rsidRDefault="00FF6791" w:rsidP="00781AA1">
            <w:pPr>
              <w:tabs>
                <w:tab w:val="left" w:pos="1134"/>
              </w:tabs>
              <w:jc w:val="both"/>
              <w:rPr>
                <w:b/>
              </w:rPr>
            </w:pPr>
            <w:r w:rsidRPr="00796932">
              <w:rPr>
                <w:b/>
                <w:sz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tc>
      </w:tr>
      <w:tr w:rsidR="00781AA1" w:rsidRPr="00796932" w:rsidTr="00E0308E">
        <w:trPr>
          <w:trHeight w:val="46"/>
        </w:trPr>
        <w:tc>
          <w:tcPr>
            <w:tcW w:w="5104" w:type="dxa"/>
          </w:tcPr>
          <w:p w:rsidR="00781AA1" w:rsidRPr="00796932" w:rsidRDefault="00A3650B" w:rsidP="00781AA1">
            <w:pPr>
              <w:tabs>
                <w:tab w:val="left" w:pos="1134"/>
              </w:tabs>
              <w:jc w:val="both"/>
            </w:pPr>
            <w:r w:rsidRPr="00796932">
              <w:rPr>
                <w:sz w:val="22"/>
              </w:rPr>
              <w:t xml:space="preserve">83. Инвестиционные паи могут обмениваться на инвестиционные паи Открытого паевого инвестиционного фонда </w:t>
            </w:r>
            <w:r w:rsidRPr="00796932">
              <w:rPr>
                <w:b/>
                <w:sz w:val="22"/>
              </w:rPr>
              <w:t>облигаций</w:t>
            </w:r>
            <w:r w:rsidRPr="00796932">
              <w:rPr>
                <w:sz w:val="22"/>
              </w:rPr>
              <w:t xml:space="preserve"> «Фонд долгосрочных инвестиций Солид» </w:t>
            </w:r>
            <w:r w:rsidRPr="00796932">
              <w:rPr>
                <w:b/>
                <w:sz w:val="22"/>
              </w:rPr>
              <w:t>под управлением ЗАО «СОЛИД Менеджмент»</w:t>
            </w:r>
            <w:r w:rsidRPr="00796932">
              <w:rPr>
                <w:sz w:val="22"/>
              </w:rPr>
              <w:t xml:space="preserve">, Открытого паевого инвестиционного фонда </w:t>
            </w:r>
            <w:r w:rsidRPr="00796932">
              <w:rPr>
                <w:b/>
                <w:sz w:val="22"/>
              </w:rPr>
              <w:t>акций</w:t>
            </w:r>
            <w:r w:rsidRPr="00796932">
              <w:rPr>
                <w:sz w:val="22"/>
              </w:rPr>
              <w:t xml:space="preserve"> «Солид – Инвест» </w:t>
            </w:r>
            <w:r w:rsidRPr="00796932">
              <w:rPr>
                <w:b/>
                <w:sz w:val="22"/>
              </w:rPr>
              <w:t>под управлением ЗАО «СОЛИД Менеджмент».</w:t>
            </w:r>
          </w:p>
        </w:tc>
        <w:tc>
          <w:tcPr>
            <w:tcW w:w="5103" w:type="dxa"/>
          </w:tcPr>
          <w:p w:rsidR="00781AA1" w:rsidRPr="00796932" w:rsidRDefault="00A3650B" w:rsidP="00781AA1">
            <w:pPr>
              <w:tabs>
                <w:tab w:val="left" w:pos="1134"/>
              </w:tabs>
              <w:jc w:val="both"/>
            </w:pPr>
            <w:r w:rsidRPr="00796932">
              <w:rPr>
                <w:sz w:val="22"/>
              </w:rPr>
              <w:t xml:space="preserve">83. Инвестиционные паи могут обмениваться на инвестиционные паи Открытого паевого инвестиционного фонда </w:t>
            </w:r>
            <w:r w:rsidRPr="00796932">
              <w:rPr>
                <w:b/>
                <w:sz w:val="22"/>
              </w:rPr>
              <w:t>рыночных финансовых инструментов</w:t>
            </w:r>
            <w:r w:rsidRPr="00796932">
              <w:rPr>
                <w:sz w:val="22"/>
              </w:rPr>
              <w:t xml:space="preserve"> «Фонд долгосрочных инвестиций Солид», Открытого паевого инвестиционного фонда </w:t>
            </w:r>
            <w:r w:rsidRPr="00796932">
              <w:rPr>
                <w:b/>
                <w:sz w:val="22"/>
              </w:rPr>
              <w:t xml:space="preserve">рыночных финансовых инструментов </w:t>
            </w:r>
            <w:r w:rsidRPr="00796932">
              <w:rPr>
                <w:sz w:val="22"/>
              </w:rPr>
              <w:t>«Солид – Инвест».</w:t>
            </w:r>
          </w:p>
        </w:tc>
      </w:tr>
      <w:tr w:rsidR="00B04A06" w:rsidRPr="00796932" w:rsidTr="00E0308E">
        <w:trPr>
          <w:trHeight w:val="46"/>
        </w:trPr>
        <w:tc>
          <w:tcPr>
            <w:tcW w:w="5104" w:type="dxa"/>
          </w:tcPr>
          <w:p w:rsidR="00A3650B" w:rsidRPr="00796932" w:rsidRDefault="00A3650B" w:rsidP="00A3650B">
            <w:pPr>
              <w:tabs>
                <w:tab w:val="left" w:pos="1134"/>
              </w:tabs>
              <w:jc w:val="both"/>
            </w:pPr>
            <w:r w:rsidRPr="00796932">
              <w:rPr>
                <w:sz w:val="22"/>
              </w:rPr>
              <w:t>85. Заявки на обмен инвестиционных паев подаются в следующем порядке.</w:t>
            </w:r>
          </w:p>
          <w:p w:rsidR="00A3650B" w:rsidRPr="00796932" w:rsidRDefault="00A3650B" w:rsidP="00A3650B">
            <w:pPr>
              <w:tabs>
                <w:tab w:val="left" w:pos="1134"/>
              </w:tabs>
              <w:jc w:val="both"/>
            </w:pPr>
            <w:r w:rsidRPr="00796932">
              <w:rPr>
                <w:sz w:val="22"/>
              </w:rPr>
              <w:t>Заявки на обмен инвестиционных паев, оформленные в соответствии с приложениями № 7, № 8 к настоящим Правилам, подаются в пунктах приема заявок владельцем инвестиционных паев или его уполномоченным представителем.</w:t>
            </w:r>
          </w:p>
          <w:p w:rsidR="00A3650B" w:rsidRPr="00796932" w:rsidRDefault="00A3650B" w:rsidP="00A3650B">
            <w:pPr>
              <w:tabs>
                <w:tab w:val="left" w:pos="1134"/>
              </w:tabs>
              <w:jc w:val="both"/>
            </w:pPr>
            <w:r w:rsidRPr="00796932">
              <w:rPr>
                <w:sz w:val="22"/>
              </w:rPr>
              <w:t>Заявки на обмен инвестиционных паев, оформленные в соответствии с приложением № 9 к настоящим Правилам, подаются в пунктах приема заявок номинальным держателем или его уполномоченным представителем.</w:t>
            </w:r>
          </w:p>
          <w:p w:rsidR="00B04A06" w:rsidRPr="00796932" w:rsidRDefault="00A3650B" w:rsidP="00A3650B">
            <w:pPr>
              <w:tabs>
                <w:tab w:val="left" w:pos="1134"/>
              </w:tabs>
              <w:jc w:val="both"/>
            </w:pPr>
            <w:r w:rsidRPr="00796932">
              <w:rPr>
                <w:sz w:val="22"/>
              </w:rPr>
              <w:t>Заявки на обмен инвестиционных паев, направленные почтой (в том числе электронной), факсом или курьером, не принимаются.</w:t>
            </w:r>
          </w:p>
        </w:tc>
        <w:tc>
          <w:tcPr>
            <w:tcW w:w="5103" w:type="dxa"/>
          </w:tcPr>
          <w:p w:rsidR="00A3650B" w:rsidRPr="00796932" w:rsidRDefault="00A3650B" w:rsidP="00A3650B">
            <w:pPr>
              <w:tabs>
                <w:tab w:val="left" w:pos="1134"/>
              </w:tabs>
              <w:jc w:val="both"/>
            </w:pPr>
            <w:r w:rsidRPr="00796932">
              <w:rPr>
                <w:sz w:val="22"/>
              </w:rPr>
              <w:t>85. Заявки на обмен инвестиционных паев подаются в следующем порядке.</w:t>
            </w:r>
          </w:p>
          <w:p w:rsidR="00A3650B" w:rsidRPr="00796932" w:rsidRDefault="00A3650B" w:rsidP="00A3650B">
            <w:pPr>
              <w:tabs>
                <w:tab w:val="left" w:pos="1134"/>
              </w:tabs>
              <w:jc w:val="both"/>
            </w:pPr>
            <w:r w:rsidRPr="00796932">
              <w:rPr>
                <w:sz w:val="22"/>
              </w:rPr>
              <w:t>Заявки на обмен инвестиционных паев, оформленные в соответствии с приложениями № 7, № 8 к настоящим Правилам, подаются в пунктах приема заявок владельцем инвестиционных паев или его уполномоченным представителем.</w:t>
            </w:r>
          </w:p>
          <w:p w:rsidR="00A3650B" w:rsidRPr="00796932" w:rsidRDefault="00A3650B" w:rsidP="00A3650B">
            <w:pPr>
              <w:tabs>
                <w:tab w:val="left" w:pos="1134"/>
              </w:tabs>
              <w:jc w:val="both"/>
            </w:pPr>
            <w:r w:rsidRPr="00796932">
              <w:rPr>
                <w:sz w:val="22"/>
              </w:rPr>
              <w:t>Заявки на обмен инвестиционных паев, оформленные в соответствии с приложением № 9 к настоящим Правилам, подаются в пунктах приема заявок номинальным держателем или его уполномоченным представителем.</w:t>
            </w:r>
          </w:p>
          <w:p w:rsidR="0033731D" w:rsidRPr="00796932" w:rsidRDefault="0033731D" w:rsidP="004244D2">
            <w:pPr>
              <w:tabs>
                <w:tab w:val="left" w:pos="1134"/>
              </w:tabs>
              <w:jc w:val="both"/>
              <w:rPr>
                <w:b/>
              </w:rPr>
            </w:pPr>
            <w:r w:rsidRPr="00796932">
              <w:rPr>
                <w:sz w:val="22"/>
              </w:rPr>
              <w:t xml:space="preserve">Заявки на обмен инвестиционных паев, направленные </w:t>
            </w:r>
            <w:r w:rsidRPr="00796932">
              <w:rPr>
                <w:b/>
                <w:sz w:val="22"/>
              </w:rPr>
              <w:t>электронной почтой</w:t>
            </w:r>
            <w:r w:rsidRPr="00796932">
              <w:rPr>
                <w:sz w:val="22"/>
              </w:rPr>
              <w:t xml:space="preserve">, факсом или курьером, не принимаются, </w:t>
            </w:r>
            <w:r w:rsidRPr="00796932">
              <w:rPr>
                <w:b/>
                <w:sz w:val="22"/>
              </w:rPr>
              <w:t xml:space="preserve">за исключением случаев, предусмотренных настоящими Правилами. </w:t>
            </w:r>
          </w:p>
          <w:p w:rsidR="0033731D" w:rsidRPr="00796932" w:rsidRDefault="0033731D" w:rsidP="0033731D">
            <w:pPr>
              <w:tabs>
                <w:tab w:val="left" w:pos="1134"/>
              </w:tabs>
              <w:jc w:val="both"/>
              <w:rPr>
                <w:b/>
              </w:rPr>
            </w:pPr>
            <w:r w:rsidRPr="00796932">
              <w:rPr>
                <w:b/>
                <w:sz w:val="22"/>
              </w:rPr>
              <w:t>85.1. Заявки на обмен инвестиционных паев могут направляться в управляющую компанию посредством почтовой связи, позволяющей достоверно установить лицо, направившее и подписавшее заявку.</w:t>
            </w:r>
          </w:p>
          <w:p w:rsidR="0033731D" w:rsidRPr="00796932" w:rsidRDefault="0033731D" w:rsidP="0033731D">
            <w:pPr>
              <w:tabs>
                <w:tab w:val="left" w:pos="1134"/>
              </w:tabs>
              <w:jc w:val="both"/>
              <w:rPr>
                <w:b/>
              </w:rPr>
            </w:pPr>
            <w:r w:rsidRPr="00796932">
              <w:rPr>
                <w:b/>
                <w:sz w:val="22"/>
              </w:rPr>
              <w:t>Заявка на обмен инвестиционных паев, а также при необходимости комплект документов, требующихся для открытия лицевого счета в реестре владельцев инвестиционных паев фонда, на инвестиционные паи которого производится обмен, должна быть отправлена заказным письмом с уведомлением о вручении по адресу управляющей компании: Российская Федерация, 123007, г. Москва, Хорошевское шоссе, д. 32А.</w:t>
            </w:r>
          </w:p>
          <w:p w:rsidR="0033731D" w:rsidRPr="00796932" w:rsidRDefault="0033731D" w:rsidP="0033731D">
            <w:pPr>
              <w:tabs>
                <w:tab w:val="left" w:pos="1134"/>
              </w:tabs>
              <w:jc w:val="both"/>
              <w:rPr>
                <w:b/>
              </w:rPr>
            </w:pPr>
            <w:r w:rsidRPr="00796932">
              <w:rPr>
                <w:b/>
                <w:sz w:val="22"/>
              </w:rPr>
              <w:t>При этом все подписи лиц в заявке на обмен инвестиционных паев, а также при необходимости в заявлении на открытие лицевого счета, в анкете зарегистрированного лица, а также все копии документов, требующихся для открытия лицевого счета в реестре владельцев инвестиционных паев, должны быть нотариально удостоверенными.</w:t>
            </w:r>
          </w:p>
          <w:p w:rsidR="0033731D" w:rsidRPr="00796932" w:rsidRDefault="0033731D" w:rsidP="0033731D">
            <w:pPr>
              <w:tabs>
                <w:tab w:val="left" w:pos="1134"/>
              </w:tabs>
              <w:jc w:val="both"/>
              <w:rPr>
                <w:b/>
              </w:rPr>
            </w:pPr>
            <w:r w:rsidRPr="00796932">
              <w:rPr>
                <w:b/>
                <w:sz w:val="22"/>
              </w:rPr>
              <w:t>В том случае, если заявка на обмен инвестиционных паев, заявление на открытие лицевого счета были подписаны уполномоченным представителем заявителя, то к вышеуказанным документам необходимо приложить надлежащим образом оформленную доверенность на совершение уполномоченным представителем соответствующих действий от имени заявителя.</w:t>
            </w:r>
          </w:p>
          <w:p w:rsidR="0033731D" w:rsidRPr="00796932" w:rsidRDefault="0033731D" w:rsidP="0033731D">
            <w:pPr>
              <w:tabs>
                <w:tab w:val="left" w:pos="1134"/>
              </w:tabs>
              <w:jc w:val="both"/>
              <w:rPr>
                <w:b/>
              </w:rPr>
            </w:pPr>
            <w:r w:rsidRPr="00796932">
              <w:rPr>
                <w:b/>
                <w:sz w:val="22"/>
              </w:rPr>
              <w:t>Датой и временем приема заявки на обмен инвестиционных паев, полученной посредством почтовой связи, считается дата и время получения управляющей компанией заказного письма с уведомлением о вручении.</w:t>
            </w:r>
          </w:p>
          <w:p w:rsidR="0033731D" w:rsidRPr="00796932" w:rsidRDefault="0033731D" w:rsidP="0033731D">
            <w:pPr>
              <w:tabs>
                <w:tab w:val="left" w:pos="1134"/>
              </w:tabs>
              <w:jc w:val="both"/>
              <w:rPr>
                <w:b/>
              </w:rPr>
            </w:pPr>
            <w:r w:rsidRPr="00796932">
              <w:rPr>
                <w:b/>
                <w:sz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33731D" w:rsidRPr="00796932" w:rsidRDefault="0033731D" w:rsidP="0033731D">
            <w:pPr>
              <w:tabs>
                <w:tab w:val="left" w:pos="1134"/>
              </w:tabs>
              <w:jc w:val="both"/>
              <w:rPr>
                <w:b/>
              </w:rPr>
            </w:pPr>
            <w:r w:rsidRPr="00796932">
              <w:rPr>
                <w:b/>
                <w:sz w:val="22"/>
              </w:rPr>
              <w:t>85.2. 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информационного сервиса управляющей компании «Личный кабинет» в сети Интернет по адресу www.solid-mn.ru (далее – Личный кабинет).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должна содержать электронную подпись физического лица – простую электронную подпись.</w:t>
            </w:r>
          </w:p>
          <w:p w:rsidR="0033731D" w:rsidRPr="00796932" w:rsidRDefault="0033731D" w:rsidP="0033731D">
            <w:pPr>
              <w:tabs>
                <w:tab w:val="left" w:pos="1134"/>
              </w:tabs>
              <w:jc w:val="both"/>
              <w:rPr>
                <w:b/>
              </w:rPr>
            </w:pPr>
            <w:r w:rsidRPr="00796932">
              <w:rPr>
                <w:b/>
                <w:sz w:val="22"/>
              </w:rPr>
              <w:t>Основанием для дистанционного взаимодействия с управляющей компанией является присоединение физического лица к типовому соглашению об электронном документообороте (далее - Соглашение об ЭДО), размещенном на сайте управляющей компании www.solid-mn.ru.</w:t>
            </w:r>
          </w:p>
          <w:p w:rsidR="0033731D" w:rsidRPr="00796932" w:rsidRDefault="0033731D" w:rsidP="0033731D">
            <w:pPr>
              <w:tabs>
                <w:tab w:val="left" w:pos="1134"/>
              </w:tabs>
              <w:jc w:val="both"/>
              <w:rPr>
                <w:b/>
              </w:rPr>
            </w:pPr>
            <w:r w:rsidRPr="00796932">
              <w:rPr>
                <w:b/>
                <w:sz w:val="22"/>
              </w:rPr>
              <w:t>Датой и временем приема заявки на обмен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rsidR="0033731D" w:rsidRPr="00796932" w:rsidRDefault="0033731D" w:rsidP="0033731D">
            <w:pPr>
              <w:tabs>
                <w:tab w:val="left" w:pos="1134"/>
              </w:tabs>
              <w:jc w:val="both"/>
              <w:rPr>
                <w:b/>
              </w:rPr>
            </w:pPr>
            <w:r w:rsidRPr="00796932">
              <w:rPr>
                <w:b/>
                <w:sz w:val="22"/>
              </w:rPr>
              <w:t>85.3. В случае, если невозможно подать заявку на обмен инвестиционных паев в виде электронного документа посредством информационного сервиса управляющей компании «Личный кабинет» в сети Интернет по адресу www.solid-mn.ru или в виде электронного документа посредством заполнения специальных форм на официальном сайте управляющей компании www.solid-mn.ru, заявки на обмен инвестиционных паев могут направляться в управляющую компанию доступными настоящими Правилами способами, а так же, посредством курьерской доставки, позволяющей достоверно установить лицо, направившее и подписавшее заявку.</w:t>
            </w:r>
          </w:p>
          <w:p w:rsidR="0033731D" w:rsidRPr="00796932" w:rsidRDefault="0033731D" w:rsidP="0033731D">
            <w:pPr>
              <w:tabs>
                <w:tab w:val="left" w:pos="1134"/>
              </w:tabs>
              <w:jc w:val="both"/>
              <w:rPr>
                <w:b/>
              </w:rPr>
            </w:pPr>
            <w:r w:rsidRPr="00796932">
              <w:rPr>
                <w:b/>
                <w:sz w:val="22"/>
              </w:rPr>
              <w:t>Заявка на обмен инвестиционных паев вместе с комплектом документов, требующихся для открытия лицевого счета в реестре владельцев инвестиционных паев, должна быть направлена посредством курьерской доставки по адресу управляющей компании: Российская Федерация, 123007, г. Москва, Хорошевское шоссе, д. 32А.</w:t>
            </w:r>
          </w:p>
          <w:p w:rsidR="0033731D" w:rsidRPr="00796932" w:rsidRDefault="0033731D" w:rsidP="0033731D">
            <w:pPr>
              <w:tabs>
                <w:tab w:val="left" w:pos="1134"/>
              </w:tabs>
              <w:jc w:val="both"/>
              <w:rPr>
                <w:b/>
              </w:rPr>
            </w:pPr>
            <w:r w:rsidRPr="00796932">
              <w:rPr>
                <w:b/>
                <w:sz w:val="22"/>
              </w:rPr>
              <w:t>При этом все подписи лиц в заявке на обмен инвестиционных паев, в заявлении на открытие лицевого счета, в анкете зарегистрированного лица, а также все копии документов, требующихся для открытия лицевого счета в реестре владельцев инвестиционных паев, должны быть нотариально удостоверенными.</w:t>
            </w:r>
          </w:p>
          <w:p w:rsidR="0033731D" w:rsidRPr="00796932" w:rsidRDefault="0033731D" w:rsidP="0033731D">
            <w:pPr>
              <w:tabs>
                <w:tab w:val="left" w:pos="1134"/>
              </w:tabs>
              <w:jc w:val="both"/>
              <w:rPr>
                <w:b/>
              </w:rPr>
            </w:pPr>
            <w:r w:rsidRPr="00796932">
              <w:rPr>
                <w:b/>
                <w:sz w:val="22"/>
              </w:rPr>
              <w:t>В том случае, если заявка на обмен инвестиционных паев, заявление на открытие лицевого счета были подписаны уполномоченным представителем заявителя, то к вышеуказанным документам необходимо приложить надлежащим образом оформленную доверенность на совершение уполномоченным представителем соответствующих действий от имени заявителя.</w:t>
            </w:r>
          </w:p>
          <w:p w:rsidR="0033731D" w:rsidRPr="00796932" w:rsidRDefault="0033731D" w:rsidP="0033731D">
            <w:pPr>
              <w:tabs>
                <w:tab w:val="left" w:pos="1134"/>
              </w:tabs>
              <w:jc w:val="both"/>
              <w:rPr>
                <w:b/>
              </w:rPr>
            </w:pPr>
            <w:r w:rsidRPr="00796932">
              <w:rPr>
                <w:b/>
                <w:sz w:val="22"/>
              </w:rPr>
              <w:t>Датой и временем приема заявки на обмен инвестиционных паев, полученной посредством курьерской доставки, считается дата и время получения управляющей компанией заявки на обмен инвестиционных паев вместе с комплектом документов, требующихся для открытия лицевого счета в реестре владельцев инвестиционных паев.</w:t>
            </w:r>
          </w:p>
          <w:p w:rsidR="00B04A06" w:rsidRPr="00796932" w:rsidRDefault="0033731D" w:rsidP="0033731D">
            <w:pPr>
              <w:tabs>
                <w:tab w:val="left" w:pos="1134"/>
              </w:tabs>
              <w:jc w:val="both"/>
              <w:rPr>
                <w:b/>
              </w:rPr>
            </w:pPr>
            <w:r w:rsidRPr="00796932">
              <w:rPr>
                <w:b/>
                <w:sz w:val="22"/>
              </w:rPr>
              <w:t>В случае отказа в приеме заявки на обмен инвестиционных паев, полученной посредством курьерской доставки,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адрес, полученному от курьера.</w:t>
            </w:r>
          </w:p>
        </w:tc>
      </w:tr>
      <w:tr w:rsidR="00781AA1" w:rsidRPr="00796932" w:rsidTr="00E0308E">
        <w:trPr>
          <w:trHeight w:val="46"/>
        </w:trPr>
        <w:tc>
          <w:tcPr>
            <w:tcW w:w="5104" w:type="dxa"/>
          </w:tcPr>
          <w:p w:rsidR="00781AA1" w:rsidRPr="00796932" w:rsidRDefault="00A3650B" w:rsidP="00E0308E">
            <w:pPr>
              <w:tabs>
                <w:tab w:val="left" w:pos="1134"/>
              </w:tabs>
              <w:jc w:val="both"/>
            </w:pPr>
            <w:r w:rsidRPr="00796932">
              <w:rPr>
                <w:sz w:val="22"/>
              </w:rPr>
              <w:t xml:space="preserve">97. За счет имущества, составляющего фонд, выплачиваются вознаграждения управляющей компании в размере  не более 1,5 (Одной целой пяти десятых) процента среднегодовой стоимости чистых активов фонда </w:t>
            </w:r>
            <w:r w:rsidRPr="001F48F2">
              <w:rPr>
                <w:b/>
                <w:sz w:val="22"/>
              </w:rPr>
              <w:t>(с учетом налога на добавленную стоимость)</w:t>
            </w:r>
            <w:r w:rsidRPr="00796932">
              <w:rPr>
                <w:sz w:val="22"/>
              </w:rPr>
              <w:t xml:space="preserve">, а также специализированному депозитарию, регистратору, аудитору в размере не более </w:t>
            </w:r>
            <w:r w:rsidRPr="00796932">
              <w:rPr>
                <w:b/>
                <w:sz w:val="22"/>
              </w:rPr>
              <w:t>1,2 (Одна целая две десятых)</w:t>
            </w:r>
            <w:r w:rsidRPr="00796932">
              <w:rPr>
                <w:sz w:val="22"/>
              </w:rPr>
              <w:t xml:space="preserve"> процента среднегодовой стоимости чистых активов фонда (с учетом налога на добавленную стоимость).</w:t>
            </w:r>
          </w:p>
        </w:tc>
        <w:tc>
          <w:tcPr>
            <w:tcW w:w="5103" w:type="dxa"/>
          </w:tcPr>
          <w:p w:rsidR="00781AA1" w:rsidRPr="00796932" w:rsidRDefault="00A3650B" w:rsidP="0098039F">
            <w:pPr>
              <w:tabs>
                <w:tab w:val="left" w:pos="1134"/>
              </w:tabs>
              <w:jc w:val="both"/>
            </w:pPr>
            <w:r w:rsidRPr="00796932">
              <w:rPr>
                <w:sz w:val="22"/>
              </w:rPr>
              <w:t xml:space="preserve">97. За счет имущества, составляющего фонд, выплачиваются вознаграждения управляющей компании в размере  не более 1,5 (Одной целой пяти десятых) процента среднегодовой стоимости чистых активов фонда, а также специализированному депозитарию, регистратору, аудитору в размере не более </w:t>
            </w:r>
            <w:r w:rsidRPr="00796932">
              <w:rPr>
                <w:b/>
                <w:sz w:val="22"/>
              </w:rPr>
              <w:t>5 (Пять целых)</w:t>
            </w:r>
            <w:r w:rsidRPr="00796932">
              <w:rPr>
                <w:sz w:val="22"/>
              </w:rPr>
              <w:t xml:space="preserve"> процентов среднегодовой стоимости чистых активов фонда (с учетом налога на добавленную стоимость).</w:t>
            </w:r>
          </w:p>
        </w:tc>
      </w:tr>
      <w:tr w:rsidR="00796932" w:rsidRPr="00796932" w:rsidTr="00E0308E">
        <w:trPr>
          <w:trHeight w:val="46"/>
        </w:trPr>
        <w:tc>
          <w:tcPr>
            <w:tcW w:w="5104" w:type="dxa"/>
          </w:tcPr>
          <w:p w:rsidR="00796932" w:rsidRPr="00796932" w:rsidRDefault="00796932" w:rsidP="00E0308E">
            <w:pPr>
              <w:tabs>
                <w:tab w:val="left" w:pos="1134"/>
              </w:tabs>
              <w:jc w:val="both"/>
            </w:pPr>
            <w:r w:rsidRPr="00796932">
              <w:rPr>
                <w:sz w:val="22"/>
              </w:rPr>
              <w:t xml:space="preserve">101. Расходы, не предусмотренные пунктом 100 настоящих правил, а  также вознаграждения в части превышения размеров, указанных в пункте 97 настоящих Правил, или не более </w:t>
            </w:r>
            <w:r w:rsidRPr="00796932">
              <w:rPr>
                <w:b/>
                <w:sz w:val="22"/>
              </w:rPr>
              <w:t>2,7 (Две целых семь десятых)</w:t>
            </w:r>
            <w:r w:rsidRPr="00796932">
              <w:rPr>
                <w:sz w:val="22"/>
              </w:rPr>
              <w:t xml:space="preserve"> процента среднегодовой стоимости чистых активов фонда (с учетом налога на добавленную стоимость), выплачиваются управляющей компанией за счет своих собственных средств.</w:t>
            </w:r>
          </w:p>
        </w:tc>
        <w:tc>
          <w:tcPr>
            <w:tcW w:w="5103" w:type="dxa"/>
          </w:tcPr>
          <w:p w:rsidR="00796932" w:rsidRPr="00796932" w:rsidRDefault="00796932" w:rsidP="00A3650B">
            <w:pPr>
              <w:tabs>
                <w:tab w:val="left" w:pos="1134"/>
              </w:tabs>
              <w:jc w:val="both"/>
            </w:pPr>
            <w:r w:rsidRPr="00796932">
              <w:rPr>
                <w:sz w:val="22"/>
              </w:rPr>
              <w:t xml:space="preserve">101. Расходы, не предусмотренные пунктом 100 настоящих правил, а  также вознаграждения в части превышения размеров, указанных в пункте 97 настоящих Правил, или не более </w:t>
            </w:r>
            <w:r w:rsidRPr="00796932">
              <w:rPr>
                <w:b/>
                <w:sz w:val="22"/>
              </w:rPr>
              <w:t>6,5 (Шесть целых пять десятых) процентов</w:t>
            </w:r>
            <w:r w:rsidRPr="00796932">
              <w:rPr>
                <w:sz w:val="22"/>
              </w:rPr>
              <w:t xml:space="preserve"> среднегодовой стоимости чистых активов фонда (с учетом налога на добавленную стоимость), выплачиваются управляющей компанией за счет своих собственных средств.</w:t>
            </w:r>
          </w:p>
        </w:tc>
      </w:tr>
    </w:tbl>
    <w:p w:rsidR="00952956" w:rsidRPr="00796932" w:rsidRDefault="00952956" w:rsidP="003719F4">
      <w:pPr>
        <w:pStyle w:val="3"/>
        <w:ind w:firstLine="0"/>
        <w:rPr>
          <w:sz w:val="22"/>
        </w:rPr>
      </w:pPr>
    </w:p>
    <w:p w:rsidR="00505834" w:rsidRPr="00796932" w:rsidRDefault="00714596" w:rsidP="00714596">
      <w:pPr>
        <w:tabs>
          <w:tab w:val="left" w:pos="8898"/>
        </w:tabs>
        <w:rPr>
          <w:sz w:val="22"/>
        </w:rPr>
      </w:pPr>
      <w:r w:rsidRPr="00796932">
        <w:rPr>
          <w:sz w:val="22"/>
        </w:rPr>
        <w:tab/>
      </w:r>
    </w:p>
    <w:p w:rsidR="00F64BC5" w:rsidRPr="00F64BC5" w:rsidRDefault="00F64BC5" w:rsidP="00F64BC5">
      <w:pPr>
        <w:tabs>
          <w:tab w:val="num" w:pos="720"/>
        </w:tabs>
        <w:ind w:left="426"/>
        <w:jc w:val="both"/>
        <w:rPr>
          <w:b/>
          <w:bCs/>
          <w:sz w:val="22"/>
        </w:rPr>
      </w:pPr>
      <w:r w:rsidRPr="00F64BC5">
        <w:rPr>
          <w:b/>
          <w:bCs/>
          <w:sz w:val="22"/>
        </w:rPr>
        <w:t>И.О. Генерального директора</w:t>
      </w:r>
    </w:p>
    <w:p w:rsidR="000734F0" w:rsidRPr="00796932" w:rsidRDefault="00F64BC5" w:rsidP="00F64BC5">
      <w:pPr>
        <w:tabs>
          <w:tab w:val="num" w:pos="720"/>
        </w:tabs>
        <w:ind w:left="426"/>
        <w:jc w:val="both"/>
        <w:rPr>
          <w:sz w:val="16"/>
          <w:szCs w:val="18"/>
        </w:rPr>
      </w:pPr>
      <w:r w:rsidRPr="00F64BC5">
        <w:rPr>
          <w:b/>
          <w:bCs/>
          <w:sz w:val="22"/>
        </w:rPr>
        <w:t xml:space="preserve">АО «СОЛИД Менеджмент» </w:t>
      </w:r>
      <w:r w:rsidRPr="00F64BC5">
        <w:rPr>
          <w:b/>
          <w:bCs/>
          <w:sz w:val="22"/>
        </w:rPr>
        <w:tab/>
      </w:r>
      <w:r w:rsidRPr="00F64BC5">
        <w:rPr>
          <w:b/>
          <w:bCs/>
          <w:sz w:val="22"/>
        </w:rPr>
        <w:tab/>
      </w:r>
      <w:r w:rsidRPr="00F64BC5">
        <w:rPr>
          <w:b/>
          <w:bCs/>
          <w:sz w:val="22"/>
        </w:rPr>
        <w:tab/>
        <w:t>_______________</w:t>
      </w:r>
      <w:r w:rsidRPr="00F64BC5">
        <w:rPr>
          <w:b/>
          <w:bCs/>
          <w:sz w:val="22"/>
        </w:rPr>
        <w:tab/>
      </w:r>
      <w:r w:rsidRPr="00F64BC5">
        <w:rPr>
          <w:b/>
          <w:bCs/>
          <w:sz w:val="22"/>
        </w:rPr>
        <w:tab/>
        <w:t>М.Ю. Фегин</w:t>
      </w:r>
      <w:r w:rsidR="003719F4" w:rsidRPr="00796932">
        <w:rPr>
          <w:b/>
          <w:bCs/>
          <w:sz w:val="22"/>
        </w:rPr>
        <w:tab/>
      </w:r>
      <w:r w:rsidR="003719F4" w:rsidRPr="00796932">
        <w:rPr>
          <w:b/>
          <w:bCs/>
          <w:sz w:val="22"/>
        </w:rPr>
        <w:tab/>
      </w:r>
      <w:r w:rsidR="003719F4" w:rsidRPr="00796932">
        <w:rPr>
          <w:b/>
          <w:bCs/>
          <w:sz w:val="22"/>
        </w:rPr>
        <w:tab/>
      </w:r>
      <w:r w:rsidR="003719F4" w:rsidRPr="00796932">
        <w:rPr>
          <w:b/>
          <w:bCs/>
          <w:sz w:val="22"/>
        </w:rPr>
        <w:tab/>
        <w:t xml:space="preserve">                     </w:t>
      </w:r>
      <w:r w:rsidR="000734F0" w:rsidRPr="00796932">
        <w:rPr>
          <w:b/>
          <w:bCs/>
          <w:sz w:val="16"/>
          <w:szCs w:val="18"/>
        </w:rPr>
        <w:t xml:space="preserve"> </w:t>
      </w:r>
      <w:r w:rsidR="00A174B4" w:rsidRPr="00796932">
        <w:rPr>
          <w:b/>
          <w:bCs/>
          <w:sz w:val="16"/>
          <w:szCs w:val="18"/>
        </w:rPr>
        <w:t xml:space="preserve">                        </w:t>
      </w:r>
      <w:r w:rsidR="00952956" w:rsidRPr="00796932">
        <w:rPr>
          <w:b/>
          <w:bCs/>
          <w:sz w:val="16"/>
          <w:szCs w:val="18"/>
        </w:rPr>
        <w:t xml:space="preserve"> </w:t>
      </w:r>
      <w:r>
        <w:rPr>
          <w:b/>
          <w:bCs/>
          <w:sz w:val="16"/>
          <w:szCs w:val="18"/>
        </w:rPr>
        <w:tab/>
        <w:t xml:space="preserve">            </w:t>
      </w:r>
      <w:r w:rsidR="000734F0" w:rsidRPr="00796932">
        <w:rPr>
          <w:sz w:val="16"/>
          <w:szCs w:val="18"/>
        </w:rPr>
        <w:t>(подпись)</w:t>
      </w:r>
    </w:p>
    <w:p w:rsidR="000734F0" w:rsidRPr="00796932" w:rsidRDefault="000734F0" w:rsidP="00952956">
      <w:pPr>
        <w:tabs>
          <w:tab w:val="num" w:pos="720"/>
        </w:tabs>
        <w:ind w:left="426"/>
        <w:jc w:val="both"/>
        <w:rPr>
          <w:sz w:val="22"/>
        </w:rPr>
      </w:pPr>
      <w:r w:rsidRPr="00796932">
        <w:rPr>
          <w:sz w:val="22"/>
        </w:rPr>
        <w:tab/>
      </w:r>
      <w:r w:rsidRPr="00796932">
        <w:rPr>
          <w:sz w:val="22"/>
        </w:rPr>
        <w:tab/>
      </w:r>
      <w:r w:rsidRPr="00796932">
        <w:rPr>
          <w:sz w:val="22"/>
        </w:rPr>
        <w:tab/>
      </w:r>
      <w:r w:rsidR="003719F4" w:rsidRPr="00796932">
        <w:rPr>
          <w:sz w:val="22"/>
        </w:rPr>
        <w:t xml:space="preserve">                               </w:t>
      </w:r>
      <w:r w:rsidR="00952956" w:rsidRPr="00796932">
        <w:rPr>
          <w:sz w:val="22"/>
        </w:rPr>
        <w:t xml:space="preserve">     </w:t>
      </w:r>
      <w:r w:rsidRPr="00796932">
        <w:rPr>
          <w:sz w:val="22"/>
        </w:rPr>
        <w:t>м.п.</w:t>
      </w:r>
    </w:p>
    <w:sectPr w:rsidR="000734F0" w:rsidRPr="00796932" w:rsidSect="00340A02">
      <w:footerReference w:type="default" r:id="rId11"/>
      <w:headerReference w:type="first" r:id="rId12"/>
      <w:footerReference w:type="first" r:id="rId13"/>
      <w:pgSz w:w="11906" w:h="16838"/>
      <w:pgMar w:top="709" w:right="746" w:bottom="567" w:left="1260" w:header="720" w:footer="87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9F4" w:rsidRDefault="005149F4">
      <w:r>
        <w:separator/>
      </w:r>
    </w:p>
  </w:endnote>
  <w:endnote w:type="continuationSeparator" w:id="0">
    <w:p w:rsidR="005149F4" w:rsidRDefault="005149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651" w:rsidRDefault="00513483">
    <w:pPr>
      <w:pStyle w:val="a6"/>
      <w:jc w:val="center"/>
    </w:pPr>
    <w:fldSimple w:instr="PAGE   \* MERGEFORMAT">
      <w:r w:rsidR="00A85961">
        <w:rPr>
          <w:noProof/>
        </w:rPr>
        <w:t>1</w:t>
      </w:r>
    </w:fldSimple>
  </w:p>
  <w:p w:rsidR="00F61651" w:rsidRDefault="00F6165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6DD" w:rsidRDefault="00513483">
    <w:pPr>
      <w:pStyle w:val="a6"/>
      <w:jc w:val="right"/>
    </w:pPr>
    <w:fldSimple w:instr="PAGE   \* MERGEFORMAT">
      <w:r w:rsidR="00FE2A66">
        <w:rPr>
          <w:noProof/>
        </w:rPr>
        <w:t>1</w:t>
      </w:r>
    </w:fldSimple>
  </w:p>
  <w:p w:rsidR="00E526DD" w:rsidRDefault="00E526D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9F4" w:rsidRDefault="005149F4">
      <w:r>
        <w:separator/>
      </w:r>
    </w:p>
  </w:footnote>
  <w:footnote w:type="continuationSeparator" w:id="0">
    <w:p w:rsidR="005149F4" w:rsidRDefault="005149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6DD" w:rsidRDefault="00E526DD">
    <w:pPr>
      <w:pStyle w:val="a3"/>
      <w:tabs>
        <w:tab w:val="clear" w:pos="4153"/>
        <w:tab w:val="clear" w:pos="8306"/>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7F96"/>
    <w:multiLevelType w:val="hybridMultilevel"/>
    <w:tmpl w:val="FF10BA90"/>
    <w:lvl w:ilvl="0" w:tplc="3D566B16">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0EAD3ED2"/>
    <w:multiLevelType w:val="hybridMultilevel"/>
    <w:tmpl w:val="8184335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106C267E"/>
    <w:multiLevelType w:val="hybridMultilevel"/>
    <w:tmpl w:val="F4F602E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87F6676"/>
    <w:multiLevelType w:val="hybridMultilevel"/>
    <w:tmpl w:val="392240F6"/>
    <w:lvl w:ilvl="0" w:tplc="3D566B16">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23577CE1"/>
    <w:multiLevelType w:val="hybridMultilevel"/>
    <w:tmpl w:val="2EEEC46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nsid w:val="31A5372C"/>
    <w:multiLevelType w:val="hybridMultilevel"/>
    <w:tmpl w:val="75D259E8"/>
    <w:lvl w:ilvl="0" w:tplc="04190001">
      <w:start w:val="1"/>
      <w:numFmt w:val="bullet"/>
      <w:lvlText w:val=""/>
      <w:lvlJc w:val="left"/>
      <w:pPr>
        <w:tabs>
          <w:tab w:val="num" w:pos="720"/>
        </w:tabs>
        <w:ind w:left="720" w:hanging="360"/>
      </w:pPr>
      <w:rPr>
        <w:rFonts w:ascii="Symbol" w:hAnsi="Symbol" w:hint="default"/>
      </w:rPr>
    </w:lvl>
    <w:lvl w:ilvl="1" w:tplc="3F0C1EC0">
      <w:start w:val="1"/>
      <w:numFmt w:val="bullet"/>
      <w:lvlText w:val=""/>
      <w:lvlJc w:val="left"/>
      <w:pPr>
        <w:tabs>
          <w:tab w:val="num" w:pos="1440"/>
        </w:tabs>
        <w:ind w:left="1440" w:hanging="360"/>
      </w:pPr>
      <w:rPr>
        <w:rFonts w:ascii="Symbol" w:hAnsi="Symbol" w:hint="default"/>
        <w:b/>
        <w:i w:val="0"/>
        <w:color w:val="auto"/>
        <w:sz w:val="20"/>
      </w:rPr>
    </w:lvl>
    <w:lvl w:ilvl="2" w:tplc="FF8E8B90">
      <w:start w:val="5"/>
      <w:numFmt w:val="bullet"/>
      <w:lvlText w:val="-"/>
      <w:lvlJc w:val="left"/>
      <w:pPr>
        <w:tabs>
          <w:tab w:val="num" w:pos="2655"/>
        </w:tabs>
        <w:ind w:left="2655" w:hanging="855"/>
      </w:pPr>
      <w:rPr>
        <w:rFonts w:ascii="Times New Roman" w:eastAsia="Times New Roman" w:hAnsi="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45012C1"/>
    <w:multiLevelType w:val="hybridMultilevel"/>
    <w:tmpl w:val="9BB29418"/>
    <w:lvl w:ilvl="0" w:tplc="04190001">
      <w:start w:val="1"/>
      <w:numFmt w:val="bullet"/>
      <w:lvlText w:val=""/>
      <w:lvlJc w:val="left"/>
      <w:pPr>
        <w:tabs>
          <w:tab w:val="num" w:pos="720"/>
        </w:tabs>
        <w:ind w:left="720" w:hanging="360"/>
      </w:pPr>
      <w:rPr>
        <w:rFonts w:ascii="Symbol" w:hAnsi="Symbol" w:hint="default"/>
      </w:rPr>
    </w:lvl>
    <w:lvl w:ilvl="1" w:tplc="CB2CE0F0">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EFD3A24"/>
    <w:multiLevelType w:val="hybridMultilevel"/>
    <w:tmpl w:val="572ED42E"/>
    <w:lvl w:ilvl="0" w:tplc="3D566B16">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427A730F"/>
    <w:multiLevelType w:val="hybridMultilevel"/>
    <w:tmpl w:val="AF70D14A"/>
    <w:lvl w:ilvl="0" w:tplc="3D566B16">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48FC24CC"/>
    <w:multiLevelType w:val="hybridMultilevel"/>
    <w:tmpl w:val="CF3252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1D32E06"/>
    <w:multiLevelType w:val="hybridMultilevel"/>
    <w:tmpl w:val="AF3AF5B0"/>
    <w:lvl w:ilvl="0" w:tplc="53E29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643E6E27"/>
    <w:multiLevelType w:val="hybridMultilevel"/>
    <w:tmpl w:val="3594E6E2"/>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7E8039C6"/>
    <w:multiLevelType w:val="hybridMultilevel"/>
    <w:tmpl w:val="50100022"/>
    <w:lvl w:ilvl="0" w:tplc="3D566B16">
      <w:start w:val="2"/>
      <w:numFmt w:val="bullet"/>
      <w:lvlText w:val="-"/>
      <w:lvlJc w:val="left"/>
      <w:pPr>
        <w:tabs>
          <w:tab w:val="num" w:pos="900"/>
        </w:tabs>
        <w:ind w:left="900" w:hanging="360"/>
      </w:pPr>
      <w:rPr>
        <w:rFonts w:ascii="Times New Roman" w:eastAsia="Times New Roman" w:hAnsi="Times New Roman" w:hint="default"/>
        <w:color w:val="auto"/>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8"/>
  </w:num>
  <w:num w:numId="6">
    <w:abstractNumId w:val="6"/>
  </w:num>
  <w:num w:numId="7">
    <w:abstractNumId w:val="9"/>
  </w:num>
  <w:num w:numId="8">
    <w:abstractNumId w:val="12"/>
  </w:num>
  <w:num w:numId="9">
    <w:abstractNumId w:val="5"/>
  </w:num>
  <w:num w:numId="10">
    <w:abstractNumId w:val="2"/>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efaultTabStop w:val="708"/>
  <w:characterSpacingControl w:val="doNotCompress"/>
  <w:footnotePr>
    <w:footnote w:id="-1"/>
    <w:footnote w:id="0"/>
  </w:footnotePr>
  <w:endnotePr>
    <w:endnote w:id="-1"/>
    <w:endnote w:id="0"/>
  </w:endnotePr>
  <w:compat/>
  <w:rsids>
    <w:rsidRoot w:val="00681444"/>
    <w:rsid w:val="000065B2"/>
    <w:rsid w:val="00007BA8"/>
    <w:rsid w:val="0002141D"/>
    <w:rsid w:val="00055B1F"/>
    <w:rsid w:val="00065248"/>
    <w:rsid w:val="000734F0"/>
    <w:rsid w:val="00085CB0"/>
    <w:rsid w:val="00087EEC"/>
    <w:rsid w:val="000A20B9"/>
    <w:rsid w:val="000A640D"/>
    <w:rsid w:val="000B4BB4"/>
    <w:rsid w:val="000B6D7D"/>
    <w:rsid w:val="000D5EAA"/>
    <w:rsid w:val="000D6E79"/>
    <w:rsid w:val="001016E7"/>
    <w:rsid w:val="001241FA"/>
    <w:rsid w:val="00135EF6"/>
    <w:rsid w:val="001364AC"/>
    <w:rsid w:val="00145658"/>
    <w:rsid w:val="00151E84"/>
    <w:rsid w:val="001546FD"/>
    <w:rsid w:val="001576A1"/>
    <w:rsid w:val="001A01FC"/>
    <w:rsid w:val="001A403E"/>
    <w:rsid w:val="001B3795"/>
    <w:rsid w:val="001D4465"/>
    <w:rsid w:val="001D5B5A"/>
    <w:rsid w:val="001D7978"/>
    <w:rsid w:val="001E3739"/>
    <w:rsid w:val="001E3FC0"/>
    <w:rsid w:val="001F48F2"/>
    <w:rsid w:val="001F4C77"/>
    <w:rsid w:val="001F50EE"/>
    <w:rsid w:val="00201AA2"/>
    <w:rsid w:val="00221D63"/>
    <w:rsid w:val="0022303F"/>
    <w:rsid w:val="00240BBB"/>
    <w:rsid w:val="002457AB"/>
    <w:rsid w:val="00246579"/>
    <w:rsid w:val="00247538"/>
    <w:rsid w:val="00255180"/>
    <w:rsid w:val="00255745"/>
    <w:rsid w:val="00266AB6"/>
    <w:rsid w:val="0027192C"/>
    <w:rsid w:val="00273B8B"/>
    <w:rsid w:val="00281611"/>
    <w:rsid w:val="0028397D"/>
    <w:rsid w:val="00287393"/>
    <w:rsid w:val="002B418B"/>
    <w:rsid w:val="002C6892"/>
    <w:rsid w:val="002D02A8"/>
    <w:rsid w:val="003051A1"/>
    <w:rsid w:val="003075E6"/>
    <w:rsid w:val="00310614"/>
    <w:rsid w:val="00312965"/>
    <w:rsid w:val="00313231"/>
    <w:rsid w:val="00322DEF"/>
    <w:rsid w:val="00333C9E"/>
    <w:rsid w:val="0033731D"/>
    <w:rsid w:val="00340A02"/>
    <w:rsid w:val="00342AC2"/>
    <w:rsid w:val="00344B3D"/>
    <w:rsid w:val="003719F4"/>
    <w:rsid w:val="003752D3"/>
    <w:rsid w:val="00376585"/>
    <w:rsid w:val="003A3FE8"/>
    <w:rsid w:val="003A446B"/>
    <w:rsid w:val="003A62D6"/>
    <w:rsid w:val="003D379E"/>
    <w:rsid w:val="00414A41"/>
    <w:rsid w:val="00414D4F"/>
    <w:rsid w:val="004244D2"/>
    <w:rsid w:val="00446BE6"/>
    <w:rsid w:val="004629A7"/>
    <w:rsid w:val="00470944"/>
    <w:rsid w:val="004853A0"/>
    <w:rsid w:val="00485D2D"/>
    <w:rsid w:val="00494419"/>
    <w:rsid w:val="0049453D"/>
    <w:rsid w:val="004B1FC9"/>
    <w:rsid w:val="004B2294"/>
    <w:rsid w:val="004B51A3"/>
    <w:rsid w:val="004B6B5E"/>
    <w:rsid w:val="004C165C"/>
    <w:rsid w:val="004D2D29"/>
    <w:rsid w:val="004D5D43"/>
    <w:rsid w:val="004F4E48"/>
    <w:rsid w:val="004F5847"/>
    <w:rsid w:val="004F687B"/>
    <w:rsid w:val="00505834"/>
    <w:rsid w:val="00513483"/>
    <w:rsid w:val="00513895"/>
    <w:rsid w:val="0051403C"/>
    <w:rsid w:val="005149F4"/>
    <w:rsid w:val="00516C93"/>
    <w:rsid w:val="00524A1F"/>
    <w:rsid w:val="00533118"/>
    <w:rsid w:val="005365CA"/>
    <w:rsid w:val="005414FA"/>
    <w:rsid w:val="0054520A"/>
    <w:rsid w:val="005469D2"/>
    <w:rsid w:val="00547534"/>
    <w:rsid w:val="00560AB2"/>
    <w:rsid w:val="0056223B"/>
    <w:rsid w:val="00571CA8"/>
    <w:rsid w:val="0059361D"/>
    <w:rsid w:val="005955F1"/>
    <w:rsid w:val="005C16DD"/>
    <w:rsid w:val="005D01EC"/>
    <w:rsid w:val="005D09F0"/>
    <w:rsid w:val="005D186A"/>
    <w:rsid w:val="005E7247"/>
    <w:rsid w:val="00603344"/>
    <w:rsid w:val="0060456E"/>
    <w:rsid w:val="00605312"/>
    <w:rsid w:val="00616C51"/>
    <w:rsid w:val="00617500"/>
    <w:rsid w:val="00617D72"/>
    <w:rsid w:val="00634A23"/>
    <w:rsid w:val="00652E45"/>
    <w:rsid w:val="0066310C"/>
    <w:rsid w:val="00663FF2"/>
    <w:rsid w:val="006649BE"/>
    <w:rsid w:val="00667AF3"/>
    <w:rsid w:val="006700AA"/>
    <w:rsid w:val="00672A52"/>
    <w:rsid w:val="0067648D"/>
    <w:rsid w:val="00681444"/>
    <w:rsid w:val="00682BB1"/>
    <w:rsid w:val="00687D90"/>
    <w:rsid w:val="006A0A8E"/>
    <w:rsid w:val="006B2FD8"/>
    <w:rsid w:val="006C2B7F"/>
    <w:rsid w:val="006C601C"/>
    <w:rsid w:val="006C6FD9"/>
    <w:rsid w:val="006D2C90"/>
    <w:rsid w:val="006D6E4C"/>
    <w:rsid w:val="007010E2"/>
    <w:rsid w:val="007040F0"/>
    <w:rsid w:val="00714596"/>
    <w:rsid w:val="00714F75"/>
    <w:rsid w:val="00736A39"/>
    <w:rsid w:val="007540FC"/>
    <w:rsid w:val="0077059D"/>
    <w:rsid w:val="00780BC8"/>
    <w:rsid w:val="00781AA1"/>
    <w:rsid w:val="00782A3D"/>
    <w:rsid w:val="00796932"/>
    <w:rsid w:val="007B62D3"/>
    <w:rsid w:val="007C3637"/>
    <w:rsid w:val="007C504D"/>
    <w:rsid w:val="007D37F0"/>
    <w:rsid w:val="007E352A"/>
    <w:rsid w:val="007F4009"/>
    <w:rsid w:val="00823067"/>
    <w:rsid w:val="008318E5"/>
    <w:rsid w:val="008419FE"/>
    <w:rsid w:val="008516EA"/>
    <w:rsid w:val="00852776"/>
    <w:rsid w:val="008535EB"/>
    <w:rsid w:val="008A23C6"/>
    <w:rsid w:val="008C11E1"/>
    <w:rsid w:val="008C1DE7"/>
    <w:rsid w:val="008C35FB"/>
    <w:rsid w:val="008E12C7"/>
    <w:rsid w:val="008E79C5"/>
    <w:rsid w:val="008F2B96"/>
    <w:rsid w:val="008F7EFA"/>
    <w:rsid w:val="00911674"/>
    <w:rsid w:val="009347C8"/>
    <w:rsid w:val="00936B03"/>
    <w:rsid w:val="00952956"/>
    <w:rsid w:val="0098039F"/>
    <w:rsid w:val="009842E8"/>
    <w:rsid w:val="00984878"/>
    <w:rsid w:val="00986E92"/>
    <w:rsid w:val="009A082F"/>
    <w:rsid w:val="009A41D4"/>
    <w:rsid w:val="009B4076"/>
    <w:rsid w:val="009B5B4A"/>
    <w:rsid w:val="009B5EC1"/>
    <w:rsid w:val="009D127A"/>
    <w:rsid w:val="009D299C"/>
    <w:rsid w:val="009D3BB9"/>
    <w:rsid w:val="009E2F9E"/>
    <w:rsid w:val="009E38BA"/>
    <w:rsid w:val="009E4C86"/>
    <w:rsid w:val="009E54CE"/>
    <w:rsid w:val="009F1149"/>
    <w:rsid w:val="009F6AFA"/>
    <w:rsid w:val="00A00252"/>
    <w:rsid w:val="00A002EC"/>
    <w:rsid w:val="00A0433D"/>
    <w:rsid w:val="00A174B4"/>
    <w:rsid w:val="00A1769B"/>
    <w:rsid w:val="00A32989"/>
    <w:rsid w:val="00A34E45"/>
    <w:rsid w:val="00A3650B"/>
    <w:rsid w:val="00A40396"/>
    <w:rsid w:val="00A43649"/>
    <w:rsid w:val="00A47F2D"/>
    <w:rsid w:val="00A5043B"/>
    <w:rsid w:val="00A50502"/>
    <w:rsid w:val="00A56DBB"/>
    <w:rsid w:val="00A732EC"/>
    <w:rsid w:val="00A73DC4"/>
    <w:rsid w:val="00A85961"/>
    <w:rsid w:val="00AA00FE"/>
    <w:rsid w:val="00AA480A"/>
    <w:rsid w:val="00AB112D"/>
    <w:rsid w:val="00AD0DEB"/>
    <w:rsid w:val="00AE73DA"/>
    <w:rsid w:val="00AE7C37"/>
    <w:rsid w:val="00B04A06"/>
    <w:rsid w:val="00B11E6F"/>
    <w:rsid w:val="00B14758"/>
    <w:rsid w:val="00B1731E"/>
    <w:rsid w:val="00B17A49"/>
    <w:rsid w:val="00B20C2D"/>
    <w:rsid w:val="00B226BD"/>
    <w:rsid w:val="00B236AD"/>
    <w:rsid w:val="00B31F85"/>
    <w:rsid w:val="00B42641"/>
    <w:rsid w:val="00B57E49"/>
    <w:rsid w:val="00B70899"/>
    <w:rsid w:val="00B72AF4"/>
    <w:rsid w:val="00B802DA"/>
    <w:rsid w:val="00B8108B"/>
    <w:rsid w:val="00B8148F"/>
    <w:rsid w:val="00B90449"/>
    <w:rsid w:val="00BA1487"/>
    <w:rsid w:val="00BA6FA3"/>
    <w:rsid w:val="00BB030E"/>
    <w:rsid w:val="00BB1700"/>
    <w:rsid w:val="00BC031D"/>
    <w:rsid w:val="00BD09A8"/>
    <w:rsid w:val="00BD0ADF"/>
    <w:rsid w:val="00BD1DDC"/>
    <w:rsid w:val="00C07624"/>
    <w:rsid w:val="00C112C8"/>
    <w:rsid w:val="00C221C5"/>
    <w:rsid w:val="00C31654"/>
    <w:rsid w:val="00C31706"/>
    <w:rsid w:val="00C328C9"/>
    <w:rsid w:val="00C35C6D"/>
    <w:rsid w:val="00C36432"/>
    <w:rsid w:val="00C44D2E"/>
    <w:rsid w:val="00C632F4"/>
    <w:rsid w:val="00C647E0"/>
    <w:rsid w:val="00C839D8"/>
    <w:rsid w:val="00C86028"/>
    <w:rsid w:val="00C95327"/>
    <w:rsid w:val="00CA08EA"/>
    <w:rsid w:val="00CA53DB"/>
    <w:rsid w:val="00CB184E"/>
    <w:rsid w:val="00CB25E0"/>
    <w:rsid w:val="00CC1542"/>
    <w:rsid w:val="00CC16FF"/>
    <w:rsid w:val="00CC2F40"/>
    <w:rsid w:val="00CC40E7"/>
    <w:rsid w:val="00CC4778"/>
    <w:rsid w:val="00CD2772"/>
    <w:rsid w:val="00CD3200"/>
    <w:rsid w:val="00CD7EF8"/>
    <w:rsid w:val="00CE1582"/>
    <w:rsid w:val="00CF408F"/>
    <w:rsid w:val="00D01CED"/>
    <w:rsid w:val="00D1265C"/>
    <w:rsid w:val="00D14C27"/>
    <w:rsid w:val="00D220B9"/>
    <w:rsid w:val="00D3005E"/>
    <w:rsid w:val="00D3128A"/>
    <w:rsid w:val="00D43E61"/>
    <w:rsid w:val="00D50D10"/>
    <w:rsid w:val="00D572F4"/>
    <w:rsid w:val="00D5752D"/>
    <w:rsid w:val="00D6572F"/>
    <w:rsid w:val="00D6720B"/>
    <w:rsid w:val="00D74075"/>
    <w:rsid w:val="00D80B8C"/>
    <w:rsid w:val="00DC0CB4"/>
    <w:rsid w:val="00DC26B4"/>
    <w:rsid w:val="00DF237C"/>
    <w:rsid w:val="00E02299"/>
    <w:rsid w:val="00E0308E"/>
    <w:rsid w:val="00E03D61"/>
    <w:rsid w:val="00E0482D"/>
    <w:rsid w:val="00E120EA"/>
    <w:rsid w:val="00E15AB6"/>
    <w:rsid w:val="00E22C5C"/>
    <w:rsid w:val="00E350F6"/>
    <w:rsid w:val="00E425F4"/>
    <w:rsid w:val="00E526DD"/>
    <w:rsid w:val="00E534A1"/>
    <w:rsid w:val="00E5634C"/>
    <w:rsid w:val="00E6622F"/>
    <w:rsid w:val="00E701F4"/>
    <w:rsid w:val="00E821A4"/>
    <w:rsid w:val="00E94D58"/>
    <w:rsid w:val="00E953F4"/>
    <w:rsid w:val="00E972EA"/>
    <w:rsid w:val="00EA1EFD"/>
    <w:rsid w:val="00EA3202"/>
    <w:rsid w:val="00EA3944"/>
    <w:rsid w:val="00EA73DE"/>
    <w:rsid w:val="00EB2685"/>
    <w:rsid w:val="00EB5335"/>
    <w:rsid w:val="00EB7BDE"/>
    <w:rsid w:val="00EC4E37"/>
    <w:rsid w:val="00ED05D0"/>
    <w:rsid w:val="00ED086F"/>
    <w:rsid w:val="00EE38FE"/>
    <w:rsid w:val="00EF3FBF"/>
    <w:rsid w:val="00EF5AB8"/>
    <w:rsid w:val="00EF7553"/>
    <w:rsid w:val="00F017B8"/>
    <w:rsid w:val="00F04E27"/>
    <w:rsid w:val="00F134F3"/>
    <w:rsid w:val="00F17326"/>
    <w:rsid w:val="00F17FBB"/>
    <w:rsid w:val="00F37B6F"/>
    <w:rsid w:val="00F37DC5"/>
    <w:rsid w:val="00F41B2C"/>
    <w:rsid w:val="00F4249A"/>
    <w:rsid w:val="00F5558E"/>
    <w:rsid w:val="00F614E9"/>
    <w:rsid w:val="00F61601"/>
    <w:rsid w:val="00F61651"/>
    <w:rsid w:val="00F64BC5"/>
    <w:rsid w:val="00F7258B"/>
    <w:rsid w:val="00F866BB"/>
    <w:rsid w:val="00F91885"/>
    <w:rsid w:val="00F961B9"/>
    <w:rsid w:val="00F973EC"/>
    <w:rsid w:val="00FA195C"/>
    <w:rsid w:val="00FC1D67"/>
    <w:rsid w:val="00FD47CF"/>
    <w:rsid w:val="00FD6A6F"/>
    <w:rsid w:val="00FE2A66"/>
    <w:rsid w:val="00FF6791"/>
    <w:rsid w:val="00FF75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4F0"/>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9"/>
    <w:qFormat/>
    <w:rsid w:val="000734F0"/>
    <w:pPr>
      <w:keepNext/>
      <w:jc w:val="right"/>
      <w:outlineLvl w:val="0"/>
    </w:pPr>
    <w:rPr>
      <w:b/>
      <w:bCs/>
    </w:rPr>
  </w:style>
  <w:style w:type="paragraph" w:styleId="3">
    <w:name w:val="heading 3"/>
    <w:basedOn w:val="a"/>
    <w:next w:val="a"/>
    <w:link w:val="30"/>
    <w:uiPriority w:val="99"/>
    <w:qFormat/>
    <w:rsid w:val="000734F0"/>
    <w:pPr>
      <w:keepNext/>
      <w:tabs>
        <w:tab w:val="num" w:pos="720"/>
      </w:tabs>
      <w:ind w:firstLine="720"/>
      <w:jc w:val="both"/>
      <w:outlineLvl w:val="2"/>
    </w:pPr>
    <w:rPr>
      <w:b/>
      <w:bCs/>
    </w:rPr>
  </w:style>
  <w:style w:type="paragraph" w:styleId="4">
    <w:name w:val="heading 4"/>
    <w:basedOn w:val="a"/>
    <w:next w:val="a"/>
    <w:link w:val="40"/>
    <w:uiPriority w:val="99"/>
    <w:qFormat/>
    <w:rsid w:val="000734F0"/>
    <w:pPr>
      <w:keepNext/>
      <w:outlineLvl w:val="3"/>
    </w:pPr>
    <w:rPr>
      <w:b/>
      <w:bCs/>
      <w:sz w:val="20"/>
      <w:szCs w:val="20"/>
    </w:rPr>
  </w:style>
  <w:style w:type="paragraph" w:styleId="5">
    <w:name w:val="heading 5"/>
    <w:basedOn w:val="a"/>
    <w:next w:val="a"/>
    <w:link w:val="50"/>
    <w:uiPriority w:val="99"/>
    <w:qFormat/>
    <w:rsid w:val="000734F0"/>
    <w:pPr>
      <w:keepNext/>
      <w:tabs>
        <w:tab w:val="left" w:pos="4395"/>
      </w:tabs>
      <w:jc w:val="center"/>
      <w:outlineLvl w:val="4"/>
    </w:pPr>
    <w:rPr>
      <w:rFonts w:ascii="Times New Roman CYR" w:hAnsi="Times New Roman CYR" w:cs="Times New Roman CY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734F0"/>
    <w:rPr>
      <w:rFonts w:ascii="Times New Roman" w:hAnsi="Times New Roman" w:cs="Times New Roman"/>
      <w:b/>
      <w:bCs/>
      <w:sz w:val="24"/>
      <w:szCs w:val="24"/>
      <w:lang w:eastAsia="ru-RU"/>
    </w:rPr>
  </w:style>
  <w:style w:type="character" w:customStyle="1" w:styleId="30">
    <w:name w:val="Заголовок 3 Знак"/>
    <w:basedOn w:val="a0"/>
    <w:link w:val="3"/>
    <w:uiPriority w:val="99"/>
    <w:locked/>
    <w:rsid w:val="000734F0"/>
    <w:rPr>
      <w:rFonts w:ascii="Times New Roman" w:hAnsi="Times New Roman" w:cs="Times New Roman"/>
      <w:b/>
      <w:bCs/>
      <w:sz w:val="24"/>
      <w:szCs w:val="24"/>
      <w:lang w:eastAsia="ru-RU"/>
    </w:rPr>
  </w:style>
  <w:style w:type="character" w:customStyle="1" w:styleId="40">
    <w:name w:val="Заголовок 4 Знак"/>
    <w:basedOn w:val="a0"/>
    <w:link w:val="4"/>
    <w:uiPriority w:val="99"/>
    <w:locked/>
    <w:rsid w:val="000734F0"/>
    <w:rPr>
      <w:rFonts w:ascii="Times New Roman" w:hAnsi="Times New Roman" w:cs="Times New Roman"/>
      <w:b/>
      <w:bCs/>
      <w:sz w:val="20"/>
      <w:szCs w:val="20"/>
      <w:lang w:eastAsia="ru-RU"/>
    </w:rPr>
  </w:style>
  <w:style w:type="character" w:customStyle="1" w:styleId="50">
    <w:name w:val="Заголовок 5 Знак"/>
    <w:basedOn w:val="a0"/>
    <w:link w:val="5"/>
    <w:uiPriority w:val="99"/>
    <w:locked/>
    <w:rsid w:val="000734F0"/>
    <w:rPr>
      <w:rFonts w:ascii="Times New Roman CYR" w:hAnsi="Times New Roman CYR" w:cs="Times New Roman CYR"/>
      <w:b/>
      <w:bCs/>
      <w:sz w:val="24"/>
      <w:szCs w:val="24"/>
      <w:lang w:eastAsia="ru-RU"/>
    </w:rPr>
  </w:style>
  <w:style w:type="paragraph" w:customStyle="1" w:styleId="ConsTitle">
    <w:name w:val="ConsTitle"/>
    <w:uiPriority w:val="99"/>
    <w:rsid w:val="000734F0"/>
    <w:pPr>
      <w:widowControl w:val="0"/>
      <w:spacing w:after="0" w:line="240" w:lineRule="auto"/>
    </w:pPr>
    <w:rPr>
      <w:rFonts w:ascii="Arial" w:hAnsi="Arial" w:cs="Arial"/>
      <w:b/>
      <w:bCs/>
      <w:sz w:val="16"/>
      <w:szCs w:val="16"/>
      <w:lang w:eastAsia="ru-RU"/>
    </w:rPr>
  </w:style>
  <w:style w:type="paragraph" w:customStyle="1" w:styleId="ConsNonformat">
    <w:name w:val="ConsNonformat"/>
    <w:uiPriority w:val="99"/>
    <w:rsid w:val="000734F0"/>
    <w:pPr>
      <w:widowControl w:val="0"/>
      <w:spacing w:after="0" w:line="240" w:lineRule="auto"/>
    </w:pPr>
    <w:rPr>
      <w:rFonts w:ascii="Courier New" w:hAnsi="Courier New" w:cs="Courier New"/>
      <w:sz w:val="20"/>
      <w:szCs w:val="20"/>
      <w:lang w:eastAsia="ru-RU"/>
    </w:rPr>
  </w:style>
  <w:style w:type="paragraph" w:styleId="a3">
    <w:name w:val="header"/>
    <w:basedOn w:val="a"/>
    <w:link w:val="a4"/>
    <w:uiPriority w:val="99"/>
    <w:rsid w:val="000734F0"/>
    <w:pPr>
      <w:tabs>
        <w:tab w:val="center" w:pos="4153"/>
        <w:tab w:val="right" w:pos="8306"/>
      </w:tabs>
    </w:pPr>
    <w:rPr>
      <w:sz w:val="20"/>
      <w:szCs w:val="20"/>
    </w:rPr>
  </w:style>
  <w:style w:type="character" w:customStyle="1" w:styleId="a4">
    <w:name w:val="Верхний колонтитул Знак"/>
    <w:basedOn w:val="a0"/>
    <w:link w:val="a3"/>
    <w:uiPriority w:val="99"/>
    <w:locked/>
    <w:rsid w:val="000734F0"/>
    <w:rPr>
      <w:rFonts w:ascii="Times New Roman" w:hAnsi="Times New Roman" w:cs="Times New Roman"/>
      <w:sz w:val="20"/>
      <w:szCs w:val="20"/>
      <w:lang w:eastAsia="ru-RU"/>
    </w:rPr>
  </w:style>
  <w:style w:type="character" w:styleId="a5">
    <w:name w:val="page number"/>
    <w:basedOn w:val="a0"/>
    <w:uiPriority w:val="99"/>
    <w:rsid w:val="000734F0"/>
    <w:rPr>
      <w:rFonts w:cs="Times New Roman"/>
    </w:rPr>
  </w:style>
  <w:style w:type="paragraph" w:styleId="a6">
    <w:name w:val="footer"/>
    <w:basedOn w:val="a"/>
    <w:link w:val="a7"/>
    <w:uiPriority w:val="99"/>
    <w:rsid w:val="000734F0"/>
    <w:pPr>
      <w:tabs>
        <w:tab w:val="center" w:pos="4677"/>
        <w:tab w:val="right" w:pos="9355"/>
      </w:tabs>
    </w:pPr>
    <w:rPr>
      <w:sz w:val="20"/>
      <w:szCs w:val="20"/>
    </w:rPr>
  </w:style>
  <w:style w:type="character" w:customStyle="1" w:styleId="a7">
    <w:name w:val="Нижний колонтитул Знак"/>
    <w:basedOn w:val="a0"/>
    <w:link w:val="a6"/>
    <w:uiPriority w:val="99"/>
    <w:locked/>
    <w:rsid w:val="000734F0"/>
    <w:rPr>
      <w:rFonts w:ascii="Times New Roman" w:hAnsi="Times New Roman" w:cs="Times New Roman"/>
      <w:sz w:val="20"/>
      <w:szCs w:val="20"/>
      <w:lang w:eastAsia="ru-RU"/>
    </w:rPr>
  </w:style>
  <w:style w:type="paragraph" w:customStyle="1" w:styleId="a8">
    <w:name w:val="Знак Знак Знак Знак"/>
    <w:basedOn w:val="a"/>
    <w:uiPriority w:val="99"/>
    <w:rsid w:val="000734F0"/>
    <w:pPr>
      <w:spacing w:after="160" w:line="240" w:lineRule="exact"/>
    </w:pPr>
    <w:rPr>
      <w:rFonts w:ascii="Verdana" w:hAnsi="Verdana" w:cs="Verdana"/>
      <w:sz w:val="20"/>
      <w:szCs w:val="20"/>
      <w:lang w:val="en-US" w:eastAsia="en-US"/>
    </w:rPr>
  </w:style>
  <w:style w:type="paragraph" w:customStyle="1" w:styleId="11">
    <w:name w:val="Знак Знак Знак Знак1"/>
    <w:basedOn w:val="a"/>
    <w:uiPriority w:val="99"/>
    <w:rsid w:val="000734F0"/>
    <w:pPr>
      <w:spacing w:after="160" w:line="240" w:lineRule="exact"/>
    </w:pPr>
    <w:rPr>
      <w:rFonts w:ascii="Verdana" w:hAnsi="Verdana" w:cs="Verdana"/>
      <w:sz w:val="20"/>
      <w:szCs w:val="20"/>
      <w:lang w:val="en-US" w:eastAsia="en-US"/>
    </w:rPr>
  </w:style>
  <w:style w:type="paragraph" w:styleId="a9">
    <w:name w:val="Balloon Text"/>
    <w:basedOn w:val="a"/>
    <w:link w:val="aa"/>
    <w:uiPriority w:val="99"/>
    <w:semiHidden/>
    <w:unhideWhenUsed/>
    <w:rsid w:val="0028397D"/>
    <w:rPr>
      <w:rFonts w:ascii="Tahoma" w:hAnsi="Tahoma" w:cs="Tahoma"/>
      <w:sz w:val="16"/>
      <w:szCs w:val="16"/>
    </w:rPr>
  </w:style>
  <w:style w:type="character" w:customStyle="1" w:styleId="aa">
    <w:name w:val="Текст выноски Знак"/>
    <w:basedOn w:val="a0"/>
    <w:link w:val="a9"/>
    <w:uiPriority w:val="99"/>
    <w:semiHidden/>
    <w:locked/>
    <w:rsid w:val="0028397D"/>
    <w:rPr>
      <w:rFonts w:ascii="Tahoma" w:hAnsi="Tahoma" w:cs="Tahoma"/>
      <w:sz w:val="16"/>
      <w:szCs w:val="16"/>
      <w:lang w:eastAsia="ru-RU"/>
    </w:rPr>
  </w:style>
  <w:style w:type="paragraph" w:customStyle="1" w:styleId="ab">
    <w:name w:val="Знак"/>
    <w:basedOn w:val="a"/>
    <w:rsid w:val="0066310C"/>
    <w:pPr>
      <w:spacing w:after="160" w:line="240" w:lineRule="exact"/>
    </w:pPr>
    <w:rPr>
      <w:rFonts w:ascii="Verdana" w:hAnsi="Verdana" w:cs="Verdana"/>
      <w:sz w:val="20"/>
      <w:szCs w:val="20"/>
      <w:lang w:val="en-US" w:eastAsia="en-US"/>
    </w:rPr>
  </w:style>
  <w:style w:type="paragraph" w:styleId="ac">
    <w:name w:val="Body Text Indent"/>
    <w:basedOn w:val="a"/>
    <w:link w:val="ad"/>
    <w:uiPriority w:val="99"/>
    <w:rsid w:val="0066310C"/>
    <w:pPr>
      <w:spacing w:after="120" w:line="360" w:lineRule="atLeast"/>
      <w:ind w:left="283"/>
      <w:jc w:val="both"/>
    </w:pPr>
    <w:rPr>
      <w:rFonts w:ascii="Times New Roman CYR" w:hAnsi="Times New Roman CYR"/>
      <w:sz w:val="28"/>
      <w:szCs w:val="20"/>
    </w:rPr>
  </w:style>
  <w:style w:type="character" w:customStyle="1" w:styleId="ad">
    <w:name w:val="Основной текст с отступом Знак"/>
    <w:basedOn w:val="a0"/>
    <w:link w:val="ac"/>
    <w:uiPriority w:val="99"/>
    <w:locked/>
    <w:rsid w:val="0066310C"/>
    <w:rPr>
      <w:rFonts w:ascii="Times New Roman CYR" w:hAnsi="Times New Roman CYR" w:cs="Times New Roman"/>
      <w:sz w:val="20"/>
      <w:szCs w:val="20"/>
      <w:lang w:eastAsia="ru-RU"/>
    </w:rPr>
  </w:style>
  <w:style w:type="character" w:customStyle="1" w:styleId="ae">
    <w:name w:val="Основной шрифт"/>
    <w:uiPriority w:val="99"/>
    <w:rsid w:val="006A0A8E"/>
  </w:style>
  <w:style w:type="paragraph" w:customStyle="1" w:styleId="BodyNum">
    <w:name w:val="Body Num"/>
    <w:basedOn w:val="a"/>
    <w:uiPriority w:val="99"/>
    <w:rsid w:val="006A0A8E"/>
    <w:pPr>
      <w:widowControl w:val="0"/>
      <w:spacing w:after="120"/>
      <w:jc w:val="both"/>
    </w:pPr>
    <w:rPr>
      <w:szCs w:val="20"/>
      <w:lang w:val="en-AU"/>
    </w:rPr>
  </w:style>
  <w:style w:type="paragraph" w:styleId="af">
    <w:name w:val="Body Text"/>
    <w:basedOn w:val="a"/>
    <w:link w:val="af0"/>
    <w:uiPriority w:val="99"/>
    <w:rsid w:val="006A0A8E"/>
    <w:pPr>
      <w:spacing w:after="120"/>
    </w:pPr>
    <w:rPr>
      <w:lang w:eastAsia="en-US"/>
    </w:rPr>
  </w:style>
  <w:style w:type="character" w:customStyle="1" w:styleId="af0">
    <w:name w:val="Основной текст Знак"/>
    <w:basedOn w:val="a0"/>
    <w:link w:val="af"/>
    <w:uiPriority w:val="99"/>
    <w:locked/>
    <w:rsid w:val="006A0A8E"/>
    <w:rPr>
      <w:rFonts w:ascii="Times New Roman" w:hAnsi="Times New Roman" w:cs="Times New Roman"/>
      <w:sz w:val="24"/>
      <w:szCs w:val="24"/>
    </w:rPr>
  </w:style>
  <w:style w:type="paragraph" w:styleId="31">
    <w:name w:val="Body Text 3"/>
    <w:basedOn w:val="a"/>
    <w:link w:val="32"/>
    <w:uiPriority w:val="99"/>
    <w:rsid w:val="006A0A8E"/>
    <w:pPr>
      <w:spacing w:after="120"/>
    </w:pPr>
    <w:rPr>
      <w:sz w:val="16"/>
      <w:szCs w:val="16"/>
      <w:lang w:eastAsia="en-US"/>
    </w:rPr>
  </w:style>
  <w:style w:type="character" w:customStyle="1" w:styleId="32">
    <w:name w:val="Основной текст 3 Знак"/>
    <w:basedOn w:val="a0"/>
    <w:link w:val="31"/>
    <w:uiPriority w:val="99"/>
    <w:locked/>
    <w:rsid w:val="006A0A8E"/>
    <w:rPr>
      <w:rFonts w:ascii="Times New Roman" w:hAnsi="Times New Roman" w:cs="Times New Roman"/>
      <w:sz w:val="16"/>
      <w:szCs w:val="16"/>
    </w:rPr>
  </w:style>
  <w:style w:type="paragraph" w:customStyle="1" w:styleId="12">
    <w:name w:val="Знак1"/>
    <w:basedOn w:val="a"/>
    <w:rsid w:val="00714F75"/>
    <w:pPr>
      <w:spacing w:after="160" w:line="240" w:lineRule="exact"/>
    </w:pPr>
    <w:rPr>
      <w:rFonts w:ascii="Verdana" w:hAnsi="Verdana" w:cs="Verdana"/>
      <w:sz w:val="20"/>
      <w:szCs w:val="20"/>
      <w:lang w:val="en-US" w:eastAsia="en-US"/>
    </w:rPr>
  </w:style>
  <w:style w:type="paragraph" w:customStyle="1" w:styleId="af1">
    <w:name w:val="Знак Знак Знак Знак Знак Знак Знак"/>
    <w:basedOn w:val="a"/>
    <w:uiPriority w:val="99"/>
    <w:rsid w:val="00E534A1"/>
    <w:pPr>
      <w:spacing w:after="160" w:line="240" w:lineRule="exact"/>
    </w:pPr>
    <w:rPr>
      <w:rFonts w:ascii="Verdana" w:hAnsi="Verdana" w:cs="Verdana"/>
      <w:sz w:val="20"/>
      <w:szCs w:val="20"/>
      <w:lang w:val="en-US" w:eastAsia="en-US"/>
    </w:rPr>
  </w:style>
  <w:style w:type="paragraph" w:customStyle="1" w:styleId="2">
    <w:name w:val="Знак Знак Знак2 Знак Знак Знак Знак"/>
    <w:basedOn w:val="a"/>
    <w:uiPriority w:val="99"/>
    <w:rsid w:val="00EA3944"/>
    <w:pPr>
      <w:spacing w:after="160" w:line="240" w:lineRule="exact"/>
    </w:pPr>
    <w:rPr>
      <w:rFonts w:ascii="Verdana" w:hAnsi="Verdana" w:cs="Verdana"/>
      <w:sz w:val="20"/>
      <w:szCs w:val="20"/>
      <w:lang w:val="en-US" w:eastAsia="en-US"/>
    </w:rPr>
  </w:style>
  <w:style w:type="paragraph" w:styleId="20">
    <w:name w:val="Body Text 2"/>
    <w:basedOn w:val="a"/>
    <w:link w:val="21"/>
    <w:uiPriority w:val="99"/>
    <w:unhideWhenUsed/>
    <w:rsid w:val="00255180"/>
    <w:pPr>
      <w:spacing w:after="120" w:line="480" w:lineRule="auto"/>
    </w:pPr>
  </w:style>
  <w:style w:type="character" w:customStyle="1" w:styleId="21">
    <w:name w:val="Основной текст 2 Знак"/>
    <w:basedOn w:val="a0"/>
    <w:link w:val="20"/>
    <w:uiPriority w:val="99"/>
    <w:locked/>
    <w:rsid w:val="00255180"/>
    <w:rPr>
      <w:rFonts w:ascii="Times New Roman" w:hAnsi="Times New Roman" w:cs="Times New Roman"/>
      <w:sz w:val="24"/>
      <w:szCs w:val="24"/>
      <w:lang w:eastAsia="ru-RU"/>
    </w:rPr>
  </w:style>
  <w:style w:type="table" w:styleId="af2">
    <w:name w:val="Table Grid"/>
    <w:basedOn w:val="a1"/>
    <w:uiPriority w:val="59"/>
    <w:rsid w:val="00823067"/>
    <w:pPr>
      <w:spacing w:after="0" w:line="240"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33731D"/>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divs>
    <w:div w:id="1937905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008_не вступили в силу.Ждем публикацию</Статус_x0020_документа>
    <_EndDate xmlns="http://schemas.microsoft.com/sharepoint/v3/fields">25.09.2017</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66B03-CA5F-4FBF-B86E-0E114A6FE518}">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28BD74A0-46F3-40DF-985E-20800C844D2D}">
  <ds:schemaRefs>
    <ds:schemaRef ds:uri="http://schemas.microsoft.com/sharepoint/v3/contenttype/forms"/>
  </ds:schemaRefs>
</ds:datastoreItem>
</file>

<file path=customXml/itemProps3.xml><?xml version="1.0" encoding="utf-8"?>
<ds:datastoreItem xmlns:ds="http://schemas.openxmlformats.org/officeDocument/2006/customXml" ds:itemID="{F7A5D6F4-9150-41E6-AC2B-B12EC47E0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ABFAF29-9821-49B3-92E7-01343AD83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10635</Words>
  <Characters>60625</Characters>
  <Application>Microsoft Office Word</Application>
  <DocSecurity>0</DocSecurity>
  <Lines>505</Lines>
  <Paragraphs>142</Paragraphs>
  <ScaleCrop>false</ScaleCrop>
  <Company>FRSD</Company>
  <LinksUpToDate>false</LinksUpToDate>
  <CharactersWithSpaces>71118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 Бурдин</dc:creator>
  <cp:lastModifiedBy>voronovskaya.v</cp:lastModifiedBy>
  <cp:revision>2</cp:revision>
  <cp:lastPrinted>2017-08-24T11:00:00Z</cp:lastPrinted>
  <dcterms:created xsi:type="dcterms:W3CDTF">2017-10-04T08:54:00Z</dcterms:created>
  <dcterms:modified xsi:type="dcterms:W3CDTF">2017-10-04T08:54:00Z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