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81" w:rsidRPr="00AB69F3" w:rsidRDefault="00371681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371681" w:rsidRPr="00AB69F3" w:rsidRDefault="00371681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2E6066" w:rsidRPr="00AB69F3" w:rsidRDefault="002E6066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УТВЕРЖДЕНЫ</w:t>
      </w:r>
    </w:p>
    <w:p w:rsidR="002E6066" w:rsidRPr="00AB69F3" w:rsidRDefault="002E6066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Общим собранием владельцев инвестиционных паев </w:t>
      </w: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Закрытого паевого инвестиционного фонда </w:t>
      </w: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недвижимости «СТРОЙКОМ-КАПИТАЛ» «</w:t>
      </w:r>
      <w:r w:rsidR="00135C9C" w:rsidRPr="00AB69F3">
        <w:rPr>
          <w:rFonts w:ascii="Times New Roman" w:hAnsi="Times New Roman"/>
          <w:bCs/>
          <w:sz w:val="24"/>
          <w:szCs w:val="24"/>
          <w:lang w:eastAsia="ru-RU"/>
        </w:rPr>
        <w:t>06» августа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1 г.</w:t>
      </w: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(Протокол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№1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Общего собрания владельцев инвестиционных паев </w:t>
      </w: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Закрытого паевого инвестиционного фонда </w:t>
      </w:r>
    </w:p>
    <w:p w:rsidR="00303C81" w:rsidRPr="00AB69F3" w:rsidRDefault="00303C81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недвижимости «СТРОЙКОМ-КАПИТАЛ» от 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06.08.2021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г.)</w:t>
      </w:r>
    </w:p>
    <w:p w:rsidR="00735A1E" w:rsidRPr="00AB69F3" w:rsidRDefault="00735A1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Общим собранием владельцев инвестиционных паев 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Закрытого паевого инвестиционного фонда 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недвижимости «СТРОЙКОМ-КАПИТАЛ» «06» августа 2021 г.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(Протокол №1 Общего собрания владельцев инвестиционных паев 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Закрытого паевого инвестиционного фонда 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недвижимости «СТРОЙКОМ-КАПИТАЛ» от 06.08.2021 г.)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A7AB5" w:rsidRPr="00AB69F3" w:rsidRDefault="002A7AB5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Решением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ВРИО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Генерального директора ООО «УК «ПИФагор»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A4066E" w:rsidRPr="00AB69F3" w:rsidRDefault="00A4066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Начальника отдела учета и отчетности</w:t>
      </w:r>
    </w:p>
    <w:p w:rsidR="002A7AB5" w:rsidRPr="00AB69F3" w:rsidRDefault="002A7AB5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F525F1" w:rsidRPr="00AB69F3">
        <w:rPr>
          <w:rFonts w:ascii="Times New Roman" w:hAnsi="Times New Roman"/>
          <w:bCs/>
          <w:sz w:val="24"/>
          <w:szCs w:val="24"/>
          <w:lang w:eastAsia="ru-RU"/>
        </w:rPr>
        <w:t>УКП-5</w:t>
      </w:r>
      <w:r w:rsidR="00367FF3" w:rsidRPr="00AB69F3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="00567B4A">
        <w:rPr>
          <w:rFonts w:ascii="Times New Roman" w:hAnsi="Times New Roman"/>
          <w:bCs/>
          <w:sz w:val="24"/>
          <w:szCs w:val="24"/>
          <w:lang w:eastAsia="ru-RU"/>
        </w:rPr>
        <w:t>437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6838FF">
        <w:rPr>
          <w:rFonts w:ascii="Times New Roman" w:hAnsi="Times New Roman"/>
          <w:bCs/>
          <w:sz w:val="24"/>
          <w:szCs w:val="24"/>
          <w:lang w:eastAsia="ru-RU"/>
        </w:rPr>
        <w:t>13.09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.2021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735A1E" w:rsidRPr="00AB69F3" w:rsidRDefault="002A7AB5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35A1E" w:rsidRPr="00AB69F3" w:rsidRDefault="00735A1E" w:rsidP="00AB69F3">
      <w:pPr>
        <w:spacing w:after="0" w:line="240" w:lineRule="auto"/>
        <w:ind w:firstLine="709"/>
        <w:jc w:val="right"/>
        <w:rPr>
          <w:rFonts w:ascii="Times New Roman" w:hAnsi="Times New Roman"/>
          <w:bCs/>
          <w:cap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_____________________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Шатова О.А.</w:t>
      </w:r>
    </w:p>
    <w:p w:rsidR="00EC664B" w:rsidRPr="00AB69F3" w:rsidRDefault="00EC664B" w:rsidP="00AB69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EC664B" w:rsidRPr="00AB69F3" w:rsidRDefault="00EC664B" w:rsidP="00AB69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BC2EC9" w:rsidRPr="00AB69F3" w:rsidRDefault="00BC2EC9" w:rsidP="00AB69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AB69F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Изменения и дополнения № </w:t>
      </w:r>
      <w:r w:rsidR="00A4066E" w:rsidRPr="00AB69F3">
        <w:rPr>
          <w:rFonts w:ascii="Times New Roman" w:hAnsi="Times New Roman"/>
          <w:b/>
          <w:bCs/>
          <w:caps/>
          <w:sz w:val="24"/>
          <w:szCs w:val="24"/>
          <w:lang w:eastAsia="ru-RU"/>
        </w:rPr>
        <w:t>9</w:t>
      </w:r>
    </w:p>
    <w:p w:rsidR="00BC2EC9" w:rsidRPr="00AB69F3" w:rsidRDefault="00BC2EC9" w:rsidP="00AB69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/>
          <w:bCs/>
          <w:sz w:val="24"/>
          <w:szCs w:val="24"/>
          <w:lang w:eastAsia="ru-RU"/>
        </w:rPr>
        <w:t>В Правила доверительного управления</w:t>
      </w:r>
    </w:p>
    <w:p w:rsidR="00BC2EC9" w:rsidRPr="00AB69F3" w:rsidRDefault="00BC2EC9" w:rsidP="00AB69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/>
          <w:bCs/>
          <w:sz w:val="24"/>
          <w:szCs w:val="24"/>
          <w:lang w:eastAsia="ru-RU"/>
        </w:rPr>
        <w:t>Закрытым паевым инвестиционным фондом недвижимости</w:t>
      </w:r>
    </w:p>
    <w:p w:rsidR="00EC664B" w:rsidRPr="00AB69F3" w:rsidRDefault="00BC2EC9" w:rsidP="00AB69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/>
          <w:bCs/>
          <w:sz w:val="24"/>
          <w:szCs w:val="24"/>
          <w:lang w:eastAsia="ru-RU"/>
        </w:rPr>
        <w:t>«СТРОЙКОМ-КАПИТАЛ» (зарегистрированы ФСФР России «12» декабря 2008 года</w:t>
      </w:r>
    </w:p>
    <w:p w:rsidR="00BC2EC9" w:rsidRPr="00AB69F3" w:rsidRDefault="00BC2EC9" w:rsidP="00AB69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/>
          <w:bCs/>
          <w:sz w:val="24"/>
          <w:szCs w:val="24"/>
          <w:lang w:eastAsia="ru-RU"/>
        </w:rPr>
        <w:t>за № 1326-75409847)</w:t>
      </w:r>
    </w:p>
    <w:p w:rsidR="00BC2EC9" w:rsidRPr="00AB69F3" w:rsidRDefault="00BC2EC9" w:rsidP="00AB69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4678"/>
      </w:tblGrid>
      <w:tr w:rsidR="00303C81" w:rsidRPr="00AB69F3" w:rsidTr="002A7AB5">
        <w:tc>
          <w:tcPr>
            <w:tcW w:w="4394" w:type="dxa"/>
          </w:tcPr>
          <w:p w:rsidR="00303C81" w:rsidRPr="00AB69F3" w:rsidRDefault="00303C81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Старая редакция </w:t>
            </w:r>
          </w:p>
        </w:tc>
        <w:tc>
          <w:tcPr>
            <w:tcW w:w="4678" w:type="dxa"/>
          </w:tcPr>
          <w:p w:rsidR="00303C81" w:rsidRPr="00AB69F3" w:rsidRDefault="00303C81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7225B9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4. Полное фирменное наимен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вание управляющей компании Фонда – Общество с ограниченной ответстве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ностью «Управляющая компания «П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Фагор» (далее - Управляющая комп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ния).</w:t>
            </w:r>
          </w:p>
          <w:p w:rsidR="007225B9" w:rsidRPr="00AB69F3" w:rsidRDefault="007225B9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BD4F00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4. Полное фирменное наименование управляющей компании Фонда – Общес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с ограниченной ответственностью </w:t>
            </w:r>
            <w:r w:rsidR="00193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Управляющая компания 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«Гамма Групп» (далее - Управляющая компания).</w:t>
            </w:r>
          </w:p>
          <w:p w:rsidR="007225B9" w:rsidRPr="00AB69F3" w:rsidRDefault="007225B9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25B9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5. Место нахождения Упра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ляющей компании – Российская Фед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рация, 454004, г. Челябинск, ул. Ун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верситетская Набережная, 76, нежилое помещение 4.</w:t>
            </w:r>
          </w:p>
          <w:p w:rsidR="007225B9" w:rsidRPr="00AB69F3" w:rsidRDefault="007225B9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BD4F00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5. Место нахождения Управляющей компании – Российская Федерация, 630061, Новосибирская область, г. Нов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сибирск, ул. Мясниковой, д. 30, этаж 1.</w:t>
            </w:r>
          </w:p>
          <w:p w:rsidR="007225B9" w:rsidRPr="00AB69F3" w:rsidRDefault="007225B9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F00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6. Лицензия Управляющей ко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пании  на осуществление деятельности по управлению инвестиционными фо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дами, паевыми инвестиционными фо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дами  и негосударственными пенсио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ными фондами от «18» июня 2009 года № 21-000-1-00648, выданная Федерал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ной службой по финансовым рынкам.</w:t>
            </w:r>
          </w:p>
          <w:p w:rsidR="00BD4F00" w:rsidRPr="00AB69F3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sz w:val="24"/>
                <w:szCs w:val="24"/>
              </w:rPr>
              <w:lastRenderedPageBreak/>
              <w:t>6. Лицензия Управляющей комп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нии на осуществление деятельности по управлению инвестиционными фондами, паевыми инвестиционными фондами  и негосударственными пенсионными фо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 xml:space="preserve">дами от «20» апреля 2018 года № 21-000-1-01015, выданная Центральным банком </w:t>
            </w:r>
            <w:r w:rsidRPr="00AB69F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(Банк России).</w:t>
            </w:r>
          </w:p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F00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 Полное фирменное наимен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вание юридических лиц, осуществля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 оценку имущества, составляющего Фонд (далее  - Оценщики): 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16.1. Общество с ограниченной ответственностью «Бюро оценки»;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16.2. Общество с ограниченной ответственностью «Тотал Прогрессив Консалтинг»;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16.3. Общество с огр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ниченной ответственностью «Сарона Групп»: ИНН 7453149562, ОГРН 1057424592312.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16.4. Общество с ограниченной ответственностью «Омега»: ИНН 7453228454, ОГРН 1117453002138.</w:t>
            </w:r>
          </w:p>
          <w:p w:rsidR="00BD4F00" w:rsidRPr="00AB69F3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BD4F00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16. Полное фирменное наименов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юридических лиц, осуществляющих оценку имущества, составляющего Фонд (далее - Оценщики): </w:t>
            </w:r>
          </w:p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16.1. ОБЩЕСТВО С ОГРАН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ЧЕННОЙ ОТВЕТСТВЕННОСТЬЮ ОЦ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НОЧНО-КОНСАЛТИНГОВАЯ КОМП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«РАДАМАНТ»: ИНН 5402061468, ОГРН </w:t>
            </w:r>
            <w:r w:rsidRPr="00BD4F00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  <w:t>1205400029746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D4F00" w:rsidRPr="00BD4F00" w:rsidRDefault="00BD4F00" w:rsidP="00AB69F3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16.2. Общество с огран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ченной ответственностью «Сарона Групп»: ИНН 7453149562, ОГРН 1057424592312.</w:t>
            </w:r>
          </w:p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16.3. Общество с ограниченной о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ветственностью «Омега»: ИНН 7453228454, ОГРН 1117453002138.</w:t>
            </w:r>
          </w:p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F00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17. Места нахождения Оценщ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ков: 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17.1. Российская Федерация, 630099, Новосибирская область, г. 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восибирск, ул. Советская д.65 офис 40;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17.2. Российская Федерация, 454092, Челябинская область, г. Чел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бинск, ул. Курчатова, д.18-а, к.72;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17.3. Российская Федерация, 454091, г. Челябинск, пл. МОПРа, д. 10, пом. 3, офис 702.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17.4. Российская Федерация, 454080, Челябинская область, г. Чел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бинск, пр-т Ленина,  д. 89, офис 208.</w:t>
            </w:r>
          </w:p>
          <w:p w:rsidR="00BD4F00" w:rsidRPr="00AB69F3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Места нахождения Оценщиков: </w:t>
            </w:r>
          </w:p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17.1. Российская Федерация, 630049, Новосибирская область, г. Нов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сибирск, проспект Красный, д. 157/1, офис 215;</w:t>
            </w:r>
          </w:p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17.2. Российская Федерация, 454091, г. Челябинск, пл. МОПРа, д. 10, пом. 3, офис 702.</w:t>
            </w:r>
          </w:p>
          <w:p w:rsidR="00BD4F00" w:rsidRPr="00BD4F00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17.3. Российская Федерация, 454080, Челябинская область, г. Чел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бинск, пр-т Ленина, д. 89, офис 208.</w:t>
            </w:r>
          </w:p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F00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Подпункт 6 пункта 36: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право владельцев инвестиц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онных паев на получение дохода по 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вестиционному паю.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Доход по инвестиционному паю выплачивается владельцам инвестиц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онных паев ежегодно исходя из колич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ства принадлежащих им инвестицио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ных паев на дату составления списка лиц, имеющих право на получение д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хода по инвестиционному паю. 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Указанный список лиц составл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ется на основании данных реестра вл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дельцев инвестиционных паев по с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стоянию на последний рабочий день 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четного периода. Под отчетным пери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понимается календарный год. Под первым отчетным периодом после даты 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вступления в силу изменений и допо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нений в настоящие Правила, связанных с изменением порядка определения ра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мера дохода от доверительного упра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Фондом, 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распределяемого между владельцами инвестиционных паев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нимается период с указанной даты до даты окончания календарного года, в котором вступили в силу указанные 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менения и дополнений в настоящие Правила.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Доход по инвестиционным паям составляет 100 (Cто) процентов от су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денежных средств, находящихся на расчетных рублевых счетах </w:t>
            </w:r>
            <w:r w:rsidRPr="00AB69F3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Фонда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, на последний рабочий день отчетного п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риода. 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дохода осуществляется 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в срок с 01 февраля по 31 декабря года, следующего за отчетным периодом, включительно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. Доход по инвестицио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ным паям начисляется владельцам 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вестиционных паев по итогам каждого отчетного периода </w:t>
            </w:r>
            <w:r w:rsidRPr="00AB69F3">
              <w:rPr>
                <w:rFonts w:ascii="Times New Roman" w:hAnsi="Times New Roman"/>
                <w:sz w:val="24"/>
                <w:szCs w:val="24"/>
              </w:rPr>
              <w:t>в первый день его выплаты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. Промежуточные выплаты 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вестиционного дохода в течение отче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ного периода не производятся.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Доход по инвестиционному паю определяется путем деления дохода по инвестиционным паям на количество инвестиционных паев Фонда, указанных в реестре владельцев инвестиционных паев Фонда по состоянию на последний рабочий день отчетного периода.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Выплата дохода по инвестиц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онному паю осуществляется путем его перечисления на банковский счет, ре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визиты которого указаны в реестре вл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дельцев инвестиционных паев. В случае если сведения о реквизитах банковского счета для перечисления дохода не ук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заны или указаны неверные реквизиты банковского счета, выплата дохода по инвестиционному паю осуществляется не позднее 5 рабочих дней с даты пол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чения управляющей компанией необх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димых сведений о реквизитах банко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B69F3">
              <w:rPr>
                <w:rFonts w:ascii="Times New Roman" w:hAnsi="Times New Roman"/>
                <w:color w:val="000000"/>
                <w:sz w:val="24"/>
                <w:szCs w:val="24"/>
              </w:rPr>
              <w:t>ского счета для перечисления дохода.</w:t>
            </w:r>
          </w:p>
          <w:p w:rsidR="00BD4F00" w:rsidRPr="00AB69F3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11C3" w:rsidRPr="00AB69F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Подпункт 6 пункта 36: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6) 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владельцев инвестицио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паев на получение дохода по инвест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ционному паю.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 по инвестиционному паю выплачивается владельцам инвестицио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паев ежеквартально исходя из колич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 принадлежащих им инвестиционных паев на дату составления списка лиц, имеющих право на получение дохода по инвестиционному паю.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Указанный список лиц составляется на основании данных реестра владельцев инвестиционных паев по состоянию на п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следний рабочий день отчетного периода. Под отчетным периодом понимается к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лендарный квартал. Под первым отчетным периодом после даты вступления в силу 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изменений и дополнений в настоящие Правила, связанных с изменением порядка определения размера дохода от довер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тельного управления Фондом, 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распред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ляемого между владельцами инвестицио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ных паев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понимается период с указанной даты до даты окончания календарного квартала, в котором вступили в силу ук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занные изменения и дополнений в насто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щие Правила.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 по инвестиционным паям с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ставляет 100 (Cто) процентов от суммы денежных средств, находящихся на ра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четных рублевых счетах </w:t>
            </w:r>
            <w:r w:rsidRPr="002A11C3">
              <w:rPr>
                <w:rFonts w:ascii="Times New Roman" w:hAnsi="Times New Roman"/>
                <w:bCs/>
                <w:color w:val="222222"/>
                <w:sz w:val="24"/>
                <w:szCs w:val="24"/>
                <w:lang w:eastAsia="ru-RU"/>
              </w:rPr>
              <w:t>Фонда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 п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следний рабочий день отчетного периода.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дохода по инвестиционн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паю осуществляется при условии, что сумма денежных средств, находящихся на расчетных рублевых счетах Фонда на п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следний рабочий день отчетного периода, составляет более 1 000 000,00 (одного миллиона руб. 00 коп.) рублей. В случае, если сумма денежных средств, наход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на расчетных рублевых счетах Фонда на последний рабочий день отче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периода, составляет 1 000 000,00 (один миллион руб. 00 коп.) рублей и м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нее, доход по инвестиционному паю не начисляется и не выплачивается.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дохода по инвестиционн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паю</w:t>
            </w:r>
            <w:r w:rsidRPr="002A11C3" w:rsidDel="005660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осуществляется в течение 30 (Тр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дцати) дней после окончания отчетного периода. Доход по инвестиционному паю начисляется владельцам инвестиционных паев по итогам каждого отчетного периода в первый день его выплаты. Промежуто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выплаты дохода по инвестиционному паю</w:t>
            </w:r>
            <w:r w:rsidRPr="002A11C3" w:rsidDel="00B86E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отчетного периода не пр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изводятся.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 по инвестиционному паю определяется путем деления дохода по и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вестиционным паям на количество инв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стиционных паев Фонда, указанных в ре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 владельцев инвестиционных паев Фонда по состоянию на последний раб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чий день отчетного периода.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дохода по инвестиционн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паю осуществляется путем его пер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числения на банковский счет, реквизиты которого указаны в реестре владельцев и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вестиционных паев. В случае если свед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о реквизитах банковского счета для перечисления дохода не указаны или ук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заны неверные реквизиты банковского счета, выплата дохода по инвестиционн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паю осуществляется не позднее 5 раб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чих дней с даты получения управляющей компанией необходимых сведений о ре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визитах банковского счета для перечисл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дохода.</w:t>
            </w:r>
          </w:p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F00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45. Общее собрание владельцев инвестиционных паев (далее – Общее собрание) принимает решения по 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просам: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1) утверждения изменений, кот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рые вносятся в настоящие Правила, св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занных: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изменением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ной декларации Фонда, за исключением случаев, когда такие изменения об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словлены изменениями нормативных правовых актов федерального органа исполнительной власти по рынку це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ных бумаг, которыми устанавливаются дополнительные ограничения состава и структуры активов паевых инвестиц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онных фондов;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увеличением размера во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награждения Управляющей компании, Специализированного депозитария, 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гистратора, Оценщика и Аудитора;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расширением перечня ра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ходов Управляющей компании, подл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жащих оплате за счет имущества, 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ставляющего Фонд;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введением скидок в связи с погашением инвестиционных паев или увеличением их размеров;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изменением типа Фонда;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определением количества дополнительных инвестиционных паев;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изменением категории Фонда;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установлением или искл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чением права владельцев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ных паев на получение дохода от дов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рительного управления Фондом;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изменением порядка опр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деления размера дохода от доверител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ного управления Фондом, распределя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мого между владельцами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паев;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увеличением максимальн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го размера расходов, связанных с дов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рительным управлением имуществом, 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составляющим Фонд, подлежащих 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лате за счет имущества, составляющего Фонд;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изменением срока действия договора доверительного управления Фондом;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увеличением размера во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награждения лица, осуществляющего прекращение Фонда; </w:t>
            </w:r>
          </w:p>
          <w:p w:rsidR="00AB69F3" w:rsidRPr="00AB69F3" w:rsidRDefault="00AB69F3" w:rsidP="00AB69F3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 изменением количества г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лосов, необходимых для принятия 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шения Общим собранием.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2) передачи прав и обязанностей по договору доверительного управления Фондом другой управляющей комп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нии;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3) досрочного прекращения или продления срока действия договора д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верительного управления Фондом.</w:t>
            </w:r>
          </w:p>
          <w:p w:rsidR="00BD4F00" w:rsidRPr="00AB69F3" w:rsidRDefault="00BD4F00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45. Общее собрание владельцев 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вестиционных паев (далее – Общее собр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ние) принимает решения по вопросам: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1) утверждения изменений, которые вносятся в настоящие Правила, связанных: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изменением инвестицио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ной декларации Фонда, за исключением случаев, когда такие изменения обусло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лены изменениями нормативных актов в сфере финансовых рынков, устанавл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вающих дополнительные ограничения с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става и структуры активов паевых инв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стиционных фондов;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увеличением размера во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награждения Управляющей компании, Специализированного депозитария, Рег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стратора, Аудитора и Оценщика;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расширением перечня ра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ходов Управляющей компании, подлеж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щих оплате за счет имущества, соста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ляющего Фонд, за исключением расходов, связанных с уплатой и (или) возмещением сумм уплаченных Управляющей компан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ей налогов и иных обязательных платежей за счет имущества, составляющего Фонд;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введением скидок в связи с погашением инвестиционных паев или увеличением их размеров;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д)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изменением типа Фонда;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 определением количества дополнительных инвестиционных паев;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ж) 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введением или изменением положений, направленных на раскрытие или предоставление информации о ко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фликте интересов Управляющей комп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нии, Специализированного депозитария,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з) с изменением категории Фонда;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установлением или искл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чением права владельцев инвестиционных паев на получение дохода от доверител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управления Фондом;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к)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изменением порядка опр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деления размера дохода от доверительного управления Фондом, доля которого ра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между владельцами инвест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ционных паев, а также с изменением доли указанного дохода (порядка ее определ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ния) и срока его выплаты;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увеличением максимальн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го размера расходов, связанных с довер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тельным управлением имуществом, с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ставляющим Фонд, подлежащих оплате за счет имущества, составляющего Фонд;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м)   с изменением срока действия договора доверительного управления Фо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н)   с увеличением размера возн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граждения лица, осуществляющего пр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кращение Фонда; 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о)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 изменением количества г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лосов, необходимых для принятия реш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ния Общим собранием;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п) с введением, исключением или изменением положений о возможности частичного погашения инвестиционных паев без заявления владельцем инвестиц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онных паев требования об их погашении;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2A11C3" w:rsidRPr="002A11C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3) досрочного прекращения или продления срока действия договора дов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рительного управления Фондом.</w:t>
            </w:r>
          </w:p>
          <w:p w:rsidR="00BD4F00" w:rsidRPr="00AB69F3" w:rsidRDefault="00BD4F0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C81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46.21. Сообщение о созыве 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щего собрания раскрывается лицом, 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зывающим Общее собрание, не позднее чем за 20 дней до даты проведения 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щего собрания.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До его раскрытия сообщение о созыве Общего собрания должно быть направлено в федеральный орган 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полнительной власти по рынку ценных бумаг.</w:t>
            </w:r>
          </w:p>
          <w:p w:rsidR="00AB69F3" w:rsidRPr="00AB69F3" w:rsidRDefault="00AB69F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сообщения о созыве Общего собрания осуществляется в сети ИНТЕРНЕТ на сайте http://www.am-pifagor.ru.</w:t>
            </w:r>
          </w:p>
          <w:p w:rsidR="00303C81" w:rsidRPr="00AB69F3" w:rsidRDefault="00303C81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4F00" w:rsidRPr="00BD4F00" w:rsidRDefault="00BD4F00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46.21. Сообщение о созыве Общего собрания раскрывается лицом, созыва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щим Общее собрание, не позднее чем за 20 дней до даты проведения Общего собр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  <w:p w:rsidR="00BD4F00" w:rsidRPr="00BD4F00" w:rsidRDefault="00BD4F00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До его раскрытия сообщение о с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зыве Общего собрания должно быть н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правлено в федеральный орган исполн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власти по рынку ценных бумаг.</w:t>
            </w:r>
          </w:p>
          <w:p w:rsidR="00BD4F00" w:rsidRPr="00BD4F00" w:rsidRDefault="00BD4F00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00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сообщения о созыве Общего собрания осуществляется в сети ИНТЕРНЕТ на сайте https://www.am-gamma.ru/.</w:t>
            </w:r>
          </w:p>
          <w:p w:rsidR="00303C81" w:rsidRPr="00AB69F3" w:rsidRDefault="00303C81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956" w:rsidRPr="00AB69F3" w:rsidTr="00A00FA3">
        <w:trPr>
          <w:trHeight w:val="832"/>
        </w:trPr>
        <w:tc>
          <w:tcPr>
            <w:tcW w:w="4394" w:type="dxa"/>
          </w:tcPr>
          <w:p w:rsidR="00394956" w:rsidRPr="00AB69F3" w:rsidRDefault="006838FF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64. Управляющая компания ра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крывает информацию о количестве  и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вестиционных паев, выдаваемых при досрочном погашении инвестиционных паев, и о начале срока приема заявок на приобретение инвестиционных паев на сайте http://www.am-pifagor.ru.</w:t>
            </w:r>
          </w:p>
        </w:tc>
        <w:tc>
          <w:tcPr>
            <w:tcW w:w="4678" w:type="dxa"/>
          </w:tcPr>
          <w:p w:rsidR="002377E0" w:rsidRPr="002377E0" w:rsidRDefault="002377E0" w:rsidP="0023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64. Управляющая компания раскр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вает информацию о количестве  инвест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паев, выдаваемых при досрочном погашении инвестиционных паев, и о н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чале срока приема заявок на приобретение инвестиционных паев на сайте https://www.am-gamma.ru/.</w:t>
            </w:r>
          </w:p>
          <w:p w:rsidR="00394956" w:rsidRPr="00BD4F00" w:rsidRDefault="00394956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956" w:rsidRPr="00AB69F3" w:rsidTr="00A00FA3">
        <w:trPr>
          <w:trHeight w:val="832"/>
        </w:trPr>
        <w:tc>
          <w:tcPr>
            <w:tcW w:w="4394" w:type="dxa"/>
          </w:tcPr>
          <w:p w:rsidR="006838FF" w:rsidRPr="006838FF" w:rsidRDefault="006838FF" w:rsidP="0068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66. По окончании срока приема заявок на приобретение инвестицио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бочий день указанного срока на сайте http://www.am-pifagor.ru.</w:t>
            </w:r>
          </w:p>
          <w:p w:rsidR="00394956" w:rsidRPr="00AB69F3" w:rsidRDefault="00394956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377E0" w:rsidRPr="002377E0" w:rsidRDefault="002377E0" w:rsidP="0023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66. По окончании срока приема за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вок на приобретение инвестиционных п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ев, выдаваемых при досрочном погашении инвестиционных паев, Управляющая ко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пания раскрывает информацию о расче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стоимости инвестиционного пая на последний рабочий день указанного срока на сайте </w:t>
            </w:r>
            <w:hyperlink r:id="rId11" w:history="1">
              <w:r w:rsidRPr="002377E0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https://www.am-gamma.ru/</w:t>
              </w:r>
            </w:hyperlink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94956" w:rsidRPr="00BD4F00" w:rsidRDefault="00394956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956" w:rsidRPr="00AB69F3" w:rsidTr="00A00FA3">
        <w:trPr>
          <w:trHeight w:val="832"/>
        </w:trPr>
        <w:tc>
          <w:tcPr>
            <w:tcW w:w="4394" w:type="dxa"/>
          </w:tcPr>
          <w:p w:rsidR="006838FF" w:rsidRPr="006838FF" w:rsidRDefault="006838FF" w:rsidP="0068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73. Управляющая компания ра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крывает информацию о принятом реш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нии о выдаче дополнительных инвест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паев и о начале срока приема заявок на приобретение инвестицио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ных паев. В указанном решении должно быть определено максимальное колич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ство выдаваемых дополнительных  и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вестиционных паев.</w:t>
            </w:r>
          </w:p>
          <w:p w:rsidR="006838FF" w:rsidRPr="006838FF" w:rsidRDefault="006838FF" w:rsidP="0068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Указанную информацию Упра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ляющая компания раскрывает на сайте http://www.am-pifagor.ru.</w:t>
            </w:r>
          </w:p>
          <w:p w:rsidR="00394956" w:rsidRPr="00AB69F3" w:rsidRDefault="00394956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377E0" w:rsidRPr="002377E0" w:rsidRDefault="002377E0" w:rsidP="0023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73. Управляющая компания раскр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лено максимальное количество выдава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мых дополнительных  инвестиционных паев.</w:t>
            </w:r>
          </w:p>
          <w:p w:rsidR="002377E0" w:rsidRPr="002377E0" w:rsidRDefault="002377E0" w:rsidP="00237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Указанную информацию Управля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щая компания раскрывает на сайте https://www.am-gamma.ru/.</w:t>
            </w:r>
          </w:p>
          <w:p w:rsidR="00394956" w:rsidRPr="00BD4F00" w:rsidRDefault="00394956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1C3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110.1. Управляющей компании: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1) в размере 0,8 (ноль целых 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семь десятых) процента (с учетом нал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га на добавленную стоимость) средн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годовой стоимости чистых активов Фонда, определяемой в порядке, уст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новленном нормативными правовыми актами федерального органа исполн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власти по рынку ценных бумаг;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2) в размере 10 (десять) проце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тов (с учетом налога на добавленную стоимость) дохода от доверительного управления Фондом, определяемого в порядке, предусмотренном абзацем вт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рым настоящего подпункта, но не более 8,7 (восемь целых семь десятых) пр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цента (с учетом налога на добавленную стоимость) от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бумаг. 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доверительного упра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ления закрытым паевым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ным фондом рассчитывается за отче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ный год по следующей формуле: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n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Д = max [0; SUM ((РС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i-1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) х Q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+ ДП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)], </w:t>
            </w:r>
          </w:p>
          <w:p w:rsidR="00AB69F3" w:rsidRPr="00AB69F3" w:rsidRDefault="00AB69F3" w:rsidP="00AB69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i=1       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  -  доход от доверительного управления закрытым паевым инвест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ционным фондом;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дней в отчетном году, на которые определяется расче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ная стоимость инвестиционного пая;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расчетная стоимость инв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стиционного пая паевого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ного фонда,  определенная на i-й день  в  отчетном году, на который определяе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ся расчетная стоимость инвестиционн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го пая;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0 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- расчетная стоимость инв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стиционного пая паевого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ного фонда,   определенная  на  после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ний  рабочий  день  года,  предшес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вующего отчетному  году;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 количество  выданных 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вестиционных паев на i-й день  в отче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ном году, на который определяется ра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четная стоимость инвестиционного пая;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ДП</w:t>
            </w:r>
            <w:r w:rsidRPr="00AB69F3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  сумма   дохода   от   д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верительного  управления  имуществом, составляющим  паевой 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ный фонд, начисленная к выплате вл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дельцам инвестиционных  паев  в  пер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од  с  (i - 1)  дня отчетного года, на к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торый определяется  расчетная  сто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мость  инвестиционного  пая до i-го дня в отчетном  году, на который определ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ется расчетная стоимость инвестицио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ного пая.</w:t>
            </w:r>
          </w:p>
          <w:p w:rsidR="002A11C3" w:rsidRPr="00AB69F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11C3" w:rsidRPr="002A11C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110.1. Управляющей компании в размере 0,5 (ноль целых пять десятых) процента среднегодовой стоимости чистых активов Фонда, определяемой в порядке, установленном нормативными актами в сфере финансовых рынков, но не более 300 000,00 (триста тысяч руб. 00 коп.) ру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лей в месяц</w:t>
            </w:r>
            <w:r w:rsidR="00AB69F3"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A11C3" w:rsidRPr="00AB69F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1C3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110.2. Специализированному д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позитарию, Регистратору, Аудитору и Оценщику в размере не более 0,5 (ноль целых пять десятых) процента (с учетом налога на добавленную стоимость) среднегодовой стоимости чистых акт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вов Фонда, определяемой в порядке, у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тановленном нормативными правовыми актами федерального органа исполн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власти по рынку ценных бумаг.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Общий размер указанных в пунктах 110.1 и 110.2 вознаграждений за отчетный год составляет не более 10 (десяти) процентов (с учетом налога на добавленную стоимость) среднегодовой стоимости чистых активов Фонда, 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ределяемой в порядке, установленном 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нормативными правовыми актами ф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дерального органа исполнительной вл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сти по рынку ценных бумаг.</w:t>
            </w:r>
          </w:p>
          <w:p w:rsidR="002A11C3" w:rsidRPr="00AB69F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11C3" w:rsidRPr="002A11C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110.2. Специализированному деп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зитарию, Регистратору, Аудитору и Оце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щику в размере не более 0,5 (ноль целых пять десятых) процента (с учетом налога на добавленную стоимость) среднегодовой стоимости чистых активов Фонда, опред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ляемой в порядке, установленном норм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тивными актами в сфере финансовых ры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ков.</w:t>
            </w:r>
          </w:p>
          <w:p w:rsidR="002A11C3" w:rsidRPr="00AB69F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1C3" w:rsidRPr="00AB69F3" w:rsidTr="00A00FA3">
        <w:trPr>
          <w:trHeight w:val="832"/>
        </w:trPr>
        <w:tc>
          <w:tcPr>
            <w:tcW w:w="4394" w:type="dxa"/>
          </w:tcPr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111. Вознаграждение Управля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щей компании, указанное в подпункте 1) пункта 110.1  выплачивается ежем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сячно в течение 20 рабочих дней с м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мента окончания месяца.</w:t>
            </w:r>
          </w:p>
          <w:p w:rsidR="00AB69F3" w:rsidRPr="00AB69F3" w:rsidRDefault="00AB69F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Вознаграждение Управляющей компании, указанное в подпункте 2) пункта 110.1  выплачивается не позднее 20 рабочих дней с даты окончания к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69F3">
              <w:rPr>
                <w:rFonts w:ascii="Times New Roman" w:hAnsi="Times New Roman"/>
                <w:sz w:val="24"/>
                <w:szCs w:val="24"/>
                <w:lang w:eastAsia="ru-RU"/>
              </w:rPr>
              <w:t>лендарного года.</w:t>
            </w:r>
          </w:p>
          <w:p w:rsidR="002A11C3" w:rsidRPr="00AB69F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A11C3" w:rsidRPr="002A11C3" w:rsidRDefault="002A11C3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111. Вознаграждение Управляющей компании, указанное в пункте 110.1  н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стоящих Правил, выплачивается ежем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A11C3">
              <w:rPr>
                <w:rFonts w:ascii="Times New Roman" w:hAnsi="Times New Roman"/>
                <w:sz w:val="24"/>
                <w:szCs w:val="24"/>
                <w:lang w:eastAsia="ru-RU"/>
              </w:rPr>
              <w:t>сячно в течение 20 рабочих дней с момента окончания месяца.</w:t>
            </w:r>
          </w:p>
          <w:p w:rsidR="002A11C3" w:rsidRPr="00AB69F3" w:rsidRDefault="002A11C3" w:rsidP="00AB69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7E0" w:rsidRPr="00AB69F3" w:rsidTr="00A00FA3">
        <w:trPr>
          <w:trHeight w:val="832"/>
        </w:trPr>
        <w:tc>
          <w:tcPr>
            <w:tcW w:w="4394" w:type="dxa"/>
          </w:tcPr>
          <w:p w:rsidR="006838FF" w:rsidRPr="006838FF" w:rsidRDefault="006838FF" w:rsidP="006838FF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120. Управляющая компания об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зана раскрывать информацию на сайте http://www.am-pifagor.ru. Информация, подлежащая в соответствии с норм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тивными правовыми актами федерал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ного органа исполнительной власти по рынку ценных бумаг опубликованию в печатном издании, публикуется в "Пр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838FF">
              <w:rPr>
                <w:rFonts w:ascii="Times New Roman" w:hAnsi="Times New Roman"/>
                <w:sz w:val="24"/>
                <w:szCs w:val="24"/>
                <w:lang w:eastAsia="ru-RU"/>
              </w:rPr>
              <w:t>ложении к Вестнику Федеральной службы по финансовым рынкам".</w:t>
            </w:r>
          </w:p>
          <w:p w:rsidR="002377E0" w:rsidRPr="00AB69F3" w:rsidRDefault="002377E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377E0" w:rsidRPr="002377E0" w:rsidRDefault="002377E0" w:rsidP="002377E0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120. Управляющая компания обязана раскрывать информацию на сайте https://www.am-gamma.ru/. Информация, подлежащая в соответствии с нормати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ными правовыми актами федерального о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гана исполнительной власти по рынку ценных бумаг опубликованию в печатном издании, публикуется в "Приложении к Вестнику Федеральной службы по фина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377E0">
              <w:rPr>
                <w:rFonts w:ascii="Times New Roman" w:hAnsi="Times New Roman"/>
                <w:sz w:val="24"/>
                <w:szCs w:val="24"/>
                <w:lang w:eastAsia="ru-RU"/>
              </w:rPr>
              <w:t>совым рынкам".</w:t>
            </w:r>
          </w:p>
          <w:p w:rsidR="002377E0" w:rsidRPr="002A11C3" w:rsidRDefault="002377E0" w:rsidP="00AB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3244" w:rsidRPr="00AB69F3" w:rsidRDefault="00AA3244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A3244" w:rsidRPr="00AB69F3" w:rsidRDefault="00A4066E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ВРИО Генерального</w:t>
      </w:r>
      <w:r w:rsidR="00AA3244"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директор</w:t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A3244" w:rsidRPr="00AB69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4066E" w:rsidRPr="00AB69F3" w:rsidRDefault="00AA3244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ООО «УК «ПИФагор»</w:t>
      </w:r>
      <w:r w:rsidR="00A4066E" w:rsidRPr="00AB69F3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AA3244" w:rsidRPr="00AB69F3" w:rsidRDefault="00A4066E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Начальник отдела учета и отчетности</w:t>
      </w:r>
      <w:r w:rsidR="00AA3244" w:rsidRPr="00AB69F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_________________ </w:t>
      </w:r>
      <w:r w:rsidR="00AA3244" w:rsidRPr="00AB69F3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B69F3">
        <w:rPr>
          <w:rFonts w:ascii="Times New Roman" w:hAnsi="Times New Roman"/>
          <w:bCs/>
          <w:sz w:val="24"/>
          <w:szCs w:val="24"/>
          <w:lang w:eastAsia="ru-RU"/>
        </w:rPr>
        <w:t>Шатова О.А.</w:t>
      </w:r>
    </w:p>
    <w:p w:rsidR="00AA3244" w:rsidRPr="00AB69F3" w:rsidRDefault="00AA3244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A3244" w:rsidRPr="00AB69F3" w:rsidRDefault="00AA3244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69F3">
        <w:rPr>
          <w:rFonts w:ascii="Times New Roman" w:hAnsi="Times New Roman"/>
          <w:bCs/>
          <w:sz w:val="24"/>
          <w:szCs w:val="24"/>
          <w:lang w:eastAsia="ru-RU"/>
        </w:rPr>
        <w:t>м.п.</w:t>
      </w:r>
    </w:p>
    <w:p w:rsidR="00AA3244" w:rsidRPr="00AB69F3" w:rsidRDefault="00AA3244" w:rsidP="00AB69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AA3244" w:rsidRPr="00AB69F3" w:rsidSect="00EC664B">
      <w:footerReference w:type="default" r:id="rId12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2" w:rsidRDefault="000650B2" w:rsidP="00452BCB">
      <w:pPr>
        <w:spacing w:after="0" w:line="240" w:lineRule="auto"/>
      </w:pPr>
      <w:r>
        <w:separator/>
      </w:r>
    </w:p>
  </w:endnote>
  <w:endnote w:type="continuationSeparator" w:id="0">
    <w:p w:rsidR="000650B2" w:rsidRDefault="000650B2" w:rsidP="0045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??????Ўю¬в?¬рЎю¬µ??¬рЎю¬У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CB" w:rsidRDefault="00EB77B9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42E29">
      <w:rPr>
        <w:noProof/>
      </w:rPr>
      <w:t>8</w:t>
    </w:r>
    <w:r>
      <w:rPr>
        <w:noProof/>
      </w:rPr>
      <w:fldChar w:fldCharType="end"/>
    </w:r>
  </w:p>
  <w:p w:rsidR="00452BCB" w:rsidRDefault="00452B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2" w:rsidRDefault="000650B2" w:rsidP="00452BCB">
      <w:pPr>
        <w:spacing w:after="0" w:line="240" w:lineRule="auto"/>
      </w:pPr>
      <w:r>
        <w:separator/>
      </w:r>
    </w:p>
  </w:footnote>
  <w:footnote w:type="continuationSeparator" w:id="0">
    <w:p w:rsidR="000650B2" w:rsidRDefault="000650B2" w:rsidP="0045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ABA"/>
    <w:rsid w:val="000650B2"/>
    <w:rsid w:val="000B00AD"/>
    <w:rsid w:val="000D7C19"/>
    <w:rsid w:val="00135C9C"/>
    <w:rsid w:val="001556E2"/>
    <w:rsid w:val="00160FAF"/>
    <w:rsid w:val="00164DD1"/>
    <w:rsid w:val="001770EA"/>
    <w:rsid w:val="001845A7"/>
    <w:rsid w:val="00193B38"/>
    <w:rsid w:val="001F78E3"/>
    <w:rsid w:val="002377E0"/>
    <w:rsid w:val="002A11C3"/>
    <w:rsid w:val="002A7AB5"/>
    <w:rsid w:val="002C07A1"/>
    <w:rsid w:val="002C59CD"/>
    <w:rsid w:val="002E6066"/>
    <w:rsid w:val="00303C81"/>
    <w:rsid w:val="00343165"/>
    <w:rsid w:val="003529B5"/>
    <w:rsid w:val="00362485"/>
    <w:rsid w:val="00367FF3"/>
    <w:rsid w:val="00371681"/>
    <w:rsid w:val="00374BD8"/>
    <w:rsid w:val="00394956"/>
    <w:rsid w:val="003A28FD"/>
    <w:rsid w:val="003A5250"/>
    <w:rsid w:val="003E6026"/>
    <w:rsid w:val="00452BCB"/>
    <w:rsid w:val="00535BF1"/>
    <w:rsid w:val="00542E29"/>
    <w:rsid w:val="005469EA"/>
    <w:rsid w:val="005660C5"/>
    <w:rsid w:val="00567B4A"/>
    <w:rsid w:val="0058248C"/>
    <w:rsid w:val="00586936"/>
    <w:rsid w:val="005A5D44"/>
    <w:rsid w:val="0065290E"/>
    <w:rsid w:val="00655AA3"/>
    <w:rsid w:val="00657A24"/>
    <w:rsid w:val="006838FF"/>
    <w:rsid w:val="006D35C9"/>
    <w:rsid w:val="006E6AA4"/>
    <w:rsid w:val="007217C3"/>
    <w:rsid w:val="007225B9"/>
    <w:rsid w:val="00735A1E"/>
    <w:rsid w:val="00775CAD"/>
    <w:rsid w:val="007D20C7"/>
    <w:rsid w:val="007E4CCF"/>
    <w:rsid w:val="007E4ED2"/>
    <w:rsid w:val="00815B3A"/>
    <w:rsid w:val="00816CB6"/>
    <w:rsid w:val="00821DD0"/>
    <w:rsid w:val="00877315"/>
    <w:rsid w:val="008B4AAC"/>
    <w:rsid w:val="008C60ED"/>
    <w:rsid w:val="008D606A"/>
    <w:rsid w:val="008E068C"/>
    <w:rsid w:val="008F3198"/>
    <w:rsid w:val="00913C46"/>
    <w:rsid w:val="00915903"/>
    <w:rsid w:val="0098305A"/>
    <w:rsid w:val="009C738B"/>
    <w:rsid w:val="00A00FA3"/>
    <w:rsid w:val="00A0774E"/>
    <w:rsid w:val="00A10495"/>
    <w:rsid w:val="00A352A8"/>
    <w:rsid w:val="00A4066E"/>
    <w:rsid w:val="00A66C0B"/>
    <w:rsid w:val="00AA3244"/>
    <w:rsid w:val="00AA3E37"/>
    <w:rsid w:val="00AA7213"/>
    <w:rsid w:val="00AB69F3"/>
    <w:rsid w:val="00AE4D35"/>
    <w:rsid w:val="00B328E9"/>
    <w:rsid w:val="00B522D1"/>
    <w:rsid w:val="00B54D4D"/>
    <w:rsid w:val="00B84CB4"/>
    <w:rsid w:val="00B86EFD"/>
    <w:rsid w:val="00BB1602"/>
    <w:rsid w:val="00BC2EC9"/>
    <w:rsid w:val="00BD4F00"/>
    <w:rsid w:val="00BD774E"/>
    <w:rsid w:val="00C206E2"/>
    <w:rsid w:val="00C40082"/>
    <w:rsid w:val="00C52473"/>
    <w:rsid w:val="00C71D52"/>
    <w:rsid w:val="00CF2ABA"/>
    <w:rsid w:val="00CF59B5"/>
    <w:rsid w:val="00D105D2"/>
    <w:rsid w:val="00D3022C"/>
    <w:rsid w:val="00D34FE8"/>
    <w:rsid w:val="00DA0845"/>
    <w:rsid w:val="00DA3D8D"/>
    <w:rsid w:val="00DE1408"/>
    <w:rsid w:val="00DE2819"/>
    <w:rsid w:val="00DE4567"/>
    <w:rsid w:val="00E073CC"/>
    <w:rsid w:val="00E75BAA"/>
    <w:rsid w:val="00EB77B9"/>
    <w:rsid w:val="00EC664B"/>
    <w:rsid w:val="00F4553F"/>
    <w:rsid w:val="00F525F1"/>
    <w:rsid w:val="00F61497"/>
    <w:rsid w:val="00F86967"/>
    <w:rsid w:val="00F91A21"/>
    <w:rsid w:val="00FE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E3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1DD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1D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21DD0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1D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21D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1DD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2BC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52B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-gamma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009_частично действующая редакция</Статус_x0020_документа>
    <_EndDate xmlns="http://schemas.microsoft.com/sharepoint/v3/fields">20.09.2021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13CA-0EB2-4E95-9369-AB35A8FB151C}"/>
</file>

<file path=customXml/itemProps2.xml><?xml version="1.0" encoding="utf-8"?>
<ds:datastoreItem xmlns:ds="http://schemas.openxmlformats.org/officeDocument/2006/customXml" ds:itemID="{C815D9EB-F559-4B50-AF25-BF556ECADC13}"/>
</file>

<file path=customXml/itemProps3.xml><?xml version="1.0" encoding="utf-8"?>
<ds:datastoreItem xmlns:ds="http://schemas.openxmlformats.org/officeDocument/2006/customXml" ds:itemID="{EF583C78-1BAA-43CA-8CB8-59DB59780D13}"/>
</file>

<file path=customXml/itemProps4.xml><?xml version="1.0" encoding="utf-8"?>
<ds:datastoreItem xmlns:ds="http://schemas.openxmlformats.org/officeDocument/2006/customXml" ds:itemID="{6EE1A2E8-7F34-47F6-8B0E-60CC9F847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2508</Words>
  <Characters>17959</Characters>
  <Application>Microsoft Office Word</Application>
  <DocSecurity>0</DocSecurity>
  <Lines>149</Lines>
  <Paragraphs>40</Paragraphs>
  <ScaleCrop>false</ScaleCrop>
  <Company>EXP LLC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Зенкина Марина Геннадьевна</dc:creator>
  <cp:lastModifiedBy>malyhina</cp:lastModifiedBy>
  <cp:revision>2</cp:revision>
  <cp:lastPrinted>2021-09-13T10:16:00Z</cp:lastPrinted>
  <dcterms:created xsi:type="dcterms:W3CDTF">2021-09-21T09:35:00Z</dcterms:created>
  <dcterms:modified xsi:type="dcterms:W3CDTF">2021-09-21T09:35:00Z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