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1C5" w:rsidRPr="00290E7B" w:rsidRDefault="00A731C5" w:rsidP="00A731C5">
      <w:pPr>
        <w:spacing w:after="0" w:line="240" w:lineRule="auto"/>
        <w:ind w:right="-58"/>
        <w:jc w:val="right"/>
        <w:rPr>
          <w:rFonts w:ascii="Times New Roman" w:hAnsi="Times New Roman"/>
          <w:b/>
          <w:bCs/>
          <w:sz w:val="28"/>
          <w:szCs w:val="28"/>
          <w:lang w:eastAsia="ru-RU"/>
        </w:rPr>
      </w:pPr>
      <w:r w:rsidRPr="00290E7B">
        <w:rPr>
          <w:rFonts w:ascii="Times New Roman CYR" w:hAnsi="Times New Roman CYR" w:cs="Times New Roman CYR"/>
          <w:b/>
          <w:bCs/>
          <w:sz w:val="28"/>
          <w:szCs w:val="28"/>
          <w:lang w:eastAsia="ru-RU"/>
        </w:rPr>
        <w:t>УТВЕРЖДЕНЫ</w:t>
      </w:r>
    </w:p>
    <w:p w:rsidR="00A731C5" w:rsidRPr="00290E7B" w:rsidRDefault="00A731C5" w:rsidP="00A731C5">
      <w:pPr>
        <w:spacing w:after="0" w:line="240" w:lineRule="auto"/>
        <w:ind w:right="-58"/>
        <w:jc w:val="right"/>
        <w:rPr>
          <w:rFonts w:ascii="Times New Roman CYR" w:hAnsi="Times New Roman CYR" w:cs="Times New Roman CYR"/>
          <w:b/>
          <w:bCs/>
          <w:sz w:val="28"/>
          <w:szCs w:val="28"/>
          <w:lang w:eastAsia="ru-RU"/>
        </w:rPr>
      </w:pPr>
      <w:r w:rsidRPr="00290E7B">
        <w:rPr>
          <w:rFonts w:ascii="Times New Roman CYR" w:hAnsi="Times New Roman CYR" w:cs="Times New Roman CYR"/>
          <w:b/>
          <w:bCs/>
          <w:sz w:val="28"/>
          <w:szCs w:val="28"/>
          <w:lang w:eastAsia="ru-RU"/>
        </w:rPr>
        <w:t>Приказом Генерального директора</w:t>
      </w:r>
    </w:p>
    <w:p w:rsidR="00A731C5" w:rsidRPr="00290E7B" w:rsidRDefault="00A731C5" w:rsidP="00A731C5">
      <w:pPr>
        <w:spacing w:after="0" w:line="240" w:lineRule="auto"/>
        <w:ind w:right="-58"/>
        <w:jc w:val="right"/>
        <w:rPr>
          <w:rFonts w:ascii="Times New Roman CYR" w:hAnsi="Times New Roman CYR" w:cs="Times New Roman CYR"/>
          <w:b/>
          <w:bCs/>
          <w:sz w:val="28"/>
          <w:szCs w:val="28"/>
          <w:lang w:eastAsia="ru-RU"/>
        </w:rPr>
      </w:pPr>
      <w:r w:rsidRPr="00290E7B">
        <w:rPr>
          <w:rFonts w:ascii="Times New Roman CYR" w:hAnsi="Times New Roman CYR" w:cs="Times New Roman CYR"/>
          <w:b/>
          <w:bCs/>
          <w:sz w:val="28"/>
          <w:szCs w:val="28"/>
          <w:lang w:eastAsia="ru-RU"/>
        </w:rPr>
        <w:t>ООО "Северо-западная управляющая компания"</w:t>
      </w:r>
    </w:p>
    <w:p w:rsidR="00A731C5" w:rsidRPr="00290E7B" w:rsidRDefault="00A731C5" w:rsidP="00A731C5">
      <w:pPr>
        <w:spacing w:after="0" w:line="240" w:lineRule="auto"/>
        <w:ind w:right="-58"/>
        <w:jc w:val="right"/>
        <w:rPr>
          <w:rFonts w:ascii="Times New Roman CYR" w:hAnsi="Times New Roman CYR" w:cs="Times New Roman CYR"/>
          <w:b/>
          <w:bCs/>
          <w:sz w:val="28"/>
          <w:szCs w:val="28"/>
          <w:lang w:eastAsia="ru-RU"/>
        </w:rPr>
      </w:pPr>
      <w:r w:rsidRPr="00290E7B">
        <w:rPr>
          <w:rFonts w:ascii="Times New Roman CYR" w:hAnsi="Times New Roman CYR" w:cs="Times New Roman CYR"/>
          <w:b/>
          <w:bCs/>
          <w:sz w:val="28"/>
          <w:szCs w:val="28"/>
          <w:lang w:eastAsia="ru-RU"/>
        </w:rPr>
        <w:t>№</w:t>
      </w:r>
      <w:r w:rsidR="00CC2CCF">
        <w:rPr>
          <w:rFonts w:ascii="Times New Roman CYR" w:hAnsi="Times New Roman CYR" w:cs="Times New Roman CYR"/>
          <w:b/>
          <w:bCs/>
          <w:sz w:val="28"/>
          <w:szCs w:val="28"/>
          <w:lang w:val="en-US" w:eastAsia="ru-RU"/>
        </w:rPr>
        <w:t>2</w:t>
      </w:r>
      <w:r w:rsidRPr="00290E7B">
        <w:rPr>
          <w:rFonts w:ascii="Times New Roman CYR" w:hAnsi="Times New Roman CYR" w:cs="Times New Roman CYR"/>
          <w:b/>
          <w:bCs/>
          <w:sz w:val="28"/>
          <w:szCs w:val="28"/>
          <w:lang w:eastAsia="ru-RU"/>
        </w:rPr>
        <w:t xml:space="preserve"> от </w:t>
      </w:r>
      <w:r w:rsidR="00CC2CCF">
        <w:rPr>
          <w:rFonts w:ascii="Times New Roman CYR" w:hAnsi="Times New Roman CYR" w:cs="Times New Roman CYR"/>
          <w:b/>
          <w:bCs/>
          <w:sz w:val="28"/>
          <w:szCs w:val="28"/>
          <w:lang w:val="en-US" w:eastAsia="ru-RU"/>
        </w:rPr>
        <w:t>07</w:t>
      </w:r>
      <w:r w:rsidRPr="00290E7B">
        <w:rPr>
          <w:rFonts w:ascii="Times New Roman CYR" w:hAnsi="Times New Roman CYR" w:cs="Times New Roman CYR"/>
          <w:b/>
          <w:bCs/>
          <w:sz w:val="28"/>
          <w:szCs w:val="28"/>
          <w:lang w:eastAsia="ru-RU"/>
        </w:rPr>
        <w:t>.</w:t>
      </w:r>
      <w:r w:rsidR="00CC2CCF">
        <w:rPr>
          <w:rFonts w:ascii="Times New Roman CYR" w:hAnsi="Times New Roman CYR" w:cs="Times New Roman CYR"/>
          <w:b/>
          <w:bCs/>
          <w:sz w:val="28"/>
          <w:szCs w:val="28"/>
          <w:lang w:val="en-US" w:eastAsia="ru-RU"/>
        </w:rPr>
        <w:t>02.</w:t>
      </w:r>
      <w:r w:rsidRPr="00290E7B">
        <w:rPr>
          <w:rFonts w:ascii="Times New Roman CYR" w:hAnsi="Times New Roman CYR" w:cs="Times New Roman CYR"/>
          <w:b/>
          <w:bCs/>
          <w:sz w:val="28"/>
          <w:szCs w:val="28"/>
          <w:lang w:eastAsia="ru-RU"/>
        </w:rPr>
        <w:t>2012г.</w:t>
      </w:r>
    </w:p>
    <w:p w:rsidR="00A731C5" w:rsidRPr="00290E7B" w:rsidRDefault="00A731C5" w:rsidP="00A731C5">
      <w:pPr>
        <w:spacing w:after="0" w:line="240" w:lineRule="auto"/>
        <w:ind w:right="-58"/>
        <w:jc w:val="right"/>
        <w:rPr>
          <w:rFonts w:ascii="Times New Roman" w:hAnsi="Times New Roman"/>
          <w:b/>
          <w:bCs/>
          <w:sz w:val="28"/>
          <w:szCs w:val="28"/>
          <w:lang w:eastAsia="ru-RU"/>
        </w:rPr>
      </w:pPr>
    </w:p>
    <w:p w:rsidR="00A731C5" w:rsidRPr="00290E7B" w:rsidRDefault="00A731C5" w:rsidP="00A731C5">
      <w:pPr>
        <w:spacing w:after="0" w:line="240" w:lineRule="auto"/>
        <w:ind w:right="-58"/>
        <w:jc w:val="right"/>
        <w:rPr>
          <w:rFonts w:ascii="Times New Roman CYR" w:hAnsi="Times New Roman CYR" w:cs="Times New Roman CYR"/>
          <w:sz w:val="28"/>
          <w:szCs w:val="28"/>
          <w:lang w:eastAsia="ru-RU"/>
        </w:rPr>
      </w:pPr>
      <w:r w:rsidRPr="00290E7B">
        <w:rPr>
          <w:rFonts w:ascii="Times New Roman CYR" w:hAnsi="Times New Roman CYR" w:cs="Times New Roman CYR"/>
          <w:sz w:val="28"/>
          <w:szCs w:val="28"/>
          <w:lang w:eastAsia="ru-RU"/>
        </w:rPr>
        <w:t xml:space="preserve">Генеральный директор </w:t>
      </w:r>
    </w:p>
    <w:p w:rsidR="00A731C5" w:rsidRPr="00290E7B" w:rsidRDefault="00A731C5" w:rsidP="00A731C5">
      <w:pPr>
        <w:spacing w:after="0" w:line="240" w:lineRule="auto"/>
        <w:ind w:right="-58"/>
        <w:jc w:val="right"/>
        <w:rPr>
          <w:rFonts w:ascii="Times New Roman" w:hAnsi="Times New Roman"/>
          <w:sz w:val="28"/>
          <w:szCs w:val="28"/>
          <w:lang w:eastAsia="ru-RU"/>
        </w:rPr>
      </w:pPr>
      <w:r w:rsidRPr="00290E7B">
        <w:rPr>
          <w:rFonts w:ascii="Times New Roman CYR" w:hAnsi="Times New Roman CYR" w:cs="Times New Roman CYR"/>
          <w:sz w:val="28"/>
          <w:szCs w:val="28"/>
          <w:lang w:eastAsia="ru-RU"/>
        </w:rPr>
        <w:t>ООО "Северо-западная управляющая компания"</w:t>
      </w:r>
    </w:p>
    <w:p w:rsidR="00A731C5" w:rsidRPr="00290E7B" w:rsidRDefault="00A731C5" w:rsidP="00A731C5">
      <w:pPr>
        <w:spacing w:after="0" w:line="240" w:lineRule="auto"/>
        <w:ind w:right="-58"/>
        <w:jc w:val="right"/>
        <w:rPr>
          <w:rFonts w:ascii="Times New Roman" w:hAnsi="Times New Roman"/>
          <w:sz w:val="28"/>
          <w:szCs w:val="28"/>
          <w:lang w:eastAsia="ru-RU"/>
        </w:rPr>
      </w:pPr>
    </w:p>
    <w:p w:rsidR="00A731C5" w:rsidRPr="00290E7B" w:rsidRDefault="00A731C5" w:rsidP="00A731C5">
      <w:pPr>
        <w:spacing w:after="0" w:line="240" w:lineRule="auto"/>
        <w:ind w:right="-58"/>
        <w:jc w:val="center"/>
        <w:rPr>
          <w:rFonts w:ascii="Times New Roman CYR" w:hAnsi="Times New Roman CYR" w:cs="Times New Roman CYR"/>
          <w:sz w:val="28"/>
          <w:szCs w:val="28"/>
          <w:lang w:eastAsia="ru-RU"/>
        </w:rPr>
      </w:pPr>
      <w:r w:rsidRPr="00290E7B">
        <w:rPr>
          <w:rFonts w:ascii="Times New Roman CYR" w:hAnsi="Times New Roman CYR" w:cs="Times New Roman CYR"/>
          <w:sz w:val="28"/>
          <w:szCs w:val="28"/>
          <w:lang w:eastAsia="ru-RU"/>
        </w:rPr>
        <w:t xml:space="preserve">                                                                          __________________О.В. Грачева</w:t>
      </w:r>
    </w:p>
    <w:p w:rsidR="00A731C5" w:rsidRPr="00290E7B" w:rsidRDefault="00A731C5" w:rsidP="00A731C5">
      <w:pPr>
        <w:spacing w:after="0" w:line="240" w:lineRule="auto"/>
        <w:ind w:right="-58"/>
        <w:jc w:val="center"/>
        <w:rPr>
          <w:rFonts w:ascii="Times New Roman CYR" w:hAnsi="Times New Roman CYR" w:cs="Times New Roman CYR"/>
          <w:sz w:val="28"/>
          <w:szCs w:val="28"/>
          <w:lang w:eastAsia="ru-RU"/>
        </w:rPr>
      </w:pPr>
    </w:p>
    <w:p w:rsidR="00A731C5" w:rsidRPr="00290E7B" w:rsidRDefault="00A731C5" w:rsidP="00A731C5">
      <w:pPr>
        <w:spacing w:after="0" w:line="240" w:lineRule="auto"/>
        <w:ind w:right="-58"/>
        <w:jc w:val="center"/>
        <w:rPr>
          <w:rFonts w:ascii="Times New Roman CYR" w:hAnsi="Times New Roman CYR" w:cs="Times New Roman CYR"/>
          <w:sz w:val="28"/>
          <w:szCs w:val="28"/>
          <w:lang w:eastAsia="ru-RU"/>
        </w:rPr>
      </w:pPr>
    </w:p>
    <w:p w:rsidR="00A731C5" w:rsidRPr="00290E7B" w:rsidRDefault="00A731C5" w:rsidP="00A731C5">
      <w:pPr>
        <w:spacing w:after="0" w:line="240" w:lineRule="auto"/>
        <w:ind w:right="-58"/>
        <w:jc w:val="center"/>
        <w:rPr>
          <w:rFonts w:ascii="Times New Roman CYR" w:hAnsi="Times New Roman CYR" w:cs="Times New Roman CYR"/>
          <w:sz w:val="28"/>
          <w:szCs w:val="28"/>
          <w:lang w:eastAsia="ru-RU"/>
        </w:rPr>
      </w:pPr>
    </w:p>
    <w:p w:rsidR="00A731C5" w:rsidRPr="00290E7B" w:rsidRDefault="00A731C5" w:rsidP="00A731C5">
      <w:pPr>
        <w:spacing w:after="0" w:line="240" w:lineRule="auto"/>
        <w:ind w:right="-58"/>
        <w:jc w:val="center"/>
        <w:rPr>
          <w:rFonts w:ascii="Times New Roman CYR" w:hAnsi="Times New Roman CYR" w:cs="Times New Roman CYR"/>
          <w:sz w:val="28"/>
          <w:szCs w:val="28"/>
          <w:lang w:eastAsia="ru-RU"/>
        </w:rPr>
      </w:pPr>
    </w:p>
    <w:p w:rsidR="00A731C5" w:rsidRPr="00290E7B" w:rsidRDefault="00A731C5" w:rsidP="00A731C5">
      <w:pPr>
        <w:spacing w:after="0" w:line="240" w:lineRule="auto"/>
        <w:ind w:right="-58"/>
        <w:jc w:val="center"/>
        <w:rPr>
          <w:rFonts w:ascii="Times New Roman CYR" w:hAnsi="Times New Roman CYR" w:cs="Times New Roman CYR"/>
          <w:sz w:val="28"/>
          <w:szCs w:val="28"/>
          <w:lang w:eastAsia="ru-RU"/>
        </w:rPr>
      </w:pPr>
    </w:p>
    <w:p w:rsidR="00A731C5" w:rsidRPr="00290E7B" w:rsidRDefault="00A731C5" w:rsidP="00A731C5">
      <w:pPr>
        <w:spacing w:after="0" w:line="240" w:lineRule="auto"/>
        <w:ind w:right="-58"/>
        <w:jc w:val="center"/>
        <w:rPr>
          <w:rFonts w:ascii="Times New Roman CYR" w:hAnsi="Times New Roman CYR" w:cs="Times New Roman CYR"/>
          <w:sz w:val="28"/>
          <w:szCs w:val="28"/>
          <w:lang w:eastAsia="ru-RU"/>
        </w:rPr>
      </w:pPr>
    </w:p>
    <w:p w:rsidR="00A731C5" w:rsidRPr="00290E7B" w:rsidRDefault="00A731C5" w:rsidP="00A731C5">
      <w:pPr>
        <w:spacing w:after="0" w:line="240" w:lineRule="auto"/>
        <w:ind w:right="-58"/>
        <w:jc w:val="center"/>
        <w:rPr>
          <w:rFonts w:ascii="Times New Roman CYR" w:hAnsi="Times New Roman CYR" w:cs="Times New Roman CYR"/>
          <w:sz w:val="28"/>
          <w:szCs w:val="28"/>
          <w:lang w:eastAsia="ru-RU"/>
        </w:rPr>
      </w:pPr>
    </w:p>
    <w:p w:rsidR="00A731C5" w:rsidRPr="00290E7B" w:rsidRDefault="00A731C5" w:rsidP="00A731C5">
      <w:pPr>
        <w:spacing w:after="0" w:line="240" w:lineRule="auto"/>
        <w:ind w:right="-58"/>
        <w:jc w:val="center"/>
        <w:rPr>
          <w:rFonts w:ascii="Times New Roman CYR" w:hAnsi="Times New Roman CYR" w:cs="Times New Roman CYR"/>
          <w:sz w:val="28"/>
          <w:szCs w:val="28"/>
          <w:lang w:eastAsia="ru-RU"/>
        </w:rPr>
      </w:pPr>
    </w:p>
    <w:p w:rsidR="00A731C5" w:rsidRPr="00290E7B" w:rsidRDefault="00A731C5" w:rsidP="00A731C5">
      <w:pPr>
        <w:spacing w:after="0" w:line="240" w:lineRule="auto"/>
        <w:ind w:right="-58"/>
        <w:jc w:val="center"/>
        <w:rPr>
          <w:rFonts w:ascii="Times New Roman CYR" w:hAnsi="Times New Roman CYR" w:cs="Times New Roman CYR"/>
          <w:sz w:val="28"/>
          <w:szCs w:val="28"/>
          <w:lang w:eastAsia="ru-RU"/>
        </w:rPr>
      </w:pPr>
    </w:p>
    <w:p w:rsidR="00A731C5" w:rsidRPr="00290E7B" w:rsidRDefault="00A731C5" w:rsidP="00A731C5">
      <w:pPr>
        <w:spacing w:after="0" w:line="240" w:lineRule="auto"/>
        <w:ind w:right="-58"/>
        <w:jc w:val="center"/>
        <w:rPr>
          <w:rFonts w:ascii="Times New Roman CYR" w:hAnsi="Times New Roman CYR" w:cs="Times New Roman CYR"/>
          <w:sz w:val="28"/>
          <w:szCs w:val="28"/>
          <w:lang w:eastAsia="ru-RU"/>
        </w:rPr>
      </w:pPr>
    </w:p>
    <w:p w:rsidR="00A731C5" w:rsidRPr="00290E7B" w:rsidRDefault="00A731C5" w:rsidP="00A731C5">
      <w:pPr>
        <w:spacing w:after="0" w:line="240" w:lineRule="auto"/>
        <w:ind w:right="-58"/>
        <w:jc w:val="center"/>
        <w:rPr>
          <w:rFonts w:ascii="Times New Roman CYR" w:hAnsi="Times New Roman CYR" w:cs="Times New Roman CYR"/>
          <w:sz w:val="28"/>
          <w:szCs w:val="28"/>
          <w:lang w:eastAsia="ru-RU"/>
        </w:rPr>
      </w:pPr>
    </w:p>
    <w:p w:rsidR="00A731C5" w:rsidRPr="00290E7B" w:rsidRDefault="00A731C5" w:rsidP="00A731C5">
      <w:pPr>
        <w:spacing w:after="0" w:line="240" w:lineRule="auto"/>
        <w:ind w:right="-58"/>
        <w:jc w:val="center"/>
        <w:rPr>
          <w:rFonts w:ascii="Times New Roman CYR" w:hAnsi="Times New Roman CYR" w:cs="Times New Roman CYR"/>
          <w:sz w:val="28"/>
          <w:szCs w:val="28"/>
          <w:lang w:eastAsia="ru-RU"/>
        </w:rPr>
      </w:pPr>
      <w:r w:rsidRPr="00290E7B">
        <w:rPr>
          <w:rFonts w:ascii="Times New Roman CYR" w:hAnsi="Times New Roman CYR" w:cs="Times New Roman CYR"/>
          <w:sz w:val="28"/>
          <w:szCs w:val="28"/>
          <w:lang w:eastAsia="ru-RU"/>
        </w:rPr>
        <w:t>ИЗМЕНЕНИЯ №012</w:t>
      </w:r>
    </w:p>
    <w:p w:rsidR="00A731C5" w:rsidRPr="00290E7B" w:rsidRDefault="00A731C5" w:rsidP="00A731C5">
      <w:pPr>
        <w:spacing w:after="0" w:line="240" w:lineRule="auto"/>
        <w:ind w:right="-58"/>
        <w:jc w:val="center"/>
        <w:rPr>
          <w:rFonts w:ascii="Times New Roman CYR" w:hAnsi="Times New Roman CYR" w:cs="Times New Roman CYR"/>
          <w:sz w:val="28"/>
          <w:szCs w:val="28"/>
          <w:lang w:eastAsia="ru-RU"/>
        </w:rPr>
      </w:pPr>
      <w:r w:rsidRPr="00290E7B">
        <w:rPr>
          <w:rFonts w:ascii="Times New Roman CYR" w:hAnsi="Times New Roman CYR" w:cs="Times New Roman CYR"/>
          <w:sz w:val="28"/>
          <w:szCs w:val="28"/>
          <w:lang w:eastAsia="ru-RU"/>
        </w:rPr>
        <w:t>В ПРАВИЛА ДОВЕРИТЕЛЬНОГО УПРАВЛЕНИЯ</w:t>
      </w:r>
    </w:p>
    <w:p w:rsidR="00A731C5" w:rsidRPr="00290E7B" w:rsidRDefault="00A731C5" w:rsidP="00A731C5">
      <w:pPr>
        <w:spacing w:after="0" w:line="360" w:lineRule="atLeast"/>
        <w:jc w:val="center"/>
        <w:rPr>
          <w:rFonts w:ascii="Times New Roman" w:hAnsi="Times New Roman"/>
          <w:b/>
          <w:bCs/>
          <w:sz w:val="28"/>
          <w:szCs w:val="28"/>
        </w:rPr>
      </w:pPr>
      <w:r w:rsidRPr="00290E7B">
        <w:rPr>
          <w:rFonts w:ascii="Times New Roman" w:hAnsi="Times New Roman"/>
          <w:b/>
          <w:bCs/>
          <w:sz w:val="28"/>
          <w:szCs w:val="28"/>
        </w:rPr>
        <w:t>ОТКРЫТЫМ ПАЕВЫМ ИНВЕСТИЦИОНЫМ ФОНДОМ</w:t>
      </w:r>
    </w:p>
    <w:p w:rsidR="00A731C5" w:rsidRPr="00290E7B" w:rsidRDefault="00A731C5" w:rsidP="00A731C5">
      <w:pPr>
        <w:spacing w:after="0" w:line="360" w:lineRule="atLeast"/>
        <w:jc w:val="center"/>
        <w:rPr>
          <w:rFonts w:ascii="Times New Roman" w:hAnsi="Times New Roman"/>
          <w:b/>
          <w:sz w:val="28"/>
          <w:szCs w:val="28"/>
        </w:rPr>
      </w:pPr>
      <w:r w:rsidRPr="00290E7B">
        <w:rPr>
          <w:rFonts w:ascii="Times New Roman" w:hAnsi="Times New Roman"/>
          <w:b/>
          <w:bCs/>
          <w:sz w:val="28"/>
          <w:szCs w:val="28"/>
        </w:rPr>
        <w:t xml:space="preserve">АКЦИЙ  </w:t>
      </w:r>
      <w:r w:rsidRPr="00290E7B">
        <w:rPr>
          <w:rFonts w:ascii="Times New Roman" w:hAnsi="Times New Roman"/>
          <w:b/>
          <w:sz w:val="28"/>
          <w:szCs w:val="28"/>
        </w:rPr>
        <w:t>«СЕВЕРО-ЗАПАДНЫЙ – ФОНД  АКЦИЙ»</w:t>
      </w:r>
    </w:p>
    <w:p w:rsidR="00A731C5" w:rsidRPr="00290E7B" w:rsidRDefault="00A731C5" w:rsidP="00A731C5">
      <w:pPr>
        <w:spacing w:after="0" w:line="240" w:lineRule="auto"/>
        <w:ind w:right="-58"/>
        <w:jc w:val="center"/>
        <w:rPr>
          <w:rFonts w:ascii="Times New Roman CYR" w:hAnsi="Times New Roman CYR" w:cs="Times New Roman CYR"/>
          <w:sz w:val="28"/>
          <w:szCs w:val="28"/>
          <w:lang w:eastAsia="ru-RU"/>
        </w:rPr>
      </w:pPr>
    </w:p>
    <w:p w:rsidR="00A731C5" w:rsidRPr="00290E7B" w:rsidRDefault="00A731C5" w:rsidP="00A731C5">
      <w:pPr>
        <w:spacing w:after="0" w:line="240" w:lineRule="auto"/>
        <w:ind w:right="-58"/>
        <w:jc w:val="center"/>
        <w:rPr>
          <w:rFonts w:ascii="Times New Roman CYR" w:hAnsi="Times New Roman CYR" w:cs="Times New Roman CYR"/>
          <w:sz w:val="28"/>
          <w:szCs w:val="28"/>
          <w:lang w:eastAsia="ru-RU"/>
        </w:rPr>
      </w:pPr>
      <w:r w:rsidRPr="00290E7B">
        <w:rPr>
          <w:rFonts w:ascii="Times New Roman CYR" w:hAnsi="Times New Roman CYR" w:cs="Times New Roman CYR"/>
          <w:sz w:val="28"/>
          <w:szCs w:val="28"/>
          <w:lang w:eastAsia="ru-RU"/>
        </w:rPr>
        <w:t xml:space="preserve"> </w:t>
      </w:r>
      <w:proofErr w:type="gramStart"/>
      <w:r w:rsidRPr="00290E7B">
        <w:rPr>
          <w:rFonts w:ascii="Times New Roman CYR" w:hAnsi="Times New Roman CYR" w:cs="Times New Roman CYR"/>
          <w:sz w:val="28"/>
          <w:szCs w:val="28"/>
          <w:lang w:eastAsia="ru-RU"/>
        </w:rPr>
        <w:t>(Правила Фонда зарегистрированы в ФСФР России</w:t>
      </w:r>
      <w:proofErr w:type="gramEnd"/>
    </w:p>
    <w:p w:rsidR="00A731C5" w:rsidRPr="00290E7B" w:rsidRDefault="00A731C5" w:rsidP="00A731C5">
      <w:pPr>
        <w:spacing w:after="0" w:line="240" w:lineRule="auto"/>
        <w:ind w:right="-58"/>
        <w:jc w:val="center"/>
        <w:rPr>
          <w:rFonts w:ascii="Times New Roman CYR" w:hAnsi="Times New Roman CYR" w:cs="Times New Roman CYR"/>
          <w:sz w:val="28"/>
          <w:szCs w:val="28"/>
          <w:lang w:eastAsia="ru-RU"/>
        </w:rPr>
      </w:pPr>
      <w:r w:rsidRPr="00290E7B">
        <w:rPr>
          <w:rFonts w:ascii="Times New Roman CYR" w:hAnsi="Times New Roman CYR" w:cs="Times New Roman CYR"/>
          <w:sz w:val="28"/>
          <w:szCs w:val="28"/>
          <w:lang w:eastAsia="ru-RU"/>
        </w:rPr>
        <w:t xml:space="preserve"> за №028</w:t>
      </w:r>
      <w:r w:rsidR="00CC2CCF">
        <w:rPr>
          <w:rFonts w:ascii="Times New Roman CYR" w:hAnsi="Times New Roman CYR" w:cs="Times New Roman CYR"/>
          <w:sz w:val="28"/>
          <w:szCs w:val="28"/>
          <w:lang w:val="en-US" w:eastAsia="ru-RU"/>
        </w:rPr>
        <w:t>6</w:t>
      </w:r>
      <w:r w:rsidRPr="00290E7B">
        <w:rPr>
          <w:rFonts w:ascii="Times New Roman CYR" w:hAnsi="Times New Roman CYR" w:cs="Times New Roman CYR"/>
          <w:sz w:val="28"/>
          <w:szCs w:val="28"/>
          <w:lang w:eastAsia="ru-RU"/>
        </w:rPr>
        <w:t>-58234</w:t>
      </w:r>
      <w:r w:rsidR="00CC2CCF">
        <w:rPr>
          <w:rFonts w:ascii="Times New Roman CYR" w:hAnsi="Times New Roman CYR" w:cs="Times New Roman CYR"/>
          <w:sz w:val="28"/>
          <w:szCs w:val="28"/>
          <w:lang w:val="en-US" w:eastAsia="ru-RU"/>
        </w:rPr>
        <w:t>122</w:t>
      </w:r>
      <w:bookmarkStart w:id="0" w:name="_GoBack"/>
      <w:bookmarkEnd w:id="0"/>
      <w:r w:rsidRPr="00290E7B">
        <w:rPr>
          <w:rFonts w:ascii="Times New Roman CYR" w:hAnsi="Times New Roman CYR" w:cs="Times New Roman CYR"/>
          <w:sz w:val="28"/>
          <w:szCs w:val="28"/>
          <w:lang w:eastAsia="ru-RU"/>
        </w:rPr>
        <w:t xml:space="preserve"> от 01.12.2004г. и опубликованы в Приложении к Вестнику ФСФР России №50 от 08.12.2004г.)</w:t>
      </w:r>
    </w:p>
    <w:p w:rsidR="00A731C5" w:rsidRPr="00290E7B" w:rsidRDefault="00A731C5" w:rsidP="00A731C5">
      <w:pPr>
        <w:spacing w:after="0" w:line="240" w:lineRule="auto"/>
        <w:ind w:left="2160" w:right="-58" w:firstLine="720"/>
        <w:rPr>
          <w:rFonts w:ascii="Times New Roman CYR" w:hAnsi="Times New Roman CYR" w:cs="Times New Roman CYR"/>
          <w:sz w:val="28"/>
          <w:szCs w:val="28"/>
          <w:lang w:eastAsia="ru-RU"/>
        </w:rPr>
      </w:pPr>
      <w:r w:rsidRPr="00290E7B">
        <w:rPr>
          <w:rFonts w:ascii="Times New Roman" w:hAnsi="Times New Roman"/>
          <w:b/>
          <w:bCs/>
          <w:sz w:val="28"/>
          <w:szCs w:val="28"/>
          <w:lang w:eastAsia="ru-RU"/>
        </w:rPr>
        <w:t xml:space="preserve"> </w:t>
      </w:r>
    </w:p>
    <w:p w:rsidR="00A731C5" w:rsidRPr="00290E7B" w:rsidRDefault="00A731C5" w:rsidP="00A731C5">
      <w:pPr>
        <w:spacing w:after="0" w:line="240" w:lineRule="auto"/>
        <w:ind w:left="2160" w:right="-58" w:firstLine="720"/>
        <w:rPr>
          <w:rFonts w:ascii="Times New Roman CYR" w:hAnsi="Times New Roman CYR" w:cs="Times New Roman CYR"/>
          <w:sz w:val="28"/>
          <w:szCs w:val="28"/>
          <w:lang w:eastAsia="ru-RU"/>
        </w:rPr>
      </w:pPr>
    </w:p>
    <w:p w:rsidR="00A731C5" w:rsidRPr="00290E7B" w:rsidRDefault="00A731C5" w:rsidP="00A731C5">
      <w:pPr>
        <w:spacing w:after="0" w:line="240" w:lineRule="auto"/>
        <w:ind w:left="2160" w:right="-58" w:firstLine="720"/>
        <w:rPr>
          <w:rFonts w:ascii="Times New Roman CYR" w:hAnsi="Times New Roman CYR" w:cs="Times New Roman CYR"/>
          <w:sz w:val="28"/>
          <w:szCs w:val="28"/>
          <w:lang w:eastAsia="ru-RU"/>
        </w:rPr>
      </w:pPr>
    </w:p>
    <w:p w:rsidR="00A731C5" w:rsidRPr="00290E7B" w:rsidRDefault="00A731C5" w:rsidP="00A731C5">
      <w:pPr>
        <w:spacing w:after="0" w:line="240" w:lineRule="auto"/>
        <w:ind w:left="2160" w:right="-58" w:firstLine="720"/>
        <w:rPr>
          <w:rFonts w:ascii="Times New Roman CYR" w:hAnsi="Times New Roman CYR" w:cs="Times New Roman CYR"/>
          <w:sz w:val="28"/>
          <w:szCs w:val="28"/>
          <w:lang w:eastAsia="ru-RU"/>
        </w:rPr>
      </w:pPr>
    </w:p>
    <w:p w:rsidR="00A731C5" w:rsidRPr="00290E7B" w:rsidRDefault="00A731C5" w:rsidP="00A731C5">
      <w:pPr>
        <w:spacing w:after="0" w:line="240" w:lineRule="auto"/>
        <w:ind w:left="2160" w:right="-58" w:firstLine="720"/>
        <w:rPr>
          <w:rFonts w:ascii="Times New Roman CYR" w:hAnsi="Times New Roman CYR" w:cs="Times New Roman CYR"/>
          <w:sz w:val="28"/>
          <w:szCs w:val="28"/>
          <w:lang w:eastAsia="ru-RU"/>
        </w:rPr>
      </w:pPr>
    </w:p>
    <w:p w:rsidR="00A731C5" w:rsidRPr="00290E7B" w:rsidRDefault="00A731C5" w:rsidP="00A731C5">
      <w:pPr>
        <w:spacing w:after="0" w:line="240" w:lineRule="auto"/>
        <w:ind w:left="2160" w:right="-58" w:firstLine="720"/>
        <w:rPr>
          <w:rFonts w:ascii="Times New Roman CYR" w:hAnsi="Times New Roman CYR" w:cs="Times New Roman CYR"/>
          <w:sz w:val="28"/>
          <w:szCs w:val="28"/>
          <w:lang w:eastAsia="ru-RU"/>
        </w:rPr>
      </w:pPr>
    </w:p>
    <w:p w:rsidR="00A731C5" w:rsidRPr="00290E7B" w:rsidRDefault="00A731C5" w:rsidP="00A731C5">
      <w:pPr>
        <w:spacing w:after="0" w:line="240" w:lineRule="auto"/>
        <w:ind w:left="2160" w:right="-58" w:firstLine="720"/>
        <w:rPr>
          <w:rFonts w:ascii="Times New Roman CYR" w:hAnsi="Times New Roman CYR" w:cs="Times New Roman CYR"/>
          <w:sz w:val="28"/>
          <w:szCs w:val="28"/>
          <w:lang w:eastAsia="ru-RU"/>
        </w:rPr>
      </w:pPr>
    </w:p>
    <w:p w:rsidR="00A731C5" w:rsidRPr="00290E7B" w:rsidRDefault="00A731C5" w:rsidP="00A731C5">
      <w:pPr>
        <w:spacing w:after="0" w:line="240" w:lineRule="auto"/>
        <w:ind w:left="2160" w:right="-58" w:firstLine="720"/>
        <w:rPr>
          <w:rFonts w:ascii="Times New Roman CYR" w:hAnsi="Times New Roman CYR" w:cs="Times New Roman CYR"/>
          <w:sz w:val="28"/>
          <w:szCs w:val="28"/>
          <w:lang w:eastAsia="ru-RU"/>
        </w:rPr>
      </w:pPr>
    </w:p>
    <w:p w:rsidR="00A731C5" w:rsidRPr="00CC2CCF" w:rsidRDefault="00A731C5" w:rsidP="00A731C5">
      <w:pPr>
        <w:spacing w:after="0" w:line="240" w:lineRule="auto"/>
        <w:ind w:left="2160" w:right="-58" w:firstLine="720"/>
        <w:rPr>
          <w:rFonts w:ascii="Times New Roman CYR" w:hAnsi="Times New Roman CYR" w:cs="Times New Roman CYR"/>
          <w:sz w:val="28"/>
          <w:szCs w:val="28"/>
          <w:lang w:eastAsia="ru-RU"/>
        </w:rPr>
      </w:pPr>
    </w:p>
    <w:p w:rsidR="00A731C5" w:rsidRPr="00CC2CCF" w:rsidRDefault="00A731C5" w:rsidP="00A731C5">
      <w:pPr>
        <w:spacing w:after="0" w:line="240" w:lineRule="auto"/>
        <w:ind w:left="2160" w:right="-58" w:firstLine="720"/>
        <w:rPr>
          <w:rFonts w:ascii="Times New Roman CYR" w:hAnsi="Times New Roman CYR" w:cs="Times New Roman CYR"/>
          <w:sz w:val="28"/>
          <w:szCs w:val="28"/>
          <w:lang w:eastAsia="ru-RU"/>
        </w:rPr>
      </w:pPr>
    </w:p>
    <w:p w:rsidR="00A731C5" w:rsidRPr="00CC2CCF" w:rsidRDefault="00A731C5" w:rsidP="00A731C5">
      <w:pPr>
        <w:spacing w:after="0" w:line="240" w:lineRule="auto"/>
        <w:ind w:left="2160" w:right="-58" w:firstLine="720"/>
        <w:rPr>
          <w:rFonts w:ascii="Times New Roman CYR" w:hAnsi="Times New Roman CYR" w:cs="Times New Roman CYR"/>
          <w:sz w:val="28"/>
          <w:szCs w:val="28"/>
          <w:lang w:eastAsia="ru-RU"/>
        </w:rPr>
      </w:pPr>
    </w:p>
    <w:p w:rsidR="00A731C5" w:rsidRPr="00CC2CCF" w:rsidRDefault="00A731C5" w:rsidP="00A731C5">
      <w:pPr>
        <w:spacing w:after="0" w:line="240" w:lineRule="auto"/>
        <w:ind w:left="2160" w:right="-58" w:firstLine="720"/>
        <w:rPr>
          <w:rFonts w:ascii="Times New Roman CYR" w:hAnsi="Times New Roman CYR" w:cs="Times New Roman CYR"/>
          <w:sz w:val="28"/>
          <w:szCs w:val="28"/>
          <w:lang w:eastAsia="ru-RU"/>
        </w:rPr>
      </w:pPr>
    </w:p>
    <w:p w:rsidR="00A731C5" w:rsidRPr="00CC2CCF" w:rsidRDefault="00A731C5" w:rsidP="00A731C5">
      <w:pPr>
        <w:spacing w:after="0" w:line="240" w:lineRule="auto"/>
        <w:ind w:left="2160" w:right="-58" w:firstLine="720"/>
        <w:rPr>
          <w:rFonts w:ascii="Times New Roman CYR" w:hAnsi="Times New Roman CYR" w:cs="Times New Roman CYR"/>
          <w:sz w:val="28"/>
          <w:szCs w:val="28"/>
          <w:lang w:eastAsia="ru-RU"/>
        </w:rPr>
      </w:pPr>
    </w:p>
    <w:p w:rsidR="00A731C5" w:rsidRPr="00290E7B" w:rsidRDefault="00A731C5" w:rsidP="00A731C5">
      <w:pPr>
        <w:spacing w:after="0" w:line="240" w:lineRule="auto"/>
        <w:ind w:left="2160" w:right="-58" w:firstLine="720"/>
        <w:rPr>
          <w:rFonts w:ascii="Times New Roman CYR" w:hAnsi="Times New Roman CYR" w:cs="Times New Roman CYR"/>
          <w:sz w:val="28"/>
          <w:szCs w:val="28"/>
          <w:lang w:eastAsia="ru-RU"/>
        </w:rPr>
      </w:pPr>
    </w:p>
    <w:p w:rsidR="00A731C5" w:rsidRPr="00290E7B" w:rsidRDefault="00A731C5" w:rsidP="00A731C5">
      <w:pPr>
        <w:spacing w:after="0" w:line="240" w:lineRule="auto"/>
        <w:ind w:left="2160" w:right="-58" w:firstLine="720"/>
        <w:rPr>
          <w:rFonts w:ascii="Times New Roman CYR" w:hAnsi="Times New Roman CYR" w:cs="Times New Roman CYR"/>
          <w:sz w:val="28"/>
          <w:szCs w:val="28"/>
          <w:lang w:eastAsia="ru-RU"/>
        </w:rPr>
      </w:pPr>
    </w:p>
    <w:p w:rsidR="00A731C5" w:rsidRPr="00290E7B" w:rsidRDefault="00A731C5" w:rsidP="00A731C5">
      <w:pPr>
        <w:spacing w:after="0" w:line="240" w:lineRule="auto"/>
        <w:ind w:left="2160" w:right="-58" w:firstLine="720"/>
        <w:rPr>
          <w:rFonts w:ascii="Times New Roman CYR" w:hAnsi="Times New Roman CYR" w:cs="Times New Roman CYR"/>
          <w:sz w:val="28"/>
          <w:szCs w:val="28"/>
          <w:lang w:eastAsia="ru-RU"/>
        </w:rPr>
      </w:pPr>
    </w:p>
    <w:p w:rsidR="00A731C5" w:rsidRPr="00290E7B" w:rsidRDefault="00A731C5" w:rsidP="00A731C5">
      <w:pPr>
        <w:spacing w:after="0" w:line="240" w:lineRule="auto"/>
        <w:ind w:left="2160" w:right="-58" w:firstLine="720"/>
        <w:rPr>
          <w:rFonts w:ascii="Times New Roman CYR" w:hAnsi="Times New Roman CYR" w:cs="Times New Roman CYR"/>
          <w:sz w:val="28"/>
          <w:szCs w:val="28"/>
          <w:lang w:eastAsia="ru-RU"/>
        </w:rPr>
      </w:pPr>
    </w:p>
    <w:p w:rsidR="00A731C5" w:rsidRPr="00290E7B" w:rsidRDefault="00A731C5" w:rsidP="00A731C5">
      <w:pPr>
        <w:spacing w:after="0" w:line="240" w:lineRule="auto"/>
        <w:ind w:left="2160" w:right="-58" w:firstLine="720"/>
        <w:rPr>
          <w:rFonts w:ascii="Times New Roman CYR" w:hAnsi="Times New Roman CYR" w:cs="Times New Roman CYR"/>
          <w:sz w:val="28"/>
          <w:szCs w:val="28"/>
          <w:lang w:eastAsia="ru-RU"/>
        </w:rPr>
      </w:pPr>
    </w:p>
    <w:p w:rsidR="00A731C5" w:rsidRPr="00290E7B" w:rsidRDefault="00A731C5" w:rsidP="00A731C5">
      <w:pPr>
        <w:spacing w:after="0" w:line="240" w:lineRule="auto"/>
        <w:rPr>
          <w:rFonts w:ascii="Times New Roman" w:hAnsi="Times New Roman"/>
          <w:sz w:val="24"/>
          <w:szCs w:val="24"/>
          <w:lang w:eastAsia="ru-RU"/>
        </w:rPr>
      </w:pPr>
    </w:p>
    <w:p w:rsidR="00A731C5" w:rsidRPr="00290E7B" w:rsidRDefault="00A731C5" w:rsidP="00A731C5">
      <w:pPr>
        <w:spacing w:after="0" w:line="240" w:lineRule="auto"/>
        <w:rPr>
          <w:rFonts w:ascii="Times New Roman" w:hAnsi="Times New Roman"/>
          <w:sz w:val="24"/>
          <w:szCs w:val="24"/>
          <w:lang w:eastAsia="ru-RU"/>
        </w:rPr>
      </w:pPr>
    </w:p>
    <w:tbl>
      <w:tblPr>
        <w:tblStyle w:val="a3"/>
        <w:tblW w:w="9648" w:type="dxa"/>
        <w:tblLook w:val="01E0"/>
      </w:tblPr>
      <w:tblGrid>
        <w:gridCol w:w="659"/>
        <w:gridCol w:w="4489"/>
        <w:gridCol w:w="4500"/>
      </w:tblGrid>
      <w:tr w:rsidR="00A731C5" w:rsidRPr="00290E7B" w:rsidTr="00C626AA">
        <w:tc>
          <w:tcPr>
            <w:tcW w:w="659" w:type="dxa"/>
          </w:tcPr>
          <w:p w:rsidR="00A731C5" w:rsidRPr="00290E7B" w:rsidRDefault="00A731C5" w:rsidP="00C626AA">
            <w:pPr>
              <w:jc w:val="center"/>
              <w:rPr>
                <w:sz w:val="24"/>
                <w:szCs w:val="24"/>
                <w:lang w:val="en-US"/>
              </w:rPr>
            </w:pPr>
            <w:r w:rsidRPr="00290E7B">
              <w:rPr>
                <w:rFonts w:ascii="Times New Roman CYR" w:hAnsi="Times New Roman CYR" w:cs="Times New Roman CYR"/>
                <w:b/>
                <w:bCs/>
              </w:rPr>
              <w:t>№№</w:t>
            </w:r>
          </w:p>
        </w:tc>
        <w:tc>
          <w:tcPr>
            <w:tcW w:w="4489" w:type="dxa"/>
          </w:tcPr>
          <w:p w:rsidR="00A731C5" w:rsidRPr="00290E7B" w:rsidRDefault="00A731C5" w:rsidP="00C626AA">
            <w:pPr>
              <w:jc w:val="center"/>
              <w:rPr>
                <w:sz w:val="24"/>
                <w:szCs w:val="24"/>
                <w:lang w:val="en-US"/>
              </w:rPr>
            </w:pPr>
            <w:r w:rsidRPr="00290E7B">
              <w:rPr>
                <w:rFonts w:ascii="Times New Roman CYR" w:hAnsi="Times New Roman CYR" w:cs="Times New Roman CYR"/>
                <w:b/>
                <w:bCs/>
              </w:rPr>
              <w:t>СТАРАЯ РЕДАКЦИЯ</w:t>
            </w:r>
          </w:p>
        </w:tc>
        <w:tc>
          <w:tcPr>
            <w:tcW w:w="4500" w:type="dxa"/>
          </w:tcPr>
          <w:p w:rsidR="00A731C5" w:rsidRPr="00290E7B" w:rsidRDefault="00A731C5" w:rsidP="00C626AA">
            <w:pPr>
              <w:jc w:val="center"/>
              <w:rPr>
                <w:sz w:val="24"/>
                <w:szCs w:val="24"/>
                <w:lang w:val="en-US"/>
              </w:rPr>
            </w:pPr>
            <w:r w:rsidRPr="00290E7B">
              <w:rPr>
                <w:rFonts w:ascii="Times New Roman CYR" w:hAnsi="Times New Roman CYR" w:cs="Times New Roman CYR"/>
                <w:b/>
                <w:bCs/>
              </w:rPr>
              <w:t>НОВАЯ РЕДАКЦИЯ</w:t>
            </w:r>
          </w:p>
        </w:tc>
      </w:tr>
      <w:tr w:rsidR="00A731C5" w:rsidRPr="00290E7B" w:rsidTr="00C626AA">
        <w:tc>
          <w:tcPr>
            <w:tcW w:w="659" w:type="dxa"/>
          </w:tcPr>
          <w:p w:rsidR="00A731C5" w:rsidRPr="00290E7B" w:rsidRDefault="00A731C5" w:rsidP="00C626AA">
            <w:pPr>
              <w:jc w:val="center"/>
              <w:rPr>
                <w:rFonts w:ascii="Times New Roman CYR" w:hAnsi="Times New Roman CYR" w:cs="Times New Roman CYR"/>
                <w:bCs/>
              </w:rPr>
            </w:pPr>
            <w:r w:rsidRPr="00290E7B">
              <w:rPr>
                <w:rFonts w:ascii="Times New Roman CYR" w:hAnsi="Times New Roman CYR" w:cs="Times New Roman CYR"/>
                <w:bCs/>
              </w:rPr>
              <w:t>1.</w:t>
            </w:r>
          </w:p>
        </w:tc>
        <w:tc>
          <w:tcPr>
            <w:tcW w:w="4489" w:type="dxa"/>
          </w:tcPr>
          <w:p w:rsidR="00A731C5" w:rsidRPr="00290E7B" w:rsidRDefault="00A731C5" w:rsidP="00C626AA">
            <w:pPr>
              <w:autoSpaceDE w:val="0"/>
              <w:autoSpaceDN w:val="0"/>
              <w:adjustRightInd w:val="0"/>
              <w:ind w:firstLine="540"/>
              <w:jc w:val="both"/>
            </w:pPr>
            <w:r w:rsidRPr="00290E7B">
              <w:t>23. Объекты инвестирования, их состав и описание.</w:t>
            </w:r>
          </w:p>
          <w:p w:rsidR="00A731C5" w:rsidRPr="00290E7B" w:rsidRDefault="00A731C5" w:rsidP="00C626AA">
            <w:pPr>
              <w:autoSpaceDE w:val="0"/>
              <w:autoSpaceDN w:val="0"/>
              <w:adjustRightInd w:val="0"/>
              <w:ind w:firstLine="540"/>
              <w:jc w:val="both"/>
            </w:pPr>
            <w:r w:rsidRPr="00290E7B">
              <w:t xml:space="preserve">23.1. Имущество, составляющее фонд, может быть инвестировано </w:t>
            </w:r>
            <w:proofErr w:type="gramStart"/>
            <w:r w:rsidRPr="00290E7B">
              <w:t>в</w:t>
            </w:r>
            <w:proofErr w:type="gramEnd"/>
            <w:r w:rsidRPr="00290E7B">
              <w:t xml:space="preserve"> </w:t>
            </w:r>
          </w:p>
          <w:p w:rsidR="00A731C5" w:rsidRPr="00290E7B" w:rsidRDefault="00A731C5" w:rsidP="00C626AA">
            <w:pPr>
              <w:autoSpaceDE w:val="0"/>
              <w:autoSpaceDN w:val="0"/>
              <w:adjustRightInd w:val="0"/>
              <w:ind w:firstLine="540"/>
              <w:jc w:val="both"/>
            </w:pPr>
            <w:r w:rsidRPr="00290E7B">
              <w:t>1) денежные средства, в том числе иностранную валюту, на счетах и во вкладах в кредитных организациях;</w:t>
            </w:r>
          </w:p>
          <w:p w:rsidR="00A731C5" w:rsidRPr="00290E7B" w:rsidRDefault="00A731C5" w:rsidP="00C626AA">
            <w:pPr>
              <w:autoSpaceDE w:val="0"/>
              <w:autoSpaceDN w:val="0"/>
              <w:adjustRightInd w:val="0"/>
              <w:ind w:firstLine="540"/>
              <w:jc w:val="both"/>
            </w:pPr>
            <w:r w:rsidRPr="00290E7B">
              <w:t>2) полностью оплаченные акции российских открытых акционерных обществ, за исключением акций акционерных инвестиционных фондов (далее - акции открытых акционерных обществ);</w:t>
            </w:r>
          </w:p>
          <w:p w:rsidR="00A731C5" w:rsidRPr="00290E7B" w:rsidRDefault="00A731C5" w:rsidP="00C626AA">
            <w:pPr>
              <w:autoSpaceDE w:val="0"/>
              <w:autoSpaceDN w:val="0"/>
              <w:adjustRightInd w:val="0"/>
              <w:ind w:firstLine="540"/>
              <w:jc w:val="both"/>
            </w:pPr>
            <w:r w:rsidRPr="00290E7B">
              <w:t>3) полностью оплаченные акции иностранных акционерных обществ;</w:t>
            </w:r>
          </w:p>
          <w:p w:rsidR="00A731C5" w:rsidRPr="00290E7B" w:rsidRDefault="00A731C5" w:rsidP="00C626AA">
            <w:pPr>
              <w:autoSpaceDE w:val="0"/>
              <w:autoSpaceDN w:val="0"/>
              <w:adjustRightInd w:val="0"/>
              <w:ind w:firstLine="540"/>
              <w:jc w:val="both"/>
            </w:pPr>
            <w:r w:rsidRPr="00290E7B">
              <w:t>4) долговые инструменты;</w:t>
            </w:r>
          </w:p>
          <w:p w:rsidR="00A731C5" w:rsidRPr="00290E7B" w:rsidRDefault="00A731C5" w:rsidP="00C626AA">
            <w:pPr>
              <w:autoSpaceDE w:val="0"/>
              <w:autoSpaceDN w:val="0"/>
              <w:adjustRightInd w:val="0"/>
              <w:ind w:firstLine="540"/>
              <w:jc w:val="both"/>
            </w:pPr>
            <w:r w:rsidRPr="00290E7B">
              <w:t>5) акции акционерных инвестиционных фондов и инвестиционные паи закрытых, открытых и интервальных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A731C5" w:rsidRPr="00290E7B" w:rsidRDefault="00A731C5" w:rsidP="00C626AA">
            <w:pPr>
              <w:autoSpaceDE w:val="0"/>
              <w:autoSpaceDN w:val="0"/>
              <w:adjustRightInd w:val="0"/>
              <w:ind w:firstLine="540"/>
              <w:jc w:val="both"/>
            </w:pPr>
            <w:proofErr w:type="gramStart"/>
            <w:r w:rsidRPr="00290E7B">
              <w:t>6) 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 пятая буква - значение "S";</w:t>
            </w:r>
            <w:proofErr w:type="gramEnd"/>
          </w:p>
          <w:p w:rsidR="00A731C5" w:rsidRPr="00290E7B" w:rsidRDefault="00A731C5" w:rsidP="00C626AA">
            <w:pPr>
              <w:autoSpaceDE w:val="0"/>
              <w:autoSpaceDN w:val="0"/>
              <w:adjustRightInd w:val="0"/>
              <w:ind w:firstLine="540"/>
              <w:jc w:val="both"/>
            </w:pPr>
            <w:r w:rsidRPr="00290E7B">
              <w:t>7) российские и иностранные депозитарные расписки на ценные бумаги, предусмотренные настоящим пунктом;</w:t>
            </w:r>
          </w:p>
          <w:p w:rsidR="00A731C5" w:rsidRPr="00290E7B" w:rsidRDefault="00A731C5" w:rsidP="00C626AA">
            <w:pPr>
              <w:jc w:val="center"/>
              <w:rPr>
                <w:rFonts w:ascii="Times New Roman CYR" w:hAnsi="Times New Roman CYR" w:cs="Times New Roman CYR"/>
                <w:b/>
                <w:bCs/>
              </w:rPr>
            </w:pPr>
          </w:p>
        </w:tc>
        <w:tc>
          <w:tcPr>
            <w:tcW w:w="4500" w:type="dxa"/>
          </w:tcPr>
          <w:p w:rsidR="00A731C5" w:rsidRPr="00290E7B" w:rsidRDefault="00A731C5" w:rsidP="00C626AA">
            <w:pPr>
              <w:autoSpaceDE w:val="0"/>
              <w:autoSpaceDN w:val="0"/>
              <w:adjustRightInd w:val="0"/>
              <w:ind w:firstLine="540"/>
              <w:jc w:val="both"/>
            </w:pPr>
            <w:r w:rsidRPr="00290E7B">
              <w:t>23. Объекты инвестирования, их состав и описание.</w:t>
            </w:r>
          </w:p>
          <w:p w:rsidR="00A731C5" w:rsidRPr="00290E7B" w:rsidRDefault="00A731C5" w:rsidP="00C626AA">
            <w:pPr>
              <w:autoSpaceDE w:val="0"/>
              <w:autoSpaceDN w:val="0"/>
              <w:adjustRightInd w:val="0"/>
              <w:ind w:firstLine="540"/>
              <w:jc w:val="both"/>
            </w:pPr>
            <w:r w:rsidRPr="00290E7B">
              <w:t xml:space="preserve">23.1. Имущество, составляющее фонд, может быть инвестировано </w:t>
            </w:r>
            <w:proofErr w:type="gramStart"/>
            <w:r w:rsidRPr="00290E7B">
              <w:t>в</w:t>
            </w:r>
            <w:proofErr w:type="gramEnd"/>
            <w:r w:rsidRPr="00290E7B">
              <w:t xml:space="preserve"> </w:t>
            </w:r>
          </w:p>
          <w:p w:rsidR="00A731C5" w:rsidRPr="00290E7B" w:rsidRDefault="00A731C5" w:rsidP="00C626AA">
            <w:pPr>
              <w:autoSpaceDE w:val="0"/>
              <w:autoSpaceDN w:val="0"/>
              <w:adjustRightInd w:val="0"/>
              <w:ind w:firstLine="540"/>
              <w:jc w:val="both"/>
            </w:pPr>
            <w:r w:rsidRPr="00290E7B">
              <w:t>1) денежные средства, в том числе иностранную валюту, на счетах и во вкладах в кредитных организациях;</w:t>
            </w:r>
          </w:p>
          <w:p w:rsidR="00A731C5" w:rsidRPr="00290E7B" w:rsidRDefault="00A731C5" w:rsidP="00C626AA">
            <w:pPr>
              <w:autoSpaceDE w:val="0"/>
              <w:autoSpaceDN w:val="0"/>
              <w:adjustRightInd w:val="0"/>
              <w:ind w:firstLine="540"/>
              <w:jc w:val="both"/>
            </w:pPr>
            <w:r w:rsidRPr="00290E7B">
              <w:t>2) полностью оплаченные акции российских открытых акционерных обществ, за исключением акций акционерных инвестиционных фондов (далее - акции открытых акционерных обществ);</w:t>
            </w:r>
          </w:p>
          <w:p w:rsidR="00A731C5" w:rsidRPr="00290E7B" w:rsidRDefault="00A731C5" w:rsidP="00C626AA">
            <w:pPr>
              <w:autoSpaceDE w:val="0"/>
              <w:autoSpaceDN w:val="0"/>
              <w:adjustRightInd w:val="0"/>
              <w:ind w:firstLine="540"/>
              <w:jc w:val="both"/>
            </w:pPr>
            <w:r w:rsidRPr="00290E7B">
              <w:t>3) полностью оплаченные акции иностранных акционерных обществ;</w:t>
            </w:r>
          </w:p>
          <w:p w:rsidR="00A731C5" w:rsidRPr="00290E7B" w:rsidRDefault="00A731C5" w:rsidP="00C626AA">
            <w:pPr>
              <w:autoSpaceDE w:val="0"/>
              <w:autoSpaceDN w:val="0"/>
              <w:adjustRightInd w:val="0"/>
              <w:ind w:firstLine="540"/>
              <w:jc w:val="both"/>
            </w:pPr>
            <w:r w:rsidRPr="00290E7B">
              <w:t>4) долговые инструменты;</w:t>
            </w:r>
          </w:p>
          <w:p w:rsidR="00A731C5" w:rsidRPr="00290E7B" w:rsidRDefault="00A731C5" w:rsidP="00C626AA">
            <w:pPr>
              <w:autoSpaceDE w:val="0"/>
              <w:autoSpaceDN w:val="0"/>
              <w:adjustRightInd w:val="0"/>
              <w:ind w:firstLine="540"/>
              <w:jc w:val="both"/>
            </w:pPr>
            <w:r w:rsidRPr="00290E7B">
              <w:t>5) акции акционерных инвестиционных фондов и инвестиционные паи закрытых, открытых и интервальных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A731C5" w:rsidRPr="00290E7B" w:rsidRDefault="00A731C5" w:rsidP="00C626AA">
            <w:pPr>
              <w:autoSpaceDE w:val="0"/>
              <w:autoSpaceDN w:val="0"/>
              <w:adjustRightInd w:val="0"/>
              <w:ind w:firstLine="540"/>
              <w:jc w:val="both"/>
            </w:pPr>
            <w:proofErr w:type="gramStart"/>
            <w:r w:rsidRPr="00290E7B">
              <w:t xml:space="preserve">6) 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 </w:t>
            </w:r>
            <w:r w:rsidRPr="00290E7B">
              <w:rPr>
                <w:b/>
              </w:rPr>
              <w:t>или, если паи (акции) этого фонда</w:t>
            </w:r>
            <w:proofErr w:type="gramEnd"/>
            <w:r w:rsidRPr="00290E7B">
              <w:rPr>
                <w:b/>
              </w:rPr>
              <w:t xml:space="preserve"> прошли процедуру листинга хотя бы на одной из фондовых бирж, указанных в пункте 23.3 настоящих Правил, - значение «С», </w:t>
            </w:r>
            <w:r w:rsidRPr="00290E7B">
              <w:t>пятая буква - значение "S";</w:t>
            </w:r>
          </w:p>
          <w:p w:rsidR="00A731C5" w:rsidRPr="00290E7B" w:rsidRDefault="00A731C5" w:rsidP="00C626AA">
            <w:pPr>
              <w:autoSpaceDE w:val="0"/>
              <w:autoSpaceDN w:val="0"/>
              <w:adjustRightInd w:val="0"/>
              <w:ind w:firstLine="540"/>
              <w:jc w:val="both"/>
            </w:pPr>
            <w:r w:rsidRPr="00290E7B">
              <w:t>7) российские и иностранные депозитарные расписки на ценные бумаги, предусмотренные настоящим пунктом;</w:t>
            </w:r>
          </w:p>
          <w:p w:rsidR="00A731C5" w:rsidRPr="00290E7B" w:rsidRDefault="00A731C5" w:rsidP="00C626AA">
            <w:pPr>
              <w:jc w:val="center"/>
              <w:rPr>
                <w:rFonts w:ascii="Times New Roman CYR" w:hAnsi="Times New Roman CYR" w:cs="Times New Roman CYR"/>
                <w:b/>
                <w:bCs/>
              </w:rPr>
            </w:pPr>
          </w:p>
        </w:tc>
      </w:tr>
      <w:tr w:rsidR="00A731C5" w:rsidRPr="00290E7B" w:rsidTr="00C626AA">
        <w:tc>
          <w:tcPr>
            <w:tcW w:w="659" w:type="dxa"/>
          </w:tcPr>
          <w:p w:rsidR="00A731C5" w:rsidRPr="00290E7B" w:rsidRDefault="00A731C5" w:rsidP="00C626AA">
            <w:pPr>
              <w:jc w:val="center"/>
              <w:rPr>
                <w:rFonts w:ascii="Times New Roman CYR" w:hAnsi="Times New Roman CYR" w:cs="Times New Roman CYR"/>
                <w:bCs/>
              </w:rPr>
            </w:pPr>
            <w:r w:rsidRPr="00290E7B">
              <w:rPr>
                <w:rFonts w:ascii="Times New Roman CYR" w:hAnsi="Times New Roman CYR" w:cs="Times New Roman CYR"/>
                <w:bCs/>
              </w:rPr>
              <w:t>2.</w:t>
            </w:r>
          </w:p>
        </w:tc>
        <w:tc>
          <w:tcPr>
            <w:tcW w:w="4489" w:type="dxa"/>
          </w:tcPr>
          <w:p w:rsidR="00A731C5" w:rsidRPr="00290E7B" w:rsidRDefault="00A731C5" w:rsidP="00C626AA">
            <w:pPr>
              <w:autoSpaceDE w:val="0"/>
              <w:autoSpaceDN w:val="0"/>
              <w:adjustRightInd w:val="0"/>
              <w:ind w:firstLine="540"/>
              <w:jc w:val="both"/>
            </w:pPr>
            <w:r w:rsidRPr="00290E7B">
              <w:t>23.3.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A731C5" w:rsidRPr="00290E7B" w:rsidRDefault="00A731C5" w:rsidP="00C626AA">
            <w:pPr>
              <w:jc w:val="both"/>
            </w:pPr>
            <w:r w:rsidRPr="00290E7B">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290E7B">
              <w:t>Блумберг</w:t>
            </w:r>
            <w:proofErr w:type="spellEnd"/>
            <w:r w:rsidRPr="00290E7B">
              <w:t xml:space="preserve"> (</w:t>
            </w:r>
            <w:r w:rsidRPr="00290E7B">
              <w:rPr>
                <w:lang w:val="en-US"/>
              </w:rPr>
              <w:t>Bloomberg</w:t>
            </w:r>
            <w:r w:rsidRPr="00290E7B">
              <w:t xml:space="preserve">) или Томсон </w:t>
            </w:r>
            <w:proofErr w:type="spellStart"/>
            <w:r w:rsidRPr="00290E7B">
              <w:t>Рейтерс</w:t>
            </w:r>
            <w:proofErr w:type="spellEnd"/>
            <w:r w:rsidRPr="00290E7B">
              <w:t xml:space="preserve"> (</w:t>
            </w:r>
            <w:r w:rsidRPr="00290E7B">
              <w:rPr>
                <w:lang w:val="en-US"/>
              </w:rPr>
              <w:t>Thompson</w:t>
            </w:r>
            <w:r w:rsidRPr="00290E7B">
              <w:t xml:space="preserve"> </w:t>
            </w:r>
            <w:r w:rsidRPr="00290E7B">
              <w:rPr>
                <w:lang w:val="en-US"/>
              </w:rPr>
              <w:t>Reuters</w:t>
            </w:r>
            <w:r w:rsidRPr="00290E7B">
              <w:t xml:space="preserve">), либо такие ценные бумаги обращаются на организованном рынке ценных бумаг. </w:t>
            </w:r>
          </w:p>
          <w:p w:rsidR="00A731C5" w:rsidRPr="00290E7B" w:rsidRDefault="00A731C5" w:rsidP="00C626AA">
            <w:pPr>
              <w:autoSpaceDE w:val="0"/>
              <w:autoSpaceDN w:val="0"/>
              <w:adjustRightInd w:val="0"/>
              <w:ind w:firstLine="540"/>
              <w:jc w:val="both"/>
            </w:pPr>
          </w:p>
          <w:p w:rsidR="00A731C5" w:rsidRPr="00290E7B" w:rsidRDefault="00A731C5" w:rsidP="00C626AA">
            <w:pPr>
              <w:autoSpaceDE w:val="0"/>
              <w:autoSpaceDN w:val="0"/>
              <w:adjustRightInd w:val="0"/>
              <w:ind w:firstLine="540"/>
              <w:jc w:val="both"/>
            </w:pPr>
            <w:r w:rsidRPr="00290E7B">
              <w:t xml:space="preserve">В состав активов Фонда могут входить акции иностранных акционерных обществ, облигации иностранных коммерческих </w:t>
            </w:r>
            <w:r w:rsidRPr="00290E7B">
              <w:lastRenderedPageBreak/>
              <w:t>организаций,  иностранные депозитарные расписки, если указанные ценные бумаги прошли процедуру листинга на одной из следующих фондовых бирж:</w:t>
            </w:r>
          </w:p>
          <w:p w:rsidR="00A731C5" w:rsidRPr="00290E7B" w:rsidRDefault="00A731C5" w:rsidP="00C626AA">
            <w:pPr>
              <w:autoSpaceDE w:val="0"/>
              <w:autoSpaceDN w:val="0"/>
              <w:adjustRightInd w:val="0"/>
              <w:ind w:firstLine="540"/>
              <w:jc w:val="both"/>
            </w:pPr>
            <w:bookmarkStart w:id="1" w:name="OLE_LINK3"/>
            <w:r w:rsidRPr="00290E7B">
              <w:t>1) Американская фондовая биржа (</w:t>
            </w:r>
            <w:proofErr w:type="spellStart"/>
            <w:r w:rsidRPr="00290E7B">
              <w:t>American</w:t>
            </w:r>
            <w:proofErr w:type="spellEnd"/>
            <w:r w:rsidRPr="00290E7B">
              <w:t xml:space="preserve"> </w:t>
            </w:r>
            <w:proofErr w:type="spellStart"/>
            <w:r w:rsidRPr="00290E7B">
              <w:t>Stock</w:t>
            </w:r>
            <w:proofErr w:type="spellEnd"/>
            <w:r w:rsidRPr="00290E7B">
              <w:t xml:space="preserve"> </w:t>
            </w:r>
            <w:proofErr w:type="spellStart"/>
            <w:r w:rsidRPr="00290E7B">
              <w:t>Exchange</w:t>
            </w:r>
            <w:proofErr w:type="spellEnd"/>
            <w:r w:rsidRPr="00290E7B">
              <w:t>);</w:t>
            </w:r>
          </w:p>
          <w:p w:rsidR="00A731C5" w:rsidRPr="00290E7B" w:rsidRDefault="00A731C5" w:rsidP="00C626AA">
            <w:pPr>
              <w:autoSpaceDE w:val="0"/>
              <w:autoSpaceDN w:val="0"/>
              <w:adjustRightInd w:val="0"/>
              <w:ind w:firstLine="540"/>
              <w:jc w:val="both"/>
            </w:pPr>
            <w:r w:rsidRPr="00290E7B">
              <w:t>2) Гонконгская фондовая биржа (</w:t>
            </w:r>
            <w:proofErr w:type="spellStart"/>
            <w:r w:rsidRPr="00290E7B">
              <w:t>Hong</w:t>
            </w:r>
            <w:proofErr w:type="spellEnd"/>
            <w:r w:rsidRPr="00290E7B">
              <w:t xml:space="preserve"> </w:t>
            </w:r>
            <w:proofErr w:type="spellStart"/>
            <w:r w:rsidRPr="00290E7B">
              <w:t>Kong</w:t>
            </w:r>
            <w:proofErr w:type="spellEnd"/>
            <w:r w:rsidRPr="00290E7B">
              <w:t xml:space="preserve"> </w:t>
            </w:r>
            <w:proofErr w:type="spellStart"/>
            <w:r w:rsidRPr="00290E7B">
              <w:t>Stock</w:t>
            </w:r>
            <w:proofErr w:type="spellEnd"/>
            <w:r w:rsidRPr="00290E7B">
              <w:t xml:space="preserve"> </w:t>
            </w:r>
            <w:proofErr w:type="spellStart"/>
            <w:r w:rsidRPr="00290E7B">
              <w:t>Exchange</w:t>
            </w:r>
            <w:proofErr w:type="spellEnd"/>
            <w:r w:rsidRPr="00290E7B">
              <w:t>);</w:t>
            </w:r>
          </w:p>
          <w:p w:rsidR="00A731C5" w:rsidRPr="00290E7B" w:rsidRDefault="00A731C5" w:rsidP="00C626AA">
            <w:pPr>
              <w:autoSpaceDE w:val="0"/>
              <w:autoSpaceDN w:val="0"/>
              <w:adjustRightInd w:val="0"/>
              <w:ind w:firstLine="540"/>
              <w:jc w:val="both"/>
              <w:rPr>
                <w:lang w:val="en-US"/>
              </w:rPr>
            </w:pPr>
            <w:r w:rsidRPr="00290E7B">
              <w:rPr>
                <w:lang w:val="en-US"/>
              </w:rPr>
              <w:t xml:space="preserve">3) </w:t>
            </w:r>
            <w:proofErr w:type="spellStart"/>
            <w:r w:rsidRPr="00290E7B">
              <w:t>Евронекст</w:t>
            </w:r>
            <w:proofErr w:type="spellEnd"/>
            <w:r w:rsidRPr="00290E7B">
              <w:rPr>
                <w:lang w:val="en-US"/>
              </w:rPr>
              <w:t xml:space="preserve"> (</w:t>
            </w:r>
            <w:proofErr w:type="spellStart"/>
            <w:r w:rsidRPr="00290E7B">
              <w:rPr>
                <w:lang w:val="en-US"/>
              </w:rPr>
              <w:t>Euronext</w:t>
            </w:r>
            <w:proofErr w:type="spellEnd"/>
            <w:r w:rsidRPr="00290E7B">
              <w:rPr>
                <w:lang w:val="en-US"/>
              </w:rPr>
              <w:t xml:space="preserve"> Amsterdam, </w:t>
            </w:r>
            <w:proofErr w:type="spellStart"/>
            <w:r w:rsidRPr="00290E7B">
              <w:rPr>
                <w:lang w:val="en-US"/>
              </w:rPr>
              <w:t>Euronext</w:t>
            </w:r>
            <w:proofErr w:type="spellEnd"/>
            <w:r w:rsidRPr="00290E7B">
              <w:rPr>
                <w:lang w:val="en-US"/>
              </w:rPr>
              <w:t xml:space="preserve"> Brussels, </w:t>
            </w:r>
            <w:proofErr w:type="spellStart"/>
            <w:r w:rsidRPr="00290E7B">
              <w:rPr>
                <w:lang w:val="en-US"/>
              </w:rPr>
              <w:t>Euronext</w:t>
            </w:r>
            <w:proofErr w:type="spellEnd"/>
            <w:r w:rsidRPr="00290E7B">
              <w:rPr>
                <w:lang w:val="en-US"/>
              </w:rPr>
              <w:t xml:space="preserve"> Lisbon, </w:t>
            </w:r>
            <w:proofErr w:type="spellStart"/>
            <w:r w:rsidRPr="00290E7B">
              <w:rPr>
                <w:lang w:val="en-US"/>
              </w:rPr>
              <w:t>Euronext</w:t>
            </w:r>
            <w:proofErr w:type="spellEnd"/>
            <w:r w:rsidRPr="00290E7B">
              <w:rPr>
                <w:lang w:val="en-US"/>
              </w:rPr>
              <w:t xml:space="preserve"> Paris);</w:t>
            </w:r>
          </w:p>
          <w:p w:rsidR="00A731C5" w:rsidRPr="00290E7B" w:rsidRDefault="00A731C5" w:rsidP="00C626AA">
            <w:pPr>
              <w:autoSpaceDE w:val="0"/>
              <w:autoSpaceDN w:val="0"/>
              <w:adjustRightInd w:val="0"/>
              <w:ind w:firstLine="540"/>
              <w:jc w:val="both"/>
            </w:pPr>
            <w:r w:rsidRPr="00290E7B">
              <w:t>4) Закрытое акционерное общество "Фондовая биржа ММВБ";</w:t>
            </w:r>
          </w:p>
          <w:p w:rsidR="00A731C5" w:rsidRPr="00290E7B" w:rsidRDefault="00A731C5" w:rsidP="00C626AA">
            <w:pPr>
              <w:autoSpaceDE w:val="0"/>
              <w:autoSpaceDN w:val="0"/>
              <w:adjustRightInd w:val="0"/>
              <w:ind w:firstLine="540"/>
              <w:jc w:val="both"/>
            </w:pPr>
            <w:r w:rsidRPr="00290E7B">
              <w:t>5) Ирландская фондовая биржа (</w:t>
            </w:r>
            <w:proofErr w:type="spellStart"/>
            <w:r w:rsidRPr="00290E7B">
              <w:t>Irish</w:t>
            </w:r>
            <w:proofErr w:type="spellEnd"/>
            <w:r w:rsidRPr="00290E7B">
              <w:t xml:space="preserve"> </w:t>
            </w:r>
            <w:proofErr w:type="spellStart"/>
            <w:r w:rsidRPr="00290E7B">
              <w:t>Stock</w:t>
            </w:r>
            <w:proofErr w:type="spellEnd"/>
            <w:r w:rsidRPr="00290E7B">
              <w:t xml:space="preserve"> </w:t>
            </w:r>
            <w:proofErr w:type="spellStart"/>
            <w:r w:rsidRPr="00290E7B">
              <w:t>Exchange</w:t>
            </w:r>
            <w:proofErr w:type="spellEnd"/>
            <w:r w:rsidRPr="00290E7B">
              <w:t>);</w:t>
            </w:r>
          </w:p>
          <w:p w:rsidR="00A731C5" w:rsidRPr="00290E7B" w:rsidRDefault="00A731C5" w:rsidP="00C626AA">
            <w:pPr>
              <w:autoSpaceDE w:val="0"/>
              <w:autoSpaceDN w:val="0"/>
              <w:adjustRightInd w:val="0"/>
              <w:ind w:firstLine="540"/>
              <w:jc w:val="both"/>
            </w:pPr>
            <w:r w:rsidRPr="00290E7B">
              <w:t xml:space="preserve">6) Испанская фондовая биржа (BME </w:t>
            </w:r>
            <w:proofErr w:type="spellStart"/>
            <w:r w:rsidRPr="00290E7B">
              <w:t>Spanish</w:t>
            </w:r>
            <w:proofErr w:type="spellEnd"/>
            <w:r w:rsidRPr="00290E7B">
              <w:t xml:space="preserve"> </w:t>
            </w:r>
            <w:proofErr w:type="spellStart"/>
            <w:r w:rsidRPr="00290E7B">
              <w:t>Exchanges</w:t>
            </w:r>
            <w:proofErr w:type="spellEnd"/>
            <w:r w:rsidRPr="00290E7B">
              <w:t>);</w:t>
            </w:r>
          </w:p>
          <w:p w:rsidR="00A731C5" w:rsidRPr="00290E7B" w:rsidRDefault="00A731C5" w:rsidP="00C626AA">
            <w:pPr>
              <w:autoSpaceDE w:val="0"/>
              <w:autoSpaceDN w:val="0"/>
              <w:adjustRightInd w:val="0"/>
              <w:ind w:firstLine="540"/>
              <w:jc w:val="both"/>
            </w:pPr>
            <w:r w:rsidRPr="00290E7B">
              <w:t>7) Итальянская фондовая биржа (</w:t>
            </w:r>
            <w:proofErr w:type="spellStart"/>
            <w:r w:rsidRPr="00290E7B">
              <w:t>Borsa</w:t>
            </w:r>
            <w:proofErr w:type="spellEnd"/>
            <w:r w:rsidRPr="00290E7B">
              <w:t xml:space="preserve"> </w:t>
            </w:r>
            <w:proofErr w:type="spellStart"/>
            <w:r w:rsidRPr="00290E7B">
              <w:t>Italiana</w:t>
            </w:r>
            <w:proofErr w:type="spellEnd"/>
            <w:r w:rsidRPr="00290E7B">
              <w:t>);</w:t>
            </w:r>
          </w:p>
          <w:p w:rsidR="00A731C5" w:rsidRPr="00290E7B" w:rsidRDefault="00A731C5" w:rsidP="00C626AA">
            <w:pPr>
              <w:autoSpaceDE w:val="0"/>
              <w:autoSpaceDN w:val="0"/>
              <w:adjustRightInd w:val="0"/>
              <w:ind w:firstLine="540"/>
              <w:jc w:val="both"/>
            </w:pPr>
            <w:r w:rsidRPr="00290E7B">
              <w:t>8) Корейская биржа (</w:t>
            </w:r>
            <w:proofErr w:type="spellStart"/>
            <w:r w:rsidRPr="00290E7B">
              <w:t>Korea</w:t>
            </w:r>
            <w:proofErr w:type="spellEnd"/>
            <w:r w:rsidRPr="00290E7B">
              <w:t xml:space="preserve"> </w:t>
            </w:r>
            <w:proofErr w:type="spellStart"/>
            <w:r w:rsidRPr="00290E7B">
              <w:t>Exchange</w:t>
            </w:r>
            <w:proofErr w:type="spellEnd"/>
            <w:r w:rsidRPr="00290E7B">
              <w:t>);</w:t>
            </w:r>
          </w:p>
          <w:p w:rsidR="00A731C5" w:rsidRPr="00290E7B" w:rsidRDefault="00A731C5" w:rsidP="00C626AA">
            <w:pPr>
              <w:autoSpaceDE w:val="0"/>
              <w:autoSpaceDN w:val="0"/>
              <w:adjustRightInd w:val="0"/>
              <w:ind w:firstLine="540"/>
              <w:jc w:val="both"/>
            </w:pPr>
            <w:r w:rsidRPr="00290E7B">
              <w:t>9) Лондонская фондовая биржа (</w:t>
            </w:r>
            <w:proofErr w:type="spellStart"/>
            <w:r w:rsidRPr="00290E7B">
              <w:t>London</w:t>
            </w:r>
            <w:proofErr w:type="spellEnd"/>
            <w:r w:rsidRPr="00290E7B">
              <w:t xml:space="preserve"> </w:t>
            </w:r>
            <w:proofErr w:type="spellStart"/>
            <w:r w:rsidRPr="00290E7B">
              <w:t>Stock</w:t>
            </w:r>
            <w:proofErr w:type="spellEnd"/>
            <w:r w:rsidRPr="00290E7B">
              <w:t xml:space="preserve"> </w:t>
            </w:r>
            <w:proofErr w:type="spellStart"/>
            <w:r w:rsidRPr="00290E7B">
              <w:t>Exchange</w:t>
            </w:r>
            <w:proofErr w:type="spellEnd"/>
            <w:r w:rsidRPr="00290E7B">
              <w:t>);</w:t>
            </w:r>
          </w:p>
          <w:p w:rsidR="00A731C5" w:rsidRPr="00290E7B" w:rsidRDefault="00A731C5" w:rsidP="00C626AA">
            <w:pPr>
              <w:autoSpaceDE w:val="0"/>
              <w:autoSpaceDN w:val="0"/>
              <w:adjustRightInd w:val="0"/>
              <w:ind w:firstLine="540"/>
              <w:jc w:val="both"/>
            </w:pPr>
            <w:r w:rsidRPr="00290E7B">
              <w:t>10) Люксембургская фондовая биржа (</w:t>
            </w:r>
            <w:proofErr w:type="spellStart"/>
            <w:r w:rsidRPr="00290E7B">
              <w:t>Luxembourg</w:t>
            </w:r>
            <w:proofErr w:type="spellEnd"/>
            <w:r w:rsidRPr="00290E7B">
              <w:t xml:space="preserve"> </w:t>
            </w:r>
            <w:proofErr w:type="spellStart"/>
            <w:r w:rsidRPr="00290E7B">
              <w:t>Stock</w:t>
            </w:r>
            <w:proofErr w:type="spellEnd"/>
            <w:r w:rsidRPr="00290E7B">
              <w:t xml:space="preserve"> </w:t>
            </w:r>
            <w:proofErr w:type="spellStart"/>
            <w:r w:rsidRPr="00290E7B">
              <w:t>Exchange</w:t>
            </w:r>
            <w:proofErr w:type="spellEnd"/>
            <w:r w:rsidRPr="00290E7B">
              <w:t>);</w:t>
            </w:r>
          </w:p>
          <w:p w:rsidR="00A731C5" w:rsidRPr="00290E7B" w:rsidRDefault="00A731C5" w:rsidP="00C626AA">
            <w:pPr>
              <w:autoSpaceDE w:val="0"/>
              <w:autoSpaceDN w:val="0"/>
              <w:adjustRightInd w:val="0"/>
              <w:ind w:firstLine="540"/>
              <w:jc w:val="both"/>
            </w:pPr>
            <w:r w:rsidRPr="00290E7B">
              <w:t xml:space="preserve">11) </w:t>
            </w:r>
            <w:proofErr w:type="spellStart"/>
            <w:r w:rsidRPr="00290E7B">
              <w:t>Насдак</w:t>
            </w:r>
            <w:proofErr w:type="spellEnd"/>
            <w:r w:rsidRPr="00290E7B">
              <w:t xml:space="preserve"> (</w:t>
            </w:r>
            <w:proofErr w:type="spellStart"/>
            <w:r w:rsidRPr="00290E7B">
              <w:t>Nasdaq</w:t>
            </w:r>
            <w:proofErr w:type="spellEnd"/>
            <w:r w:rsidRPr="00290E7B">
              <w:t>);</w:t>
            </w:r>
          </w:p>
          <w:p w:rsidR="00A731C5" w:rsidRPr="00290E7B" w:rsidRDefault="00A731C5" w:rsidP="00C626AA">
            <w:pPr>
              <w:autoSpaceDE w:val="0"/>
              <w:autoSpaceDN w:val="0"/>
              <w:adjustRightInd w:val="0"/>
              <w:ind w:firstLine="540"/>
              <w:jc w:val="both"/>
            </w:pPr>
            <w:r w:rsidRPr="00290E7B">
              <w:t>12) Немецкая фондовая биржа (</w:t>
            </w:r>
            <w:proofErr w:type="spellStart"/>
            <w:r w:rsidRPr="00290E7B">
              <w:t>Deutsche</w:t>
            </w:r>
            <w:proofErr w:type="spellEnd"/>
            <w:r w:rsidRPr="00290E7B">
              <w:t xml:space="preserve"> </w:t>
            </w:r>
            <w:proofErr w:type="spellStart"/>
            <w:r w:rsidRPr="00290E7B">
              <w:t>Borse</w:t>
            </w:r>
            <w:proofErr w:type="spellEnd"/>
            <w:r w:rsidRPr="00290E7B">
              <w:t>);</w:t>
            </w:r>
          </w:p>
          <w:p w:rsidR="00A731C5" w:rsidRPr="00290E7B" w:rsidRDefault="00A731C5" w:rsidP="00C626AA">
            <w:pPr>
              <w:autoSpaceDE w:val="0"/>
              <w:autoSpaceDN w:val="0"/>
              <w:adjustRightInd w:val="0"/>
              <w:ind w:firstLine="540"/>
              <w:jc w:val="both"/>
              <w:rPr>
                <w:lang w:val="en-US"/>
              </w:rPr>
            </w:pPr>
            <w:r w:rsidRPr="00290E7B">
              <w:rPr>
                <w:lang w:val="en-US"/>
              </w:rPr>
              <w:t xml:space="preserve">13) </w:t>
            </w:r>
            <w:r w:rsidRPr="00290E7B">
              <w:t>Нью</w:t>
            </w:r>
            <w:r w:rsidRPr="00290E7B">
              <w:rPr>
                <w:lang w:val="en-US"/>
              </w:rPr>
              <w:t>-</w:t>
            </w:r>
            <w:r w:rsidRPr="00290E7B">
              <w:t>Йоркская</w:t>
            </w:r>
            <w:r w:rsidRPr="00290E7B">
              <w:rPr>
                <w:lang w:val="en-US"/>
              </w:rPr>
              <w:t xml:space="preserve"> </w:t>
            </w:r>
            <w:r w:rsidRPr="00290E7B">
              <w:t>фондовая</w:t>
            </w:r>
            <w:r w:rsidRPr="00290E7B">
              <w:rPr>
                <w:lang w:val="en-US"/>
              </w:rPr>
              <w:t xml:space="preserve"> </w:t>
            </w:r>
            <w:r w:rsidRPr="00290E7B">
              <w:t>биржа</w:t>
            </w:r>
            <w:r w:rsidRPr="00290E7B">
              <w:rPr>
                <w:lang w:val="en-US"/>
              </w:rPr>
              <w:t xml:space="preserve"> (New York Stock Exchange);</w:t>
            </w:r>
          </w:p>
          <w:p w:rsidR="00A731C5" w:rsidRPr="00290E7B" w:rsidRDefault="00A731C5" w:rsidP="00C626AA">
            <w:pPr>
              <w:autoSpaceDE w:val="0"/>
              <w:autoSpaceDN w:val="0"/>
              <w:adjustRightInd w:val="0"/>
              <w:ind w:firstLine="540"/>
              <w:jc w:val="both"/>
            </w:pPr>
            <w:r w:rsidRPr="00290E7B">
              <w:t>14) Открытое акционерное общество "Фондовая биржа "Российская Торговая Система";</w:t>
            </w:r>
          </w:p>
          <w:p w:rsidR="00A731C5" w:rsidRPr="00290E7B" w:rsidRDefault="00A731C5" w:rsidP="00C626AA">
            <w:pPr>
              <w:autoSpaceDE w:val="0"/>
              <w:autoSpaceDN w:val="0"/>
              <w:adjustRightInd w:val="0"/>
              <w:ind w:firstLine="540"/>
              <w:jc w:val="both"/>
            </w:pPr>
            <w:r w:rsidRPr="00290E7B">
              <w:t>15) Токийская фондовая биржа (</w:t>
            </w:r>
            <w:proofErr w:type="spellStart"/>
            <w:r w:rsidRPr="00290E7B">
              <w:t>Tokyo</w:t>
            </w:r>
            <w:proofErr w:type="spellEnd"/>
            <w:r w:rsidRPr="00290E7B">
              <w:t xml:space="preserve"> </w:t>
            </w:r>
            <w:proofErr w:type="spellStart"/>
            <w:r w:rsidRPr="00290E7B">
              <w:t>Stock</w:t>
            </w:r>
            <w:proofErr w:type="spellEnd"/>
            <w:r w:rsidRPr="00290E7B">
              <w:t xml:space="preserve"> </w:t>
            </w:r>
            <w:proofErr w:type="spellStart"/>
            <w:r w:rsidRPr="00290E7B">
              <w:t>Exchange</w:t>
            </w:r>
            <w:proofErr w:type="spellEnd"/>
            <w:r w:rsidRPr="00290E7B">
              <w:t xml:space="preserve"> </w:t>
            </w:r>
            <w:proofErr w:type="spellStart"/>
            <w:r w:rsidRPr="00290E7B">
              <w:t>Group</w:t>
            </w:r>
            <w:proofErr w:type="spellEnd"/>
            <w:r w:rsidRPr="00290E7B">
              <w:t>);</w:t>
            </w:r>
          </w:p>
          <w:p w:rsidR="00A731C5" w:rsidRPr="00290E7B" w:rsidRDefault="00A731C5" w:rsidP="00C626AA">
            <w:pPr>
              <w:autoSpaceDE w:val="0"/>
              <w:autoSpaceDN w:val="0"/>
              <w:adjustRightInd w:val="0"/>
              <w:ind w:firstLine="540"/>
              <w:jc w:val="both"/>
              <w:rPr>
                <w:lang w:val="en-US"/>
              </w:rPr>
            </w:pPr>
            <w:r w:rsidRPr="00290E7B">
              <w:rPr>
                <w:lang w:val="en-US"/>
              </w:rPr>
              <w:t xml:space="preserve">16) </w:t>
            </w:r>
            <w:r w:rsidRPr="00290E7B">
              <w:t>Фондовая</w:t>
            </w:r>
            <w:r w:rsidRPr="00290E7B">
              <w:rPr>
                <w:lang w:val="en-US"/>
              </w:rPr>
              <w:t xml:space="preserve"> </w:t>
            </w:r>
            <w:r w:rsidRPr="00290E7B">
              <w:t>биржа</w:t>
            </w:r>
            <w:r w:rsidRPr="00290E7B">
              <w:rPr>
                <w:lang w:val="en-US"/>
              </w:rPr>
              <w:t xml:space="preserve"> </w:t>
            </w:r>
            <w:r w:rsidRPr="00290E7B">
              <w:t>Торонто</w:t>
            </w:r>
            <w:r w:rsidRPr="00290E7B">
              <w:rPr>
                <w:lang w:val="en-US"/>
              </w:rPr>
              <w:t xml:space="preserve"> (Toronto Stock Exchange, TSX Group);</w:t>
            </w:r>
          </w:p>
          <w:p w:rsidR="00A731C5" w:rsidRPr="00290E7B" w:rsidRDefault="00A731C5" w:rsidP="00C626AA">
            <w:pPr>
              <w:autoSpaceDE w:val="0"/>
              <w:autoSpaceDN w:val="0"/>
              <w:adjustRightInd w:val="0"/>
              <w:ind w:firstLine="540"/>
              <w:jc w:val="both"/>
            </w:pPr>
            <w:r w:rsidRPr="00290E7B">
              <w:t>17) Фондовая биржа Швейцарии (</w:t>
            </w:r>
            <w:proofErr w:type="spellStart"/>
            <w:r w:rsidRPr="00290E7B">
              <w:t>Swiss</w:t>
            </w:r>
            <w:proofErr w:type="spellEnd"/>
            <w:r w:rsidRPr="00290E7B">
              <w:t xml:space="preserve"> </w:t>
            </w:r>
            <w:proofErr w:type="spellStart"/>
            <w:r w:rsidRPr="00290E7B">
              <w:t>Exchange</w:t>
            </w:r>
            <w:proofErr w:type="spellEnd"/>
            <w:r w:rsidRPr="00290E7B">
              <w:t>);</w:t>
            </w:r>
          </w:p>
          <w:p w:rsidR="00A731C5" w:rsidRPr="00290E7B" w:rsidRDefault="00A731C5" w:rsidP="00C626AA">
            <w:pPr>
              <w:autoSpaceDE w:val="0"/>
              <w:autoSpaceDN w:val="0"/>
              <w:adjustRightInd w:val="0"/>
              <w:ind w:firstLine="540"/>
              <w:jc w:val="both"/>
            </w:pPr>
            <w:r w:rsidRPr="00290E7B">
              <w:t>18) Шанхайская фондовая биржа (</w:t>
            </w:r>
            <w:proofErr w:type="spellStart"/>
            <w:r w:rsidRPr="00290E7B">
              <w:t>Shanghai</w:t>
            </w:r>
            <w:proofErr w:type="spellEnd"/>
            <w:r w:rsidRPr="00290E7B">
              <w:t xml:space="preserve"> </w:t>
            </w:r>
            <w:proofErr w:type="spellStart"/>
            <w:r w:rsidRPr="00290E7B">
              <w:t>Stock</w:t>
            </w:r>
            <w:proofErr w:type="spellEnd"/>
            <w:r w:rsidRPr="00290E7B">
              <w:t xml:space="preserve"> </w:t>
            </w:r>
            <w:proofErr w:type="spellStart"/>
            <w:r w:rsidRPr="00290E7B">
              <w:t>Exchange</w:t>
            </w:r>
            <w:proofErr w:type="spellEnd"/>
            <w:r w:rsidRPr="00290E7B">
              <w:t>).</w:t>
            </w:r>
          </w:p>
          <w:bookmarkEnd w:id="1"/>
          <w:p w:rsidR="00A731C5" w:rsidRPr="00290E7B" w:rsidRDefault="00A731C5" w:rsidP="00C626AA">
            <w:pPr>
              <w:ind w:firstLine="709"/>
              <w:jc w:val="both"/>
              <w:rPr>
                <w:rFonts w:ascii="Times New Roman CYR" w:hAnsi="Times New Roman CYR" w:cs="Times New Roman CYR"/>
                <w:b/>
                <w:bCs/>
              </w:rPr>
            </w:pPr>
            <w:r w:rsidRPr="00290E7B">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tc>
        <w:tc>
          <w:tcPr>
            <w:tcW w:w="4500" w:type="dxa"/>
          </w:tcPr>
          <w:p w:rsidR="00A731C5" w:rsidRPr="00290E7B" w:rsidRDefault="00A731C5" w:rsidP="00C626AA">
            <w:pPr>
              <w:autoSpaceDE w:val="0"/>
              <w:autoSpaceDN w:val="0"/>
              <w:adjustRightInd w:val="0"/>
              <w:ind w:firstLine="540"/>
              <w:jc w:val="both"/>
            </w:pPr>
            <w:r w:rsidRPr="00290E7B">
              <w:lastRenderedPageBreak/>
              <w:t>23.3.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A731C5" w:rsidRPr="00290E7B" w:rsidRDefault="00A731C5" w:rsidP="00C626AA">
            <w:pPr>
              <w:jc w:val="both"/>
            </w:pPr>
            <w:r w:rsidRPr="00290E7B">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290E7B">
              <w:t>Блумберг</w:t>
            </w:r>
            <w:proofErr w:type="spellEnd"/>
            <w:r w:rsidRPr="00290E7B">
              <w:t xml:space="preserve"> (</w:t>
            </w:r>
            <w:r w:rsidRPr="00290E7B">
              <w:rPr>
                <w:lang w:val="en-US"/>
              </w:rPr>
              <w:t>Bloomberg</w:t>
            </w:r>
            <w:r w:rsidRPr="00290E7B">
              <w:t xml:space="preserve">) или Томсон </w:t>
            </w:r>
            <w:proofErr w:type="spellStart"/>
            <w:r w:rsidRPr="00290E7B">
              <w:t>Рейтерс</w:t>
            </w:r>
            <w:proofErr w:type="spellEnd"/>
            <w:r w:rsidRPr="00290E7B">
              <w:t xml:space="preserve"> (</w:t>
            </w:r>
            <w:r w:rsidRPr="00290E7B">
              <w:rPr>
                <w:lang w:val="en-US"/>
              </w:rPr>
              <w:t>Thompson</w:t>
            </w:r>
            <w:r w:rsidRPr="00290E7B">
              <w:t xml:space="preserve"> </w:t>
            </w:r>
            <w:r w:rsidRPr="00290E7B">
              <w:rPr>
                <w:lang w:val="en-US"/>
              </w:rPr>
              <w:t>Reuters</w:t>
            </w:r>
            <w:r w:rsidRPr="00290E7B">
              <w:t xml:space="preserve">), либо такие ценные бумаги обращаются на организованном рынке ценных бумаг. </w:t>
            </w:r>
          </w:p>
          <w:p w:rsidR="00A731C5" w:rsidRPr="00290E7B" w:rsidRDefault="00A731C5" w:rsidP="00C626AA">
            <w:pPr>
              <w:autoSpaceDE w:val="0"/>
              <w:autoSpaceDN w:val="0"/>
              <w:adjustRightInd w:val="0"/>
              <w:ind w:firstLine="540"/>
              <w:jc w:val="both"/>
            </w:pPr>
          </w:p>
          <w:p w:rsidR="00A731C5" w:rsidRPr="00290E7B" w:rsidRDefault="00A731C5" w:rsidP="00C626AA">
            <w:pPr>
              <w:autoSpaceDE w:val="0"/>
              <w:autoSpaceDN w:val="0"/>
              <w:adjustRightInd w:val="0"/>
              <w:ind w:firstLine="540"/>
              <w:jc w:val="both"/>
            </w:pPr>
            <w:r w:rsidRPr="00290E7B">
              <w:t xml:space="preserve">В состав активов Фонда могут входить акции иностранных акционерных обществ, </w:t>
            </w:r>
            <w:r w:rsidRPr="00290E7B">
              <w:rPr>
                <w:b/>
              </w:rPr>
              <w:t xml:space="preserve">паи (акции) иностранных инвестиционных </w:t>
            </w:r>
            <w:r w:rsidRPr="00290E7B">
              <w:rPr>
                <w:b/>
              </w:rPr>
              <w:lastRenderedPageBreak/>
              <w:t>фондов,</w:t>
            </w:r>
            <w:r w:rsidRPr="00290E7B">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A731C5" w:rsidRPr="00290E7B" w:rsidRDefault="00A731C5" w:rsidP="00C626AA">
            <w:pPr>
              <w:autoSpaceDE w:val="0"/>
              <w:autoSpaceDN w:val="0"/>
              <w:adjustRightInd w:val="0"/>
              <w:ind w:firstLine="540"/>
              <w:jc w:val="both"/>
            </w:pPr>
            <w:r w:rsidRPr="00290E7B">
              <w:t>1) Американская фондовая биржа (</w:t>
            </w:r>
            <w:proofErr w:type="spellStart"/>
            <w:r w:rsidRPr="00290E7B">
              <w:t>American</w:t>
            </w:r>
            <w:proofErr w:type="spellEnd"/>
            <w:r w:rsidRPr="00290E7B">
              <w:t xml:space="preserve"> </w:t>
            </w:r>
            <w:proofErr w:type="spellStart"/>
            <w:r w:rsidRPr="00290E7B">
              <w:t>Stock</w:t>
            </w:r>
            <w:proofErr w:type="spellEnd"/>
            <w:r w:rsidRPr="00290E7B">
              <w:t xml:space="preserve"> </w:t>
            </w:r>
            <w:proofErr w:type="spellStart"/>
            <w:r w:rsidRPr="00290E7B">
              <w:t>Exchange</w:t>
            </w:r>
            <w:proofErr w:type="spellEnd"/>
            <w:r w:rsidRPr="00290E7B">
              <w:t>);</w:t>
            </w:r>
          </w:p>
          <w:p w:rsidR="00A731C5" w:rsidRPr="00290E7B" w:rsidRDefault="00A731C5" w:rsidP="00C626AA">
            <w:pPr>
              <w:autoSpaceDE w:val="0"/>
              <w:autoSpaceDN w:val="0"/>
              <w:adjustRightInd w:val="0"/>
              <w:ind w:firstLine="540"/>
              <w:jc w:val="both"/>
            </w:pPr>
            <w:r w:rsidRPr="00290E7B">
              <w:t>2) Гонконгская фондовая биржа (</w:t>
            </w:r>
            <w:proofErr w:type="spellStart"/>
            <w:r w:rsidRPr="00290E7B">
              <w:t>Hong</w:t>
            </w:r>
            <w:proofErr w:type="spellEnd"/>
            <w:r w:rsidRPr="00290E7B">
              <w:t xml:space="preserve"> </w:t>
            </w:r>
            <w:proofErr w:type="spellStart"/>
            <w:r w:rsidRPr="00290E7B">
              <w:t>Kong</w:t>
            </w:r>
            <w:proofErr w:type="spellEnd"/>
            <w:r w:rsidRPr="00290E7B">
              <w:t xml:space="preserve"> </w:t>
            </w:r>
            <w:proofErr w:type="spellStart"/>
            <w:r w:rsidRPr="00290E7B">
              <w:t>Stock</w:t>
            </w:r>
            <w:proofErr w:type="spellEnd"/>
            <w:r w:rsidRPr="00290E7B">
              <w:t xml:space="preserve"> </w:t>
            </w:r>
            <w:proofErr w:type="spellStart"/>
            <w:r w:rsidRPr="00290E7B">
              <w:t>Exchange</w:t>
            </w:r>
            <w:proofErr w:type="spellEnd"/>
            <w:r w:rsidRPr="00290E7B">
              <w:t>);</w:t>
            </w:r>
          </w:p>
          <w:p w:rsidR="00A731C5" w:rsidRPr="00290E7B" w:rsidRDefault="00A731C5" w:rsidP="00C626AA">
            <w:pPr>
              <w:autoSpaceDE w:val="0"/>
              <w:autoSpaceDN w:val="0"/>
              <w:adjustRightInd w:val="0"/>
              <w:ind w:firstLine="540"/>
              <w:jc w:val="both"/>
              <w:rPr>
                <w:lang w:val="en-US"/>
              </w:rPr>
            </w:pPr>
            <w:r w:rsidRPr="00290E7B">
              <w:rPr>
                <w:lang w:val="en-US"/>
              </w:rPr>
              <w:t xml:space="preserve">3) </w:t>
            </w:r>
            <w:proofErr w:type="spellStart"/>
            <w:r w:rsidRPr="00290E7B">
              <w:t>Евронекст</w:t>
            </w:r>
            <w:proofErr w:type="spellEnd"/>
            <w:r w:rsidRPr="00290E7B">
              <w:rPr>
                <w:lang w:val="en-US"/>
              </w:rPr>
              <w:t xml:space="preserve"> (</w:t>
            </w:r>
            <w:proofErr w:type="spellStart"/>
            <w:r w:rsidRPr="00290E7B">
              <w:rPr>
                <w:lang w:val="en-US"/>
              </w:rPr>
              <w:t>Euronext</w:t>
            </w:r>
            <w:proofErr w:type="spellEnd"/>
            <w:r w:rsidRPr="00290E7B">
              <w:rPr>
                <w:lang w:val="en-US"/>
              </w:rPr>
              <w:t xml:space="preserve"> Amsterdam, </w:t>
            </w:r>
            <w:proofErr w:type="spellStart"/>
            <w:r w:rsidRPr="00290E7B">
              <w:rPr>
                <w:lang w:val="en-US"/>
              </w:rPr>
              <w:t>Euronext</w:t>
            </w:r>
            <w:proofErr w:type="spellEnd"/>
            <w:r w:rsidRPr="00290E7B">
              <w:rPr>
                <w:lang w:val="en-US"/>
              </w:rPr>
              <w:t xml:space="preserve"> Brussels, </w:t>
            </w:r>
            <w:proofErr w:type="spellStart"/>
            <w:r w:rsidRPr="00290E7B">
              <w:rPr>
                <w:lang w:val="en-US"/>
              </w:rPr>
              <w:t>Euronext</w:t>
            </w:r>
            <w:proofErr w:type="spellEnd"/>
            <w:r w:rsidRPr="00290E7B">
              <w:rPr>
                <w:lang w:val="en-US"/>
              </w:rPr>
              <w:t xml:space="preserve"> Lisbon, </w:t>
            </w:r>
            <w:proofErr w:type="spellStart"/>
            <w:r w:rsidRPr="00290E7B">
              <w:rPr>
                <w:lang w:val="en-US"/>
              </w:rPr>
              <w:t>Euronext</w:t>
            </w:r>
            <w:proofErr w:type="spellEnd"/>
            <w:r w:rsidRPr="00290E7B">
              <w:rPr>
                <w:lang w:val="en-US"/>
              </w:rPr>
              <w:t xml:space="preserve"> Paris);</w:t>
            </w:r>
          </w:p>
          <w:p w:rsidR="00A731C5" w:rsidRPr="00290E7B" w:rsidRDefault="00A731C5" w:rsidP="00C626AA">
            <w:pPr>
              <w:autoSpaceDE w:val="0"/>
              <w:autoSpaceDN w:val="0"/>
              <w:adjustRightInd w:val="0"/>
              <w:ind w:firstLine="540"/>
              <w:jc w:val="both"/>
            </w:pPr>
            <w:r w:rsidRPr="00290E7B">
              <w:t>4) Закрытое акционерное общество "Фондовая биржа ММВБ";</w:t>
            </w:r>
          </w:p>
          <w:p w:rsidR="00A731C5" w:rsidRPr="00290E7B" w:rsidRDefault="00A731C5" w:rsidP="00C626AA">
            <w:pPr>
              <w:autoSpaceDE w:val="0"/>
              <w:autoSpaceDN w:val="0"/>
              <w:adjustRightInd w:val="0"/>
              <w:ind w:firstLine="540"/>
              <w:jc w:val="both"/>
            </w:pPr>
            <w:r w:rsidRPr="00290E7B">
              <w:t>5) Ирландская фондовая биржа (</w:t>
            </w:r>
            <w:proofErr w:type="spellStart"/>
            <w:r w:rsidRPr="00290E7B">
              <w:t>Irish</w:t>
            </w:r>
            <w:proofErr w:type="spellEnd"/>
            <w:r w:rsidRPr="00290E7B">
              <w:t xml:space="preserve"> </w:t>
            </w:r>
            <w:proofErr w:type="spellStart"/>
            <w:r w:rsidRPr="00290E7B">
              <w:t>Stock</w:t>
            </w:r>
            <w:proofErr w:type="spellEnd"/>
            <w:r w:rsidRPr="00290E7B">
              <w:t xml:space="preserve"> </w:t>
            </w:r>
            <w:proofErr w:type="spellStart"/>
            <w:r w:rsidRPr="00290E7B">
              <w:t>Exchange</w:t>
            </w:r>
            <w:proofErr w:type="spellEnd"/>
            <w:r w:rsidRPr="00290E7B">
              <w:t>);</w:t>
            </w:r>
          </w:p>
          <w:p w:rsidR="00A731C5" w:rsidRPr="00290E7B" w:rsidRDefault="00A731C5" w:rsidP="00C626AA">
            <w:pPr>
              <w:autoSpaceDE w:val="0"/>
              <w:autoSpaceDN w:val="0"/>
              <w:adjustRightInd w:val="0"/>
              <w:ind w:firstLine="540"/>
              <w:jc w:val="both"/>
            </w:pPr>
            <w:r w:rsidRPr="00290E7B">
              <w:t xml:space="preserve">6) Испанская фондовая биржа (BME </w:t>
            </w:r>
            <w:proofErr w:type="spellStart"/>
            <w:r w:rsidRPr="00290E7B">
              <w:t>Spanish</w:t>
            </w:r>
            <w:proofErr w:type="spellEnd"/>
            <w:r w:rsidRPr="00290E7B">
              <w:t xml:space="preserve"> </w:t>
            </w:r>
            <w:proofErr w:type="spellStart"/>
            <w:r w:rsidRPr="00290E7B">
              <w:t>Exchanges</w:t>
            </w:r>
            <w:proofErr w:type="spellEnd"/>
            <w:r w:rsidRPr="00290E7B">
              <w:t>);</w:t>
            </w:r>
          </w:p>
          <w:p w:rsidR="00A731C5" w:rsidRPr="00290E7B" w:rsidRDefault="00A731C5" w:rsidP="00C626AA">
            <w:pPr>
              <w:autoSpaceDE w:val="0"/>
              <w:autoSpaceDN w:val="0"/>
              <w:adjustRightInd w:val="0"/>
              <w:ind w:firstLine="540"/>
              <w:jc w:val="both"/>
            </w:pPr>
            <w:r w:rsidRPr="00290E7B">
              <w:t>7) Итальянская фондовая биржа (</w:t>
            </w:r>
            <w:proofErr w:type="spellStart"/>
            <w:r w:rsidRPr="00290E7B">
              <w:t>Borsa</w:t>
            </w:r>
            <w:proofErr w:type="spellEnd"/>
            <w:r w:rsidRPr="00290E7B">
              <w:t xml:space="preserve"> </w:t>
            </w:r>
            <w:proofErr w:type="spellStart"/>
            <w:r w:rsidRPr="00290E7B">
              <w:t>Italiana</w:t>
            </w:r>
            <w:proofErr w:type="spellEnd"/>
            <w:r w:rsidRPr="00290E7B">
              <w:t>);</w:t>
            </w:r>
          </w:p>
          <w:p w:rsidR="00A731C5" w:rsidRPr="00290E7B" w:rsidRDefault="00A731C5" w:rsidP="00C626AA">
            <w:pPr>
              <w:autoSpaceDE w:val="0"/>
              <w:autoSpaceDN w:val="0"/>
              <w:adjustRightInd w:val="0"/>
              <w:ind w:firstLine="540"/>
              <w:jc w:val="both"/>
            </w:pPr>
            <w:r w:rsidRPr="00290E7B">
              <w:t>8) Корейская биржа (</w:t>
            </w:r>
            <w:proofErr w:type="spellStart"/>
            <w:r w:rsidRPr="00290E7B">
              <w:t>Korea</w:t>
            </w:r>
            <w:proofErr w:type="spellEnd"/>
            <w:r w:rsidRPr="00290E7B">
              <w:t xml:space="preserve"> </w:t>
            </w:r>
            <w:proofErr w:type="spellStart"/>
            <w:r w:rsidRPr="00290E7B">
              <w:t>Exchange</w:t>
            </w:r>
            <w:proofErr w:type="spellEnd"/>
            <w:r w:rsidRPr="00290E7B">
              <w:t>);</w:t>
            </w:r>
          </w:p>
          <w:p w:rsidR="00A731C5" w:rsidRPr="00290E7B" w:rsidRDefault="00A731C5" w:rsidP="00C626AA">
            <w:pPr>
              <w:autoSpaceDE w:val="0"/>
              <w:autoSpaceDN w:val="0"/>
              <w:adjustRightInd w:val="0"/>
              <w:ind w:firstLine="540"/>
              <w:jc w:val="both"/>
            </w:pPr>
            <w:r w:rsidRPr="00290E7B">
              <w:t>9) Лондонская фондовая биржа (</w:t>
            </w:r>
            <w:proofErr w:type="spellStart"/>
            <w:r w:rsidRPr="00290E7B">
              <w:t>London</w:t>
            </w:r>
            <w:proofErr w:type="spellEnd"/>
            <w:r w:rsidRPr="00290E7B">
              <w:t xml:space="preserve"> </w:t>
            </w:r>
            <w:proofErr w:type="spellStart"/>
            <w:r w:rsidRPr="00290E7B">
              <w:t>Stock</w:t>
            </w:r>
            <w:proofErr w:type="spellEnd"/>
            <w:r w:rsidRPr="00290E7B">
              <w:t xml:space="preserve"> </w:t>
            </w:r>
            <w:proofErr w:type="spellStart"/>
            <w:r w:rsidRPr="00290E7B">
              <w:t>Exchange</w:t>
            </w:r>
            <w:proofErr w:type="spellEnd"/>
            <w:r w:rsidRPr="00290E7B">
              <w:t>);</w:t>
            </w:r>
          </w:p>
          <w:p w:rsidR="00A731C5" w:rsidRPr="00290E7B" w:rsidRDefault="00A731C5" w:rsidP="00C626AA">
            <w:pPr>
              <w:autoSpaceDE w:val="0"/>
              <w:autoSpaceDN w:val="0"/>
              <w:adjustRightInd w:val="0"/>
              <w:ind w:firstLine="540"/>
              <w:jc w:val="both"/>
            </w:pPr>
            <w:r w:rsidRPr="00290E7B">
              <w:t>10) Люксембургская фондовая биржа (</w:t>
            </w:r>
            <w:proofErr w:type="spellStart"/>
            <w:r w:rsidRPr="00290E7B">
              <w:t>Luxembourg</w:t>
            </w:r>
            <w:proofErr w:type="spellEnd"/>
            <w:r w:rsidRPr="00290E7B">
              <w:t xml:space="preserve"> </w:t>
            </w:r>
            <w:proofErr w:type="spellStart"/>
            <w:r w:rsidRPr="00290E7B">
              <w:t>Stock</w:t>
            </w:r>
            <w:proofErr w:type="spellEnd"/>
            <w:r w:rsidRPr="00290E7B">
              <w:t xml:space="preserve"> </w:t>
            </w:r>
            <w:proofErr w:type="spellStart"/>
            <w:r w:rsidRPr="00290E7B">
              <w:t>Exchange</w:t>
            </w:r>
            <w:proofErr w:type="spellEnd"/>
            <w:r w:rsidRPr="00290E7B">
              <w:t>);</w:t>
            </w:r>
          </w:p>
          <w:p w:rsidR="00A731C5" w:rsidRPr="00290E7B" w:rsidRDefault="00A731C5" w:rsidP="00C626AA">
            <w:pPr>
              <w:autoSpaceDE w:val="0"/>
              <w:autoSpaceDN w:val="0"/>
              <w:adjustRightInd w:val="0"/>
              <w:ind w:firstLine="540"/>
              <w:jc w:val="both"/>
            </w:pPr>
            <w:r w:rsidRPr="00290E7B">
              <w:t xml:space="preserve">11) </w:t>
            </w:r>
            <w:proofErr w:type="spellStart"/>
            <w:r w:rsidRPr="00290E7B">
              <w:t>Насдак</w:t>
            </w:r>
            <w:proofErr w:type="spellEnd"/>
            <w:r w:rsidRPr="00290E7B">
              <w:t xml:space="preserve"> (</w:t>
            </w:r>
            <w:proofErr w:type="spellStart"/>
            <w:r w:rsidRPr="00290E7B">
              <w:t>Nasdaq</w:t>
            </w:r>
            <w:proofErr w:type="spellEnd"/>
            <w:r w:rsidRPr="00290E7B">
              <w:t>);</w:t>
            </w:r>
          </w:p>
          <w:p w:rsidR="00A731C5" w:rsidRPr="00290E7B" w:rsidRDefault="00A731C5" w:rsidP="00C626AA">
            <w:pPr>
              <w:autoSpaceDE w:val="0"/>
              <w:autoSpaceDN w:val="0"/>
              <w:adjustRightInd w:val="0"/>
              <w:ind w:firstLine="540"/>
              <w:jc w:val="both"/>
            </w:pPr>
            <w:r w:rsidRPr="00290E7B">
              <w:t>12) Немецкая фондовая биржа (</w:t>
            </w:r>
            <w:proofErr w:type="spellStart"/>
            <w:r w:rsidRPr="00290E7B">
              <w:t>Deutsche</w:t>
            </w:r>
            <w:proofErr w:type="spellEnd"/>
            <w:r w:rsidRPr="00290E7B">
              <w:t xml:space="preserve"> </w:t>
            </w:r>
            <w:proofErr w:type="spellStart"/>
            <w:r w:rsidRPr="00290E7B">
              <w:t>Borse</w:t>
            </w:r>
            <w:proofErr w:type="spellEnd"/>
            <w:r w:rsidRPr="00290E7B">
              <w:t>);</w:t>
            </w:r>
          </w:p>
          <w:p w:rsidR="00A731C5" w:rsidRPr="00290E7B" w:rsidRDefault="00A731C5" w:rsidP="00C626AA">
            <w:pPr>
              <w:autoSpaceDE w:val="0"/>
              <w:autoSpaceDN w:val="0"/>
              <w:adjustRightInd w:val="0"/>
              <w:ind w:firstLine="540"/>
              <w:jc w:val="both"/>
              <w:rPr>
                <w:lang w:val="en-US"/>
              </w:rPr>
            </w:pPr>
            <w:r w:rsidRPr="00290E7B">
              <w:rPr>
                <w:lang w:val="en-US"/>
              </w:rPr>
              <w:t xml:space="preserve">13) </w:t>
            </w:r>
            <w:r w:rsidRPr="00290E7B">
              <w:t>Нью</w:t>
            </w:r>
            <w:r w:rsidRPr="00290E7B">
              <w:rPr>
                <w:lang w:val="en-US"/>
              </w:rPr>
              <w:t>-</w:t>
            </w:r>
            <w:r w:rsidRPr="00290E7B">
              <w:t>Йоркская</w:t>
            </w:r>
            <w:r w:rsidRPr="00290E7B">
              <w:rPr>
                <w:lang w:val="en-US"/>
              </w:rPr>
              <w:t xml:space="preserve"> </w:t>
            </w:r>
            <w:r w:rsidRPr="00290E7B">
              <w:t>фондовая</w:t>
            </w:r>
            <w:r w:rsidRPr="00290E7B">
              <w:rPr>
                <w:lang w:val="en-US"/>
              </w:rPr>
              <w:t xml:space="preserve"> </w:t>
            </w:r>
            <w:r w:rsidRPr="00290E7B">
              <w:t>биржа</w:t>
            </w:r>
            <w:r w:rsidRPr="00290E7B">
              <w:rPr>
                <w:lang w:val="en-US"/>
              </w:rPr>
              <w:t xml:space="preserve"> (New York Stock Exchange);</w:t>
            </w:r>
          </w:p>
          <w:p w:rsidR="00A731C5" w:rsidRPr="00CC2CCF" w:rsidRDefault="00A731C5" w:rsidP="00C626AA">
            <w:pPr>
              <w:autoSpaceDE w:val="0"/>
              <w:autoSpaceDN w:val="0"/>
              <w:adjustRightInd w:val="0"/>
              <w:ind w:firstLine="540"/>
              <w:jc w:val="both"/>
              <w:rPr>
                <w:lang w:val="en-US"/>
              </w:rPr>
            </w:pPr>
            <w:r w:rsidRPr="00CC2CCF">
              <w:rPr>
                <w:lang w:val="en-US"/>
              </w:rPr>
              <w:t xml:space="preserve">14) </w:t>
            </w:r>
            <w:r w:rsidRPr="00290E7B">
              <w:t>Токийская</w:t>
            </w:r>
            <w:r w:rsidRPr="00CC2CCF">
              <w:rPr>
                <w:lang w:val="en-US"/>
              </w:rPr>
              <w:t xml:space="preserve"> </w:t>
            </w:r>
            <w:r w:rsidRPr="00290E7B">
              <w:t>фондовая</w:t>
            </w:r>
            <w:r w:rsidRPr="00CC2CCF">
              <w:rPr>
                <w:lang w:val="en-US"/>
              </w:rPr>
              <w:t xml:space="preserve"> </w:t>
            </w:r>
            <w:r w:rsidRPr="00290E7B">
              <w:t>биржа</w:t>
            </w:r>
            <w:r w:rsidRPr="00CC2CCF">
              <w:rPr>
                <w:lang w:val="en-US"/>
              </w:rPr>
              <w:t xml:space="preserve"> (Tokyo Stock Exchange Group);</w:t>
            </w:r>
          </w:p>
          <w:p w:rsidR="00A731C5" w:rsidRPr="00290E7B" w:rsidRDefault="00A731C5" w:rsidP="00C626AA">
            <w:pPr>
              <w:autoSpaceDE w:val="0"/>
              <w:autoSpaceDN w:val="0"/>
              <w:adjustRightInd w:val="0"/>
              <w:ind w:firstLine="540"/>
              <w:jc w:val="both"/>
              <w:rPr>
                <w:lang w:val="en-US"/>
              </w:rPr>
            </w:pPr>
            <w:r w:rsidRPr="00290E7B">
              <w:rPr>
                <w:lang w:val="en-US"/>
              </w:rPr>
              <w:t>1</w:t>
            </w:r>
            <w:r w:rsidRPr="00DA0D10">
              <w:rPr>
                <w:lang w:val="en-US"/>
              </w:rPr>
              <w:t>5</w:t>
            </w:r>
            <w:r w:rsidRPr="00290E7B">
              <w:rPr>
                <w:lang w:val="en-US"/>
              </w:rPr>
              <w:t xml:space="preserve">) </w:t>
            </w:r>
            <w:r w:rsidRPr="00290E7B">
              <w:t>Фондовая</w:t>
            </w:r>
            <w:r w:rsidRPr="00290E7B">
              <w:rPr>
                <w:lang w:val="en-US"/>
              </w:rPr>
              <w:t xml:space="preserve"> </w:t>
            </w:r>
            <w:r w:rsidRPr="00290E7B">
              <w:t>биржа</w:t>
            </w:r>
            <w:r w:rsidRPr="00290E7B">
              <w:rPr>
                <w:lang w:val="en-US"/>
              </w:rPr>
              <w:t xml:space="preserve"> </w:t>
            </w:r>
            <w:r w:rsidRPr="00290E7B">
              <w:t>Торонто</w:t>
            </w:r>
            <w:r w:rsidRPr="00290E7B">
              <w:rPr>
                <w:lang w:val="en-US"/>
              </w:rPr>
              <w:t xml:space="preserve"> (Toronto Stock Exchange, TSX Group);</w:t>
            </w:r>
          </w:p>
          <w:p w:rsidR="00A731C5" w:rsidRPr="00290E7B" w:rsidRDefault="00A731C5" w:rsidP="00C626AA">
            <w:pPr>
              <w:autoSpaceDE w:val="0"/>
              <w:autoSpaceDN w:val="0"/>
              <w:adjustRightInd w:val="0"/>
              <w:ind w:firstLine="540"/>
              <w:jc w:val="both"/>
            </w:pPr>
            <w:r w:rsidRPr="00290E7B">
              <w:t>16) Фондовая биржа Швейцарии (</w:t>
            </w:r>
            <w:proofErr w:type="spellStart"/>
            <w:r w:rsidRPr="00290E7B">
              <w:t>Swiss</w:t>
            </w:r>
            <w:proofErr w:type="spellEnd"/>
            <w:r w:rsidRPr="00290E7B">
              <w:t xml:space="preserve"> </w:t>
            </w:r>
            <w:proofErr w:type="spellStart"/>
            <w:r w:rsidRPr="00290E7B">
              <w:t>Exchange</w:t>
            </w:r>
            <w:proofErr w:type="spellEnd"/>
            <w:r w:rsidRPr="00290E7B">
              <w:t>);</w:t>
            </w:r>
          </w:p>
          <w:p w:rsidR="00A731C5" w:rsidRPr="00290E7B" w:rsidRDefault="00A731C5" w:rsidP="00C626AA">
            <w:pPr>
              <w:autoSpaceDE w:val="0"/>
              <w:autoSpaceDN w:val="0"/>
              <w:adjustRightInd w:val="0"/>
              <w:ind w:firstLine="540"/>
              <w:jc w:val="both"/>
            </w:pPr>
            <w:r w:rsidRPr="00290E7B">
              <w:t>17) Шанхайская фондовая биржа (</w:t>
            </w:r>
            <w:proofErr w:type="spellStart"/>
            <w:r w:rsidRPr="00290E7B">
              <w:t>Shanghai</w:t>
            </w:r>
            <w:proofErr w:type="spellEnd"/>
            <w:r w:rsidRPr="00290E7B">
              <w:t xml:space="preserve"> </w:t>
            </w:r>
            <w:proofErr w:type="spellStart"/>
            <w:r w:rsidRPr="00290E7B">
              <w:t>Stock</w:t>
            </w:r>
            <w:proofErr w:type="spellEnd"/>
            <w:r w:rsidRPr="00290E7B">
              <w:t xml:space="preserve"> </w:t>
            </w:r>
            <w:proofErr w:type="spellStart"/>
            <w:r w:rsidRPr="00290E7B">
              <w:t>Exchange</w:t>
            </w:r>
            <w:proofErr w:type="spellEnd"/>
            <w:r w:rsidRPr="00290E7B">
              <w:t>).</w:t>
            </w:r>
          </w:p>
          <w:p w:rsidR="00A731C5" w:rsidRPr="00290E7B" w:rsidRDefault="00A731C5" w:rsidP="00C626AA">
            <w:pPr>
              <w:ind w:firstLine="709"/>
              <w:jc w:val="both"/>
              <w:rPr>
                <w:rFonts w:ascii="Times New Roman CYR" w:hAnsi="Times New Roman CYR" w:cs="Times New Roman CYR"/>
                <w:b/>
                <w:bCs/>
              </w:rPr>
            </w:pPr>
            <w:r w:rsidRPr="00290E7B">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tc>
      </w:tr>
      <w:tr w:rsidR="00A731C5" w:rsidRPr="00290E7B" w:rsidTr="00C626AA">
        <w:tc>
          <w:tcPr>
            <w:tcW w:w="659" w:type="dxa"/>
          </w:tcPr>
          <w:p w:rsidR="00A731C5" w:rsidRPr="00290E7B" w:rsidRDefault="00A731C5" w:rsidP="00C626AA">
            <w:pPr>
              <w:jc w:val="center"/>
              <w:rPr>
                <w:rFonts w:ascii="Times New Roman CYR" w:hAnsi="Times New Roman CYR" w:cs="Times New Roman CYR"/>
                <w:bCs/>
              </w:rPr>
            </w:pPr>
            <w:r w:rsidRPr="00290E7B">
              <w:rPr>
                <w:rFonts w:ascii="Times New Roman CYR" w:hAnsi="Times New Roman CYR" w:cs="Times New Roman CYR"/>
                <w:bCs/>
              </w:rPr>
              <w:lastRenderedPageBreak/>
              <w:t>3.</w:t>
            </w:r>
          </w:p>
        </w:tc>
        <w:tc>
          <w:tcPr>
            <w:tcW w:w="4489" w:type="dxa"/>
          </w:tcPr>
          <w:p w:rsidR="00A731C5" w:rsidRPr="00290E7B" w:rsidRDefault="00A731C5" w:rsidP="00C626AA">
            <w:pPr>
              <w:autoSpaceDE w:val="0"/>
              <w:autoSpaceDN w:val="0"/>
              <w:adjustRightInd w:val="0"/>
              <w:ind w:firstLine="540"/>
              <w:jc w:val="both"/>
            </w:pPr>
            <w:r w:rsidRPr="00290E7B">
              <w:t>24. Структура активов Фонда должна одновременно соответствовать следующим требованиям:</w:t>
            </w:r>
          </w:p>
          <w:p w:rsidR="00A731C5" w:rsidRPr="00290E7B" w:rsidRDefault="00A731C5" w:rsidP="00C626AA">
            <w:pPr>
              <w:autoSpaceDE w:val="0"/>
              <w:autoSpaceDN w:val="0"/>
              <w:adjustRightInd w:val="0"/>
              <w:ind w:firstLine="540"/>
              <w:jc w:val="both"/>
            </w:pPr>
            <w:r w:rsidRPr="00290E7B">
              <w:t>1) денежные средства, находящиеся во вкладах в одной кредитной организации, могут составлять не более 25 процентов стоимости активов;</w:t>
            </w:r>
          </w:p>
          <w:p w:rsidR="00A731C5" w:rsidRPr="00290E7B" w:rsidRDefault="00A731C5" w:rsidP="00C626AA">
            <w:pPr>
              <w:autoSpaceDE w:val="0"/>
              <w:autoSpaceDN w:val="0"/>
              <w:adjustRightInd w:val="0"/>
              <w:ind w:firstLine="540"/>
              <w:jc w:val="both"/>
            </w:pPr>
            <w:r w:rsidRPr="00290E7B">
              <w:t>2) оценочная стоимость долговых инструментов может составлять не более 40 процентов стоимости активов;</w:t>
            </w:r>
          </w:p>
          <w:p w:rsidR="00A731C5" w:rsidRPr="00290E7B" w:rsidRDefault="00A731C5" w:rsidP="00C626AA">
            <w:pPr>
              <w:autoSpaceDE w:val="0"/>
              <w:autoSpaceDN w:val="0"/>
              <w:adjustRightInd w:val="0"/>
              <w:ind w:firstLine="540"/>
              <w:jc w:val="both"/>
            </w:pPr>
            <w:r w:rsidRPr="00290E7B">
              <w:t xml:space="preserve">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w:t>
            </w:r>
            <w:r w:rsidRPr="00290E7B">
              <w:lastRenderedPageBreak/>
              <w:t>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A731C5" w:rsidRPr="00290E7B" w:rsidRDefault="00A731C5" w:rsidP="00C626AA">
            <w:pPr>
              <w:autoSpaceDE w:val="0"/>
              <w:autoSpaceDN w:val="0"/>
              <w:adjustRightInd w:val="0"/>
              <w:ind w:firstLine="540"/>
              <w:jc w:val="both"/>
            </w:pPr>
            <w:r w:rsidRPr="00290E7B">
              <w:t>4) оценочная стоимость ценных бумаг одного эмитента может составлять не более 15 процентов стоимости активов;</w:t>
            </w:r>
          </w:p>
          <w:p w:rsidR="00A731C5" w:rsidRPr="00290E7B" w:rsidRDefault="00A731C5" w:rsidP="00C626AA">
            <w:pPr>
              <w:autoSpaceDE w:val="0"/>
              <w:autoSpaceDN w:val="0"/>
              <w:adjustRightInd w:val="0"/>
              <w:ind w:firstLine="540"/>
              <w:jc w:val="both"/>
            </w:pPr>
            <w:r w:rsidRPr="00290E7B">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A731C5" w:rsidRPr="00290E7B" w:rsidRDefault="00A731C5" w:rsidP="00C626AA">
            <w:pPr>
              <w:autoSpaceDE w:val="0"/>
              <w:autoSpaceDN w:val="0"/>
              <w:adjustRightInd w:val="0"/>
              <w:ind w:firstLine="540"/>
              <w:jc w:val="both"/>
            </w:pPr>
            <w:r w:rsidRPr="00290E7B">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A731C5" w:rsidRPr="00290E7B" w:rsidRDefault="00A731C5" w:rsidP="00C626AA">
            <w:pPr>
              <w:autoSpaceDE w:val="0"/>
              <w:autoSpaceDN w:val="0"/>
              <w:adjustRightInd w:val="0"/>
              <w:ind w:firstLine="540"/>
              <w:jc w:val="both"/>
              <w:rPr>
                <w:b/>
                <w:bCs/>
              </w:rPr>
            </w:pPr>
            <w:proofErr w:type="gramStart"/>
            <w:r w:rsidRPr="00290E7B">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w:t>
            </w:r>
            <w:proofErr w:type="gramEnd"/>
            <w:r w:rsidRPr="00290E7B">
              <w:t xml:space="preserve"> бумагами - не более 5 процентов стоимости активов;</w:t>
            </w:r>
          </w:p>
          <w:p w:rsidR="00A731C5" w:rsidRPr="00290E7B" w:rsidRDefault="00A731C5" w:rsidP="00C626AA">
            <w:pPr>
              <w:autoSpaceDE w:val="0"/>
              <w:autoSpaceDN w:val="0"/>
              <w:adjustRightInd w:val="0"/>
              <w:ind w:firstLine="540"/>
              <w:jc w:val="both"/>
            </w:pPr>
            <w:r w:rsidRPr="00290E7B">
              <w:t>8) оценочная стоимость неликвидных ценных бумаг может составлять не более 10 процентов стоимости активов фонда;</w:t>
            </w:r>
          </w:p>
          <w:p w:rsidR="00A731C5" w:rsidRPr="00290E7B" w:rsidRDefault="00A731C5" w:rsidP="00C626AA">
            <w:pPr>
              <w:autoSpaceDE w:val="0"/>
              <w:autoSpaceDN w:val="0"/>
              <w:adjustRightInd w:val="0"/>
              <w:ind w:firstLine="540"/>
              <w:jc w:val="both"/>
            </w:pPr>
            <w:r w:rsidRPr="00290E7B">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A731C5" w:rsidRPr="00290E7B" w:rsidRDefault="00A731C5" w:rsidP="00C626AA">
            <w:pPr>
              <w:autoSpaceDE w:val="0"/>
              <w:autoSpaceDN w:val="0"/>
              <w:adjustRightInd w:val="0"/>
              <w:ind w:firstLine="540"/>
              <w:jc w:val="both"/>
            </w:pPr>
            <w:proofErr w:type="gramStart"/>
            <w:r w:rsidRPr="00290E7B">
              <w:t>Требование подпункта 4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290E7B">
              <w:t>Фитч</w:t>
            </w:r>
            <w:proofErr w:type="spellEnd"/>
            <w:r w:rsidRPr="00290E7B">
              <w:t xml:space="preserve"> </w:t>
            </w:r>
            <w:proofErr w:type="spellStart"/>
            <w:r w:rsidRPr="00290E7B">
              <w:t>Рейтингс</w:t>
            </w:r>
            <w:proofErr w:type="spellEnd"/>
            <w:r w:rsidRPr="00290E7B">
              <w:t>" (</w:t>
            </w:r>
            <w:proofErr w:type="spellStart"/>
            <w:r w:rsidRPr="00290E7B">
              <w:t>Fitch-Ratings</w:t>
            </w:r>
            <w:proofErr w:type="spellEnd"/>
            <w:r w:rsidRPr="00290E7B">
              <w:t xml:space="preserve">) или "Стандарт </w:t>
            </w:r>
            <w:proofErr w:type="spellStart"/>
            <w:r w:rsidRPr="00290E7B">
              <w:t>энд</w:t>
            </w:r>
            <w:proofErr w:type="spellEnd"/>
            <w:r w:rsidRPr="00290E7B">
              <w:t xml:space="preserve"> </w:t>
            </w:r>
            <w:proofErr w:type="spellStart"/>
            <w:r w:rsidRPr="00290E7B">
              <w:t>Пурс</w:t>
            </w:r>
            <w:proofErr w:type="spellEnd"/>
            <w:r w:rsidRPr="00290E7B">
              <w:t>" (</w:t>
            </w:r>
            <w:proofErr w:type="spellStart"/>
            <w:r w:rsidRPr="00290E7B">
              <w:t>Standard</w:t>
            </w:r>
            <w:proofErr w:type="spellEnd"/>
            <w:r w:rsidRPr="00290E7B">
              <w:t xml:space="preserve"> &amp; </w:t>
            </w:r>
            <w:proofErr w:type="spellStart"/>
            <w:r w:rsidRPr="00290E7B">
              <w:t>Poor's</w:t>
            </w:r>
            <w:proofErr w:type="spellEnd"/>
            <w:r w:rsidRPr="00290E7B">
              <w:t>) либо не ниже уровня "Baa3" по классификации рейтингового агентства</w:t>
            </w:r>
            <w:proofErr w:type="gramEnd"/>
            <w:r w:rsidRPr="00290E7B">
              <w:t xml:space="preserve"> "</w:t>
            </w:r>
            <w:proofErr w:type="spellStart"/>
            <w:r w:rsidRPr="00290E7B">
              <w:t>Мудис</w:t>
            </w:r>
            <w:proofErr w:type="spellEnd"/>
            <w:r w:rsidRPr="00290E7B">
              <w:t xml:space="preserve"> </w:t>
            </w:r>
            <w:proofErr w:type="spellStart"/>
            <w:r w:rsidRPr="00290E7B">
              <w:t>Инвесторс</w:t>
            </w:r>
            <w:proofErr w:type="spellEnd"/>
            <w:r w:rsidRPr="00290E7B">
              <w:t xml:space="preserve"> Сервис" (</w:t>
            </w:r>
            <w:proofErr w:type="spellStart"/>
            <w:r w:rsidRPr="00290E7B">
              <w:t>Moody's</w:t>
            </w:r>
            <w:proofErr w:type="spellEnd"/>
            <w:r w:rsidRPr="00290E7B">
              <w:t xml:space="preserve"> </w:t>
            </w:r>
            <w:proofErr w:type="spellStart"/>
            <w:r w:rsidRPr="00290E7B">
              <w:t>Investors</w:t>
            </w:r>
            <w:proofErr w:type="spellEnd"/>
            <w:r w:rsidRPr="00290E7B">
              <w:t xml:space="preserve"> </w:t>
            </w:r>
            <w:proofErr w:type="spellStart"/>
            <w:r w:rsidRPr="00290E7B">
              <w:t>Service</w:t>
            </w:r>
            <w:proofErr w:type="spellEnd"/>
            <w:r w:rsidRPr="00290E7B">
              <w:t>).</w:t>
            </w:r>
          </w:p>
          <w:p w:rsidR="00A731C5" w:rsidRPr="00290E7B" w:rsidRDefault="00A731C5" w:rsidP="00C626AA">
            <w:pPr>
              <w:autoSpaceDE w:val="0"/>
              <w:autoSpaceDN w:val="0"/>
              <w:adjustRightInd w:val="0"/>
              <w:ind w:firstLine="540"/>
              <w:jc w:val="both"/>
            </w:pPr>
            <w:r w:rsidRPr="00290E7B">
              <w:t>Требования настоящего пункта применяются до даты возникновения основания прекращения Фонда.</w:t>
            </w:r>
          </w:p>
          <w:p w:rsidR="00A731C5" w:rsidRPr="00290E7B" w:rsidRDefault="00A731C5" w:rsidP="00C626AA">
            <w:pPr>
              <w:jc w:val="center"/>
              <w:rPr>
                <w:rFonts w:ascii="Times New Roman CYR" w:hAnsi="Times New Roman CYR" w:cs="Times New Roman CYR"/>
                <w:b/>
                <w:bCs/>
              </w:rPr>
            </w:pPr>
          </w:p>
        </w:tc>
        <w:tc>
          <w:tcPr>
            <w:tcW w:w="4500" w:type="dxa"/>
          </w:tcPr>
          <w:p w:rsidR="00A731C5" w:rsidRPr="00290E7B" w:rsidRDefault="00A731C5" w:rsidP="00C626AA">
            <w:pPr>
              <w:autoSpaceDE w:val="0"/>
              <w:autoSpaceDN w:val="0"/>
              <w:adjustRightInd w:val="0"/>
              <w:ind w:firstLine="540"/>
              <w:jc w:val="both"/>
            </w:pPr>
            <w:r w:rsidRPr="00290E7B">
              <w:lastRenderedPageBreak/>
              <w:t>24. Структура активов Фонда должна одновременно соответствовать следующим требованиям:</w:t>
            </w:r>
          </w:p>
          <w:p w:rsidR="00A731C5" w:rsidRPr="00290E7B" w:rsidRDefault="00A731C5" w:rsidP="00C626AA">
            <w:pPr>
              <w:autoSpaceDE w:val="0"/>
              <w:autoSpaceDN w:val="0"/>
              <w:adjustRightInd w:val="0"/>
              <w:ind w:firstLine="540"/>
              <w:jc w:val="both"/>
            </w:pPr>
            <w:r w:rsidRPr="00290E7B">
              <w:t>1) денежные средства, находящиеся во вкладах в одной кредитной организации, могут составлять не более 25 процентов стоимости активов;</w:t>
            </w:r>
          </w:p>
          <w:p w:rsidR="00A731C5" w:rsidRPr="00290E7B" w:rsidRDefault="00A731C5" w:rsidP="00C626AA">
            <w:pPr>
              <w:autoSpaceDE w:val="0"/>
              <w:autoSpaceDN w:val="0"/>
              <w:adjustRightInd w:val="0"/>
              <w:ind w:firstLine="540"/>
              <w:jc w:val="both"/>
            </w:pPr>
            <w:r w:rsidRPr="00290E7B">
              <w:t>2) оценочная стоимость долговых инструментов может составлять не более 40 процентов стоимости активов;</w:t>
            </w:r>
          </w:p>
          <w:p w:rsidR="00A731C5" w:rsidRPr="00290E7B" w:rsidRDefault="00A731C5" w:rsidP="00C626AA">
            <w:pPr>
              <w:autoSpaceDE w:val="0"/>
              <w:autoSpaceDN w:val="0"/>
              <w:adjustRightInd w:val="0"/>
              <w:ind w:firstLine="540"/>
              <w:jc w:val="both"/>
            </w:pPr>
            <w:r w:rsidRPr="00290E7B">
              <w:t xml:space="preserve">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w:t>
            </w:r>
            <w:r w:rsidRPr="00290E7B">
              <w:lastRenderedPageBreak/>
              <w:t>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A731C5" w:rsidRPr="00290E7B" w:rsidRDefault="00A731C5" w:rsidP="00C626AA">
            <w:pPr>
              <w:autoSpaceDE w:val="0"/>
              <w:autoSpaceDN w:val="0"/>
              <w:adjustRightInd w:val="0"/>
              <w:ind w:firstLine="540"/>
              <w:jc w:val="both"/>
            </w:pPr>
            <w:proofErr w:type="gramStart"/>
            <w:r w:rsidRPr="00290E7B">
              <w:t>4</w:t>
            </w:r>
            <w:r w:rsidRPr="00290E7B">
              <w:rPr>
                <w:b/>
              </w:rPr>
              <w:t>)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290E7B">
              <w:rPr>
                <w:b/>
              </w:rPr>
              <w:t>Фитч</w:t>
            </w:r>
            <w:proofErr w:type="spellEnd"/>
            <w:r w:rsidRPr="00290E7B">
              <w:rPr>
                <w:b/>
              </w:rPr>
              <w:t xml:space="preserve"> </w:t>
            </w:r>
            <w:proofErr w:type="spellStart"/>
            <w:r w:rsidRPr="00290E7B">
              <w:rPr>
                <w:b/>
              </w:rPr>
              <w:t>Рейтингс</w:t>
            </w:r>
            <w:proofErr w:type="spellEnd"/>
            <w:r w:rsidRPr="00290E7B">
              <w:rPr>
                <w:b/>
              </w:rPr>
              <w:t>" (</w:t>
            </w:r>
            <w:proofErr w:type="spellStart"/>
            <w:r w:rsidRPr="00290E7B">
              <w:rPr>
                <w:b/>
              </w:rPr>
              <w:t>Fitch-Ratings</w:t>
            </w:r>
            <w:proofErr w:type="spellEnd"/>
            <w:r w:rsidRPr="00290E7B">
              <w:rPr>
                <w:b/>
              </w:rPr>
              <w:t xml:space="preserve">) или "Стандарт </w:t>
            </w:r>
            <w:proofErr w:type="spellStart"/>
            <w:r w:rsidRPr="00290E7B">
              <w:rPr>
                <w:b/>
              </w:rPr>
              <w:t>энд</w:t>
            </w:r>
            <w:proofErr w:type="spellEnd"/>
            <w:r w:rsidRPr="00290E7B">
              <w:rPr>
                <w:b/>
              </w:rPr>
              <w:t xml:space="preserve"> </w:t>
            </w:r>
            <w:proofErr w:type="spellStart"/>
            <w:r w:rsidRPr="00290E7B">
              <w:rPr>
                <w:b/>
              </w:rPr>
              <w:t>Пурс</w:t>
            </w:r>
            <w:proofErr w:type="spellEnd"/>
            <w:r w:rsidRPr="00290E7B">
              <w:rPr>
                <w:b/>
              </w:rPr>
              <w:t>" (</w:t>
            </w:r>
            <w:proofErr w:type="spellStart"/>
            <w:r w:rsidRPr="00290E7B">
              <w:rPr>
                <w:b/>
              </w:rPr>
              <w:t>Standard</w:t>
            </w:r>
            <w:proofErr w:type="spellEnd"/>
            <w:r w:rsidRPr="00290E7B">
              <w:rPr>
                <w:b/>
              </w:rPr>
              <w:t xml:space="preserve"> &amp; </w:t>
            </w:r>
            <w:proofErr w:type="spellStart"/>
            <w:r w:rsidRPr="00290E7B">
              <w:rPr>
                <w:b/>
              </w:rPr>
              <w:t>Poor</w:t>
            </w:r>
            <w:proofErr w:type="gramEnd"/>
            <w:r w:rsidRPr="00290E7B">
              <w:rPr>
                <w:b/>
              </w:rPr>
              <w:t>'s</w:t>
            </w:r>
            <w:proofErr w:type="spellEnd"/>
            <w:r w:rsidRPr="00290E7B">
              <w:rPr>
                <w:b/>
              </w:rPr>
              <w:t>) либо не ниже уровня "Baa3" по классификации рейтингового агентства "</w:t>
            </w:r>
            <w:proofErr w:type="spellStart"/>
            <w:r w:rsidRPr="00290E7B">
              <w:rPr>
                <w:b/>
              </w:rPr>
              <w:t>Мудис</w:t>
            </w:r>
            <w:proofErr w:type="spellEnd"/>
            <w:r w:rsidRPr="00290E7B">
              <w:rPr>
                <w:b/>
              </w:rPr>
              <w:t xml:space="preserve"> </w:t>
            </w:r>
            <w:proofErr w:type="spellStart"/>
            <w:r w:rsidRPr="00290E7B">
              <w:rPr>
                <w:b/>
              </w:rPr>
              <w:t>Инвесторс</w:t>
            </w:r>
            <w:proofErr w:type="spellEnd"/>
            <w:r w:rsidRPr="00290E7B">
              <w:rPr>
                <w:b/>
              </w:rPr>
              <w:t xml:space="preserve"> Сервис" (</w:t>
            </w:r>
            <w:proofErr w:type="spellStart"/>
            <w:r w:rsidRPr="00290E7B">
              <w:rPr>
                <w:b/>
              </w:rPr>
              <w:t>Moody's</w:t>
            </w:r>
            <w:proofErr w:type="spellEnd"/>
            <w:r w:rsidRPr="00290E7B">
              <w:rPr>
                <w:b/>
              </w:rPr>
              <w:t xml:space="preserve"> </w:t>
            </w:r>
            <w:proofErr w:type="spellStart"/>
            <w:r w:rsidRPr="00290E7B">
              <w:rPr>
                <w:b/>
              </w:rPr>
              <w:t>Investors</w:t>
            </w:r>
            <w:proofErr w:type="spellEnd"/>
            <w:r w:rsidRPr="00290E7B">
              <w:rPr>
                <w:b/>
              </w:rPr>
              <w:t xml:space="preserve"> </w:t>
            </w:r>
            <w:proofErr w:type="spellStart"/>
            <w:r w:rsidRPr="00290E7B">
              <w:rPr>
                <w:b/>
              </w:rPr>
              <w:t>Service</w:t>
            </w:r>
            <w:proofErr w:type="spellEnd"/>
            <w:r w:rsidRPr="00290E7B">
              <w:rPr>
                <w:b/>
              </w:rPr>
              <w:t>), может составлять не более 15 процентов стоимости активов Фонда.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r w:rsidRPr="00290E7B">
              <w:t>;</w:t>
            </w:r>
          </w:p>
          <w:p w:rsidR="00A731C5" w:rsidRPr="00290E7B" w:rsidRDefault="00A731C5" w:rsidP="00C626AA">
            <w:pPr>
              <w:autoSpaceDE w:val="0"/>
              <w:autoSpaceDN w:val="0"/>
              <w:adjustRightInd w:val="0"/>
              <w:ind w:firstLine="540"/>
              <w:jc w:val="both"/>
            </w:pPr>
            <w:r w:rsidRPr="00290E7B">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A731C5" w:rsidRPr="00290E7B" w:rsidRDefault="00A731C5" w:rsidP="00C626AA">
            <w:pPr>
              <w:autoSpaceDE w:val="0"/>
              <w:autoSpaceDN w:val="0"/>
              <w:adjustRightInd w:val="0"/>
              <w:ind w:firstLine="540"/>
              <w:jc w:val="both"/>
            </w:pPr>
            <w:r w:rsidRPr="00290E7B">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A731C5" w:rsidRPr="00290E7B" w:rsidRDefault="00A731C5" w:rsidP="00C626AA">
            <w:pPr>
              <w:autoSpaceDE w:val="0"/>
              <w:autoSpaceDN w:val="0"/>
              <w:adjustRightInd w:val="0"/>
              <w:ind w:firstLine="540"/>
              <w:jc w:val="both"/>
              <w:rPr>
                <w:b/>
                <w:bCs/>
              </w:rPr>
            </w:pPr>
            <w:proofErr w:type="gramStart"/>
            <w:r w:rsidRPr="00290E7B">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w:t>
            </w:r>
            <w:proofErr w:type="gramEnd"/>
            <w:r w:rsidRPr="00290E7B">
              <w:t xml:space="preserve"> бумагами - не более 5 процентов стоимости активов</w:t>
            </w:r>
            <w:r w:rsidRPr="00290E7B">
              <w:rPr>
                <w:b/>
              </w:rPr>
              <w:t>.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23.3 настоящих Правил;</w:t>
            </w:r>
          </w:p>
          <w:p w:rsidR="00A731C5" w:rsidRPr="00290E7B" w:rsidRDefault="00A731C5" w:rsidP="00C626AA">
            <w:pPr>
              <w:autoSpaceDE w:val="0"/>
              <w:autoSpaceDN w:val="0"/>
              <w:adjustRightInd w:val="0"/>
              <w:ind w:firstLine="540"/>
              <w:jc w:val="both"/>
            </w:pPr>
            <w:r w:rsidRPr="00290E7B">
              <w:t>8) оценочная стоимость неликвидных ценных бумаг может составлять не более 10 процентов стоимости активов фонда;</w:t>
            </w:r>
          </w:p>
          <w:p w:rsidR="00A731C5" w:rsidRPr="00290E7B" w:rsidRDefault="00A731C5" w:rsidP="00C626AA">
            <w:pPr>
              <w:autoSpaceDE w:val="0"/>
              <w:autoSpaceDN w:val="0"/>
              <w:adjustRightInd w:val="0"/>
              <w:ind w:firstLine="540"/>
              <w:jc w:val="both"/>
            </w:pPr>
            <w:r w:rsidRPr="00290E7B">
              <w:lastRenderedPageBreak/>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A731C5" w:rsidRPr="00290E7B" w:rsidRDefault="00A731C5" w:rsidP="00C626AA">
            <w:pPr>
              <w:autoSpaceDE w:val="0"/>
              <w:autoSpaceDN w:val="0"/>
              <w:adjustRightInd w:val="0"/>
              <w:ind w:firstLine="540"/>
              <w:jc w:val="both"/>
            </w:pPr>
            <w:r w:rsidRPr="00290E7B">
              <w:t>Требования настоящего пункта применяются до даты возникновения основания прекращения Фонда.</w:t>
            </w:r>
          </w:p>
          <w:p w:rsidR="00A731C5" w:rsidRPr="00290E7B" w:rsidRDefault="00A731C5" w:rsidP="00C626AA">
            <w:pPr>
              <w:jc w:val="center"/>
              <w:rPr>
                <w:rFonts w:ascii="Times New Roman CYR" w:hAnsi="Times New Roman CYR" w:cs="Times New Roman CYR"/>
                <w:b/>
                <w:bCs/>
              </w:rPr>
            </w:pPr>
          </w:p>
        </w:tc>
      </w:tr>
      <w:tr w:rsidR="00A731C5" w:rsidRPr="00290E7B" w:rsidTr="00CC2CCF">
        <w:trPr>
          <w:trHeight w:val="4706"/>
        </w:trPr>
        <w:tc>
          <w:tcPr>
            <w:tcW w:w="659" w:type="dxa"/>
          </w:tcPr>
          <w:p w:rsidR="00A731C5" w:rsidRPr="00290E7B" w:rsidRDefault="00A731C5" w:rsidP="00C626AA"/>
          <w:p w:rsidR="00A731C5" w:rsidRPr="00290E7B" w:rsidRDefault="00A731C5" w:rsidP="00C626AA">
            <w:r w:rsidRPr="00290E7B">
              <w:t>4.</w:t>
            </w:r>
          </w:p>
          <w:p w:rsidR="00A731C5" w:rsidRPr="00290E7B" w:rsidRDefault="00A731C5" w:rsidP="00C626AA"/>
        </w:tc>
        <w:tc>
          <w:tcPr>
            <w:tcW w:w="4489" w:type="dxa"/>
          </w:tcPr>
          <w:p w:rsidR="00A731C5" w:rsidRPr="00290E7B" w:rsidRDefault="00A731C5" w:rsidP="00C626AA">
            <w:pPr>
              <w:jc w:val="both"/>
            </w:pPr>
          </w:p>
          <w:p w:rsidR="00A731C5" w:rsidRPr="00290E7B" w:rsidRDefault="00A731C5" w:rsidP="00CC2CCF">
            <w:pPr>
              <w:jc w:val="both"/>
            </w:pPr>
            <w:r w:rsidRPr="00290E7B">
              <w:t xml:space="preserve">97. </w:t>
            </w:r>
            <w:proofErr w:type="gramStart"/>
            <w:r w:rsidRPr="00290E7B">
              <w:t>За счет имущества, составляющего фонд, выплачиваются вознаграждения управляющей компании в размере  5,7 (Пяти целых семи десятых) процентов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и аудитору - в размере не более 1,0 (Одного) процента (с учетом налога</w:t>
            </w:r>
            <w:proofErr w:type="gramEnd"/>
            <w:r w:rsidRPr="00290E7B">
              <w:t xml:space="preserve">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c>
          <w:tcPr>
            <w:tcW w:w="4500" w:type="dxa"/>
          </w:tcPr>
          <w:p w:rsidR="00A731C5" w:rsidRPr="00290E7B" w:rsidRDefault="00A731C5" w:rsidP="00C626AA">
            <w:pPr>
              <w:jc w:val="both"/>
            </w:pPr>
          </w:p>
          <w:p w:rsidR="00A731C5" w:rsidRPr="00290E7B" w:rsidRDefault="00A731C5" w:rsidP="00CC2CCF">
            <w:pPr>
              <w:autoSpaceDE w:val="0"/>
              <w:autoSpaceDN w:val="0"/>
              <w:adjustRightInd w:val="0"/>
              <w:jc w:val="both"/>
            </w:pPr>
            <w:r w:rsidRPr="00290E7B">
              <w:t xml:space="preserve">97. </w:t>
            </w:r>
            <w:proofErr w:type="gramStart"/>
            <w:r w:rsidRPr="00290E7B">
              <w:t>За счет имущества, составляющего фонд, выплачиваются вознаграждения управляющей компании в размере  6,9 (Шести целых девяти десятых) процентов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и аудитору - в размере не более 1,1 (Одной целой и одной десятой</w:t>
            </w:r>
            <w:proofErr w:type="gramEnd"/>
            <w:r w:rsidRPr="00290E7B">
              <w:t xml:space="preserve">) процента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w:t>
            </w:r>
          </w:p>
        </w:tc>
      </w:tr>
      <w:tr w:rsidR="00CC2CCF" w:rsidRPr="00290E7B" w:rsidTr="00CC2CCF">
        <w:trPr>
          <w:trHeight w:val="2263"/>
        </w:trPr>
        <w:tc>
          <w:tcPr>
            <w:tcW w:w="659" w:type="dxa"/>
          </w:tcPr>
          <w:p w:rsidR="00CC2CCF" w:rsidRPr="00CC2CCF" w:rsidRDefault="00CC2CCF" w:rsidP="00C626AA">
            <w:pPr>
              <w:rPr>
                <w:lang w:val="en-US"/>
              </w:rPr>
            </w:pPr>
            <w:r>
              <w:rPr>
                <w:lang w:val="en-US"/>
              </w:rPr>
              <w:t>5.</w:t>
            </w:r>
          </w:p>
        </w:tc>
        <w:tc>
          <w:tcPr>
            <w:tcW w:w="4489" w:type="dxa"/>
          </w:tcPr>
          <w:p w:rsidR="00CC2CCF" w:rsidRPr="00290E7B" w:rsidRDefault="00CC2CCF" w:rsidP="00CC2CCF">
            <w:pPr>
              <w:jc w:val="both"/>
            </w:pPr>
            <w:r w:rsidRPr="00290E7B">
              <w:t>101. Расходы, не предусмотренные пунктом 100 настоящих Правил, а  также вознаграждения в части превышения размеров, указанных в пункте 97 настоящих Правил, или 6,7 (Шести целых семи десятых) процентов (с учетом налога на добавленную стоимость) среднегодовой стоимости чистых активов фонда, выплачиваются управляющей компанией за счет своих собственных средств.</w:t>
            </w:r>
          </w:p>
          <w:p w:rsidR="00CC2CCF" w:rsidRPr="00290E7B" w:rsidRDefault="00CC2CCF" w:rsidP="00C626AA">
            <w:pPr>
              <w:jc w:val="both"/>
            </w:pPr>
          </w:p>
        </w:tc>
        <w:tc>
          <w:tcPr>
            <w:tcW w:w="4500" w:type="dxa"/>
          </w:tcPr>
          <w:p w:rsidR="00CC2CCF" w:rsidRPr="00290E7B" w:rsidRDefault="00CC2CCF" w:rsidP="00C626AA">
            <w:pPr>
              <w:jc w:val="both"/>
            </w:pPr>
            <w:r w:rsidRPr="00290E7B">
              <w:t>101. Расходы, не предусмотренные пунктом 100 настоящих Правил, а  также вознаграждения в части превышения размеров, указанных в пункте 97 настоящих Правил, или 8,0 (Восьми) процентов (с учетом налога на добавленную стоимость) среднегодовой стоимости чистых активов фонда, выплачиваются управляющей компанией за счет своих собственных средств.</w:t>
            </w:r>
          </w:p>
        </w:tc>
      </w:tr>
    </w:tbl>
    <w:p w:rsidR="00A731C5" w:rsidRPr="00290E7B" w:rsidRDefault="00A731C5" w:rsidP="00A731C5">
      <w:pPr>
        <w:spacing w:before="45" w:after="45" w:line="240" w:lineRule="auto"/>
        <w:jc w:val="right"/>
        <w:rPr>
          <w:rFonts w:ascii="Arial" w:hAnsi="Arial" w:cs="Arial"/>
          <w:sz w:val="9"/>
          <w:szCs w:val="9"/>
        </w:rPr>
      </w:pPr>
    </w:p>
    <w:p w:rsidR="00A731C5" w:rsidRPr="00290E7B" w:rsidRDefault="00A731C5" w:rsidP="00A731C5">
      <w:pPr>
        <w:spacing w:before="45" w:after="45" w:line="240" w:lineRule="auto"/>
        <w:jc w:val="right"/>
        <w:rPr>
          <w:rFonts w:ascii="Arial" w:hAnsi="Arial" w:cs="Arial"/>
          <w:sz w:val="9"/>
          <w:szCs w:val="9"/>
        </w:rPr>
      </w:pPr>
    </w:p>
    <w:p w:rsidR="00A731C5" w:rsidRPr="00290E7B" w:rsidRDefault="00A731C5" w:rsidP="00A731C5">
      <w:pPr>
        <w:spacing w:before="45" w:after="45" w:line="240" w:lineRule="auto"/>
        <w:jc w:val="right"/>
        <w:rPr>
          <w:rFonts w:ascii="Arial" w:hAnsi="Arial" w:cs="Arial"/>
          <w:sz w:val="9"/>
          <w:szCs w:val="9"/>
        </w:rPr>
      </w:pPr>
    </w:p>
    <w:p w:rsidR="00A731C5" w:rsidRPr="00290E7B" w:rsidRDefault="00A731C5" w:rsidP="00A731C5">
      <w:pPr>
        <w:spacing w:before="45" w:after="45" w:line="240" w:lineRule="auto"/>
        <w:jc w:val="right"/>
        <w:rPr>
          <w:rFonts w:ascii="Arial" w:hAnsi="Arial" w:cs="Arial"/>
          <w:sz w:val="9"/>
          <w:szCs w:val="9"/>
        </w:rPr>
      </w:pPr>
    </w:p>
    <w:p w:rsidR="00A731C5" w:rsidRPr="00290E7B" w:rsidRDefault="00A731C5" w:rsidP="00A731C5">
      <w:pPr>
        <w:spacing w:before="45" w:after="45" w:line="240" w:lineRule="auto"/>
        <w:jc w:val="right"/>
        <w:rPr>
          <w:rFonts w:ascii="Arial" w:hAnsi="Arial" w:cs="Arial"/>
          <w:sz w:val="9"/>
          <w:szCs w:val="9"/>
        </w:rPr>
      </w:pPr>
    </w:p>
    <w:p w:rsidR="00A731C5" w:rsidRPr="00290E7B" w:rsidRDefault="00A731C5" w:rsidP="00A731C5">
      <w:pPr>
        <w:spacing w:before="45" w:after="45" w:line="240" w:lineRule="auto"/>
        <w:jc w:val="right"/>
        <w:rPr>
          <w:rFonts w:ascii="Arial" w:hAnsi="Arial" w:cs="Arial"/>
          <w:sz w:val="9"/>
          <w:szCs w:val="9"/>
        </w:rPr>
      </w:pPr>
    </w:p>
    <w:p w:rsidR="00A731C5" w:rsidRPr="00290E7B" w:rsidRDefault="00A731C5" w:rsidP="00A731C5">
      <w:pPr>
        <w:spacing w:before="45" w:after="45" w:line="240" w:lineRule="auto"/>
        <w:jc w:val="right"/>
        <w:rPr>
          <w:rFonts w:ascii="Arial" w:hAnsi="Arial" w:cs="Arial"/>
          <w:sz w:val="9"/>
          <w:szCs w:val="9"/>
        </w:rPr>
      </w:pPr>
    </w:p>
    <w:p w:rsidR="00A731C5" w:rsidRPr="00290E7B" w:rsidRDefault="00A731C5" w:rsidP="00A731C5">
      <w:pPr>
        <w:spacing w:before="45" w:after="45" w:line="240" w:lineRule="auto"/>
        <w:jc w:val="right"/>
        <w:rPr>
          <w:rFonts w:ascii="Arial" w:hAnsi="Arial" w:cs="Arial"/>
          <w:sz w:val="9"/>
          <w:szCs w:val="9"/>
        </w:rPr>
      </w:pPr>
    </w:p>
    <w:p w:rsidR="00A731C5" w:rsidRPr="00290E7B" w:rsidRDefault="00A731C5" w:rsidP="00A731C5">
      <w:pPr>
        <w:spacing w:before="45" w:after="45" w:line="240" w:lineRule="auto"/>
        <w:jc w:val="right"/>
        <w:rPr>
          <w:rFonts w:ascii="Arial" w:hAnsi="Arial" w:cs="Arial"/>
          <w:sz w:val="9"/>
          <w:szCs w:val="9"/>
        </w:rPr>
      </w:pPr>
    </w:p>
    <w:p w:rsidR="00A731C5" w:rsidRPr="00290E7B" w:rsidRDefault="00A731C5" w:rsidP="00A731C5">
      <w:pPr>
        <w:spacing w:before="45" w:after="45" w:line="240" w:lineRule="auto"/>
        <w:jc w:val="right"/>
        <w:rPr>
          <w:rFonts w:ascii="Arial" w:hAnsi="Arial" w:cs="Arial"/>
          <w:sz w:val="9"/>
          <w:szCs w:val="9"/>
        </w:rPr>
      </w:pPr>
    </w:p>
    <w:p w:rsidR="00A731C5" w:rsidRPr="00290E7B" w:rsidRDefault="00A731C5" w:rsidP="00A731C5">
      <w:pPr>
        <w:spacing w:before="45" w:after="45" w:line="240" w:lineRule="auto"/>
        <w:jc w:val="right"/>
        <w:rPr>
          <w:rFonts w:ascii="Arial" w:hAnsi="Arial" w:cs="Arial"/>
          <w:sz w:val="9"/>
          <w:szCs w:val="9"/>
        </w:rPr>
      </w:pPr>
    </w:p>
    <w:p w:rsidR="00A731C5" w:rsidRPr="00290E7B" w:rsidRDefault="00A731C5" w:rsidP="00A731C5">
      <w:pPr>
        <w:spacing w:before="45" w:after="45" w:line="240" w:lineRule="auto"/>
        <w:jc w:val="right"/>
        <w:rPr>
          <w:rFonts w:ascii="Arial" w:hAnsi="Arial" w:cs="Arial"/>
          <w:sz w:val="9"/>
          <w:szCs w:val="9"/>
        </w:rPr>
      </w:pPr>
    </w:p>
    <w:p w:rsidR="00A731C5" w:rsidRPr="00290E7B" w:rsidRDefault="00A731C5" w:rsidP="00A731C5">
      <w:pPr>
        <w:spacing w:before="45" w:after="45" w:line="240" w:lineRule="auto"/>
        <w:jc w:val="right"/>
        <w:rPr>
          <w:rFonts w:ascii="Arial" w:hAnsi="Arial" w:cs="Arial"/>
          <w:sz w:val="9"/>
          <w:szCs w:val="9"/>
        </w:rPr>
      </w:pPr>
    </w:p>
    <w:p w:rsidR="00A731C5" w:rsidRPr="00290E7B" w:rsidRDefault="00A731C5" w:rsidP="00A731C5">
      <w:pPr>
        <w:spacing w:after="0" w:line="240" w:lineRule="auto"/>
        <w:ind w:right="-58"/>
        <w:rPr>
          <w:rFonts w:ascii="Times New Roman" w:hAnsi="Times New Roman"/>
          <w:lang w:eastAsia="ru-RU"/>
        </w:rPr>
      </w:pPr>
    </w:p>
    <w:p w:rsidR="00A731C5" w:rsidRPr="00290E7B" w:rsidRDefault="00A731C5" w:rsidP="00A731C5">
      <w:pPr>
        <w:spacing w:after="0" w:line="240" w:lineRule="auto"/>
        <w:ind w:right="-58"/>
        <w:rPr>
          <w:rFonts w:ascii="Times New Roman" w:hAnsi="Times New Roman"/>
          <w:lang w:eastAsia="ru-RU"/>
        </w:rPr>
      </w:pPr>
    </w:p>
    <w:p w:rsidR="00A731C5" w:rsidRPr="00290E7B" w:rsidRDefault="00A731C5" w:rsidP="00A731C5">
      <w:pPr>
        <w:spacing w:after="0" w:line="240" w:lineRule="auto"/>
        <w:ind w:right="-58"/>
        <w:rPr>
          <w:rFonts w:ascii="Times New Roman" w:hAnsi="Times New Roman"/>
          <w:lang w:eastAsia="ru-RU"/>
        </w:rPr>
      </w:pPr>
    </w:p>
    <w:p w:rsidR="00A731C5" w:rsidRPr="00290E7B" w:rsidRDefault="00A731C5" w:rsidP="00A731C5">
      <w:pPr>
        <w:spacing w:after="0" w:line="240" w:lineRule="auto"/>
        <w:ind w:right="-58"/>
        <w:rPr>
          <w:rFonts w:ascii="Times New Roman" w:hAnsi="Times New Roman"/>
          <w:lang w:eastAsia="ru-RU"/>
        </w:rPr>
      </w:pPr>
    </w:p>
    <w:p w:rsidR="00A731C5" w:rsidRPr="00290E7B" w:rsidRDefault="00A731C5" w:rsidP="00A731C5">
      <w:pPr>
        <w:spacing w:after="0" w:line="240" w:lineRule="auto"/>
        <w:ind w:right="-58"/>
        <w:rPr>
          <w:rFonts w:ascii="Times New Roman" w:hAnsi="Times New Roman"/>
          <w:lang w:eastAsia="ru-RU"/>
        </w:rPr>
      </w:pPr>
      <w:r w:rsidRPr="00290E7B">
        <w:rPr>
          <w:rFonts w:ascii="Times New Roman" w:hAnsi="Times New Roman"/>
          <w:lang w:eastAsia="ru-RU"/>
        </w:rPr>
        <w:t xml:space="preserve">Генеральный директор </w:t>
      </w:r>
    </w:p>
    <w:p w:rsidR="00A731C5" w:rsidRPr="00290E7B" w:rsidRDefault="00A731C5" w:rsidP="00A731C5">
      <w:pPr>
        <w:spacing w:after="0" w:line="240" w:lineRule="auto"/>
        <w:ind w:right="-58"/>
        <w:rPr>
          <w:rFonts w:ascii="Times New Roman" w:hAnsi="Times New Roman"/>
          <w:lang w:eastAsia="ru-RU"/>
        </w:rPr>
      </w:pPr>
      <w:r w:rsidRPr="00290E7B">
        <w:rPr>
          <w:rFonts w:ascii="Times New Roman" w:hAnsi="Times New Roman"/>
          <w:lang w:eastAsia="ru-RU"/>
        </w:rPr>
        <w:t>ООО «Северо-западная управляющая компания» _________________________              Грачева О.В.</w:t>
      </w:r>
    </w:p>
    <w:p w:rsidR="00A731C5" w:rsidRPr="00290E7B" w:rsidRDefault="00A731C5" w:rsidP="00A731C5">
      <w:pPr>
        <w:spacing w:after="0" w:line="240" w:lineRule="auto"/>
        <w:rPr>
          <w:rFonts w:ascii="Times New Roman" w:hAnsi="Times New Roman"/>
          <w:sz w:val="24"/>
          <w:szCs w:val="24"/>
          <w:lang w:eastAsia="ru-RU"/>
        </w:rPr>
      </w:pPr>
    </w:p>
    <w:p w:rsidR="00A731C5" w:rsidRDefault="00A731C5" w:rsidP="00A731C5"/>
    <w:p w:rsidR="007D48A5" w:rsidRDefault="00382642"/>
    <w:sectPr w:rsidR="007D48A5" w:rsidSect="00505E60">
      <w:footerReference w:type="even" r:id="rId6"/>
      <w:footerReference w:type="default" r:id="rId7"/>
      <w:pgSz w:w="11907" w:h="16840" w:code="9"/>
      <w:pgMar w:top="719" w:right="1467" w:bottom="1134" w:left="1021" w:header="720" w:footer="45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642" w:rsidRDefault="00382642">
      <w:pPr>
        <w:spacing w:after="0" w:line="240" w:lineRule="auto"/>
      </w:pPr>
      <w:r>
        <w:separator/>
      </w:r>
    </w:p>
  </w:endnote>
  <w:endnote w:type="continuationSeparator" w:id="0">
    <w:p w:rsidR="00382642" w:rsidRDefault="00382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5D" w:rsidRDefault="00D164D9" w:rsidP="00243453">
    <w:pPr>
      <w:pStyle w:val="a4"/>
      <w:framePr w:wrap="around" w:vAnchor="text" w:hAnchor="margin" w:xAlign="right" w:y="1"/>
      <w:rPr>
        <w:rStyle w:val="a6"/>
      </w:rPr>
    </w:pPr>
    <w:r>
      <w:rPr>
        <w:rStyle w:val="a6"/>
      </w:rPr>
      <w:fldChar w:fldCharType="begin"/>
    </w:r>
    <w:r w:rsidR="00A731C5">
      <w:rPr>
        <w:rStyle w:val="a6"/>
      </w:rPr>
      <w:instrText xml:space="preserve">PAGE  </w:instrText>
    </w:r>
    <w:r>
      <w:rPr>
        <w:rStyle w:val="a6"/>
      </w:rPr>
      <w:fldChar w:fldCharType="end"/>
    </w:r>
  </w:p>
  <w:p w:rsidR="00310E5D" w:rsidRDefault="00382642" w:rsidP="00EA341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5D" w:rsidRDefault="00D164D9" w:rsidP="00243453">
    <w:pPr>
      <w:pStyle w:val="a4"/>
      <w:framePr w:wrap="around" w:vAnchor="text" w:hAnchor="margin" w:xAlign="right" w:y="1"/>
      <w:rPr>
        <w:rStyle w:val="a6"/>
      </w:rPr>
    </w:pPr>
    <w:r>
      <w:rPr>
        <w:rStyle w:val="a6"/>
      </w:rPr>
      <w:fldChar w:fldCharType="begin"/>
    </w:r>
    <w:r w:rsidR="00A731C5">
      <w:rPr>
        <w:rStyle w:val="a6"/>
      </w:rPr>
      <w:instrText xml:space="preserve">PAGE  </w:instrText>
    </w:r>
    <w:r>
      <w:rPr>
        <w:rStyle w:val="a6"/>
      </w:rPr>
      <w:fldChar w:fldCharType="separate"/>
    </w:r>
    <w:r w:rsidR="00D91AC5">
      <w:rPr>
        <w:rStyle w:val="a6"/>
        <w:noProof/>
      </w:rPr>
      <w:t>2</w:t>
    </w:r>
    <w:r>
      <w:rPr>
        <w:rStyle w:val="a6"/>
      </w:rPr>
      <w:fldChar w:fldCharType="end"/>
    </w:r>
  </w:p>
  <w:p w:rsidR="00310E5D" w:rsidRDefault="00382642" w:rsidP="00EA341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642" w:rsidRDefault="00382642">
      <w:pPr>
        <w:spacing w:after="0" w:line="240" w:lineRule="auto"/>
      </w:pPr>
      <w:r>
        <w:separator/>
      </w:r>
    </w:p>
  </w:footnote>
  <w:footnote w:type="continuationSeparator" w:id="0">
    <w:p w:rsidR="00382642" w:rsidRDefault="003826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31C5"/>
    <w:rsid w:val="00000BEE"/>
    <w:rsid w:val="000171AA"/>
    <w:rsid w:val="00036040"/>
    <w:rsid w:val="00037D5C"/>
    <w:rsid w:val="000452E5"/>
    <w:rsid w:val="00060508"/>
    <w:rsid w:val="00064C28"/>
    <w:rsid w:val="00066065"/>
    <w:rsid w:val="00071A63"/>
    <w:rsid w:val="00097341"/>
    <w:rsid w:val="000B486F"/>
    <w:rsid w:val="000F2FCC"/>
    <w:rsid w:val="00101AF4"/>
    <w:rsid w:val="00106DB8"/>
    <w:rsid w:val="001278F9"/>
    <w:rsid w:val="001554B2"/>
    <w:rsid w:val="00172907"/>
    <w:rsid w:val="001A4402"/>
    <w:rsid w:val="001A6316"/>
    <w:rsid w:val="001C3956"/>
    <w:rsid w:val="001C5344"/>
    <w:rsid w:val="00214924"/>
    <w:rsid w:val="00214BDC"/>
    <w:rsid w:val="00215632"/>
    <w:rsid w:val="002319A1"/>
    <w:rsid w:val="002342E7"/>
    <w:rsid w:val="00240844"/>
    <w:rsid w:val="00261CB2"/>
    <w:rsid w:val="00290710"/>
    <w:rsid w:val="002939E8"/>
    <w:rsid w:val="002A325D"/>
    <w:rsid w:val="002F13ED"/>
    <w:rsid w:val="002F4ACC"/>
    <w:rsid w:val="002F5983"/>
    <w:rsid w:val="00307983"/>
    <w:rsid w:val="00341100"/>
    <w:rsid w:val="003754FB"/>
    <w:rsid w:val="00382642"/>
    <w:rsid w:val="00387363"/>
    <w:rsid w:val="00397DCF"/>
    <w:rsid w:val="003C0F7D"/>
    <w:rsid w:val="00404C72"/>
    <w:rsid w:val="00405FC2"/>
    <w:rsid w:val="00414CE4"/>
    <w:rsid w:val="00423EDD"/>
    <w:rsid w:val="004325C2"/>
    <w:rsid w:val="004401B5"/>
    <w:rsid w:val="00442A4A"/>
    <w:rsid w:val="00456FC7"/>
    <w:rsid w:val="00457417"/>
    <w:rsid w:val="00466382"/>
    <w:rsid w:val="004718F2"/>
    <w:rsid w:val="00485299"/>
    <w:rsid w:val="004A1AAD"/>
    <w:rsid w:val="004A3A63"/>
    <w:rsid w:val="004B2402"/>
    <w:rsid w:val="004C395C"/>
    <w:rsid w:val="004D0B72"/>
    <w:rsid w:val="00506D80"/>
    <w:rsid w:val="00507CDE"/>
    <w:rsid w:val="00535A7A"/>
    <w:rsid w:val="0054187A"/>
    <w:rsid w:val="00550F35"/>
    <w:rsid w:val="0059469C"/>
    <w:rsid w:val="0059615D"/>
    <w:rsid w:val="005A3E42"/>
    <w:rsid w:val="005B1AE9"/>
    <w:rsid w:val="005E55E7"/>
    <w:rsid w:val="005E69A6"/>
    <w:rsid w:val="005F4D8D"/>
    <w:rsid w:val="00614D6D"/>
    <w:rsid w:val="0061672B"/>
    <w:rsid w:val="00633E73"/>
    <w:rsid w:val="00644345"/>
    <w:rsid w:val="006616E9"/>
    <w:rsid w:val="00663F77"/>
    <w:rsid w:val="00673ED1"/>
    <w:rsid w:val="0069206F"/>
    <w:rsid w:val="006B62E7"/>
    <w:rsid w:val="006E32C1"/>
    <w:rsid w:val="006E5FA3"/>
    <w:rsid w:val="00703663"/>
    <w:rsid w:val="00727613"/>
    <w:rsid w:val="007342AF"/>
    <w:rsid w:val="00734DA7"/>
    <w:rsid w:val="00752F44"/>
    <w:rsid w:val="00754CB5"/>
    <w:rsid w:val="00782CFA"/>
    <w:rsid w:val="00792EA4"/>
    <w:rsid w:val="007B2370"/>
    <w:rsid w:val="007B58EB"/>
    <w:rsid w:val="007C316B"/>
    <w:rsid w:val="007D2147"/>
    <w:rsid w:val="007D554A"/>
    <w:rsid w:val="007D6BC2"/>
    <w:rsid w:val="007E202A"/>
    <w:rsid w:val="00802F91"/>
    <w:rsid w:val="00861AA9"/>
    <w:rsid w:val="00864B57"/>
    <w:rsid w:val="00874CD5"/>
    <w:rsid w:val="00893C1D"/>
    <w:rsid w:val="00895F42"/>
    <w:rsid w:val="009032F0"/>
    <w:rsid w:val="00934442"/>
    <w:rsid w:val="00937518"/>
    <w:rsid w:val="00957D28"/>
    <w:rsid w:val="00961588"/>
    <w:rsid w:val="009765B6"/>
    <w:rsid w:val="009B61A3"/>
    <w:rsid w:val="009B7395"/>
    <w:rsid w:val="009D4082"/>
    <w:rsid w:val="009D4656"/>
    <w:rsid w:val="009E0A41"/>
    <w:rsid w:val="00A23E8F"/>
    <w:rsid w:val="00A350D3"/>
    <w:rsid w:val="00A405DF"/>
    <w:rsid w:val="00A61D61"/>
    <w:rsid w:val="00A67F17"/>
    <w:rsid w:val="00A731C5"/>
    <w:rsid w:val="00A823AF"/>
    <w:rsid w:val="00A92CF1"/>
    <w:rsid w:val="00A97081"/>
    <w:rsid w:val="00AA1668"/>
    <w:rsid w:val="00AB4A3C"/>
    <w:rsid w:val="00AB6603"/>
    <w:rsid w:val="00AD6F39"/>
    <w:rsid w:val="00AD74E9"/>
    <w:rsid w:val="00AF78C2"/>
    <w:rsid w:val="00B029E6"/>
    <w:rsid w:val="00B10DCC"/>
    <w:rsid w:val="00B15344"/>
    <w:rsid w:val="00B20C51"/>
    <w:rsid w:val="00B328B5"/>
    <w:rsid w:val="00B42226"/>
    <w:rsid w:val="00B64B82"/>
    <w:rsid w:val="00B67A3D"/>
    <w:rsid w:val="00B70E84"/>
    <w:rsid w:val="00B80803"/>
    <w:rsid w:val="00BA5725"/>
    <w:rsid w:val="00BB48D1"/>
    <w:rsid w:val="00BD08E1"/>
    <w:rsid w:val="00BD3D07"/>
    <w:rsid w:val="00BD6ACF"/>
    <w:rsid w:val="00BE4030"/>
    <w:rsid w:val="00BF6419"/>
    <w:rsid w:val="00BF664C"/>
    <w:rsid w:val="00BF7A32"/>
    <w:rsid w:val="00C25D2C"/>
    <w:rsid w:val="00C31E8C"/>
    <w:rsid w:val="00C43200"/>
    <w:rsid w:val="00C80DFA"/>
    <w:rsid w:val="00CA0D2D"/>
    <w:rsid w:val="00CB1507"/>
    <w:rsid w:val="00CC2CCF"/>
    <w:rsid w:val="00CD27ED"/>
    <w:rsid w:val="00CE163C"/>
    <w:rsid w:val="00CF0D46"/>
    <w:rsid w:val="00CF4012"/>
    <w:rsid w:val="00D00432"/>
    <w:rsid w:val="00D12F2E"/>
    <w:rsid w:val="00D164D9"/>
    <w:rsid w:val="00D23FBC"/>
    <w:rsid w:val="00D30ADA"/>
    <w:rsid w:val="00D31A84"/>
    <w:rsid w:val="00D55779"/>
    <w:rsid w:val="00D641B4"/>
    <w:rsid w:val="00D64B3F"/>
    <w:rsid w:val="00D71C4D"/>
    <w:rsid w:val="00D82BF9"/>
    <w:rsid w:val="00D91AC5"/>
    <w:rsid w:val="00DC682A"/>
    <w:rsid w:val="00DD756F"/>
    <w:rsid w:val="00DE3836"/>
    <w:rsid w:val="00DF04D8"/>
    <w:rsid w:val="00DF6209"/>
    <w:rsid w:val="00E07589"/>
    <w:rsid w:val="00E31231"/>
    <w:rsid w:val="00E36B46"/>
    <w:rsid w:val="00E40759"/>
    <w:rsid w:val="00E56032"/>
    <w:rsid w:val="00E62192"/>
    <w:rsid w:val="00E71479"/>
    <w:rsid w:val="00E97350"/>
    <w:rsid w:val="00EE5519"/>
    <w:rsid w:val="00F10764"/>
    <w:rsid w:val="00F2533D"/>
    <w:rsid w:val="00F332FB"/>
    <w:rsid w:val="00F84294"/>
    <w:rsid w:val="00F87646"/>
    <w:rsid w:val="00F91E72"/>
    <w:rsid w:val="00FB7102"/>
    <w:rsid w:val="00FD01A8"/>
    <w:rsid w:val="00FD5EF6"/>
    <w:rsid w:val="00FE6D18"/>
    <w:rsid w:val="00FE74C8"/>
    <w:rsid w:val="00FF0773"/>
    <w:rsid w:val="00FF0E8D"/>
    <w:rsid w:val="00FF7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C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31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A731C5"/>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Нижний колонтитул Знак"/>
    <w:basedOn w:val="a0"/>
    <w:link w:val="a4"/>
    <w:uiPriority w:val="99"/>
    <w:rsid w:val="00A731C5"/>
    <w:rPr>
      <w:rFonts w:ascii="Times New Roman" w:eastAsia="Times New Roman" w:hAnsi="Times New Roman" w:cs="Times New Roman"/>
      <w:sz w:val="24"/>
      <w:szCs w:val="24"/>
      <w:lang w:eastAsia="ru-RU"/>
    </w:rPr>
  </w:style>
  <w:style w:type="character" w:styleId="a6">
    <w:name w:val="page number"/>
    <w:basedOn w:val="a0"/>
    <w:uiPriority w:val="99"/>
    <w:rsid w:val="00A731C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C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731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A731C5"/>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Нижний колонтитул Знак"/>
    <w:basedOn w:val="a0"/>
    <w:link w:val="a4"/>
    <w:uiPriority w:val="99"/>
    <w:rsid w:val="00A731C5"/>
    <w:rPr>
      <w:rFonts w:ascii="Times New Roman" w:eastAsia="Times New Roman" w:hAnsi="Times New Roman" w:cs="Times New Roman"/>
      <w:sz w:val="24"/>
      <w:szCs w:val="24"/>
      <w:lang w:eastAsia="ru-RU"/>
    </w:rPr>
  </w:style>
  <w:style w:type="character" w:styleId="a6">
    <w:name w:val="page number"/>
    <w:basedOn w:val="a0"/>
    <w:uiPriority w:val="99"/>
    <w:rsid w:val="00A731C5"/>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nillable="true"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012_вступают в силу 24.04.12</Статус_x0020_документа>
    <_EndDate xmlns="http://schemas.microsoft.com/sharepoint/v3/fields">2012-03-12T20:00:00+00:00</_EndDate>
  </documentManagement>
</p:properties>
</file>

<file path=customXml/itemProps1.xml><?xml version="1.0" encoding="utf-8"?>
<ds:datastoreItem xmlns:ds="http://schemas.openxmlformats.org/officeDocument/2006/customXml" ds:itemID="{0DB8BCA7-2F62-48F9-9BB1-6515C6C94274}"/>
</file>

<file path=customXml/itemProps2.xml><?xml version="1.0" encoding="utf-8"?>
<ds:datastoreItem xmlns:ds="http://schemas.openxmlformats.org/officeDocument/2006/customXml" ds:itemID="{04C91698-D7D4-48C5-A57C-52196EA761CA}"/>
</file>

<file path=customXml/itemProps3.xml><?xml version="1.0" encoding="utf-8"?>
<ds:datastoreItem xmlns:ds="http://schemas.openxmlformats.org/officeDocument/2006/customXml" ds:itemID="{E43C3B5B-9AD0-4078-AEC4-7B51D7A4368D}"/>
</file>

<file path=docProps/app.xml><?xml version="1.0" encoding="utf-8"?>
<Properties xmlns="http://schemas.openxmlformats.org/officeDocument/2006/extended-properties" xmlns:vt="http://schemas.openxmlformats.org/officeDocument/2006/docPropsVTypes">
  <Template>Normal.dotm</Template>
  <TotalTime>0</TotalTime>
  <Pages>5</Pages>
  <Words>2413</Words>
  <Characters>13758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Орлова Светлана Сергеевна</dc:creator>
  <cp:lastModifiedBy>antonova</cp:lastModifiedBy>
  <cp:revision>2</cp:revision>
  <cp:lastPrinted>2012-02-08T10:54:00Z</cp:lastPrinted>
  <dcterms:created xsi:type="dcterms:W3CDTF">2012-02-13T06:47:00Z</dcterms:created>
  <dcterms:modified xsi:type="dcterms:W3CDTF">2012-02-13T06:47:00Z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