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C8" w:rsidRDefault="00171DC8">
      <w:pPr>
        <w:tabs>
          <w:tab w:val="left" w:pos="4395"/>
          <w:tab w:val="left" w:pos="6300"/>
        </w:tabs>
        <w:ind w:left="5940"/>
        <w:rPr>
          <w:rFonts w:ascii="Times New Roman CYR" w:hAnsi="Times New Roman CYR"/>
          <w:b/>
          <w:bCs/>
          <w:sz w:val="22"/>
        </w:rPr>
      </w:pPr>
      <w:r>
        <w:rPr>
          <w:rFonts w:ascii="Times New Roman CYR" w:hAnsi="Times New Roman CYR"/>
          <w:b/>
          <w:bCs/>
          <w:sz w:val="22"/>
        </w:rPr>
        <w:t>Утверждено</w:t>
      </w:r>
    </w:p>
    <w:p w:rsidR="00171DC8" w:rsidRDefault="00171DC8">
      <w:pPr>
        <w:tabs>
          <w:tab w:val="left" w:pos="4395"/>
          <w:tab w:val="left" w:pos="6300"/>
        </w:tabs>
        <w:ind w:left="5940"/>
        <w:rPr>
          <w:rFonts w:ascii="Times New Roman CYR" w:hAnsi="Times New Roman CYR"/>
          <w:b/>
          <w:bCs/>
          <w:sz w:val="22"/>
        </w:rPr>
      </w:pPr>
    </w:p>
    <w:p w:rsidR="00171DC8" w:rsidRDefault="00171DC8">
      <w:pPr>
        <w:tabs>
          <w:tab w:val="left" w:pos="4395"/>
          <w:tab w:val="left" w:pos="6300"/>
        </w:tabs>
        <w:ind w:left="5940"/>
        <w:rPr>
          <w:rFonts w:ascii="Times New Roman CYR" w:hAnsi="Times New Roman CYR"/>
          <w:b/>
          <w:bCs/>
          <w:sz w:val="22"/>
        </w:rPr>
      </w:pPr>
      <w:r>
        <w:rPr>
          <w:rFonts w:ascii="Times New Roman CYR" w:hAnsi="Times New Roman CYR"/>
          <w:b/>
          <w:bCs/>
          <w:sz w:val="22"/>
        </w:rPr>
        <w:t>Приказом Генерального директора</w:t>
      </w:r>
    </w:p>
    <w:p w:rsidR="00171DC8" w:rsidRDefault="00171DC8">
      <w:pPr>
        <w:tabs>
          <w:tab w:val="left" w:pos="4395"/>
          <w:tab w:val="left" w:pos="6300"/>
        </w:tabs>
        <w:ind w:left="5940"/>
        <w:rPr>
          <w:rFonts w:ascii="Times New Roman CYR" w:hAnsi="Times New Roman CYR"/>
          <w:b/>
          <w:bCs/>
          <w:sz w:val="22"/>
        </w:rPr>
      </w:pPr>
      <w:r>
        <w:rPr>
          <w:rFonts w:ascii="Times New Roman CYR" w:hAnsi="Times New Roman CYR"/>
          <w:b/>
          <w:bCs/>
          <w:sz w:val="22"/>
        </w:rPr>
        <w:t>ЗАО «СОЛИД Менеджмент»</w:t>
      </w:r>
    </w:p>
    <w:p w:rsidR="00171DC8" w:rsidRPr="00B15385" w:rsidRDefault="00171DC8">
      <w:pPr>
        <w:tabs>
          <w:tab w:val="left" w:pos="4395"/>
          <w:tab w:val="left" w:pos="6300"/>
        </w:tabs>
        <w:ind w:left="5940"/>
        <w:rPr>
          <w:rFonts w:ascii="Times New Roman CYR" w:hAnsi="Times New Roman CYR"/>
          <w:b/>
          <w:bCs/>
          <w:sz w:val="22"/>
        </w:rPr>
      </w:pPr>
      <w:r>
        <w:rPr>
          <w:rFonts w:ascii="Times New Roman CYR" w:hAnsi="Times New Roman CYR"/>
          <w:b/>
          <w:bCs/>
          <w:sz w:val="22"/>
        </w:rPr>
        <w:t xml:space="preserve">от </w:t>
      </w:r>
      <w:r w:rsidR="00CA0D54">
        <w:rPr>
          <w:rFonts w:ascii="Times New Roman CYR" w:hAnsi="Times New Roman CYR"/>
          <w:b/>
          <w:bCs/>
          <w:sz w:val="22"/>
        </w:rPr>
        <w:t xml:space="preserve">«  </w:t>
      </w:r>
      <w:r w:rsidR="00D20DBA">
        <w:rPr>
          <w:rFonts w:ascii="Times New Roman CYR" w:hAnsi="Times New Roman CYR"/>
          <w:b/>
          <w:bCs/>
          <w:sz w:val="22"/>
        </w:rPr>
        <w:t xml:space="preserve">  </w:t>
      </w:r>
      <w:r w:rsidR="00CA0D54">
        <w:rPr>
          <w:rFonts w:ascii="Times New Roman CYR" w:hAnsi="Times New Roman CYR"/>
          <w:b/>
          <w:bCs/>
          <w:sz w:val="22"/>
        </w:rPr>
        <w:t xml:space="preserve"> </w:t>
      </w:r>
      <w:r w:rsidR="009E06CC">
        <w:rPr>
          <w:rFonts w:ascii="Times New Roman CYR" w:hAnsi="Times New Roman CYR"/>
          <w:b/>
          <w:bCs/>
          <w:sz w:val="22"/>
        </w:rPr>
        <w:t xml:space="preserve">» </w:t>
      </w:r>
      <w:r w:rsidR="00D20DBA">
        <w:rPr>
          <w:rFonts w:ascii="Times New Roman CYR" w:hAnsi="Times New Roman CYR"/>
          <w:b/>
          <w:bCs/>
          <w:sz w:val="22"/>
        </w:rPr>
        <w:t>_________</w:t>
      </w:r>
      <w:r w:rsidR="00B15385">
        <w:rPr>
          <w:rFonts w:ascii="Times New Roman CYR" w:hAnsi="Times New Roman CYR"/>
          <w:b/>
          <w:bCs/>
          <w:sz w:val="22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 CYR" w:hAnsi="Times New Roman CYR"/>
            <w:b/>
            <w:bCs/>
            <w:sz w:val="22"/>
          </w:rPr>
          <w:t>20</w:t>
        </w:r>
        <w:r w:rsidR="00D20DBA">
          <w:rPr>
            <w:rFonts w:ascii="Times New Roman CYR" w:hAnsi="Times New Roman CYR"/>
            <w:b/>
            <w:bCs/>
            <w:sz w:val="22"/>
          </w:rPr>
          <w:t>11</w:t>
        </w:r>
        <w:r>
          <w:rPr>
            <w:rFonts w:ascii="Times New Roman CYR" w:hAnsi="Times New Roman CYR"/>
            <w:b/>
            <w:bCs/>
            <w:sz w:val="22"/>
          </w:rPr>
          <w:t xml:space="preserve"> г</w:t>
        </w:r>
      </w:smartTag>
      <w:r w:rsidR="00B15385">
        <w:rPr>
          <w:rFonts w:ascii="Times New Roman CYR" w:hAnsi="Times New Roman CYR"/>
          <w:b/>
          <w:bCs/>
          <w:sz w:val="22"/>
        </w:rPr>
        <w:t>. № </w:t>
      </w:r>
      <w:r w:rsidR="00B15385" w:rsidRPr="00B15385">
        <w:rPr>
          <w:rFonts w:ascii="Times New Roman CYR" w:hAnsi="Times New Roman CYR"/>
          <w:b/>
          <w:bCs/>
          <w:sz w:val="22"/>
          <w:u w:val="single"/>
        </w:rPr>
        <w:t xml:space="preserve">           </w:t>
      </w:r>
      <w:r w:rsidR="00B15385">
        <w:rPr>
          <w:rFonts w:ascii="Times New Roman CYR" w:hAnsi="Times New Roman CYR"/>
          <w:b/>
          <w:bCs/>
          <w:sz w:val="22"/>
        </w:rPr>
        <w:t> </w:t>
      </w:r>
    </w:p>
    <w:p w:rsidR="00171DC8" w:rsidRDefault="00171DC8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171DC8" w:rsidRDefault="00171DC8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171DC8" w:rsidRDefault="00171DC8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171DC8" w:rsidRDefault="00171DC8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171DC8" w:rsidRDefault="00171DC8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171DC8" w:rsidRDefault="00171DC8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171DC8" w:rsidRDefault="00171DC8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171DC8" w:rsidRDefault="00171DC8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701751" w:rsidRDefault="00701751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701751" w:rsidRDefault="00701751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701751" w:rsidRDefault="00701751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171DC8" w:rsidRDefault="00171DC8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171DC8" w:rsidRPr="00646B5A" w:rsidRDefault="00171DC8">
      <w:pPr>
        <w:pStyle w:val="4"/>
        <w:rPr>
          <w:sz w:val="24"/>
        </w:rPr>
      </w:pPr>
      <w:r w:rsidRPr="00646B5A">
        <w:rPr>
          <w:sz w:val="24"/>
        </w:rPr>
        <w:t>Изменения и дополнения в Правила доверительного управления</w:t>
      </w:r>
    </w:p>
    <w:p w:rsidR="00646B5A" w:rsidRPr="00646B5A" w:rsidRDefault="00646B5A" w:rsidP="00646B5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6B5A">
        <w:rPr>
          <w:rFonts w:ascii="Times New Roman" w:hAnsi="Times New Roman" w:cs="Times New Roman"/>
          <w:sz w:val="24"/>
          <w:szCs w:val="24"/>
        </w:rPr>
        <w:t>Открытым паевым инвестиционным фондом смешанных инвестиций</w:t>
      </w:r>
    </w:p>
    <w:p w:rsidR="00646B5A" w:rsidRPr="00646B5A" w:rsidRDefault="00646B5A" w:rsidP="00646B5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6B5A">
        <w:rPr>
          <w:rFonts w:ascii="Times New Roman" w:hAnsi="Times New Roman" w:cs="Times New Roman"/>
          <w:sz w:val="24"/>
          <w:szCs w:val="24"/>
        </w:rPr>
        <w:t>«Солид – Металлургия и конструкционные материалы»</w:t>
      </w:r>
    </w:p>
    <w:p w:rsidR="00646B5A" w:rsidRDefault="00646B5A">
      <w:pPr>
        <w:tabs>
          <w:tab w:val="left" w:pos="4395"/>
        </w:tabs>
        <w:jc w:val="center"/>
        <w:rPr>
          <w:rFonts w:ascii="Times New Roman CYR" w:hAnsi="Times New Roman CYR"/>
          <w:bCs/>
        </w:rPr>
      </w:pPr>
    </w:p>
    <w:p w:rsidR="00171DC8" w:rsidRPr="00646B5A" w:rsidRDefault="00171DC8">
      <w:pPr>
        <w:tabs>
          <w:tab w:val="left" w:pos="4395"/>
        </w:tabs>
        <w:jc w:val="center"/>
        <w:rPr>
          <w:rFonts w:ascii="Times New Roman CYR" w:hAnsi="Times New Roman CYR"/>
          <w:b/>
          <w:bCs/>
        </w:rPr>
      </w:pPr>
      <w:r w:rsidRPr="00646B5A">
        <w:rPr>
          <w:rFonts w:ascii="Times New Roman CYR" w:hAnsi="Times New Roman CYR"/>
          <w:b/>
          <w:bCs/>
        </w:rPr>
        <w:t>под управлением ЗАО «</w:t>
      </w:r>
      <w:r w:rsidRPr="00646B5A">
        <w:rPr>
          <w:rFonts w:ascii="Times New Roman CYR" w:hAnsi="Times New Roman CYR"/>
          <w:b/>
          <w:bCs/>
          <w:caps/>
        </w:rPr>
        <w:t>Солид М</w:t>
      </w:r>
      <w:r w:rsidRPr="00646B5A">
        <w:rPr>
          <w:rFonts w:ascii="Times New Roman CYR" w:hAnsi="Times New Roman CYR"/>
          <w:b/>
          <w:bCs/>
        </w:rPr>
        <w:t>енеджмент»</w:t>
      </w:r>
    </w:p>
    <w:p w:rsidR="00646B5A" w:rsidRPr="00646B5A" w:rsidRDefault="00646B5A">
      <w:pPr>
        <w:tabs>
          <w:tab w:val="left" w:pos="4395"/>
        </w:tabs>
        <w:jc w:val="center"/>
        <w:rPr>
          <w:rFonts w:ascii="Times New Roman CYR" w:hAnsi="Times New Roman CYR"/>
          <w:bCs/>
        </w:rPr>
      </w:pPr>
    </w:p>
    <w:p w:rsidR="00701751" w:rsidRDefault="00171DC8">
      <w:pPr>
        <w:pStyle w:val="1"/>
        <w:jc w:val="center"/>
        <w:rPr>
          <w:rFonts w:ascii="Times New Roman CYR" w:hAnsi="Times New Roman CYR"/>
          <w:b/>
          <w:bCs/>
          <w:sz w:val="22"/>
        </w:rPr>
      </w:pPr>
      <w:r>
        <w:rPr>
          <w:rFonts w:ascii="Times New Roman CYR" w:hAnsi="Times New Roman CYR"/>
          <w:b/>
          <w:bCs/>
          <w:sz w:val="22"/>
        </w:rPr>
        <w:t>(Правила</w:t>
      </w:r>
      <w:r w:rsidR="002D1E87">
        <w:rPr>
          <w:rFonts w:ascii="Times New Roman CYR" w:hAnsi="Times New Roman CYR"/>
          <w:b/>
          <w:bCs/>
          <w:sz w:val="22"/>
        </w:rPr>
        <w:t xml:space="preserve"> доверительного управления фондом</w:t>
      </w:r>
      <w:r>
        <w:rPr>
          <w:rFonts w:ascii="Times New Roman CYR" w:hAnsi="Times New Roman CYR"/>
          <w:b/>
          <w:bCs/>
          <w:sz w:val="22"/>
        </w:rPr>
        <w:t xml:space="preserve"> зарегистрированы Ф</w:t>
      </w:r>
      <w:r w:rsidR="000C2118">
        <w:rPr>
          <w:rFonts w:ascii="Times New Roman CYR" w:hAnsi="Times New Roman CYR"/>
          <w:b/>
          <w:bCs/>
          <w:sz w:val="22"/>
        </w:rPr>
        <w:t>СФР</w:t>
      </w:r>
      <w:r>
        <w:rPr>
          <w:rFonts w:ascii="Times New Roman CYR" w:hAnsi="Times New Roman CYR"/>
          <w:b/>
          <w:bCs/>
          <w:sz w:val="22"/>
        </w:rPr>
        <w:t xml:space="preserve"> России </w:t>
      </w:r>
      <w:r w:rsidR="00864BA4">
        <w:rPr>
          <w:rFonts w:ascii="Times New Roman CYR" w:hAnsi="Times New Roman CYR"/>
          <w:b/>
          <w:bCs/>
          <w:sz w:val="22"/>
        </w:rPr>
        <w:t>05</w:t>
      </w:r>
      <w:r w:rsidR="000C2118">
        <w:rPr>
          <w:rFonts w:ascii="Times New Roman CYR" w:hAnsi="Times New Roman CYR"/>
          <w:b/>
          <w:bCs/>
          <w:sz w:val="22"/>
        </w:rPr>
        <w:t>.</w:t>
      </w:r>
      <w:r w:rsidR="00864BA4">
        <w:rPr>
          <w:rFonts w:ascii="Times New Roman CYR" w:hAnsi="Times New Roman CYR"/>
          <w:b/>
          <w:bCs/>
          <w:sz w:val="22"/>
        </w:rPr>
        <w:t>05</w:t>
      </w:r>
      <w:r w:rsidR="000C2118">
        <w:rPr>
          <w:rFonts w:ascii="Times New Roman CYR" w:hAnsi="Times New Roman CYR"/>
          <w:b/>
          <w:bCs/>
          <w:sz w:val="22"/>
        </w:rPr>
        <w:t>.201</w:t>
      </w:r>
      <w:r w:rsidR="00864BA4">
        <w:rPr>
          <w:rFonts w:ascii="Times New Roman CYR" w:hAnsi="Times New Roman CYR"/>
          <w:b/>
          <w:bCs/>
          <w:sz w:val="22"/>
        </w:rPr>
        <w:t>1</w:t>
      </w:r>
      <w:r w:rsidR="000C2118">
        <w:rPr>
          <w:rFonts w:ascii="Times New Roman CYR" w:hAnsi="Times New Roman CYR"/>
          <w:b/>
          <w:bCs/>
          <w:sz w:val="22"/>
        </w:rPr>
        <w:t>г.</w:t>
      </w:r>
      <w:r>
        <w:rPr>
          <w:rFonts w:ascii="Times New Roman CYR" w:hAnsi="Times New Roman CYR"/>
          <w:b/>
          <w:bCs/>
          <w:sz w:val="22"/>
        </w:rPr>
        <w:t xml:space="preserve"> </w:t>
      </w:r>
    </w:p>
    <w:p w:rsidR="00171DC8" w:rsidRDefault="00836A39">
      <w:pPr>
        <w:pStyle w:val="1"/>
        <w:jc w:val="center"/>
        <w:rPr>
          <w:rFonts w:ascii="Times New Roman CYR" w:hAnsi="Times New Roman CYR"/>
          <w:b/>
          <w:bCs/>
          <w:sz w:val="22"/>
        </w:rPr>
      </w:pPr>
      <w:r>
        <w:rPr>
          <w:rFonts w:ascii="Times New Roman CYR" w:hAnsi="Times New Roman CYR"/>
          <w:b/>
          <w:bCs/>
          <w:sz w:val="22"/>
        </w:rPr>
        <w:t xml:space="preserve"> №</w:t>
      </w:r>
      <w:r w:rsidR="00864BA4">
        <w:rPr>
          <w:rFonts w:ascii="Times New Roman CYR" w:hAnsi="Times New Roman CYR"/>
          <w:b/>
          <w:bCs/>
          <w:sz w:val="22"/>
        </w:rPr>
        <w:t xml:space="preserve"> 2116-94173014</w:t>
      </w:r>
      <w:r w:rsidR="00171DC8">
        <w:rPr>
          <w:rFonts w:ascii="Times New Roman CYR" w:hAnsi="Times New Roman CYR"/>
          <w:b/>
          <w:bCs/>
          <w:sz w:val="22"/>
        </w:rPr>
        <w:t>)</w:t>
      </w:r>
    </w:p>
    <w:p w:rsidR="00171DC8" w:rsidRDefault="00171DC8"/>
    <w:p w:rsidR="00171DC8" w:rsidRDefault="00171DC8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5040"/>
      </w:tblGrid>
      <w:tr w:rsidR="00171DC8" w:rsidTr="00EE540C">
        <w:trPr>
          <w:tblHeader/>
        </w:trPr>
        <w:tc>
          <w:tcPr>
            <w:tcW w:w="5040" w:type="dxa"/>
            <w:shd w:val="clear" w:color="auto" w:fill="000000"/>
          </w:tcPr>
          <w:p w:rsidR="00171DC8" w:rsidRDefault="00171DC8" w:rsidP="00EE540C">
            <w:pPr>
              <w:tabs>
                <w:tab w:val="left" w:pos="4395"/>
              </w:tabs>
              <w:spacing w:before="60"/>
              <w:jc w:val="center"/>
              <w:rPr>
                <w:rFonts w:ascii="Times New Roman CYR" w:hAnsi="Times New Roman CYR"/>
                <w:b/>
                <w:color w:val="FFFFFF"/>
              </w:rPr>
            </w:pPr>
            <w:r>
              <w:rPr>
                <w:rFonts w:ascii="Times New Roman CYR" w:hAnsi="Times New Roman CYR"/>
                <w:b/>
                <w:color w:val="FFFFFF"/>
                <w:sz w:val="22"/>
              </w:rPr>
              <w:t>старая редакция</w:t>
            </w:r>
          </w:p>
        </w:tc>
        <w:tc>
          <w:tcPr>
            <w:tcW w:w="5040" w:type="dxa"/>
            <w:shd w:val="clear" w:color="auto" w:fill="000000"/>
          </w:tcPr>
          <w:p w:rsidR="00171DC8" w:rsidRDefault="00171DC8" w:rsidP="00EE540C">
            <w:pPr>
              <w:tabs>
                <w:tab w:val="left" w:pos="4395"/>
              </w:tabs>
              <w:spacing w:before="60"/>
              <w:jc w:val="center"/>
              <w:rPr>
                <w:rFonts w:ascii="Times New Roman CYR" w:hAnsi="Times New Roman CYR"/>
                <w:b/>
                <w:color w:val="FFFFFF"/>
              </w:rPr>
            </w:pPr>
            <w:r>
              <w:rPr>
                <w:rFonts w:ascii="Times New Roman CYR" w:hAnsi="Times New Roman CYR"/>
                <w:b/>
                <w:color w:val="FFFFFF"/>
                <w:sz w:val="22"/>
              </w:rPr>
              <w:t>новая редакция</w:t>
            </w:r>
          </w:p>
        </w:tc>
      </w:tr>
      <w:tr w:rsidR="00353CB5" w:rsidTr="00EE540C">
        <w:tc>
          <w:tcPr>
            <w:tcW w:w="5040" w:type="dxa"/>
          </w:tcPr>
          <w:p w:rsidR="005E3A60" w:rsidRPr="005E3A60" w:rsidRDefault="005E3A60" w:rsidP="005E3A60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sub_67"/>
            <w:r w:rsidRPr="005E3A60">
              <w:rPr>
                <w:rFonts w:ascii="Times New Roman" w:hAnsi="Times New Roman"/>
                <w:sz w:val="22"/>
                <w:szCs w:val="22"/>
              </w:rPr>
              <w:t>67. При подаче заявки на приобретение инвестиционных паев управляющей компании размер надбавки, на которую увеличивается расчетная стоимость инвестиционного пая, составляет:</w:t>
            </w:r>
          </w:p>
          <w:p w:rsidR="005E3A60" w:rsidRPr="005E3A60" w:rsidRDefault="005E3A60" w:rsidP="005E3A60">
            <w:pPr>
              <w:pStyle w:val="a5"/>
              <w:ind w:left="252" w:firstLine="0"/>
              <w:jc w:val="both"/>
            </w:pPr>
            <w:r w:rsidRPr="005E3A60">
              <w:rPr>
                <w:sz w:val="22"/>
                <w:szCs w:val="22"/>
              </w:rPr>
              <w:t>-  0,75 (Ноль целых семьдесят пять сотых)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составляет менее 500 000 (Пятьсот тысяч) рублей.</w:t>
            </w:r>
          </w:p>
          <w:p w:rsidR="005E3A60" w:rsidRDefault="005E3A60" w:rsidP="005E3A60">
            <w:pPr>
              <w:pStyle w:val="a5"/>
              <w:ind w:left="252" w:firstLine="0"/>
              <w:jc w:val="both"/>
            </w:pPr>
            <w:r w:rsidRPr="005E3A60">
              <w:rPr>
                <w:sz w:val="22"/>
                <w:szCs w:val="22"/>
              </w:rPr>
              <w:t>- 0,5 (Ноль целых пять десятых)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равна или более 500 000 (Пятьсот тысяч) рублей.</w:t>
            </w:r>
          </w:p>
          <w:p w:rsidR="005E3A60" w:rsidRPr="005E3A60" w:rsidRDefault="005E3A60" w:rsidP="005E3A60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E3A60" w:rsidRPr="005E3A60" w:rsidRDefault="005E3A60" w:rsidP="005E3A60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E3A60">
              <w:rPr>
                <w:rFonts w:ascii="Times New Roman" w:hAnsi="Times New Roman"/>
                <w:sz w:val="22"/>
                <w:szCs w:val="22"/>
              </w:rPr>
              <w:t>При подаче заявки на приобретение инвестиционных паев агентам размер надбавки, на которую увеличивается расчетная стоимость инвестиционного пая, составляет:</w:t>
            </w:r>
          </w:p>
          <w:p w:rsidR="005E3A60" w:rsidRPr="005E3A60" w:rsidRDefault="005E3A60" w:rsidP="005E3A60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E3A60">
              <w:rPr>
                <w:rFonts w:ascii="Times New Roman" w:hAnsi="Times New Roman"/>
                <w:sz w:val="22"/>
                <w:szCs w:val="22"/>
              </w:rPr>
              <w:t>а) для владельцев инвестиционных паев:</w:t>
            </w:r>
          </w:p>
          <w:p w:rsidR="005E3A60" w:rsidRPr="005E3A60" w:rsidRDefault="005E3A60" w:rsidP="005E3A60">
            <w:pPr>
              <w:pStyle w:val="a5"/>
              <w:ind w:left="252" w:firstLine="0"/>
              <w:jc w:val="both"/>
            </w:pPr>
            <w:r w:rsidRPr="005E3A60">
              <w:rPr>
                <w:sz w:val="22"/>
                <w:szCs w:val="22"/>
              </w:rPr>
              <w:t xml:space="preserve">- 0,75 (Ноль целых семьдесят пять сотых) процента (с учетом налога на добавленную стоимость) от расчетной стоимости инвестиционного пая в случае, если сумма </w:t>
            </w:r>
            <w:r w:rsidRPr="005E3A60">
              <w:rPr>
                <w:sz w:val="22"/>
                <w:szCs w:val="22"/>
              </w:rPr>
              <w:lastRenderedPageBreak/>
              <w:t>денежных средств, передаваемых в оплату инвестиционных паев, составляет менее 50 000 (Пятьдесят тысяч) рублей;</w:t>
            </w:r>
          </w:p>
          <w:p w:rsidR="005E3A60" w:rsidRPr="005E3A60" w:rsidRDefault="005E3A60" w:rsidP="005E3A60">
            <w:pPr>
              <w:pStyle w:val="a5"/>
              <w:ind w:left="252" w:firstLine="0"/>
              <w:jc w:val="both"/>
            </w:pPr>
            <w:r w:rsidRPr="005E3A60">
              <w:rPr>
                <w:sz w:val="22"/>
                <w:szCs w:val="22"/>
              </w:rPr>
              <w:t>- 0,6 (Ноль целых шесть десятых)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равна или более 50 000 (Пятьдесят тысяч) рублей, но менее 100 000 (Сто тысяч) рублей;</w:t>
            </w:r>
          </w:p>
          <w:p w:rsidR="005E3A60" w:rsidRPr="005E3A60" w:rsidRDefault="005E3A60" w:rsidP="005E3A60">
            <w:pPr>
              <w:pStyle w:val="a5"/>
              <w:ind w:left="252" w:firstLine="0"/>
              <w:jc w:val="both"/>
            </w:pPr>
            <w:r w:rsidRPr="005E3A60">
              <w:rPr>
                <w:sz w:val="22"/>
                <w:szCs w:val="22"/>
              </w:rPr>
              <w:t>- 0,5 (Ноль целых пять десятых)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равна или более 100 000 (Сто тысяч) рублей.</w:t>
            </w:r>
          </w:p>
          <w:p w:rsidR="005E3A60" w:rsidRPr="005E3A60" w:rsidRDefault="005E3A60" w:rsidP="005E3A60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E3A60">
              <w:rPr>
                <w:rFonts w:ascii="Times New Roman" w:hAnsi="Times New Roman"/>
                <w:sz w:val="22"/>
                <w:szCs w:val="22"/>
              </w:rPr>
              <w:t xml:space="preserve">б) для лиц, не являющихся владельцами инвестиционных паев: </w:t>
            </w:r>
          </w:p>
          <w:p w:rsidR="005E3A60" w:rsidRPr="005E3A60" w:rsidRDefault="005E3A60" w:rsidP="005E3A60">
            <w:pPr>
              <w:pStyle w:val="a5"/>
              <w:ind w:left="252" w:firstLine="0"/>
              <w:jc w:val="both"/>
            </w:pPr>
            <w:r w:rsidRPr="005E3A60">
              <w:rPr>
                <w:sz w:val="22"/>
                <w:szCs w:val="22"/>
              </w:rPr>
              <w:t>- 1,5 (Одна целая пять десятых)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составляет менее 50 000 (Пятьдесят тысяч) рублей;</w:t>
            </w:r>
          </w:p>
          <w:p w:rsidR="005E3A60" w:rsidRPr="005E3A60" w:rsidRDefault="005E3A60" w:rsidP="005E3A60">
            <w:pPr>
              <w:pStyle w:val="a5"/>
              <w:ind w:left="252" w:firstLine="0"/>
              <w:jc w:val="both"/>
            </w:pPr>
            <w:r w:rsidRPr="005E3A60">
              <w:rPr>
                <w:sz w:val="22"/>
                <w:szCs w:val="22"/>
              </w:rPr>
              <w:t>- 1,2 (Одна целая две десятых)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равна или более 50 000 (Пятьдесят тысяч) рублей, но менее 100 000 (сто тысяч) рублей;</w:t>
            </w:r>
          </w:p>
          <w:p w:rsidR="005E3A60" w:rsidRPr="005E3A60" w:rsidRDefault="005E3A60" w:rsidP="005E3A60">
            <w:pPr>
              <w:pStyle w:val="a5"/>
              <w:ind w:left="252" w:firstLine="0"/>
              <w:jc w:val="both"/>
            </w:pPr>
            <w:r w:rsidRPr="005E3A60">
              <w:rPr>
                <w:sz w:val="22"/>
                <w:szCs w:val="22"/>
              </w:rPr>
              <w:t>- 1 (Один) процент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равна или более 100 000 (Сто тысяч) рублей.</w:t>
            </w:r>
          </w:p>
          <w:bookmarkEnd w:id="0"/>
          <w:p w:rsidR="00353CB5" w:rsidRPr="00D20DBA" w:rsidRDefault="00353CB5" w:rsidP="005E3A60">
            <w:pPr>
              <w:pStyle w:val="ConsNormal"/>
              <w:ind w:firstLine="0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040" w:type="dxa"/>
          </w:tcPr>
          <w:p w:rsidR="005E3A60" w:rsidRPr="00C541CD" w:rsidRDefault="005E3A60" w:rsidP="005E3A60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41CD">
              <w:rPr>
                <w:rFonts w:ascii="Times New Roman" w:hAnsi="Times New Roman"/>
                <w:sz w:val="22"/>
                <w:szCs w:val="22"/>
              </w:rPr>
              <w:lastRenderedPageBreak/>
              <w:t>67. При подаче заявки на приобретение инвестиционных паев управляющей компании размер надбавки, на которую увеличивается расчетная стоимость инвестиционного пая, составляет:</w:t>
            </w:r>
          </w:p>
          <w:p w:rsidR="005E3A60" w:rsidRPr="00C541CD" w:rsidRDefault="005E3A60" w:rsidP="005E3A60">
            <w:pPr>
              <w:pStyle w:val="a5"/>
              <w:ind w:left="252" w:firstLine="0"/>
              <w:jc w:val="both"/>
            </w:pPr>
            <w:r w:rsidRPr="00C541CD">
              <w:rPr>
                <w:sz w:val="22"/>
                <w:szCs w:val="22"/>
              </w:rPr>
              <w:t>-  0,75 (Ноль целых семьдесят пять сотых)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составляет менее 500 000 (Пятьсот тысяч) рублей.</w:t>
            </w:r>
          </w:p>
          <w:p w:rsidR="005E3A60" w:rsidRPr="00C541CD" w:rsidRDefault="005E3A60" w:rsidP="005E3A60">
            <w:pPr>
              <w:pStyle w:val="a5"/>
              <w:ind w:left="252" w:firstLine="0"/>
              <w:jc w:val="both"/>
            </w:pPr>
            <w:r w:rsidRPr="00C541CD">
              <w:rPr>
                <w:sz w:val="22"/>
                <w:szCs w:val="22"/>
              </w:rPr>
              <w:t>- 0,5 (Ноль целых пять десятых)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равна или более 500 000 (Пятьсот тысяч) рублей.</w:t>
            </w:r>
          </w:p>
          <w:p w:rsidR="005E3A60" w:rsidRPr="00C541CD" w:rsidRDefault="005E3A60" w:rsidP="005E3A60">
            <w:pPr>
              <w:pStyle w:val="a5"/>
              <w:ind w:left="252" w:firstLine="0"/>
              <w:jc w:val="both"/>
            </w:pPr>
          </w:p>
          <w:p w:rsidR="005E3A60" w:rsidRPr="00C541CD" w:rsidRDefault="005E3A60" w:rsidP="005E3A60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41CD">
              <w:rPr>
                <w:rFonts w:ascii="Times New Roman" w:hAnsi="Times New Roman"/>
                <w:sz w:val="22"/>
                <w:szCs w:val="22"/>
              </w:rPr>
              <w:t>При подаче заявки на приобретение инвестиционных паев агентам</w:t>
            </w:r>
            <w:r w:rsidR="00E30A8C" w:rsidRPr="00C541C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E30A8C" w:rsidRPr="00C541CD">
              <w:rPr>
                <w:rFonts w:ascii="Times New Roman" w:hAnsi="Times New Roman"/>
                <w:b/>
                <w:sz w:val="22"/>
                <w:szCs w:val="22"/>
              </w:rPr>
              <w:t>за исключением случаев, когда заявка на приобретение инвестиционных паев подана агенту Банк ВТБ 24 (закрытое акционерное общество),</w:t>
            </w:r>
            <w:r w:rsidRPr="00C541CD">
              <w:rPr>
                <w:rFonts w:ascii="Times New Roman" w:hAnsi="Times New Roman"/>
                <w:sz w:val="22"/>
                <w:szCs w:val="22"/>
              </w:rPr>
              <w:t xml:space="preserve"> размер надбавки, на которую увеличивается расчетная стоимость инвестиционного пая, составляет:</w:t>
            </w:r>
          </w:p>
          <w:p w:rsidR="005E3A60" w:rsidRPr="00C541CD" w:rsidRDefault="005E3A60" w:rsidP="005E3A60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41CD">
              <w:rPr>
                <w:rFonts w:ascii="Times New Roman" w:hAnsi="Times New Roman"/>
                <w:sz w:val="22"/>
                <w:szCs w:val="22"/>
              </w:rPr>
              <w:t>а) для владельцев инвестиционных паев:</w:t>
            </w:r>
          </w:p>
          <w:p w:rsidR="005E3A60" w:rsidRPr="00C541CD" w:rsidRDefault="005E3A60" w:rsidP="005E3A60">
            <w:pPr>
              <w:pStyle w:val="a5"/>
              <w:ind w:left="252" w:firstLine="0"/>
              <w:jc w:val="both"/>
            </w:pPr>
            <w:r w:rsidRPr="00C541CD">
              <w:rPr>
                <w:sz w:val="22"/>
                <w:szCs w:val="22"/>
              </w:rPr>
              <w:t xml:space="preserve">- 0,75 (Ноль целых семьдесят пять сотых) </w:t>
            </w:r>
            <w:r w:rsidRPr="00C541CD">
              <w:rPr>
                <w:sz w:val="22"/>
                <w:szCs w:val="22"/>
              </w:rPr>
              <w:lastRenderedPageBreak/>
              <w:t>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составляет менее 50 000 (Пятьдесят тысяч) рублей;</w:t>
            </w:r>
          </w:p>
          <w:p w:rsidR="005E3A60" w:rsidRPr="00C541CD" w:rsidRDefault="005E3A60" w:rsidP="005E3A60">
            <w:pPr>
              <w:pStyle w:val="a5"/>
              <w:ind w:left="252" w:firstLine="0"/>
              <w:jc w:val="both"/>
            </w:pPr>
            <w:r w:rsidRPr="00C541CD">
              <w:rPr>
                <w:sz w:val="22"/>
                <w:szCs w:val="22"/>
              </w:rPr>
              <w:t>- 0,6 (Ноль целых шесть десятых)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равна или более 50 000 (Пятьдесят тысяч) рублей, но менее 100 000 (Сто тысяч) рублей;</w:t>
            </w:r>
          </w:p>
          <w:p w:rsidR="005E3A60" w:rsidRPr="00C541CD" w:rsidRDefault="005E3A60" w:rsidP="005E3A60">
            <w:pPr>
              <w:pStyle w:val="a5"/>
              <w:ind w:left="252" w:firstLine="0"/>
              <w:jc w:val="both"/>
            </w:pPr>
            <w:r w:rsidRPr="00C541CD">
              <w:rPr>
                <w:sz w:val="22"/>
                <w:szCs w:val="22"/>
              </w:rPr>
              <w:t>- 0,5 (Ноль целых пять десятых)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равна или более 100 000 (Сто тысяч) рублей.</w:t>
            </w:r>
          </w:p>
          <w:p w:rsidR="005E3A60" w:rsidRPr="00C541CD" w:rsidRDefault="005E3A60" w:rsidP="005E3A60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41CD">
              <w:rPr>
                <w:rFonts w:ascii="Times New Roman" w:hAnsi="Times New Roman"/>
                <w:sz w:val="22"/>
                <w:szCs w:val="22"/>
              </w:rPr>
              <w:t xml:space="preserve">б) для лиц, не являющихся владельцами инвестиционных паев: </w:t>
            </w:r>
          </w:p>
          <w:p w:rsidR="005E3A60" w:rsidRPr="00C541CD" w:rsidRDefault="005E3A60" w:rsidP="005E3A60">
            <w:pPr>
              <w:pStyle w:val="a5"/>
              <w:ind w:left="252" w:firstLine="0"/>
              <w:jc w:val="both"/>
            </w:pPr>
            <w:r w:rsidRPr="00C541CD">
              <w:rPr>
                <w:sz w:val="22"/>
                <w:szCs w:val="22"/>
              </w:rPr>
              <w:t>- 1,5 (Одна целая пять десятых)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составляет менее 50 000 (Пятьдесят тысяч) рублей;</w:t>
            </w:r>
          </w:p>
          <w:p w:rsidR="005E3A60" w:rsidRPr="00C541CD" w:rsidRDefault="005E3A60" w:rsidP="005E3A60">
            <w:pPr>
              <w:pStyle w:val="a5"/>
              <w:ind w:left="252" w:firstLine="0"/>
              <w:jc w:val="both"/>
            </w:pPr>
            <w:r w:rsidRPr="00C541CD">
              <w:rPr>
                <w:sz w:val="22"/>
                <w:szCs w:val="22"/>
              </w:rPr>
              <w:t>- 1,2 (Одна целая две десятых)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равна или более 50 000 (Пятьдесят тысяч) рублей, но менее 100 000 (сто тысяч) рублей;</w:t>
            </w:r>
          </w:p>
          <w:p w:rsidR="005E3A60" w:rsidRPr="00C541CD" w:rsidRDefault="005E3A60" w:rsidP="005E3A60">
            <w:pPr>
              <w:pStyle w:val="a5"/>
              <w:ind w:left="252" w:firstLine="0"/>
              <w:jc w:val="both"/>
            </w:pPr>
            <w:r w:rsidRPr="00C541CD">
              <w:rPr>
                <w:sz w:val="22"/>
                <w:szCs w:val="22"/>
              </w:rPr>
              <w:t>- 1 (Один) процент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равна или более 100 000 (Сто тысяч) рублей.</w:t>
            </w:r>
          </w:p>
          <w:p w:rsidR="005E3A60" w:rsidRPr="00C541CD" w:rsidRDefault="005E3A60" w:rsidP="00353CB5">
            <w:pPr>
              <w:suppressAutoHyphens/>
              <w:jc w:val="both"/>
              <w:rPr>
                <w:b/>
              </w:rPr>
            </w:pPr>
          </w:p>
          <w:p w:rsidR="00353CB5" w:rsidRPr="00C541CD" w:rsidRDefault="00E30A8C" w:rsidP="00353CB5">
            <w:pPr>
              <w:suppressAutoHyphens/>
              <w:jc w:val="both"/>
              <w:rPr>
                <w:b/>
              </w:rPr>
            </w:pPr>
            <w:r w:rsidRPr="00C541CD">
              <w:rPr>
                <w:b/>
                <w:sz w:val="22"/>
                <w:szCs w:val="22"/>
              </w:rPr>
              <w:t>При подаче заявки на приобретение инвестиционных паев</w:t>
            </w:r>
            <w:r w:rsidRPr="00C541CD" w:rsidDel="00AE7ACB">
              <w:rPr>
                <w:b/>
                <w:sz w:val="22"/>
                <w:szCs w:val="22"/>
              </w:rPr>
              <w:t xml:space="preserve"> </w:t>
            </w:r>
            <w:r w:rsidR="00353CB5" w:rsidRPr="00C541CD">
              <w:rPr>
                <w:b/>
                <w:sz w:val="22"/>
                <w:szCs w:val="22"/>
              </w:rPr>
              <w:t>агенту Банк ВТБ 24 (закрытое акционерное общество)</w:t>
            </w:r>
            <w:r w:rsidR="00AE7ACB" w:rsidRPr="00C541CD">
              <w:rPr>
                <w:b/>
                <w:sz w:val="22"/>
                <w:szCs w:val="22"/>
              </w:rPr>
              <w:t>, надбавка</w:t>
            </w:r>
            <w:r w:rsidR="00353CB5" w:rsidRPr="00C541CD">
              <w:rPr>
                <w:b/>
                <w:sz w:val="22"/>
                <w:szCs w:val="22"/>
              </w:rPr>
              <w:t xml:space="preserve"> рассчитывается в следующем порядке:</w:t>
            </w:r>
          </w:p>
          <w:p w:rsidR="00353CB5" w:rsidRPr="00C541CD" w:rsidRDefault="00353CB5" w:rsidP="00353CB5">
            <w:pPr>
              <w:pStyle w:val="a5"/>
              <w:ind w:left="252" w:firstLine="0"/>
              <w:jc w:val="both"/>
              <w:rPr>
                <w:b/>
              </w:rPr>
            </w:pPr>
            <w:r w:rsidRPr="00C541CD">
              <w:rPr>
                <w:b/>
                <w:sz w:val="22"/>
                <w:szCs w:val="22"/>
              </w:rPr>
              <w:t>- 1,2 (одна целая две десятых) процента (с учетом налога на добавленную стоимость) от расчетной стоимости инвестиционного пая.</w:t>
            </w:r>
          </w:p>
        </w:tc>
      </w:tr>
      <w:tr w:rsidR="00353CB5" w:rsidTr="00EE540C">
        <w:tc>
          <w:tcPr>
            <w:tcW w:w="5040" w:type="dxa"/>
          </w:tcPr>
          <w:p w:rsidR="00A01B78" w:rsidRPr="00A01B78" w:rsidRDefault="00A01B78" w:rsidP="00A01B78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1" w:name="sub_80"/>
            <w:r w:rsidRPr="00A01B78">
              <w:rPr>
                <w:rFonts w:ascii="Times New Roman" w:hAnsi="Times New Roman"/>
                <w:sz w:val="22"/>
                <w:szCs w:val="22"/>
              </w:rPr>
              <w:lastRenderedPageBreak/>
              <w:t>80. При подаче заявки на погашение инвестиционных паев управляющей компании размер скидки, на которую уменьшается расчетная стоимость инвестиционного пая, составляет:</w:t>
            </w:r>
          </w:p>
          <w:p w:rsidR="00A01B78" w:rsidRPr="00A01B78" w:rsidRDefault="00A01B78" w:rsidP="00A01B78">
            <w:pPr>
              <w:pStyle w:val="a5"/>
              <w:ind w:left="252" w:firstLine="0"/>
              <w:jc w:val="both"/>
            </w:pPr>
            <w:r w:rsidRPr="00A01B78">
              <w:rPr>
                <w:sz w:val="22"/>
                <w:szCs w:val="22"/>
              </w:rPr>
              <w:t xml:space="preserve">- 0,75 (Ноль целых семьдесят пять сотых) процента (с учетом налога на добавленную стоимость) от расчетной стоимости инвестиционного пая в случае, если погашение </w:t>
            </w:r>
            <w:r w:rsidRPr="00A01B78">
              <w:rPr>
                <w:sz w:val="22"/>
                <w:szCs w:val="22"/>
              </w:rPr>
              <w:lastRenderedPageBreak/>
              <w:t>инвестиционных паев осуществляется в срок менее или равный 12 (Двенадцати) месяцам со дня внесения в реестр владельцев инвестиционных паев приходной записи об их приобретении;</w:t>
            </w:r>
          </w:p>
          <w:p w:rsidR="00A01B78" w:rsidRDefault="00A01B78" w:rsidP="00A01B78">
            <w:pPr>
              <w:pStyle w:val="a5"/>
              <w:ind w:left="252" w:firstLine="0"/>
              <w:jc w:val="both"/>
            </w:pPr>
            <w:r w:rsidRPr="00A01B78">
              <w:rPr>
                <w:sz w:val="22"/>
                <w:szCs w:val="22"/>
              </w:rPr>
              <w:t>- не взимается в случае, если погашение инвестиционных паев производится по истечении 12 (Двенадцати) месяцев со дня внесения в реестр владельцев инвестиционных паев приходной записи об их приобретении.</w:t>
            </w:r>
          </w:p>
          <w:p w:rsidR="00A01B78" w:rsidRPr="00A01B78" w:rsidRDefault="00A01B78" w:rsidP="00A01B78">
            <w:pPr>
              <w:pStyle w:val="a5"/>
              <w:ind w:left="252" w:firstLine="0"/>
              <w:jc w:val="both"/>
            </w:pPr>
          </w:p>
          <w:p w:rsidR="00A01B78" w:rsidRPr="00A01B78" w:rsidRDefault="00A01B78" w:rsidP="00A01B78">
            <w:pPr>
              <w:pStyle w:val="a5"/>
              <w:ind w:firstLine="0"/>
              <w:jc w:val="both"/>
            </w:pPr>
            <w:r w:rsidRPr="00A01B78">
              <w:rPr>
                <w:sz w:val="22"/>
                <w:szCs w:val="22"/>
              </w:rPr>
              <w:t>При подаче заявки на погашение инвестиционных паев агентам размер скидки, на которую уменьшается расчетная стоимость инвестиционного пая, составляет:</w:t>
            </w:r>
          </w:p>
          <w:p w:rsidR="00A01B78" w:rsidRPr="00A01B78" w:rsidRDefault="00A01B78" w:rsidP="00A01B78">
            <w:pPr>
              <w:pStyle w:val="a5"/>
              <w:ind w:left="252" w:firstLine="0"/>
              <w:jc w:val="both"/>
            </w:pPr>
            <w:r w:rsidRPr="00A01B78">
              <w:rPr>
                <w:sz w:val="22"/>
                <w:szCs w:val="22"/>
              </w:rPr>
              <w:t>- 3 (Три) процента (с учетом налога на добавленную стоимость) от расчетной стоимости инвестиционного пая в случае, если погашение инвестиционных паев производится в срок менее или равный 90 (Девяноста) дней со дня внесения в реестр владельцев инвестиционных паев приходной записи об их приобретении;</w:t>
            </w:r>
          </w:p>
          <w:p w:rsidR="00A01B78" w:rsidRPr="00A01B78" w:rsidRDefault="00A01B78" w:rsidP="00A01B78">
            <w:pPr>
              <w:pStyle w:val="a5"/>
              <w:ind w:left="252" w:firstLine="0"/>
              <w:jc w:val="both"/>
            </w:pPr>
            <w:r w:rsidRPr="00A01B78">
              <w:rPr>
                <w:sz w:val="22"/>
                <w:szCs w:val="22"/>
              </w:rPr>
              <w:t>- 1 (Один) процент (с учетом налога на добавленную стоимость) от расчетной стоимости инвестиционного пая в случае, если погашение инвестиционных паев производится по истечении 90 (Девяноста) дней со дня внесения в реестр владельцев инвестиционных паев приходной записи об их приобретении.</w:t>
            </w:r>
          </w:p>
          <w:bookmarkEnd w:id="1"/>
          <w:p w:rsidR="00353CB5" w:rsidRPr="00D20DBA" w:rsidRDefault="00353CB5" w:rsidP="00A01B78">
            <w:pPr>
              <w:pStyle w:val="a5"/>
              <w:ind w:left="252" w:firstLine="0"/>
              <w:jc w:val="both"/>
              <w:rPr>
                <w:b/>
                <w:highlight w:val="yellow"/>
              </w:rPr>
            </w:pPr>
          </w:p>
        </w:tc>
        <w:tc>
          <w:tcPr>
            <w:tcW w:w="5040" w:type="dxa"/>
          </w:tcPr>
          <w:p w:rsidR="00A01B78" w:rsidRPr="00C541CD" w:rsidRDefault="00A01B78" w:rsidP="00A01B78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41CD">
              <w:rPr>
                <w:rFonts w:ascii="Times New Roman" w:hAnsi="Times New Roman"/>
                <w:sz w:val="22"/>
                <w:szCs w:val="22"/>
              </w:rPr>
              <w:lastRenderedPageBreak/>
              <w:t>80. При подаче заявки на погашение инвестиционных паев управляющей компании размер скидки, на которую уменьшается расчетная стоимость инвестиционного пая, составляет:</w:t>
            </w:r>
          </w:p>
          <w:p w:rsidR="00A01B78" w:rsidRPr="00C541CD" w:rsidRDefault="00A01B78" w:rsidP="00A01B78">
            <w:pPr>
              <w:pStyle w:val="a5"/>
              <w:ind w:left="252" w:firstLine="0"/>
              <w:jc w:val="both"/>
            </w:pPr>
            <w:r w:rsidRPr="00C541CD">
              <w:rPr>
                <w:sz w:val="22"/>
                <w:szCs w:val="22"/>
              </w:rPr>
              <w:t xml:space="preserve">- 0,75 (Ноль целых семьдесят пять сотых) процента (с учетом налога на добавленную стоимость) от расчетной стоимости инвестиционного пая в случае, если погашение </w:t>
            </w:r>
            <w:r w:rsidRPr="00C541CD">
              <w:rPr>
                <w:sz w:val="22"/>
                <w:szCs w:val="22"/>
              </w:rPr>
              <w:lastRenderedPageBreak/>
              <w:t>инвестиционных паев осуществляется в срок менее или равный 12 (Двенадцати) месяцам со дня внесения в реестр владельцев инвестиционных паев приходной записи об их приобретении;</w:t>
            </w:r>
          </w:p>
          <w:p w:rsidR="00A01B78" w:rsidRPr="00C541CD" w:rsidRDefault="00A01B78" w:rsidP="00A01B78">
            <w:pPr>
              <w:pStyle w:val="a5"/>
              <w:ind w:left="252" w:firstLine="0"/>
              <w:jc w:val="both"/>
            </w:pPr>
            <w:r w:rsidRPr="00C541CD">
              <w:rPr>
                <w:sz w:val="22"/>
                <w:szCs w:val="22"/>
              </w:rPr>
              <w:t>- не взимается в случае, если погашение инвестиционных паев производится по истечении 12 (Двенадцати) месяцев со дня внесения в реестр владельцев инвестиционных паев приходной записи об их приобретении.</w:t>
            </w:r>
          </w:p>
          <w:p w:rsidR="00A01B78" w:rsidRPr="00C541CD" w:rsidRDefault="00A01B78" w:rsidP="00A01B78">
            <w:pPr>
              <w:pStyle w:val="a5"/>
              <w:ind w:left="252" w:firstLine="0"/>
              <w:jc w:val="both"/>
            </w:pPr>
          </w:p>
          <w:p w:rsidR="00A01B78" w:rsidRPr="00C541CD" w:rsidRDefault="00A01B78" w:rsidP="00A01B78">
            <w:pPr>
              <w:pStyle w:val="a5"/>
              <w:ind w:firstLine="0"/>
              <w:jc w:val="both"/>
            </w:pPr>
            <w:r w:rsidRPr="00C541CD">
              <w:rPr>
                <w:sz w:val="22"/>
                <w:szCs w:val="22"/>
              </w:rPr>
              <w:t>При подаче заявки на погашение инвестиционных паев агентам</w:t>
            </w:r>
            <w:r w:rsidR="00E30A8C" w:rsidRPr="00C541CD">
              <w:rPr>
                <w:sz w:val="22"/>
                <w:szCs w:val="22"/>
              </w:rPr>
              <w:t xml:space="preserve">, </w:t>
            </w:r>
            <w:r w:rsidR="00E30A8C" w:rsidRPr="00C541CD">
              <w:rPr>
                <w:b/>
                <w:sz w:val="22"/>
                <w:szCs w:val="22"/>
              </w:rPr>
              <w:t>за исключением с</w:t>
            </w:r>
            <w:r w:rsidR="00F46D56" w:rsidRPr="00C541CD">
              <w:rPr>
                <w:b/>
                <w:sz w:val="22"/>
                <w:szCs w:val="22"/>
              </w:rPr>
              <w:t>лучаев, когда заявка на погаш</w:t>
            </w:r>
            <w:r w:rsidR="00E30A8C" w:rsidRPr="00C541CD">
              <w:rPr>
                <w:b/>
                <w:sz w:val="22"/>
                <w:szCs w:val="22"/>
              </w:rPr>
              <w:t>ение инвестиционных паев подана агенту Банк ВТБ 24 (закрытое акционерное общество),</w:t>
            </w:r>
            <w:r w:rsidRPr="00C541CD">
              <w:rPr>
                <w:sz w:val="22"/>
                <w:szCs w:val="22"/>
              </w:rPr>
              <w:t xml:space="preserve"> размер скидки, на которую уменьшается расчетная стоимость инвестиционного пая, составляет:</w:t>
            </w:r>
          </w:p>
          <w:p w:rsidR="00A01B78" w:rsidRPr="00C541CD" w:rsidRDefault="00A01B78" w:rsidP="00A01B78">
            <w:pPr>
              <w:pStyle w:val="a5"/>
              <w:ind w:left="252" w:firstLine="0"/>
              <w:jc w:val="both"/>
            </w:pPr>
            <w:r w:rsidRPr="00C541CD">
              <w:rPr>
                <w:sz w:val="22"/>
                <w:szCs w:val="22"/>
              </w:rPr>
              <w:t>- 3 (Три) процента (с учетом налога на добавленную стоимость) от расчетной стоимости инвестиционного пая в случае, если погашение инвестиционных паев производится в срок менее или равный 90 (Девяноста) дней со дня внесения в реестр владельцев инвестиционных паев приходной записи об их приобретении;</w:t>
            </w:r>
          </w:p>
          <w:p w:rsidR="00A01B78" w:rsidRPr="00C541CD" w:rsidRDefault="00A01B78" w:rsidP="00A01B78">
            <w:pPr>
              <w:pStyle w:val="a5"/>
              <w:ind w:left="252" w:firstLine="0"/>
              <w:jc w:val="both"/>
            </w:pPr>
            <w:r w:rsidRPr="00C541CD">
              <w:rPr>
                <w:sz w:val="22"/>
                <w:szCs w:val="22"/>
              </w:rPr>
              <w:t>- 1 (Один) процент (с учетом налога на добавленную стоимость) от расчетной стоимости инвестиционного пая в случае, если погашение инвестиционных паев производится по истечении 90 (Девяноста) дней со дня внесения в реестр владельцев инвестиционных паев приходной записи об их приобретении.</w:t>
            </w:r>
          </w:p>
          <w:p w:rsidR="00E2367A" w:rsidRPr="00C541CD" w:rsidRDefault="00E2367A" w:rsidP="00F56D7B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2367A" w:rsidRPr="00C541CD" w:rsidRDefault="00F46D56" w:rsidP="00E2367A">
            <w:pPr>
              <w:pStyle w:val="31"/>
              <w:rPr>
                <w:b/>
              </w:rPr>
            </w:pPr>
            <w:r w:rsidRPr="00C541CD">
              <w:rPr>
                <w:b/>
                <w:szCs w:val="22"/>
              </w:rPr>
              <w:t>При подаче заявки на погаш</w:t>
            </w:r>
            <w:r w:rsidR="00E30A8C" w:rsidRPr="00C541CD">
              <w:rPr>
                <w:b/>
                <w:szCs w:val="22"/>
              </w:rPr>
              <w:t>ение инвестиционных паев</w:t>
            </w:r>
            <w:r w:rsidR="00E30A8C" w:rsidRPr="00C541CD" w:rsidDel="00AE7ACB">
              <w:rPr>
                <w:sz w:val="24"/>
              </w:rPr>
              <w:t xml:space="preserve"> </w:t>
            </w:r>
            <w:r w:rsidR="00E2367A" w:rsidRPr="00C541CD">
              <w:rPr>
                <w:sz w:val="24"/>
              </w:rPr>
              <w:t xml:space="preserve"> </w:t>
            </w:r>
            <w:r w:rsidR="00E2367A" w:rsidRPr="00C541CD">
              <w:rPr>
                <w:b/>
                <w:szCs w:val="22"/>
              </w:rPr>
              <w:t>агенту Банк ВТБ 24 (закрытое акционерное общество)</w:t>
            </w:r>
            <w:r w:rsidR="00AE7ACB" w:rsidRPr="00C541CD">
              <w:rPr>
                <w:b/>
                <w:szCs w:val="22"/>
              </w:rPr>
              <w:t>, скидка</w:t>
            </w:r>
            <w:r w:rsidR="00E2367A" w:rsidRPr="00C541CD">
              <w:rPr>
                <w:b/>
                <w:szCs w:val="22"/>
              </w:rPr>
              <w:t xml:space="preserve"> рассчитывается в следующем порядке:</w:t>
            </w:r>
          </w:p>
          <w:p w:rsidR="00353CB5" w:rsidRPr="00C541CD" w:rsidRDefault="00E2367A" w:rsidP="00E2367A">
            <w:pPr>
              <w:pStyle w:val="a5"/>
              <w:ind w:left="252" w:firstLine="0"/>
              <w:jc w:val="both"/>
              <w:rPr>
                <w:b/>
              </w:rPr>
            </w:pPr>
            <w:r w:rsidRPr="00C541CD">
              <w:rPr>
                <w:b/>
                <w:sz w:val="22"/>
                <w:szCs w:val="22"/>
              </w:rPr>
              <w:t>- 1 (один) процент (с учетом налога на добавленную стоимость) от расчетной стоимости инвестиционного пая.</w:t>
            </w:r>
          </w:p>
        </w:tc>
      </w:tr>
    </w:tbl>
    <w:p w:rsidR="00EE540C" w:rsidRDefault="00EE540C">
      <w:pPr>
        <w:rPr>
          <w:rFonts w:ascii="Times New Roman CYR" w:hAnsi="Times New Roman CYR"/>
          <w:sz w:val="22"/>
        </w:rPr>
      </w:pPr>
    </w:p>
    <w:p w:rsidR="00EE540C" w:rsidRDefault="00EE540C">
      <w:pPr>
        <w:rPr>
          <w:rFonts w:ascii="Times New Roman CYR" w:hAnsi="Times New Roman CYR"/>
          <w:sz w:val="22"/>
        </w:rPr>
      </w:pPr>
    </w:p>
    <w:p w:rsidR="00EE540C" w:rsidRDefault="00EE540C">
      <w:pPr>
        <w:rPr>
          <w:rFonts w:ascii="Times New Roman CYR" w:hAnsi="Times New Roman CYR"/>
          <w:sz w:val="22"/>
        </w:rPr>
      </w:pPr>
    </w:p>
    <w:p w:rsidR="00EE540C" w:rsidRDefault="00EE540C">
      <w:pPr>
        <w:rPr>
          <w:rFonts w:ascii="Times New Roman CYR" w:hAnsi="Times New Roman CYR"/>
          <w:sz w:val="22"/>
        </w:rPr>
      </w:pPr>
    </w:p>
    <w:p w:rsidR="00171DC8" w:rsidRDefault="00171DC8">
      <w:pPr>
        <w:spacing w:before="60"/>
        <w:jc w:val="both"/>
        <w:rPr>
          <w:rFonts w:ascii="Times New Roman CYR" w:hAnsi="Times New Roman CYR"/>
          <w:b/>
          <w:bCs/>
          <w:color w:val="000000"/>
          <w:sz w:val="22"/>
        </w:rPr>
      </w:pPr>
      <w:r>
        <w:rPr>
          <w:rFonts w:ascii="Times New Roman CYR" w:hAnsi="Times New Roman CYR"/>
          <w:b/>
          <w:bCs/>
          <w:color w:val="000000"/>
          <w:sz w:val="22"/>
        </w:rPr>
        <w:t>Генеральный директор</w:t>
      </w:r>
    </w:p>
    <w:p w:rsidR="00171DC8" w:rsidRDefault="00171DC8">
      <w:pPr>
        <w:spacing w:before="60"/>
        <w:jc w:val="both"/>
        <w:rPr>
          <w:rFonts w:ascii="Times New Roman CYR" w:hAnsi="Times New Roman CYR"/>
          <w:b/>
          <w:bCs/>
          <w:color w:val="000000"/>
          <w:sz w:val="22"/>
        </w:rPr>
      </w:pPr>
      <w:r>
        <w:rPr>
          <w:rFonts w:ascii="Times New Roman CYR" w:hAnsi="Times New Roman CYR"/>
          <w:b/>
          <w:bCs/>
          <w:color w:val="000000"/>
          <w:sz w:val="22"/>
        </w:rPr>
        <w:t>ЗАО «</w:t>
      </w:r>
      <w:r>
        <w:rPr>
          <w:rFonts w:ascii="Times New Roman CYR" w:hAnsi="Times New Roman CYR"/>
          <w:b/>
          <w:bCs/>
          <w:sz w:val="22"/>
        </w:rPr>
        <w:t>СОЛИД Менеджмент</w:t>
      </w:r>
      <w:r>
        <w:rPr>
          <w:rFonts w:ascii="Times New Roman CYR" w:hAnsi="Times New Roman CYR"/>
          <w:b/>
          <w:bCs/>
          <w:color w:val="000000"/>
          <w:sz w:val="22"/>
        </w:rPr>
        <w:t xml:space="preserve">» </w:t>
      </w:r>
      <w:r>
        <w:rPr>
          <w:rFonts w:ascii="Times New Roman CYR" w:hAnsi="Times New Roman CYR"/>
          <w:b/>
          <w:bCs/>
          <w:color w:val="000000"/>
          <w:sz w:val="22"/>
        </w:rPr>
        <w:tab/>
      </w:r>
      <w:r>
        <w:rPr>
          <w:rFonts w:ascii="Times New Roman CYR" w:hAnsi="Times New Roman CYR"/>
          <w:b/>
          <w:bCs/>
          <w:color w:val="000000"/>
          <w:sz w:val="22"/>
        </w:rPr>
        <w:tab/>
      </w:r>
      <w:r>
        <w:rPr>
          <w:rFonts w:ascii="Times New Roman CYR" w:hAnsi="Times New Roman CYR"/>
          <w:b/>
          <w:bCs/>
          <w:color w:val="000000"/>
          <w:sz w:val="22"/>
        </w:rPr>
        <w:tab/>
      </w:r>
      <w:r>
        <w:rPr>
          <w:rFonts w:ascii="Times New Roman CYR" w:hAnsi="Times New Roman CYR"/>
          <w:b/>
          <w:bCs/>
          <w:color w:val="000000"/>
          <w:sz w:val="22"/>
        </w:rPr>
        <w:tab/>
        <w:t xml:space="preserve">_____________ </w:t>
      </w:r>
      <w:r w:rsidR="00EE540C">
        <w:rPr>
          <w:rFonts w:ascii="Times New Roman CYR" w:hAnsi="Times New Roman CYR"/>
          <w:b/>
          <w:bCs/>
          <w:color w:val="000000"/>
          <w:sz w:val="22"/>
        </w:rPr>
        <w:t>Новиков Ю.М.</w:t>
      </w:r>
    </w:p>
    <w:p w:rsidR="00171DC8" w:rsidRDefault="00171DC8">
      <w:pPr>
        <w:spacing w:before="60"/>
        <w:ind w:left="4956" w:firstLine="708"/>
        <w:jc w:val="both"/>
        <w:rPr>
          <w:rFonts w:ascii="Times New Roman CYR" w:hAnsi="Times New Roman CYR"/>
          <w:b/>
          <w:bCs/>
          <w:color w:val="000000"/>
          <w:sz w:val="22"/>
        </w:rPr>
      </w:pPr>
      <w:r>
        <w:rPr>
          <w:rFonts w:ascii="Times New Roman CYR" w:hAnsi="Times New Roman CYR"/>
          <w:b/>
          <w:bCs/>
          <w:color w:val="000000"/>
          <w:sz w:val="22"/>
        </w:rPr>
        <w:t>М. П.</w:t>
      </w:r>
    </w:p>
    <w:p w:rsidR="00171DC8" w:rsidRDefault="00171DC8">
      <w:pPr>
        <w:spacing w:before="60"/>
        <w:jc w:val="center"/>
      </w:pPr>
    </w:p>
    <w:sectPr w:rsidR="00171DC8" w:rsidSect="00701751">
      <w:footerReference w:type="even" r:id="rId10"/>
      <w:footerReference w:type="default" r:id="rId11"/>
      <w:pgSz w:w="11906" w:h="16838"/>
      <w:pgMar w:top="899" w:right="746" w:bottom="899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997" w:rsidRDefault="00E21997">
      <w:r>
        <w:separator/>
      </w:r>
    </w:p>
  </w:endnote>
  <w:endnote w:type="continuationSeparator" w:id="0">
    <w:p w:rsidR="00E21997" w:rsidRDefault="00E21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80" w:rsidRDefault="005F7AB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813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1380" w:rsidRDefault="0038138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80" w:rsidRDefault="005F7AB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813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115F">
      <w:rPr>
        <w:rStyle w:val="a7"/>
        <w:noProof/>
      </w:rPr>
      <w:t>1</w:t>
    </w:r>
    <w:r>
      <w:rPr>
        <w:rStyle w:val="a7"/>
      </w:rPr>
      <w:fldChar w:fldCharType="end"/>
    </w:r>
  </w:p>
  <w:p w:rsidR="00381380" w:rsidRDefault="0038138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997" w:rsidRDefault="00E21997">
      <w:r>
        <w:separator/>
      </w:r>
    </w:p>
  </w:footnote>
  <w:footnote w:type="continuationSeparator" w:id="0">
    <w:p w:rsidR="00E21997" w:rsidRDefault="00E21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ED2"/>
    <w:multiLevelType w:val="hybridMultilevel"/>
    <w:tmpl w:val="81843358"/>
    <w:lvl w:ilvl="0" w:tplc="04190001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">
    <w:nsid w:val="220F4E29"/>
    <w:multiLevelType w:val="hybridMultilevel"/>
    <w:tmpl w:val="9F7260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021FAD"/>
    <w:multiLevelType w:val="hybridMultilevel"/>
    <w:tmpl w:val="2B084606"/>
    <w:lvl w:ilvl="0" w:tplc="D1A41258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9B3728"/>
    <w:multiLevelType w:val="hybridMultilevel"/>
    <w:tmpl w:val="50E28418"/>
    <w:lvl w:ilvl="0" w:tplc="0419000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4">
    <w:nsid w:val="279D6BBD"/>
    <w:multiLevelType w:val="hybridMultilevel"/>
    <w:tmpl w:val="B3740406"/>
    <w:lvl w:ilvl="0" w:tplc="B47467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A33DD"/>
    <w:multiLevelType w:val="hybridMultilevel"/>
    <w:tmpl w:val="C3BEC756"/>
    <w:lvl w:ilvl="0" w:tplc="D022215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>
    <w:nsid w:val="4BEB4C69"/>
    <w:multiLevelType w:val="hybridMultilevel"/>
    <w:tmpl w:val="54DE4B42"/>
    <w:lvl w:ilvl="0" w:tplc="FFFFFFFF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4CEF3A87"/>
    <w:multiLevelType w:val="singleLevel"/>
    <w:tmpl w:val="A9F81A02"/>
    <w:lvl w:ilvl="0">
      <w:start w:val="1"/>
      <w:numFmt w:val="bullet"/>
      <w:pStyle w:val="BodyBu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2FF1687"/>
    <w:multiLevelType w:val="hybridMultilevel"/>
    <w:tmpl w:val="65B40B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8B04F9"/>
    <w:multiLevelType w:val="hybridMultilevel"/>
    <w:tmpl w:val="C23602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395089F"/>
    <w:multiLevelType w:val="hybridMultilevel"/>
    <w:tmpl w:val="BC70BEBA"/>
    <w:lvl w:ilvl="0" w:tplc="9A982F24">
      <w:start w:val="1"/>
      <w:numFmt w:val="bullet"/>
      <w:lvlText w:val="-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66EE1499"/>
    <w:multiLevelType w:val="hybridMultilevel"/>
    <w:tmpl w:val="B7A259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7D1167C"/>
    <w:multiLevelType w:val="hybridMultilevel"/>
    <w:tmpl w:val="F5D8100A"/>
    <w:lvl w:ilvl="0" w:tplc="86C225C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3">
    <w:nsid w:val="7514471B"/>
    <w:multiLevelType w:val="singleLevel"/>
    <w:tmpl w:val="941C7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CD12AB3"/>
    <w:multiLevelType w:val="hybridMultilevel"/>
    <w:tmpl w:val="DBA6F0D0"/>
    <w:lvl w:ilvl="0" w:tplc="6A3A9FC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5">
    <w:nsid w:val="7CF87C6D"/>
    <w:multiLevelType w:val="hybridMultilevel"/>
    <w:tmpl w:val="BE98528C"/>
    <w:lvl w:ilvl="0" w:tplc="EE608A1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"/>
  </w:num>
  <w:num w:numId="5">
    <w:abstractNumId w:val="14"/>
  </w:num>
  <w:num w:numId="6">
    <w:abstractNumId w:val="12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13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72C"/>
    <w:rsid w:val="0004363E"/>
    <w:rsid w:val="000711FE"/>
    <w:rsid w:val="00073A60"/>
    <w:rsid w:val="00083875"/>
    <w:rsid w:val="000C2118"/>
    <w:rsid w:val="00146A06"/>
    <w:rsid w:val="0016174A"/>
    <w:rsid w:val="00171DC8"/>
    <w:rsid w:val="001A49EC"/>
    <w:rsid w:val="001B2293"/>
    <w:rsid w:val="0022468D"/>
    <w:rsid w:val="00225A84"/>
    <w:rsid w:val="0024038A"/>
    <w:rsid w:val="00262CAD"/>
    <w:rsid w:val="0028643C"/>
    <w:rsid w:val="002D1E87"/>
    <w:rsid w:val="002E55CC"/>
    <w:rsid w:val="0031372C"/>
    <w:rsid w:val="003404C5"/>
    <w:rsid w:val="00353CB5"/>
    <w:rsid w:val="003663E9"/>
    <w:rsid w:val="00381380"/>
    <w:rsid w:val="003930E3"/>
    <w:rsid w:val="00396AC2"/>
    <w:rsid w:val="003B455A"/>
    <w:rsid w:val="003D2BB3"/>
    <w:rsid w:val="00426AB5"/>
    <w:rsid w:val="00427980"/>
    <w:rsid w:val="00464096"/>
    <w:rsid w:val="00465D11"/>
    <w:rsid w:val="004B36DD"/>
    <w:rsid w:val="004E5364"/>
    <w:rsid w:val="005022C1"/>
    <w:rsid w:val="005141B7"/>
    <w:rsid w:val="0056362B"/>
    <w:rsid w:val="00592A66"/>
    <w:rsid w:val="005D1546"/>
    <w:rsid w:val="005E3389"/>
    <w:rsid w:val="005E3A60"/>
    <w:rsid w:val="005F7ABF"/>
    <w:rsid w:val="0062242E"/>
    <w:rsid w:val="00640DDF"/>
    <w:rsid w:val="00643583"/>
    <w:rsid w:val="00646B5A"/>
    <w:rsid w:val="006A16D1"/>
    <w:rsid w:val="006F295F"/>
    <w:rsid w:val="00701751"/>
    <w:rsid w:val="00723EDE"/>
    <w:rsid w:val="00724E26"/>
    <w:rsid w:val="007426D3"/>
    <w:rsid w:val="00757818"/>
    <w:rsid w:val="007B4711"/>
    <w:rsid w:val="007C20CC"/>
    <w:rsid w:val="007D2D28"/>
    <w:rsid w:val="007E1F20"/>
    <w:rsid w:val="007F70DA"/>
    <w:rsid w:val="00831F86"/>
    <w:rsid w:val="00836A39"/>
    <w:rsid w:val="00864BA4"/>
    <w:rsid w:val="0088203C"/>
    <w:rsid w:val="008A6070"/>
    <w:rsid w:val="008B4A0E"/>
    <w:rsid w:val="008D256B"/>
    <w:rsid w:val="008E73C0"/>
    <w:rsid w:val="0090572D"/>
    <w:rsid w:val="009163A1"/>
    <w:rsid w:val="0091767B"/>
    <w:rsid w:val="0092552A"/>
    <w:rsid w:val="00942033"/>
    <w:rsid w:val="009604C4"/>
    <w:rsid w:val="00985053"/>
    <w:rsid w:val="009B40D3"/>
    <w:rsid w:val="009D48A7"/>
    <w:rsid w:val="009E06CC"/>
    <w:rsid w:val="00A01B78"/>
    <w:rsid w:val="00A023F5"/>
    <w:rsid w:val="00A100D8"/>
    <w:rsid w:val="00A11275"/>
    <w:rsid w:val="00A232BE"/>
    <w:rsid w:val="00AE583D"/>
    <w:rsid w:val="00AE7ACB"/>
    <w:rsid w:val="00B15385"/>
    <w:rsid w:val="00B45FF0"/>
    <w:rsid w:val="00B51955"/>
    <w:rsid w:val="00BA33AD"/>
    <w:rsid w:val="00C02155"/>
    <w:rsid w:val="00C31894"/>
    <w:rsid w:val="00C376B9"/>
    <w:rsid w:val="00C4335C"/>
    <w:rsid w:val="00C541CD"/>
    <w:rsid w:val="00C56651"/>
    <w:rsid w:val="00C621A5"/>
    <w:rsid w:val="00C8115F"/>
    <w:rsid w:val="00C97318"/>
    <w:rsid w:val="00CA0D54"/>
    <w:rsid w:val="00CB7C86"/>
    <w:rsid w:val="00D20DBA"/>
    <w:rsid w:val="00D44420"/>
    <w:rsid w:val="00D629E2"/>
    <w:rsid w:val="00D62A3B"/>
    <w:rsid w:val="00D86D6E"/>
    <w:rsid w:val="00D87760"/>
    <w:rsid w:val="00DC1FB1"/>
    <w:rsid w:val="00DC33E9"/>
    <w:rsid w:val="00E04BBE"/>
    <w:rsid w:val="00E21997"/>
    <w:rsid w:val="00E2367A"/>
    <w:rsid w:val="00E30A8C"/>
    <w:rsid w:val="00E52B55"/>
    <w:rsid w:val="00E77174"/>
    <w:rsid w:val="00EE540C"/>
    <w:rsid w:val="00F46D56"/>
    <w:rsid w:val="00F55253"/>
    <w:rsid w:val="00F56D7B"/>
    <w:rsid w:val="00F6772A"/>
    <w:rsid w:val="00F7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7ABF"/>
    <w:pPr>
      <w:keepNext/>
      <w:spacing w:before="60"/>
      <w:jc w:val="right"/>
      <w:outlineLvl w:val="0"/>
    </w:pPr>
    <w:rPr>
      <w:i/>
      <w:sz w:val="1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F7ABF"/>
    <w:pPr>
      <w:keepNext/>
      <w:outlineLvl w:val="1"/>
    </w:pPr>
    <w:rPr>
      <w:rFonts w:ascii="Times New Roman CYR" w:hAnsi="Times New Roman CYR"/>
      <w:b/>
      <w:bCs/>
      <w:i/>
      <w:iCs/>
      <w:sz w:val="22"/>
    </w:rPr>
  </w:style>
  <w:style w:type="paragraph" w:styleId="3">
    <w:name w:val="heading 3"/>
    <w:basedOn w:val="a"/>
    <w:next w:val="a"/>
    <w:link w:val="30"/>
    <w:uiPriority w:val="99"/>
    <w:qFormat/>
    <w:rsid w:val="005F7ABF"/>
    <w:pPr>
      <w:keepNext/>
      <w:jc w:val="both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5F7ABF"/>
    <w:pPr>
      <w:keepNext/>
      <w:tabs>
        <w:tab w:val="left" w:pos="4395"/>
      </w:tabs>
      <w:jc w:val="center"/>
      <w:outlineLvl w:val="3"/>
    </w:pPr>
    <w:rPr>
      <w:rFonts w:ascii="Times New Roman CYR" w:hAnsi="Times New Roman CYR"/>
      <w:b/>
      <w:bCs/>
      <w:sz w:val="22"/>
    </w:rPr>
  </w:style>
  <w:style w:type="paragraph" w:styleId="5">
    <w:name w:val="heading 5"/>
    <w:basedOn w:val="a"/>
    <w:next w:val="a"/>
    <w:link w:val="50"/>
    <w:uiPriority w:val="99"/>
    <w:qFormat/>
    <w:rsid w:val="005F7ABF"/>
    <w:pPr>
      <w:keepNext/>
      <w:jc w:val="center"/>
      <w:outlineLvl w:val="4"/>
    </w:pPr>
    <w:rPr>
      <w:rFonts w:ascii="Arial" w:hAnsi="Arial" w:cs="Arial"/>
      <w:b/>
      <w:bCs/>
      <w:sz w:val="20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5F7ABF"/>
    <w:pPr>
      <w:keepNext/>
      <w:jc w:val="center"/>
      <w:outlineLvl w:val="5"/>
    </w:pPr>
    <w:rPr>
      <w:rFonts w:ascii="Arial" w:hAnsi="Arial" w:cs="Arial"/>
      <w:b/>
      <w:bCs/>
      <w:sz w:val="18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5F7ABF"/>
    <w:pPr>
      <w:keepNext/>
      <w:ind w:left="-720"/>
      <w:outlineLvl w:val="6"/>
    </w:pPr>
    <w:rPr>
      <w:rFonts w:ascii="Arial" w:hAnsi="Arial" w:cs="Arial"/>
      <w:b/>
      <w:bCs/>
      <w:sz w:val="18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5F7ABF"/>
    <w:pPr>
      <w:keepNext/>
      <w:ind w:left="-360"/>
      <w:outlineLvl w:val="7"/>
    </w:pPr>
    <w:rPr>
      <w:rFonts w:ascii="Arial" w:hAnsi="Arial" w:cs="Arial"/>
      <w:b/>
      <w:bCs/>
      <w:sz w:val="16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5F7ABF"/>
    <w:pPr>
      <w:keepNext/>
      <w:jc w:val="center"/>
      <w:outlineLvl w:val="8"/>
    </w:pPr>
    <w:rPr>
      <w:rFonts w:ascii="Arial" w:hAnsi="Arial" w:cs="Arial"/>
      <w:b/>
      <w:sz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A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7A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7AB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F7AB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F7AB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F7ABF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F7AB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F7AB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F7ABF"/>
    <w:rPr>
      <w:rFonts w:asciiTheme="majorHAnsi" w:eastAsiaTheme="majorEastAsia" w:hAnsiTheme="majorHAnsi" w:cstheme="majorBidi"/>
    </w:rPr>
  </w:style>
  <w:style w:type="paragraph" w:customStyle="1" w:styleId="BodyNum">
    <w:name w:val="Body Num"/>
    <w:basedOn w:val="a"/>
    <w:uiPriority w:val="99"/>
    <w:rsid w:val="005F7ABF"/>
    <w:pPr>
      <w:widowControl w:val="0"/>
      <w:spacing w:after="120"/>
      <w:jc w:val="both"/>
    </w:pPr>
    <w:rPr>
      <w:szCs w:val="20"/>
      <w:lang w:val="en-AU"/>
    </w:rPr>
  </w:style>
  <w:style w:type="paragraph" w:customStyle="1" w:styleId="ConsNormal">
    <w:name w:val="ConsNormal"/>
    <w:uiPriority w:val="99"/>
    <w:rsid w:val="005F7ABF"/>
    <w:pPr>
      <w:widowControl w:val="0"/>
      <w:spacing w:after="0" w:line="240" w:lineRule="auto"/>
      <w:ind w:firstLine="720"/>
    </w:pPr>
    <w:rPr>
      <w:rFonts w:ascii="Consultant" w:hAnsi="Consultant"/>
      <w:sz w:val="16"/>
      <w:szCs w:val="16"/>
      <w:lang w:eastAsia="en-US"/>
    </w:rPr>
  </w:style>
  <w:style w:type="paragraph" w:styleId="31">
    <w:name w:val="Body Text 3"/>
    <w:basedOn w:val="a"/>
    <w:link w:val="32"/>
    <w:uiPriority w:val="99"/>
    <w:rsid w:val="005F7ABF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F7ABF"/>
    <w:rPr>
      <w:sz w:val="16"/>
      <w:szCs w:val="16"/>
    </w:rPr>
  </w:style>
  <w:style w:type="paragraph" w:styleId="a3">
    <w:name w:val="Body Text"/>
    <w:basedOn w:val="a"/>
    <w:link w:val="a4"/>
    <w:uiPriority w:val="99"/>
    <w:rsid w:val="005F7ABF"/>
    <w:pPr>
      <w:jc w:val="both"/>
    </w:pPr>
    <w:rPr>
      <w:b/>
      <w:bCs/>
      <w:sz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5F7ABF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5F7ABF"/>
    <w:pPr>
      <w:spacing w:line="360" w:lineRule="atLeast"/>
      <w:ind w:left="360"/>
      <w:jc w:val="both"/>
    </w:pPr>
    <w:rPr>
      <w:rFonts w:ascii="Times New Roman CYR" w:hAnsi="Times New Roman CYR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F7ABF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5F7ABF"/>
    <w:pPr>
      <w:ind w:firstLine="709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F7ABF"/>
    <w:rPr>
      <w:sz w:val="24"/>
      <w:szCs w:val="24"/>
    </w:rPr>
  </w:style>
  <w:style w:type="character" w:styleId="a7">
    <w:name w:val="page number"/>
    <w:basedOn w:val="a0"/>
    <w:uiPriority w:val="99"/>
    <w:rsid w:val="005F7ABF"/>
    <w:rPr>
      <w:rFonts w:cs="Times New Roman"/>
    </w:rPr>
  </w:style>
  <w:style w:type="paragraph" w:styleId="a8">
    <w:name w:val="footer"/>
    <w:basedOn w:val="a"/>
    <w:link w:val="a9"/>
    <w:uiPriority w:val="99"/>
    <w:rsid w:val="005F7A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F7ABF"/>
    <w:rPr>
      <w:sz w:val="24"/>
      <w:szCs w:val="24"/>
    </w:rPr>
  </w:style>
  <w:style w:type="paragraph" w:styleId="aa">
    <w:name w:val="header"/>
    <w:basedOn w:val="a"/>
    <w:link w:val="ab"/>
    <w:uiPriority w:val="99"/>
    <w:rsid w:val="005F7ABF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F7ABF"/>
    <w:rPr>
      <w:sz w:val="24"/>
      <w:szCs w:val="24"/>
    </w:rPr>
  </w:style>
  <w:style w:type="paragraph" w:styleId="ac">
    <w:name w:val="Normal (Web)"/>
    <w:basedOn w:val="a"/>
    <w:uiPriority w:val="99"/>
    <w:rsid w:val="005F7ABF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uiPriority w:val="99"/>
    <w:rsid w:val="005F7ABF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5F7ABF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5F7ABF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5F7ABF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5F7ABF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5F7ABF"/>
    <w:rPr>
      <w:rFonts w:cs="Times New Roman"/>
      <w:sz w:val="9"/>
      <w:szCs w:val="9"/>
    </w:rPr>
  </w:style>
  <w:style w:type="paragraph" w:customStyle="1" w:styleId="BodyBul">
    <w:name w:val="Body Bul"/>
    <w:basedOn w:val="a"/>
    <w:uiPriority w:val="99"/>
    <w:rsid w:val="005F7ABF"/>
    <w:pPr>
      <w:numPr>
        <w:numId w:val="12"/>
      </w:numPr>
      <w:spacing w:after="12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rsid w:val="005F7ABF"/>
    <w:pPr>
      <w:ind w:left="-360"/>
    </w:pPr>
    <w:rPr>
      <w:rFonts w:ascii="Arial" w:hAnsi="Arial" w:cs="Arial"/>
      <w:b/>
      <w:bCs/>
      <w:sz w:val="16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F7ABF"/>
    <w:rPr>
      <w:sz w:val="24"/>
      <w:szCs w:val="24"/>
    </w:rPr>
  </w:style>
  <w:style w:type="paragraph" w:customStyle="1" w:styleId="ad">
    <w:name w:val="Çàãîëîâîê äîêóìåíòà"/>
    <w:basedOn w:val="a"/>
    <w:uiPriority w:val="99"/>
    <w:rsid w:val="005F7ABF"/>
    <w:pPr>
      <w:spacing w:line="100" w:lineRule="atLeast"/>
      <w:jc w:val="center"/>
    </w:pPr>
    <w:rPr>
      <w:b/>
      <w:bCs/>
      <w:sz w:val="28"/>
      <w:szCs w:val="28"/>
    </w:rPr>
  </w:style>
  <w:style w:type="paragraph" w:customStyle="1" w:styleId="bodynum0">
    <w:name w:val="bodynum"/>
    <w:basedOn w:val="a"/>
    <w:uiPriority w:val="99"/>
    <w:rsid w:val="003D2BB3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rsid w:val="00C376B9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376B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F7AB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C376B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F7ABF"/>
    <w:rPr>
      <w:b/>
      <w:bCs/>
    </w:rPr>
  </w:style>
  <w:style w:type="paragraph" w:styleId="af3">
    <w:name w:val="Balloon Text"/>
    <w:basedOn w:val="a"/>
    <w:link w:val="af4"/>
    <w:uiPriority w:val="99"/>
    <w:semiHidden/>
    <w:rsid w:val="00C376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7ABF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rsid w:val="00EE540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F7ABF"/>
    <w:rPr>
      <w:sz w:val="24"/>
      <w:szCs w:val="24"/>
    </w:rPr>
  </w:style>
  <w:style w:type="paragraph" w:customStyle="1" w:styleId="af5">
    <w:name w:val="Знак Знак Знак Знак Знак Знак Знак"/>
    <w:basedOn w:val="a"/>
    <w:uiPriority w:val="99"/>
    <w:rsid w:val="00353C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0C2118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1__x0442__x0430__x0442__x0443__x0441_ xmlns="5fe64fea-d335-4d28-8832-ea52e491407a">Не вступили в силу. Ждем публикацию.</_x0421__x0442__x0430__x0442__x0443__x0441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41C93788FC7B4293877AA1D1FDF4E4" ma:contentTypeVersion="3" ma:contentTypeDescription="Создание документа." ma:contentTypeScope="" ma:versionID="cf34893bf019800c75ccb08090d0ba94">
  <xsd:schema xmlns:xsd="http://www.w3.org/2001/XMLSchema" xmlns:xs="http://www.w3.org/2001/XMLSchema" xmlns:p="http://schemas.microsoft.com/office/2006/metadata/properties" xmlns:ns2="5fe64fea-d335-4d28-8832-ea52e491407a" targetNamespace="http://schemas.microsoft.com/office/2006/metadata/properties" ma:root="true" ma:fieldsID="be39937fd6162646c59bb6130f308b13" ns2:_="">
    <xsd:import namespace="5fe64fea-d335-4d28-8832-ea52e491407a"/>
    <xsd:element name="properties">
      <xsd:complexType>
        <xsd:sequence>
          <xsd:element name="documentManagement">
            <xsd:complexType>
              <xsd:all>
                <xsd:element ref="ns2:_x0421__x0442__x0430__x0442__x0443__x0441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64fea-d335-4d28-8832-ea52e491407a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8" ma:displayName="Статус" ma:default="Без статуса" ma:description="Статус документа" ma:format="Dropdown" ma:internalName="_x0421__x0442__x0430__x0442__x0443__x0441_">
      <xsd:simpleType>
        <xsd:union memberTypes="dms:Text">
          <xsd:simpleType>
            <xsd:restriction base="dms:Choice">
              <xsd:enumeration value="Действующая редакция."/>
              <xsd:enumeration value="Предыдущая редакция."/>
              <xsd:enumeration value="Не вступили в силу. Ждем публикацию."/>
              <xsd:enumeration value="Частично действующая редакция.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461D97-582C-4C33-9CDE-0996B19AD062}">
  <ds:schemaRefs>
    <ds:schemaRef ds:uri="http://schemas.microsoft.com/office/2006/metadata/properties"/>
    <ds:schemaRef ds:uri="http://schemas.microsoft.com/office/infopath/2007/PartnerControls"/>
    <ds:schemaRef ds:uri="5fe64fea-d335-4d28-8832-ea52e491407a"/>
  </ds:schemaRefs>
</ds:datastoreItem>
</file>

<file path=customXml/itemProps2.xml><?xml version="1.0" encoding="utf-8"?>
<ds:datastoreItem xmlns:ds="http://schemas.openxmlformats.org/officeDocument/2006/customXml" ds:itemID="{9F7EFD0E-B923-4BCF-95A4-26B24E086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DBC8A-5F09-48EF-88A0-204BF09DA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64fea-d335-4d28-8832-ea52e4914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1272</Words>
  <Characters>8091</Characters>
  <Application>Microsoft Office Word</Application>
  <DocSecurity>4</DocSecurity>
  <Lines>67</Lines>
  <Paragraphs>18</Paragraphs>
  <ScaleCrop>false</ScaleCrop>
  <Company>org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Правила </dc:title>
  <dc:subject/>
  <dc:creator>kravchenko</dc:creator>
  <cp:keywords/>
  <dc:description/>
  <cp:lastModifiedBy>Glushak</cp:lastModifiedBy>
  <cp:revision>2</cp:revision>
  <cp:lastPrinted>2011-08-17T07:00:00Z</cp:lastPrinted>
  <dcterms:created xsi:type="dcterms:W3CDTF">2011-08-17T07:01:00Z</dcterms:created>
  <dcterms:modified xsi:type="dcterms:W3CDTF">2011-08-17T07:01:00Z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Статус">
    <vt:lpwstr>в работе</vt:lpwstr>
  </property>
  <property fmtid="{D5CDD505-2E9C-101B-9397-08002B2CF9AE}" pid="3" name="ol_Department">
    <vt:lpwstr/>
  </property>
  <property fmtid="{D5CDD505-2E9C-101B-9397-08002B2CF9AE}" pid="4" name="ContentType">
    <vt:lpwstr>Документ</vt:lpwstr>
  </property>
  <property fmtid="{D5CDD505-2E9C-101B-9397-08002B2CF9AE}" pid="5" name="ContentTypeId">
    <vt:lpwstr>0x0101009041C93788FC7B4293877AA1D1FDF4E4</vt:lpwstr>
  </property>
</Properties>
</file>