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F2" w:rsidRDefault="00433CF2" w:rsidP="00C302A6">
      <w:pPr>
        <w:spacing w:line="280" w:lineRule="exact"/>
        <w:ind w:firstLine="4536"/>
        <w:jc w:val="both"/>
        <w:rPr>
          <w:b/>
          <w:bCs/>
          <w:sz w:val="22"/>
          <w:szCs w:val="22"/>
        </w:rPr>
      </w:pPr>
    </w:p>
    <w:p w:rsidR="00C302A6" w:rsidRPr="00C302A6" w:rsidRDefault="00C302A6" w:rsidP="00C302A6">
      <w:pPr>
        <w:spacing w:line="280" w:lineRule="exact"/>
        <w:ind w:firstLine="4536"/>
        <w:jc w:val="both"/>
        <w:rPr>
          <w:b/>
          <w:bCs/>
          <w:sz w:val="22"/>
          <w:szCs w:val="22"/>
        </w:rPr>
      </w:pPr>
      <w:r w:rsidRPr="00C302A6">
        <w:rPr>
          <w:b/>
          <w:bCs/>
          <w:sz w:val="22"/>
          <w:szCs w:val="22"/>
        </w:rPr>
        <w:t>УТВЕРЖДЕНО</w:t>
      </w:r>
    </w:p>
    <w:p w:rsidR="00C302A6" w:rsidRPr="00C302A6" w:rsidRDefault="00C302A6" w:rsidP="00C302A6">
      <w:pPr>
        <w:spacing w:line="280" w:lineRule="exact"/>
        <w:ind w:firstLine="4536"/>
        <w:jc w:val="both"/>
        <w:rPr>
          <w:bCs/>
          <w:sz w:val="22"/>
          <w:szCs w:val="22"/>
        </w:rPr>
      </w:pPr>
      <w:r w:rsidRPr="00C302A6">
        <w:rPr>
          <w:bCs/>
          <w:sz w:val="22"/>
          <w:szCs w:val="22"/>
        </w:rPr>
        <w:t xml:space="preserve">Приказом </w:t>
      </w:r>
      <w:r w:rsidR="00DE44CE">
        <w:rPr>
          <w:bCs/>
          <w:sz w:val="22"/>
          <w:szCs w:val="22"/>
        </w:rPr>
        <w:t xml:space="preserve">И.о. </w:t>
      </w:r>
      <w:r w:rsidRPr="00C302A6">
        <w:rPr>
          <w:bCs/>
          <w:sz w:val="22"/>
          <w:szCs w:val="22"/>
        </w:rPr>
        <w:t>Генерального директора</w:t>
      </w:r>
    </w:p>
    <w:p w:rsidR="00C302A6" w:rsidRPr="00C302A6" w:rsidRDefault="00C302A6" w:rsidP="00C302A6">
      <w:pPr>
        <w:spacing w:line="280" w:lineRule="exact"/>
        <w:ind w:firstLine="4536"/>
        <w:jc w:val="both"/>
        <w:rPr>
          <w:bCs/>
          <w:sz w:val="22"/>
          <w:szCs w:val="22"/>
        </w:rPr>
      </w:pPr>
      <w:r w:rsidRPr="00C302A6">
        <w:rPr>
          <w:bCs/>
          <w:sz w:val="22"/>
          <w:szCs w:val="22"/>
        </w:rPr>
        <w:t xml:space="preserve">ТКБ </w:t>
      </w:r>
      <w:proofErr w:type="spellStart"/>
      <w:r w:rsidRPr="00C302A6">
        <w:rPr>
          <w:bCs/>
          <w:sz w:val="22"/>
          <w:szCs w:val="22"/>
        </w:rPr>
        <w:t>Инвестмент</w:t>
      </w:r>
      <w:proofErr w:type="spellEnd"/>
      <w:r w:rsidRPr="00C302A6">
        <w:rPr>
          <w:bCs/>
          <w:sz w:val="22"/>
          <w:szCs w:val="22"/>
        </w:rPr>
        <w:t xml:space="preserve"> </w:t>
      </w:r>
      <w:proofErr w:type="spellStart"/>
      <w:r w:rsidRPr="00C302A6">
        <w:rPr>
          <w:bCs/>
          <w:sz w:val="22"/>
          <w:szCs w:val="22"/>
        </w:rPr>
        <w:t>Партнерс</w:t>
      </w:r>
      <w:proofErr w:type="spellEnd"/>
      <w:r w:rsidRPr="00C302A6">
        <w:rPr>
          <w:bCs/>
          <w:sz w:val="22"/>
          <w:szCs w:val="22"/>
        </w:rPr>
        <w:t xml:space="preserve"> (АО) </w:t>
      </w:r>
      <w:proofErr w:type="spellStart"/>
      <w:r w:rsidRPr="00C302A6">
        <w:rPr>
          <w:bCs/>
          <w:sz w:val="22"/>
          <w:szCs w:val="22"/>
        </w:rPr>
        <w:t>К</w:t>
      </w:r>
      <w:r w:rsidR="00DE44CE">
        <w:rPr>
          <w:bCs/>
          <w:sz w:val="22"/>
          <w:szCs w:val="22"/>
        </w:rPr>
        <w:t>оровкин</w:t>
      </w:r>
      <w:r w:rsidRPr="00C302A6">
        <w:rPr>
          <w:bCs/>
          <w:sz w:val="22"/>
          <w:szCs w:val="22"/>
        </w:rPr>
        <w:t>а</w:t>
      </w:r>
      <w:proofErr w:type="spellEnd"/>
      <w:r w:rsidRPr="00C302A6">
        <w:rPr>
          <w:bCs/>
          <w:sz w:val="22"/>
          <w:szCs w:val="22"/>
        </w:rPr>
        <w:t xml:space="preserve"> </w:t>
      </w:r>
      <w:r w:rsidR="00DE44CE">
        <w:rPr>
          <w:bCs/>
          <w:sz w:val="22"/>
          <w:szCs w:val="22"/>
        </w:rPr>
        <w:t>А</w:t>
      </w:r>
      <w:r w:rsidRPr="00C302A6">
        <w:rPr>
          <w:bCs/>
          <w:sz w:val="22"/>
          <w:szCs w:val="22"/>
        </w:rPr>
        <w:t>.</w:t>
      </w:r>
      <w:r w:rsidR="00DE44CE">
        <w:rPr>
          <w:bCs/>
          <w:sz w:val="22"/>
          <w:szCs w:val="22"/>
        </w:rPr>
        <w:t>А</w:t>
      </w:r>
      <w:r w:rsidRPr="00C302A6">
        <w:rPr>
          <w:bCs/>
          <w:sz w:val="22"/>
          <w:szCs w:val="22"/>
        </w:rPr>
        <w:t>.</w:t>
      </w:r>
    </w:p>
    <w:p w:rsidR="008739CD" w:rsidRPr="00C302A6" w:rsidRDefault="008739CD" w:rsidP="00C302A6">
      <w:pPr>
        <w:spacing w:line="280" w:lineRule="exact"/>
        <w:ind w:left="3828" w:firstLine="708"/>
        <w:jc w:val="both"/>
        <w:rPr>
          <w:bCs/>
          <w:sz w:val="22"/>
          <w:szCs w:val="22"/>
        </w:rPr>
      </w:pPr>
      <w:r w:rsidRPr="00C302A6">
        <w:rPr>
          <w:bCs/>
          <w:sz w:val="22"/>
          <w:szCs w:val="22"/>
        </w:rPr>
        <w:t>№</w:t>
      </w:r>
      <w:r w:rsidR="00426FE2">
        <w:rPr>
          <w:bCs/>
          <w:sz w:val="22"/>
          <w:szCs w:val="22"/>
        </w:rPr>
        <w:t xml:space="preserve"> </w:t>
      </w:r>
      <w:r w:rsidR="00DE44CE">
        <w:rPr>
          <w:bCs/>
          <w:sz w:val="22"/>
          <w:szCs w:val="22"/>
        </w:rPr>
        <w:t>9</w:t>
      </w:r>
      <w:r w:rsidRPr="00C302A6">
        <w:rPr>
          <w:bCs/>
          <w:sz w:val="22"/>
          <w:szCs w:val="22"/>
        </w:rPr>
        <w:t xml:space="preserve"> от «</w:t>
      </w:r>
      <w:r w:rsidR="00433CF2">
        <w:rPr>
          <w:bCs/>
          <w:sz w:val="22"/>
          <w:szCs w:val="22"/>
        </w:rPr>
        <w:t>09</w:t>
      </w:r>
      <w:r w:rsidRPr="00C302A6">
        <w:rPr>
          <w:bCs/>
          <w:sz w:val="22"/>
          <w:szCs w:val="22"/>
        </w:rPr>
        <w:t xml:space="preserve">» </w:t>
      </w:r>
      <w:r w:rsidR="00433CF2">
        <w:rPr>
          <w:bCs/>
          <w:sz w:val="22"/>
          <w:szCs w:val="22"/>
        </w:rPr>
        <w:t>февраля</w:t>
      </w:r>
      <w:r w:rsidRPr="00C302A6">
        <w:rPr>
          <w:bCs/>
          <w:sz w:val="22"/>
          <w:szCs w:val="22"/>
        </w:rPr>
        <w:t xml:space="preserve"> 201</w:t>
      </w:r>
      <w:r w:rsidR="00A37DE5">
        <w:rPr>
          <w:bCs/>
          <w:sz w:val="22"/>
          <w:szCs w:val="22"/>
        </w:rPr>
        <w:t>8</w:t>
      </w:r>
      <w:r w:rsidRPr="00C302A6">
        <w:rPr>
          <w:bCs/>
          <w:sz w:val="22"/>
          <w:szCs w:val="22"/>
        </w:rPr>
        <w:t xml:space="preserve"> г.</w:t>
      </w:r>
    </w:p>
    <w:p w:rsidR="00E50DC1" w:rsidRPr="00C302A6" w:rsidRDefault="00E50DC1" w:rsidP="00E50DC1">
      <w:pPr>
        <w:autoSpaceDE w:val="0"/>
        <w:autoSpaceDN w:val="0"/>
        <w:ind w:firstLine="284"/>
        <w:jc w:val="center"/>
        <w:rPr>
          <w:b/>
          <w:bCs/>
          <w:sz w:val="22"/>
          <w:szCs w:val="22"/>
        </w:rPr>
      </w:pPr>
    </w:p>
    <w:p w:rsidR="00C302A6" w:rsidRPr="00C302A6" w:rsidRDefault="00C302A6" w:rsidP="00C302A6">
      <w:pPr>
        <w:ind w:left="4536"/>
        <w:rPr>
          <w:bCs/>
          <w:sz w:val="22"/>
          <w:szCs w:val="22"/>
        </w:rPr>
      </w:pPr>
      <w:r w:rsidRPr="00C302A6">
        <w:rPr>
          <w:bCs/>
          <w:sz w:val="22"/>
          <w:szCs w:val="22"/>
        </w:rPr>
        <w:t xml:space="preserve">Решением Общего собрания владельцев инвестиционных паев Закрытого паевого инвестиционного фонда смешанных инвестиций «Фонд стратегических инвестиций 3» </w:t>
      </w:r>
    </w:p>
    <w:p w:rsidR="00C302A6" w:rsidRPr="00C302A6" w:rsidRDefault="00C302A6" w:rsidP="00C302A6">
      <w:pPr>
        <w:ind w:left="4536"/>
        <w:rPr>
          <w:bCs/>
          <w:sz w:val="22"/>
          <w:szCs w:val="22"/>
        </w:rPr>
      </w:pPr>
      <w:r w:rsidRPr="00C302A6">
        <w:rPr>
          <w:bCs/>
          <w:sz w:val="22"/>
          <w:szCs w:val="22"/>
        </w:rPr>
        <w:t>от «</w:t>
      </w:r>
      <w:r w:rsidR="00433CF2">
        <w:rPr>
          <w:bCs/>
          <w:sz w:val="22"/>
          <w:szCs w:val="22"/>
        </w:rPr>
        <w:t>06</w:t>
      </w:r>
      <w:r w:rsidRPr="00C302A6">
        <w:rPr>
          <w:bCs/>
          <w:sz w:val="22"/>
          <w:szCs w:val="22"/>
        </w:rPr>
        <w:t>»</w:t>
      </w:r>
      <w:r w:rsidR="00426FE2">
        <w:rPr>
          <w:bCs/>
          <w:sz w:val="22"/>
          <w:szCs w:val="22"/>
        </w:rPr>
        <w:t xml:space="preserve"> </w:t>
      </w:r>
      <w:r w:rsidR="00433CF2" w:rsidRPr="00433CF2">
        <w:rPr>
          <w:bCs/>
          <w:sz w:val="22"/>
          <w:szCs w:val="22"/>
        </w:rPr>
        <w:t xml:space="preserve">февраля </w:t>
      </w:r>
      <w:r w:rsidRPr="00C302A6">
        <w:rPr>
          <w:bCs/>
          <w:sz w:val="22"/>
          <w:szCs w:val="22"/>
        </w:rPr>
        <w:t>201</w:t>
      </w:r>
      <w:r w:rsidR="00A37DE5">
        <w:rPr>
          <w:bCs/>
          <w:sz w:val="22"/>
          <w:szCs w:val="22"/>
        </w:rPr>
        <w:t>8</w:t>
      </w:r>
      <w:r w:rsidRPr="00C302A6">
        <w:rPr>
          <w:bCs/>
          <w:sz w:val="22"/>
          <w:szCs w:val="22"/>
        </w:rPr>
        <w:t xml:space="preserve"> г.</w:t>
      </w:r>
    </w:p>
    <w:p w:rsidR="00C302A6" w:rsidRPr="00C302A6" w:rsidRDefault="00C302A6" w:rsidP="00C302A6">
      <w:pPr>
        <w:ind w:left="4536"/>
        <w:rPr>
          <w:bCs/>
          <w:sz w:val="22"/>
          <w:szCs w:val="22"/>
        </w:rPr>
      </w:pPr>
      <w:proofErr w:type="gramStart"/>
      <w:r w:rsidRPr="00C302A6">
        <w:rPr>
          <w:bCs/>
          <w:sz w:val="22"/>
          <w:szCs w:val="22"/>
        </w:rPr>
        <w:t>(Протокол общего собрания владельцев инвестиционных паев Закрытого паевого инвестиционного фонда смешанных инвестиций «Фонд стратегических инвестиций 3»</w:t>
      </w:r>
      <w:proofErr w:type="gramEnd"/>
    </w:p>
    <w:p w:rsidR="00E50DC1" w:rsidRPr="00C302A6" w:rsidRDefault="00C302A6" w:rsidP="00C302A6">
      <w:pPr>
        <w:autoSpaceDE w:val="0"/>
        <w:autoSpaceDN w:val="0"/>
        <w:ind w:left="3828" w:firstLine="708"/>
        <w:rPr>
          <w:b/>
          <w:bCs/>
          <w:sz w:val="22"/>
          <w:szCs w:val="22"/>
        </w:rPr>
      </w:pPr>
      <w:r w:rsidRPr="00C302A6">
        <w:rPr>
          <w:bCs/>
          <w:sz w:val="22"/>
          <w:szCs w:val="22"/>
        </w:rPr>
        <w:t xml:space="preserve">№ </w:t>
      </w:r>
      <w:proofErr w:type="gramStart"/>
      <w:r w:rsidRPr="00C302A6">
        <w:rPr>
          <w:bCs/>
          <w:sz w:val="22"/>
          <w:szCs w:val="22"/>
        </w:rPr>
        <w:t>б</w:t>
      </w:r>
      <w:proofErr w:type="gramEnd"/>
      <w:r w:rsidRPr="00C302A6">
        <w:rPr>
          <w:bCs/>
          <w:sz w:val="22"/>
          <w:szCs w:val="22"/>
        </w:rPr>
        <w:t>/</w:t>
      </w:r>
      <w:proofErr w:type="spellStart"/>
      <w:r w:rsidRPr="00C302A6">
        <w:rPr>
          <w:bCs/>
          <w:sz w:val="22"/>
          <w:szCs w:val="22"/>
        </w:rPr>
        <w:t>н</w:t>
      </w:r>
      <w:proofErr w:type="spellEnd"/>
      <w:r w:rsidRPr="00C302A6">
        <w:rPr>
          <w:bCs/>
          <w:sz w:val="22"/>
          <w:szCs w:val="22"/>
        </w:rPr>
        <w:t xml:space="preserve"> от «</w:t>
      </w:r>
      <w:r w:rsidR="00433CF2">
        <w:rPr>
          <w:bCs/>
          <w:sz w:val="22"/>
          <w:szCs w:val="22"/>
        </w:rPr>
        <w:t>06</w:t>
      </w:r>
      <w:r w:rsidRPr="00C302A6">
        <w:rPr>
          <w:bCs/>
          <w:sz w:val="22"/>
          <w:szCs w:val="22"/>
        </w:rPr>
        <w:t>»</w:t>
      </w:r>
      <w:r w:rsidR="00433CF2">
        <w:rPr>
          <w:bCs/>
          <w:sz w:val="22"/>
          <w:szCs w:val="22"/>
        </w:rPr>
        <w:t xml:space="preserve"> </w:t>
      </w:r>
      <w:r w:rsidR="00433CF2" w:rsidRPr="00433CF2">
        <w:rPr>
          <w:bCs/>
          <w:sz w:val="22"/>
          <w:szCs w:val="22"/>
        </w:rPr>
        <w:t xml:space="preserve">февраля </w:t>
      </w:r>
      <w:r>
        <w:rPr>
          <w:bCs/>
          <w:sz w:val="22"/>
          <w:szCs w:val="22"/>
        </w:rPr>
        <w:t>201</w:t>
      </w:r>
      <w:r w:rsidR="00A37DE5">
        <w:rPr>
          <w:bCs/>
          <w:sz w:val="22"/>
          <w:szCs w:val="22"/>
        </w:rPr>
        <w:t>8</w:t>
      </w:r>
      <w:r w:rsidRPr="00C302A6">
        <w:rPr>
          <w:bCs/>
          <w:sz w:val="22"/>
          <w:szCs w:val="22"/>
        </w:rPr>
        <w:t xml:space="preserve"> г.)</w:t>
      </w:r>
    </w:p>
    <w:p w:rsidR="00E50DC1" w:rsidRDefault="00E50DC1" w:rsidP="00E50DC1">
      <w:pPr>
        <w:autoSpaceDE w:val="0"/>
        <w:autoSpaceDN w:val="0"/>
        <w:ind w:firstLine="284"/>
        <w:jc w:val="center"/>
        <w:rPr>
          <w:b/>
          <w:bCs/>
        </w:rPr>
      </w:pPr>
    </w:p>
    <w:p w:rsidR="00E50DC1" w:rsidRPr="00DE44CE" w:rsidRDefault="00E50DC1" w:rsidP="00E50DC1">
      <w:pPr>
        <w:autoSpaceDE w:val="0"/>
        <w:autoSpaceDN w:val="0"/>
        <w:ind w:firstLine="284"/>
        <w:jc w:val="center"/>
        <w:rPr>
          <w:b/>
          <w:bCs/>
          <w:sz w:val="22"/>
          <w:szCs w:val="22"/>
        </w:rPr>
      </w:pPr>
      <w:r w:rsidRPr="00DE44CE">
        <w:rPr>
          <w:b/>
          <w:bCs/>
          <w:sz w:val="22"/>
          <w:szCs w:val="22"/>
        </w:rPr>
        <w:t xml:space="preserve">Изменения и дополнения № </w:t>
      </w:r>
      <w:r w:rsidR="00A37DE5" w:rsidRPr="00DE44CE">
        <w:rPr>
          <w:b/>
          <w:bCs/>
          <w:sz w:val="22"/>
          <w:szCs w:val="22"/>
        </w:rPr>
        <w:t>8</w:t>
      </w:r>
    </w:p>
    <w:p w:rsidR="00E50DC1" w:rsidRPr="00DE44CE" w:rsidRDefault="00E50DC1" w:rsidP="00E50DC1">
      <w:pPr>
        <w:autoSpaceDE w:val="0"/>
        <w:autoSpaceDN w:val="0"/>
        <w:adjustRightInd w:val="0"/>
        <w:jc w:val="center"/>
        <w:rPr>
          <w:b/>
          <w:bCs/>
          <w:sz w:val="22"/>
          <w:szCs w:val="22"/>
          <w:lang w:eastAsia="en-US"/>
        </w:rPr>
      </w:pPr>
      <w:r w:rsidRPr="00DE44CE">
        <w:rPr>
          <w:sz w:val="22"/>
          <w:szCs w:val="22"/>
          <w:lang w:eastAsia="en-US"/>
        </w:rPr>
        <w:t xml:space="preserve"> </w:t>
      </w:r>
      <w:r w:rsidRPr="00DE44CE">
        <w:rPr>
          <w:b/>
          <w:bCs/>
          <w:sz w:val="22"/>
          <w:szCs w:val="22"/>
          <w:lang w:eastAsia="en-US"/>
        </w:rPr>
        <w:t>в Правила доверительного управления</w:t>
      </w:r>
    </w:p>
    <w:p w:rsidR="00E50DC1" w:rsidRPr="00DE44CE" w:rsidRDefault="00E50DC1" w:rsidP="00E50DC1">
      <w:pPr>
        <w:widowControl w:val="0"/>
        <w:autoSpaceDE w:val="0"/>
        <w:autoSpaceDN w:val="0"/>
        <w:adjustRightInd w:val="0"/>
        <w:jc w:val="center"/>
        <w:rPr>
          <w:b/>
          <w:bCs/>
          <w:sz w:val="22"/>
          <w:szCs w:val="22"/>
          <w:lang w:eastAsia="en-US"/>
        </w:rPr>
      </w:pPr>
      <w:r w:rsidRPr="00DE44CE">
        <w:rPr>
          <w:b/>
          <w:bCs/>
          <w:sz w:val="22"/>
          <w:szCs w:val="22"/>
          <w:lang w:eastAsia="en-US"/>
        </w:rPr>
        <w:t xml:space="preserve"> Закрытым паевым инвестиционным фондом смешанных инвестиций</w:t>
      </w:r>
    </w:p>
    <w:p w:rsidR="00E50DC1" w:rsidRPr="00DE44CE" w:rsidRDefault="00E50DC1" w:rsidP="00E50DC1">
      <w:pPr>
        <w:widowControl w:val="0"/>
        <w:autoSpaceDE w:val="0"/>
        <w:autoSpaceDN w:val="0"/>
        <w:adjustRightInd w:val="0"/>
        <w:jc w:val="center"/>
        <w:rPr>
          <w:b/>
          <w:bCs/>
          <w:sz w:val="22"/>
          <w:szCs w:val="22"/>
          <w:lang w:eastAsia="en-US"/>
        </w:rPr>
      </w:pPr>
      <w:r w:rsidRPr="00DE44CE">
        <w:rPr>
          <w:b/>
          <w:bCs/>
          <w:sz w:val="22"/>
          <w:szCs w:val="22"/>
          <w:lang w:eastAsia="en-US"/>
        </w:rPr>
        <w:t>«Фонд стратегических инвестиций 3»</w:t>
      </w:r>
    </w:p>
    <w:p w:rsidR="00C302A6" w:rsidRPr="00DE44CE" w:rsidRDefault="00C302A6" w:rsidP="00E50DC1">
      <w:pPr>
        <w:jc w:val="both"/>
        <w:rPr>
          <w:sz w:val="22"/>
          <w:szCs w:val="22"/>
        </w:rPr>
      </w:pPr>
    </w:p>
    <w:p w:rsidR="00620675" w:rsidRPr="00DE44CE" w:rsidRDefault="00E50DC1" w:rsidP="00E50DC1">
      <w:pPr>
        <w:jc w:val="both"/>
        <w:rPr>
          <w:bCs/>
          <w:sz w:val="22"/>
          <w:szCs w:val="22"/>
        </w:rPr>
      </w:pPr>
      <w:r w:rsidRPr="00DE44CE">
        <w:rPr>
          <w:sz w:val="22"/>
          <w:szCs w:val="22"/>
        </w:rPr>
        <w:t xml:space="preserve">Внести в Правила доверительного управления Закрытым паевым инвестиционным фондом смешанных инвестиций «Фонд стратегических инвестиций 3», зарегистрированные ФСФР России 14 июня 2012 г. за № </w:t>
      </w:r>
      <w:r w:rsidRPr="00DE44CE">
        <w:rPr>
          <w:bCs/>
          <w:sz w:val="22"/>
          <w:szCs w:val="22"/>
        </w:rPr>
        <w:t>2370</w:t>
      </w:r>
      <w:r w:rsidRPr="00DE44CE">
        <w:rPr>
          <w:sz w:val="22"/>
          <w:szCs w:val="22"/>
        </w:rPr>
        <w:t xml:space="preserve">, следующие изменения и дополнения: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277"/>
        <w:gridCol w:w="3904"/>
        <w:gridCol w:w="207"/>
        <w:gridCol w:w="3646"/>
        <w:gridCol w:w="576"/>
      </w:tblGrid>
      <w:tr w:rsidR="00E830E6" w:rsidRPr="00DE44CE" w:rsidTr="00E50DC1">
        <w:trPr>
          <w:trHeight w:val="807"/>
        </w:trPr>
        <w:tc>
          <w:tcPr>
            <w:tcW w:w="597" w:type="dxa"/>
          </w:tcPr>
          <w:p w:rsidR="00E830E6" w:rsidRPr="00DE44CE" w:rsidRDefault="00E830E6" w:rsidP="008A34DD">
            <w:pPr>
              <w:jc w:val="center"/>
              <w:rPr>
                <w:b/>
                <w:sz w:val="22"/>
                <w:szCs w:val="22"/>
              </w:rPr>
            </w:pPr>
            <w:r w:rsidRPr="00DE44CE">
              <w:rPr>
                <w:b/>
                <w:sz w:val="22"/>
                <w:szCs w:val="22"/>
              </w:rPr>
              <w:t xml:space="preserve">№ </w:t>
            </w:r>
            <w:proofErr w:type="spellStart"/>
            <w:proofErr w:type="gramStart"/>
            <w:r w:rsidRPr="00DE44CE">
              <w:rPr>
                <w:b/>
                <w:sz w:val="22"/>
                <w:szCs w:val="22"/>
              </w:rPr>
              <w:t>п</w:t>
            </w:r>
            <w:proofErr w:type="spellEnd"/>
            <w:proofErr w:type="gramEnd"/>
            <w:r w:rsidRPr="00DE44CE">
              <w:rPr>
                <w:b/>
                <w:sz w:val="22"/>
                <w:szCs w:val="22"/>
              </w:rPr>
              <w:t>/</w:t>
            </w:r>
            <w:proofErr w:type="spellStart"/>
            <w:r w:rsidRPr="00DE44CE">
              <w:rPr>
                <w:b/>
                <w:sz w:val="22"/>
                <w:szCs w:val="22"/>
              </w:rPr>
              <w:t>п</w:t>
            </w:r>
            <w:proofErr w:type="spellEnd"/>
          </w:p>
        </w:tc>
        <w:tc>
          <w:tcPr>
            <w:tcW w:w="1277" w:type="dxa"/>
          </w:tcPr>
          <w:p w:rsidR="00E830E6" w:rsidRPr="00DE44CE" w:rsidRDefault="00E830E6" w:rsidP="00EA74FE">
            <w:pPr>
              <w:jc w:val="center"/>
              <w:rPr>
                <w:b/>
                <w:sz w:val="22"/>
                <w:szCs w:val="22"/>
              </w:rPr>
            </w:pPr>
            <w:r w:rsidRPr="00DE44CE">
              <w:rPr>
                <w:b/>
                <w:sz w:val="22"/>
                <w:szCs w:val="22"/>
              </w:rPr>
              <w:t xml:space="preserve">Номер </w:t>
            </w:r>
            <w:proofErr w:type="spellStart"/>
            <w:proofErr w:type="gramStart"/>
            <w:r w:rsidRPr="00DE44CE">
              <w:rPr>
                <w:b/>
                <w:sz w:val="22"/>
                <w:szCs w:val="22"/>
              </w:rPr>
              <w:t>редактиру</w:t>
            </w:r>
            <w:r w:rsidR="00EA74FE" w:rsidRPr="00DE44CE">
              <w:rPr>
                <w:b/>
                <w:sz w:val="22"/>
                <w:szCs w:val="22"/>
              </w:rPr>
              <w:t>-е</w:t>
            </w:r>
            <w:r w:rsidRPr="00DE44CE">
              <w:rPr>
                <w:b/>
                <w:sz w:val="22"/>
                <w:szCs w:val="22"/>
              </w:rPr>
              <w:t>мого</w:t>
            </w:r>
            <w:proofErr w:type="spellEnd"/>
            <w:proofErr w:type="gramEnd"/>
            <w:r w:rsidRPr="00DE44CE">
              <w:rPr>
                <w:b/>
                <w:sz w:val="22"/>
                <w:szCs w:val="22"/>
              </w:rPr>
              <w:t xml:space="preserve"> пункта</w:t>
            </w:r>
          </w:p>
        </w:tc>
        <w:tc>
          <w:tcPr>
            <w:tcW w:w="4111" w:type="dxa"/>
            <w:gridSpan w:val="2"/>
          </w:tcPr>
          <w:p w:rsidR="00E830E6" w:rsidRPr="00DE44CE" w:rsidRDefault="00E830E6" w:rsidP="008A34DD">
            <w:pPr>
              <w:jc w:val="center"/>
              <w:rPr>
                <w:b/>
                <w:sz w:val="22"/>
                <w:szCs w:val="22"/>
              </w:rPr>
            </w:pPr>
            <w:r w:rsidRPr="00DE44CE">
              <w:rPr>
                <w:b/>
                <w:sz w:val="22"/>
                <w:szCs w:val="22"/>
              </w:rPr>
              <w:t>Пун</w:t>
            </w:r>
            <w:proofErr w:type="gramStart"/>
            <w:r w:rsidRPr="00DE44CE">
              <w:rPr>
                <w:b/>
                <w:sz w:val="22"/>
                <w:szCs w:val="22"/>
              </w:rPr>
              <w:t>кт в пр</w:t>
            </w:r>
            <w:proofErr w:type="gramEnd"/>
            <w:r w:rsidRPr="00DE44CE">
              <w:rPr>
                <w:b/>
                <w:sz w:val="22"/>
                <w:szCs w:val="22"/>
              </w:rPr>
              <w:t>ежней редакции</w:t>
            </w:r>
          </w:p>
        </w:tc>
        <w:tc>
          <w:tcPr>
            <w:tcW w:w="4222" w:type="dxa"/>
            <w:gridSpan w:val="2"/>
          </w:tcPr>
          <w:p w:rsidR="00E830E6" w:rsidRPr="00DE44CE" w:rsidRDefault="00E830E6" w:rsidP="008A34DD">
            <w:pPr>
              <w:jc w:val="center"/>
              <w:rPr>
                <w:b/>
                <w:sz w:val="22"/>
                <w:szCs w:val="22"/>
              </w:rPr>
            </w:pPr>
            <w:r w:rsidRPr="00DE44CE">
              <w:rPr>
                <w:b/>
                <w:sz w:val="22"/>
                <w:szCs w:val="22"/>
              </w:rPr>
              <w:t>Пункт в новой редакции</w:t>
            </w:r>
          </w:p>
        </w:tc>
      </w:tr>
      <w:tr w:rsidR="005B6098" w:rsidRPr="00DE44CE" w:rsidTr="00E50DC1">
        <w:trPr>
          <w:trHeight w:val="293"/>
        </w:trPr>
        <w:tc>
          <w:tcPr>
            <w:tcW w:w="597" w:type="dxa"/>
            <w:tcBorders>
              <w:top w:val="single" w:sz="2" w:space="0" w:color="auto"/>
              <w:bottom w:val="single" w:sz="2" w:space="0" w:color="auto"/>
            </w:tcBorders>
          </w:tcPr>
          <w:p w:rsidR="005B6098" w:rsidRPr="00DE44CE" w:rsidRDefault="006A3FA4" w:rsidP="00473394">
            <w:pPr>
              <w:jc w:val="center"/>
              <w:rPr>
                <w:sz w:val="22"/>
                <w:szCs w:val="22"/>
              </w:rPr>
            </w:pPr>
            <w:r w:rsidRPr="00DE44CE">
              <w:rPr>
                <w:sz w:val="22"/>
                <w:szCs w:val="22"/>
              </w:rPr>
              <w:t>1</w:t>
            </w:r>
          </w:p>
        </w:tc>
        <w:tc>
          <w:tcPr>
            <w:tcW w:w="1277" w:type="dxa"/>
            <w:tcBorders>
              <w:top w:val="single" w:sz="2" w:space="0" w:color="auto"/>
              <w:bottom w:val="single" w:sz="2" w:space="0" w:color="auto"/>
            </w:tcBorders>
          </w:tcPr>
          <w:p w:rsidR="005B6098" w:rsidRPr="00DE44CE" w:rsidRDefault="005B6098" w:rsidP="00A37DE5">
            <w:pPr>
              <w:rPr>
                <w:sz w:val="22"/>
                <w:szCs w:val="22"/>
              </w:rPr>
            </w:pPr>
          </w:p>
        </w:tc>
        <w:tc>
          <w:tcPr>
            <w:tcW w:w="4111" w:type="dxa"/>
            <w:gridSpan w:val="2"/>
            <w:tcBorders>
              <w:top w:val="single" w:sz="2" w:space="0" w:color="auto"/>
              <w:bottom w:val="single" w:sz="2" w:space="0" w:color="auto"/>
            </w:tcBorders>
          </w:tcPr>
          <w:p w:rsidR="005B6098" w:rsidRPr="00DE44CE" w:rsidRDefault="00A37DE5" w:rsidP="00313CC4">
            <w:pPr>
              <w:tabs>
                <w:tab w:val="left" w:pos="428"/>
              </w:tabs>
              <w:spacing w:after="60"/>
              <w:jc w:val="both"/>
              <w:rPr>
                <w:sz w:val="22"/>
                <w:szCs w:val="22"/>
              </w:rPr>
            </w:pPr>
            <w:r w:rsidRPr="00DE44CE">
              <w:rPr>
                <w:sz w:val="22"/>
                <w:szCs w:val="22"/>
              </w:rPr>
              <w:t>Дополнить те</w:t>
            </w:r>
            <w:proofErr w:type="gramStart"/>
            <w:r w:rsidRPr="00DE44CE">
              <w:rPr>
                <w:sz w:val="22"/>
                <w:szCs w:val="22"/>
              </w:rPr>
              <w:t>кст Пр</w:t>
            </w:r>
            <w:proofErr w:type="gramEnd"/>
            <w:r w:rsidRPr="00DE44CE">
              <w:rPr>
                <w:sz w:val="22"/>
                <w:szCs w:val="22"/>
              </w:rPr>
              <w:t>авил пунктом 35.6</w:t>
            </w:r>
          </w:p>
        </w:tc>
        <w:tc>
          <w:tcPr>
            <w:tcW w:w="4222" w:type="dxa"/>
            <w:gridSpan w:val="2"/>
            <w:tcBorders>
              <w:top w:val="single" w:sz="2" w:space="0" w:color="auto"/>
              <w:bottom w:val="single" w:sz="2" w:space="0" w:color="auto"/>
            </w:tcBorders>
          </w:tcPr>
          <w:p w:rsidR="005C0CD3" w:rsidRPr="00DE44CE" w:rsidRDefault="005C0CD3" w:rsidP="005C0CD3">
            <w:pPr>
              <w:tabs>
                <w:tab w:val="left" w:pos="428"/>
              </w:tabs>
              <w:spacing w:after="60"/>
              <w:jc w:val="both"/>
              <w:rPr>
                <w:sz w:val="22"/>
                <w:szCs w:val="22"/>
              </w:rPr>
            </w:pPr>
            <w:r w:rsidRPr="00DE44CE">
              <w:rPr>
                <w:sz w:val="22"/>
                <w:szCs w:val="22"/>
              </w:rPr>
              <w:t>35.6. Право владельцев инвестиционных паев на получение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а) Порядок определения размера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Доход по инвестиционным паям определяется следующим образом:</w:t>
            </w:r>
          </w:p>
          <w:p w:rsidR="005C0CD3" w:rsidRPr="00DE44CE" w:rsidRDefault="005C0CD3" w:rsidP="005C0CD3">
            <w:pPr>
              <w:tabs>
                <w:tab w:val="left" w:pos="428"/>
              </w:tabs>
              <w:spacing w:after="60"/>
              <w:jc w:val="both"/>
              <w:rPr>
                <w:sz w:val="22"/>
                <w:szCs w:val="22"/>
              </w:rPr>
            </w:pPr>
            <w:r w:rsidRPr="00DE44CE">
              <w:rPr>
                <w:sz w:val="22"/>
                <w:szCs w:val="22"/>
              </w:rPr>
              <w:t xml:space="preserve">D = S – </w:t>
            </w:r>
            <w:proofErr w:type="spellStart"/>
            <w:r w:rsidRPr="00DE44CE">
              <w:rPr>
                <w:sz w:val="22"/>
                <w:szCs w:val="22"/>
              </w:rPr>
              <w:t>Sf</w:t>
            </w:r>
            <w:proofErr w:type="spellEnd"/>
            <w:r w:rsidRPr="00DE44CE">
              <w:rPr>
                <w:sz w:val="22"/>
                <w:szCs w:val="22"/>
              </w:rPr>
              <w:t>, где</w:t>
            </w:r>
          </w:p>
          <w:p w:rsidR="005C0CD3" w:rsidRPr="00DE44CE" w:rsidRDefault="005C0CD3" w:rsidP="005C0CD3">
            <w:pPr>
              <w:tabs>
                <w:tab w:val="left" w:pos="428"/>
              </w:tabs>
              <w:spacing w:after="60"/>
              <w:jc w:val="both"/>
              <w:rPr>
                <w:sz w:val="22"/>
                <w:szCs w:val="22"/>
              </w:rPr>
            </w:pPr>
            <w:r w:rsidRPr="00DE44CE">
              <w:rPr>
                <w:sz w:val="22"/>
                <w:szCs w:val="22"/>
              </w:rPr>
              <w:t>D – доход по инвестиционным паям фонда по итогам отчетного периода,</w:t>
            </w:r>
          </w:p>
          <w:p w:rsidR="005C0CD3" w:rsidRPr="00DE44CE" w:rsidRDefault="005C0CD3" w:rsidP="005C0CD3">
            <w:pPr>
              <w:tabs>
                <w:tab w:val="left" w:pos="428"/>
              </w:tabs>
              <w:spacing w:after="60"/>
              <w:jc w:val="both"/>
              <w:rPr>
                <w:sz w:val="22"/>
                <w:szCs w:val="22"/>
              </w:rPr>
            </w:pPr>
            <w:r w:rsidRPr="00DE44CE">
              <w:rPr>
                <w:sz w:val="22"/>
                <w:szCs w:val="22"/>
              </w:rPr>
              <w:t>S – совокупный остаток денежных средств, учитываемых на расчетных банковских счетах Фонда, открытых в валюте Российской Федерации, по состоянию на последний рабочий день отчетного периода,</w:t>
            </w:r>
          </w:p>
          <w:p w:rsidR="005C0CD3" w:rsidRPr="00DE44CE" w:rsidRDefault="005C0CD3" w:rsidP="005C0CD3">
            <w:pPr>
              <w:tabs>
                <w:tab w:val="left" w:pos="428"/>
              </w:tabs>
              <w:spacing w:after="60"/>
              <w:jc w:val="both"/>
              <w:rPr>
                <w:sz w:val="22"/>
                <w:szCs w:val="22"/>
              </w:rPr>
            </w:pPr>
            <w:proofErr w:type="spellStart"/>
            <w:r w:rsidRPr="00DE44CE">
              <w:rPr>
                <w:sz w:val="22"/>
                <w:szCs w:val="22"/>
              </w:rPr>
              <w:t>Sf</w:t>
            </w:r>
            <w:proofErr w:type="spellEnd"/>
            <w:r w:rsidRPr="00DE44CE">
              <w:rPr>
                <w:sz w:val="22"/>
                <w:szCs w:val="22"/>
              </w:rPr>
              <w:t xml:space="preserve"> – сумма денежных сре</w:t>
            </w:r>
            <w:proofErr w:type="gramStart"/>
            <w:r w:rsidRPr="00DE44CE">
              <w:rPr>
                <w:sz w:val="22"/>
                <w:szCs w:val="22"/>
              </w:rPr>
              <w:t>дств в р</w:t>
            </w:r>
            <w:proofErr w:type="gramEnd"/>
            <w:r w:rsidRPr="00DE44CE">
              <w:rPr>
                <w:sz w:val="22"/>
                <w:szCs w:val="22"/>
              </w:rPr>
              <w:t>азмере 5</w:t>
            </w:r>
            <w:r w:rsidR="00DE44CE">
              <w:rPr>
                <w:sz w:val="22"/>
                <w:szCs w:val="22"/>
              </w:rPr>
              <w:t> </w:t>
            </w:r>
            <w:r w:rsidRPr="00DE44CE">
              <w:rPr>
                <w:sz w:val="22"/>
                <w:szCs w:val="22"/>
              </w:rPr>
              <w:t>000</w:t>
            </w:r>
            <w:r w:rsidR="00DE44CE">
              <w:rPr>
                <w:sz w:val="22"/>
                <w:szCs w:val="22"/>
              </w:rPr>
              <w:t> </w:t>
            </w:r>
            <w:r w:rsidRPr="00DE44CE">
              <w:rPr>
                <w:sz w:val="22"/>
                <w:szCs w:val="22"/>
              </w:rPr>
              <w:t>000</w:t>
            </w:r>
            <w:r w:rsidR="00DE44CE">
              <w:rPr>
                <w:sz w:val="22"/>
                <w:szCs w:val="22"/>
              </w:rPr>
              <w:t xml:space="preserve"> </w:t>
            </w:r>
            <w:r w:rsidRPr="00DE44CE">
              <w:rPr>
                <w:sz w:val="22"/>
                <w:szCs w:val="22"/>
              </w:rPr>
              <w:t>(Пять миллионов) рублей.</w:t>
            </w:r>
          </w:p>
          <w:p w:rsidR="005C0CD3" w:rsidRPr="00DE44CE" w:rsidRDefault="005C0CD3" w:rsidP="005C0CD3">
            <w:pPr>
              <w:tabs>
                <w:tab w:val="left" w:pos="428"/>
              </w:tabs>
              <w:spacing w:after="60"/>
              <w:jc w:val="both"/>
              <w:rPr>
                <w:sz w:val="22"/>
                <w:szCs w:val="22"/>
              </w:rPr>
            </w:pPr>
          </w:p>
          <w:p w:rsidR="005C0CD3" w:rsidRPr="00DE44CE" w:rsidRDefault="005C0CD3" w:rsidP="005C0CD3">
            <w:pPr>
              <w:tabs>
                <w:tab w:val="left" w:pos="428"/>
              </w:tabs>
              <w:spacing w:after="60"/>
              <w:jc w:val="both"/>
              <w:rPr>
                <w:sz w:val="22"/>
                <w:szCs w:val="22"/>
              </w:rPr>
            </w:pPr>
            <w:r w:rsidRPr="00DE44CE">
              <w:rPr>
                <w:sz w:val="22"/>
                <w:szCs w:val="22"/>
              </w:rPr>
              <w:t xml:space="preserve">Отчетным периодом признается календарный квартал. </w:t>
            </w:r>
          </w:p>
          <w:p w:rsidR="005C0CD3" w:rsidRPr="00DE44CE" w:rsidRDefault="005C0CD3" w:rsidP="005C0CD3">
            <w:pPr>
              <w:tabs>
                <w:tab w:val="left" w:pos="428"/>
              </w:tabs>
              <w:spacing w:after="60"/>
              <w:jc w:val="both"/>
              <w:rPr>
                <w:sz w:val="22"/>
                <w:szCs w:val="22"/>
              </w:rPr>
            </w:pPr>
            <w:proofErr w:type="gramStart"/>
            <w:r w:rsidRPr="00DE44CE">
              <w:rPr>
                <w:sz w:val="22"/>
                <w:szCs w:val="22"/>
              </w:rPr>
              <w:t>Если по состоянию на последний рабочий день отчетного периода совокупный остаток денежных средств, учитываемых на расчетных банковских счетах Фонда, открытых в валюте Российской Федерации, составляет сумму, не превышающую 5</w:t>
            </w:r>
            <w:r w:rsidR="00DE44CE">
              <w:rPr>
                <w:sz w:val="22"/>
                <w:szCs w:val="22"/>
              </w:rPr>
              <w:t> </w:t>
            </w:r>
            <w:r w:rsidRPr="00DE44CE">
              <w:rPr>
                <w:sz w:val="22"/>
                <w:szCs w:val="22"/>
              </w:rPr>
              <w:t>000</w:t>
            </w:r>
            <w:r w:rsidR="00DE44CE">
              <w:rPr>
                <w:sz w:val="22"/>
                <w:szCs w:val="22"/>
              </w:rPr>
              <w:t> </w:t>
            </w:r>
            <w:r w:rsidRPr="00DE44CE">
              <w:rPr>
                <w:sz w:val="22"/>
                <w:szCs w:val="22"/>
              </w:rPr>
              <w:t xml:space="preserve">000 (Пять </w:t>
            </w:r>
            <w:r w:rsidRPr="00DE44CE">
              <w:rPr>
                <w:sz w:val="22"/>
                <w:szCs w:val="22"/>
              </w:rPr>
              <w:lastRenderedPageBreak/>
              <w:t>миллионов) рублей, доход по инвестиционным паям не начисляется и не выплачивается.</w:t>
            </w:r>
            <w:proofErr w:type="gramEnd"/>
          </w:p>
          <w:p w:rsidR="005C0CD3" w:rsidRPr="00DE44CE" w:rsidRDefault="005C0CD3" w:rsidP="005C0CD3">
            <w:pPr>
              <w:tabs>
                <w:tab w:val="left" w:pos="428"/>
              </w:tabs>
              <w:spacing w:after="60"/>
              <w:jc w:val="both"/>
              <w:rPr>
                <w:sz w:val="22"/>
                <w:szCs w:val="22"/>
              </w:rPr>
            </w:pPr>
          </w:p>
          <w:p w:rsidR="005C0CD3" w:rsidRPr="00DE44CE" w:rsidRDefault="005C0CD3" w:rsidP="005C0CD3">
            <w:pPr>
              <w:tabs>
                <w:tab w:val="left" w:pos="428"/>
              </w:tabs>
              <w:spacing w:after="60"/>
              <w:jc w:val="both"/>
              <w:rPr>
                <w:sz w:val="22"/>
                <w:szCs w:val="22"/>
              </w:rPr>
            </w:pPr>
            <w:r w:rsidRPr="00DE44CE">
              <w:rPr>
                <w:sz w:val="22"/>
                <w:szCs w:val="22"/>
              </w:rPr>
              <w:t>б) Доля дохода по инвестиционному паю, подлежащая распределению, и порядок ее определения:</w:t>
            </w:r>
          </w:p>
          <w:p w:rsidR="005C0CD3" w:rsidRPr="00DE44CE" w:rsidRDefault="005C0CD3" w:rsidP="005C0CD3">
            <w:pPr>
              <w:tabs>
                <w:tab w:val="left" w:pos="428"/>
              </w:tabs>
              <w:spacing w:after="60"/>
              <w:jc w:val="both"/>
              <w:rPr>
                <w:sz w:val="22"/>
                <w:szCs w:val="22"/>
              </w:rPr>
            </w:pPr>
            <w:r w:rsidRPr="00DE44CE">
              <w:rPr>
                <w:sz w:val="22"/>
                <w:szCs w:val="22"/>
              </w:rPr>
              <w:t>Доля дохода по инвестиционным паям, подлежащая распределению между владельцами инвестиционных паев, равна 100 (Ста) процентам от дохода по инвестиционным паям, определенного в соответствии с подпунктом «а» пункта 35.6. настоящих Правил.</w:t>
            </w:r>
          </w:p>
          <w:p w:rsidR="005C0CD3" w:rsidRPr="00DE44CE" w:rsidRDefault="005C0CD3" w:rsidP="005C0CD3">
            <w:pPr>
              <w:tabs>
                <w:tab w:val="left" w:pos="428"/>
              </w:tabs>
              <w:spacing w:after="60"/>
              <w:jc w:val="both"/>
              <w:rPr>
                <w:sz w:val="22"/>
                <w:szCs w:val="22"/>
              </w:rPr>
            </w:pPr>
            <w:r w:rsidRPr="00DE44CE">
              <w:rPr>
                <w:sz w:val="22"/>
                <w:szCs w:val="22"/>
              </w:rPr>
              <w:t xml:space="preserve">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 </w:t>
            </w:r>
          </w:p>
          <w:p w:rsidR="005C0CD3" w:rsidRPr="00DE44CE" w:rsidRDefault="005C0CD3" w:rsidP="005C0CD3">
            <w:pPr>
              <w:tabs>
                <w:tab w:val="left" w:pos="428"/>
              </w:tabs>
              <w:spacing w:after="60"/>
              <w:jc w:val="both"/>
              <w:rPr>
                <w:sz w:val="22"/>
                <w:szCs w:val="22"/>
              </w:rPr>
            </w:pPr>
            <w:r w:rsidRPr="00DE44CE">
              <w:rPr>
                <w:sz w:val="22"/>
                <w:szCs w:val="22"/>
              </w:rPr>
              <w:t>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в) Срок выплаты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 xml:space="preserve">Выплата дохода по инвестиционному паю осуществляется не позднее 10 (Десяти) рабочих дней </w:t>
            </w:r>
            <w:proofErr w:type="gramStart"/>
            <w:r w:rsidRPr="00DE44CE">
              <w:rPr>
                <w:sz w:val="22"/>
                <w:szCs w:val="22"/>
              </w:rPr>
              <w:t>с даты составления</w:t>
            </w:r>
            <w:proofErr w:type="gramEnd"/>
            <w:r w:rsidRPr="00DE44CE">
              <w:rPr>
                <w:sz w:val="22"/>
                <w:szCs w:val="22"/>
              </w:rPr>
              <w:t xml:space="preserve"> списка лиц, имеющих право на получение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на дату составления списка лиц, имеющих право на получение дохода по инвестиционному паю.</w:t>
            </w:r>
          </w:p>
          <w:p w:rsidR="005C0CD3" w:rsidRPr="00DE44CE" w:rsidRDefault="005C0CD3" w:rsidP="005C0CD3">
            <w:pPr>
              <w:tabs>
                <w:tab w:val="left" w:pos="428"/>
              </w:tabs>
              <w:spacing w:after="60"/>
              <w:jc w:val="both"/>
              <w:rPr>
                <w:sz w:val="22"/>
                <w:szCs w:val="22"/>
              </w:rPr>
            </w:pPr>
            <w:r w:rsidRPr="00DE44CE">
              <w:rPr>
                <w:sz w:val="22"/>
                <w:szCs w:val="22"/>
              </w:rPr>
              <w:t xml:space="preserve">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w:t>
            </w:r>
            <w:proofErr w:type="gramStart"/>
            <w:r w:rsidRPr="00DE44CE">
              <w:rPr>
                <w:sz w:val="22"/>
                <w:szCs w:val="22"/>
              </w:rPr>
              <w:t>с даты получения</w:t>
            </w:r>
            <w:proofErr w:type="gramEnd"/>
            <w:r w:rsidRPr="00DE44CE">
              <w:rPr>
                <w:sz w:val="22"/>
                <w:szCs w:val="22"/>
              </w:rPr>
              <w:t xml:space="preserve"> управляющей компанией необходимых сведений о реквизитах банковского счета для перечисления дохода.</w:t>
            </w:r>
          </w:p>
          <w:p w:rsidR="005C0CD3" w:rsidRPr="00DE44CE" w:rsidRDefault="005C0CD3" w:rsidP="005C0CD3">
            <w:pPr>
              <w:tabs>
                <w:tab w:val="left" w:pos="428"/>
              </w:tabs>
              <w:spacing w:after="60"/>
              <w:jc w:val="both"/>
              <w:rPr>
                <w:sz w:val="22"/>
                <w:szCs w:val="22"/>
              </w:rPr>
            </w:pPr>
            <w:r w:rsidRPr="00DE44CE">
              <w:rPr>
                <w:sz w:val="22"/>
                <w:szCs w:val="22"/>
              </w:rPr>
              <w:t>г) Порядок определения лиц, имеющих право на получение дохода по инвестиционному паю:</w:t>
            </w:r>
          </w:p>
          <w:p w:rsidR="005B6098" w:rsidRPr="00DE44CE" w:rsidRDefault="005C0CD3" w:rsidP="005C0CD3">
            <w:pPr>
              <w:tabs>
                <w:tab w:val="left" w:pos="428"/>
              </w:tabs>
              <w:spacing w:after="60"/>
              <w:jc w:val="both"/>
              <w:rPr>
                <w:sz w:val="22"/>
                <w:szCs w:val="22"/>
              </w:rPr>
            </w:pPr>
            <w:r w:rsidRPr="00DE44CE">
              <w:rPr>
                <w:sz w:val="22"/>
                <w:szCs w:val="22"/>
              </w:rPr>
              <w:t xml:space="preserve">Список лиц, имеющих право на </w:t>
            </w:r>
            <w:r w:rsidRPr="00DE44CE">
              <w:rPr>
                <w:sz w:val="22"/>
                <w:szCs w:val="22"/>
              </w:rPr>
              <w:lastRenderedPageBreak/>
              <w:t>получение дохода по инвестиционному паю, составляется на основании данных реестра владельцев инвестиционных паев по состоянию на седьмой рабочий день месяца, следующего за отчетным периодом, по итогам которого был начислен доход по инвестиционным паям.</w:t>
            </w:r>
          </w:p>
        </w:tc>
      </w:tr>
      <w:tr w:rsidR="00904114" w:rsidRPr="00C302A6" w:rsidTr="00E5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576" w:type="dxa"/>
        </w:trPr>
        <w:tc>
          <w:tcPr>
            <w:tcW w:w="5778" w:type="dxa"/>
            <w:gridSpan w:val="3"/>
          </w:tcPr>
          <w:p w:rsidR="00904114" w:rsidRPr="00C302A6" w:rsidRDefault="00904114" w:rsidP="00620675">
            <w:pPr>
              <w:autoSpaceDE w:val="0"/>
              <w:autoSpaceDN w:val="0"/>
              <w:adjustRightInd w:val="0"/>
              <w:ind w:firstLine="347"/>
              <w:jc w:val="both"/>
              <w:rPr>
                <w:sz w:val="22"/>
                <w:szCs w:val="22"/>
              </w:rPr>
            </w:pPr>
          </w:p>
          <w:p w:rsidR="00904114" w:rsidRPr="00C302A6" w:rsidRDefault="00DE44CE" w:rsidP="00620675">
            <w:pPr>
              <w:autoSpaceDE w:val="0"/>
              <w:autoSpaceDN w:val="0"/>
              <w:adjustRightInd w:val="0"/>
              <w:ind w:firstLine="347"/>
              <w:jc w:val="both"/>
              <w:rPr>
                <w:sz w:val="22"/>
                <w:szCs w:val="22"/>
              </w:rPr>
            </w:pPr>
            <w:r>
              <w:rPr>
                <w:sz w:val="22"/>
                <w:szCs w:val="22"/>
              </w:rPr>
              <w:t xml:space="preserve">И.о. </w:t>
            </w:r>
            <w:r w:rsidR="00904114" w:rsidRPr="00C302A6">
              <w:rPr>
                <w:sz w:val="22"/>
                <w:szCs w:val="22"/>
              </w:rPr>
              <w:t>Генеральн</w:t>
            </w:r>
            <w:r>
              <w:rPr>
                <w:sz w:val="22"/>
                <w:szCs w:val="22"/>
              </w:rPr>
              <w:t>ого</w:t>
            </w:r>
            <w:r w:rsidR="00904114" w:rsidRPr="00C302A6">
              <w:rPr>
                <w:sz w:val="22"/>
                <w:szCs w:val="22"/>
              </w:rPr>
              <w:t xml:space="preserve"> директор</w:t>
            </w:r>
            <w:r>
              <w:rPr>
                <w:sz w:val="22"/>
                <w:szCs w:val="22"/>
              </w:rPr>
              <w:t>а</w:t>
            </w:r>
            <w:r w:rsidR="00904114" w:rsidRPr="00C302A6">
              <w:rPr>
                <w:sz w:val="22"/>
                <w:szCs w:val="22"/>
              </w:rPr>
              <w:t xml:space="preserve">                                                                                                                             </w:t>
            </w:r>
          </w:p>
          <w:p w:rsidR="00904114" w:rsidRPr="00C302A6" w:rsidRDefault="00904114" w:rsidP="00904114">
            <w:pPr>
              <w:autoSpaceDE w:val="0"/>
              <w:autoSpaceDN w:val="0"/>
              <w:adjustRightInd w:val="0"/>
              <w:ind w:firstLine="347"/>
              <w:jc w:val="both"/>
              <w:rPr>
                <w:sz w:val="22"/>
                <w:szCs w:val="22"/>
              </w:rPr>
            </w:pPr>
            <w:r w:rsidRPr="00C302A6">
              <w:rPr>
                <w:sz w:val="22"/>
                <w:szCs w:val="22"/>
              </w:rPr>
              <w:t xml:space="preserve">ТКБ </w:t>
            </w:r>
            <w:proofErr w:type="spellStart"/>
            <w:r w:rsidRPr="00C302A6">
              <w:rPr>
                <w:sz w:val="22"/>
                <w:szCs w:val="22"/>
              </w:rPr>
              <w:t>Инвестмент</w:t>
            </w:r>
            <w:proofErr w:type="spellEnd"/>
            <w:r w:rsidRPr="00C302A6">
              <w:rPr>
                <w:sz w:val="22"/>
                <w:szCs w:val="22"/>
              </w:rPr>
              <w:t xml:space="preserve"> </w:t>
            </w:r>
            <w:proofErr w:type="spellStart"/>
            <w:r w:rsidRPr="00C302A6">
              <w:rPr>
                <w:sz w:val="22"/>
                <w:szCs w:val="22"/>
              </w:rPr>
              <w:t>Партнерс</w:t>
            </w:r>
            <w:proofErr w:type="spellEnd"/>
            <w:r w:rsidRPr="00C302A6">
              <w:rPr>
                <w:sz w:val="22"/>
                <w:szCs w:val="22"/>
              </w:rPr>
              <w:t xml:space="preserve"> (АО)</w:t>
            </w:r>
          </w:p>
        </w:tc>
        <w:tc>
          <w:tcPr>
            <w:tcW w:w="3853" w:type="dxa"/>
            <w:gridSpan w:val="2"/>
          </w:tcPr>
          <w:p w:rsidR="00904114" w:rsidRPr="00C302A6" w:rsidRDefault="00904114" w:rsidP="00620675">
            <w:pPr>
              <w:autoSpaceDE w:val="0"/>
              <w:autoSpaceDN w:val="0"/>
              <w:adjustRightInd w:val="0"/>
              <w:ind w:firstLine="347"/>
              <w:jc w:val="both"/>
              <w:rPr>
                <w:sz w:val="22"/>
                <w:szCs w:val="22"/>
              </w:rPr>
            </w:pPr>
          </w:p>
          <w:p w:rsidR="00904114" w:rsidRPr="00C302A6" w:rsidRDefault="00904114" w:rsidP="00DE44CE">
            <w:pPr>
              <w:autoSpaceDE w:val="0"/>
              <w:autoSpaceDN w:val="0"/>
              <w:adjustRightInd w:val="0"/>
              <w:ind w:firstLine="347"/>
              <w:jc w:val="center"/>
              <w:rPr>
                <w:sz w:val="22"/>
                <w:szCs w:val="22"/>
              </w:rPr>
            </w:pPr>
            <w:r w:rsidRPr="00C302A6">
              <w:rPr>
                <w:sz w:val="22"/>
                <w:szCs w:val="22"/>
              </w:rPr>
              <w:t xml:space="preserve">                                  </w:t>
            </w:r>
            <w:r w:rsidR="00DE44CE" w:rsidRPr="00DE44CE">
              <w:rPr>
                <w:sz w:val="22"/>
                <w:szCs w:val="22"/>
              </w:rPr>
              <w:t>А.А</w:t>
            </w:r>
            <w:r w:rsidR="00DE44CE">
              <w:rPr>
                <w:sz w:val="22"/>
                <w:szCs w:val="22"/>
              </w:rPr>
              <w:t xml:space="preserve">. </w:t>
            </w:r>
            <w:proofErr w:type="spellStart"/>
            <w:r w:rsidR="00DE44CE">
              <w:rPr>
                <w:sz w:val="22"/>
                <w:szCs w:val="22"/>
              </w:rPr>
              <w:t>Коровкин</w:t>
            </w:r>
            <w:proofErr w:type="spellEnd"/>
            <w:r w:rsidR="00DE44CE" w:rsidRPr="00DE44CE">
              <w:rPr>
                <w:sz w:val="22"/>
                <w:szCs w:val="22"/>
              </w:rPr>
              <w:t xml:space="preserve"> </w:t>
            </w:r>
          </w:p>
        </w:tc>
      </w:tr>
    </w:tbl>
    <w:p w:rsidR="00D42585" w:rsidRPr="00C302A6" w:rsidRDefault="00D42585" w:rsidP="005B6098">
      <w:pPr>
        <w:tabs>
          <w:tab w:val="left" w:pos="9072"/>
        </w:tabs>
        <w:spacing w:after="60"/>
        <w:ind w:firstLine="709"/>
        <w:rPr>
          <w:sz w:val="22"/>
          <w:szCs w:val="22"/>
        </w:rPr>
      </w:pPr>
    </w:p>
    <w:sectPr w:rsidR="00D42585" w:rsidRPr="00C302A6" w:rsidSect="009601EE">
      <w:footerReference w:type="default" r:id="rId11"/>
      <w:pgSz w:w="11906" w:h="16838"/>
      <w:pgMar w:top="680" w:right="849" w:bottom="62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32" w:rsidRDefault="00D43532" w:rsidP="00D95E90">
      <w:pPr>
        <w:pStyle w:val="ConsPlusNormal"/>
      </w:pPr>
      <w:r>
        <w:separator/>
      </w:r>
    </w:p>
  </w:endnote>
  <w:endnote w:type="continuationSeparator" w:id="0">
    <w:p w:rsidR="00D43532" w:rsidRDefault="00D43532" w:rsidP="00D95E90">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F6" w:rsidRDefault="00A36D4D" w:rsidP="00F62276">
    <w:pPr>
      <w:pStyle w:val="a3"/>
      <w:framePr w:wrap="auto" w:vAnchor="text" w:hAnchor="margin" w:xAlign="right" w:y="1"/>
      <w:rPr>
        <w:rStyle w:val="a5"/>
      </w:rPr>
    </w:pPr>
    <w:r>
      <w:rPr>
        <w:rStyle w:val="a5"/>
      </w:rPr>
      <w:fldChar w:fldCharType="begin"/>
    </w:r>
    <w:r w:rsidR="004253F6">
      <w:rPr>
        <w:rStyle w:val="a5"/>
      </w:rPr>
      <w:instrText xml:space="preserve">PAGE  </w:instrText>
    </w:r>
    <w:r>
      <w:rPr>
        <w:rStyle w:val="a5"/>
      </w:rPr>
      <w:fldChar w:fldCharType="separate"/>
    </w:r>
    <w:r w:rsidR="0077494B">
      <w:rPr>
        <w:rStyle w:val="a5"/>
        <w:noProof/>
      </w:rPr>
      <w:t>1</w:t>
    </w:r>
    <w:r>
      <w:rPr>
        <w:rStyle w:val="a5"/>
      </w:rPr>
      <w:fldChar w:fldCharType="end"/>
    </w:r>
  </w:p>
  <w:p w:rsidR="004253F6" w:rsidRDefault="004253F6" w:rsidP="00CA5C8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32" w:rsidRDefault="00D43532" w:rsidP="00D95E90">
      <w:pPr>
        <w:pStyle w:val="ConsPlusNormal"/>
      </w:pPr>
      <w:r>
        <w:separator/>
      </w:r>
    </w:p>
  </w:footnote>
  <w:footnote w:type="continuationSeparator" w:id="0">
    <w:p w:rsidR="00D43532" w:rsidRDefault="00D43532" w:rsidP="00D95E90">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24CD60"/>
    <w:lvl w:ilvl="0">
      <w:numFmt w:val="bullet"/>
      <w:lvlText w:val="*"/>
      <w:lvlJc w:val="left"/>
    </w:lvl>
  </w:abstractNum>
  <w:abstractNum w:abstractNumId="1">
    <w:nsid w:val="102041E2"/>
    <w:multiLevelType w:val="multilevel"/>
    <w:tmpl w:val="7026C47A"/>
    <w:lvl w:ilvl="0">
      <w:start w:val="5"/>
      <w:numFmt w:val="decimal"/>
      <w:lvlText w:val="%1."/>
      <w:lvlJc w:val="left"/>
      <w:pPr>
        <w:ind w:left="375" w:hanging="37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F542046"/>
    <w:multiLevelType w:val="multilevel"/>
    <w:tmpl w:val="EDD47EE0"/>
    <w:lvl w:ilvl="0">
      <w:start w:val="32"/>
      <w:numFmt w:val="decimal"/>
      <w:lvlText w:val="%1."/>
      <w:lvlJc w:val="left"/>
      <w:pPr>
        <w:ind w:left="780" w:hanging="780"/>
      </w:pPr>
      <w:rPr>
        <w:rFonts w:cs="Times New Roman" w:hint="default"/>
      </w:rPr>
    </w:lvl>
    <w:lvl w:ilvl="1">
      <w:start w:val="5"/>
      <w:numFmt w:val="decimal"/>
      <w:lvlText w:val="%1.%2."/>
      <w:lvlJc w:val="left"/>
      <w:pPr>
        <w:ind w:left="938" w:hanging="780"/>
      </w:pPr>
      <w:rPr>
        <w:rFonts w:cs="Times New Roman" w:hint="default"/>
      </w:rPr>
    </w:lvl>
    <w:lvl w:ilvl="2">
      <w:start w:val="11"/>
      <w:numFmt w:val="decimal"/>
      <w:lvlText w:val="%1.%2.%3."/>
      <w:lvlJc w:val="left"/>
      <w:pPr>
        <w:ind w:left="1096" w:hanging="780"/>
      </w:pPr>
      <w:rPr>
        <w:rFonts w:cs="Times New Roman" w:hint="default"/>
        <w:b/>
      </w:rPr>
    </w:lvl>
    <w:lvl w:ilvl="3">
      <w:start w:val="1"/>
      <w:numFmt w:val="decimal"/>
      <w:lvlText w:val="%1.%2.%3.%4."/>
      <w:lvlJc w:val="left"/>
      <w:pPr>
        <w:ind w:left="1254" w:hanging="78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388" w:hanging="144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3064" w:hanging="1800"/>
      </w:pPr>
      <w:rPr>
        <w:rFonts w:cs="Times New Roman" w:hint="default"/>
      </w:rPr>
    </w:lvl>
  </w:abstractNum>
  <w:abstractNum w:abstractNumId="3">
    <w:nsid w:val="25A96B27"/>
    <w:multiLevelType w:val="multilevel"/>
    <w:tmpl w:val="0FF813C8"/>
    <w:lvl w:ilvl="0">
      <w:start w:val="32"/>
      <w:numFmt w:val="decimal"/>
      <w:lvlText w:val="%1."/>
      <w:lvlJc w:val="left"/>
      <w:pPr>
        <w:ind w:left="660" w:hanging="660"/>
      </w:pPr>
      <w:rPr>
        <w:rFonts w:cs="Times New Roman" w:hint="default"/>
      </w:rPr>
    </w:lvl>
    <w:lvl w:ilvl="1">
      <w:start w:val="5"/>
      <w:numFmt w:val="decimal"/>
      <w:lvlText w:val="%1.%2."/>
      <w:lvlJc w:val="left"/>
      <w:pPr>
        <w:ind w:left="818" w:hanging="660"/>
      </w:pPr>
      <w:rPr>
        <w:rFonts w:cs="Times New Roman" w:hint="default"/>
      </w:rPr>
    </w:lvl>
    <w:lvl w:ilvl="2">
      <w:start w:val="2"/>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388" w:hanging="144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3064" w:hanging="1800"/>
      </w:pPr>
      <w:rPr>
        <w:rFonts w:cs="Times New Roman" w:hint="default"/>
      </w:rPr>
    </w:lvl>
  </w:abstractNum>
  <w:abstractNum w:abstractNumId="4">
    <w:nsid w:val="2666531F"/>
    <w:multiLevelType w:val="hybridMultilevel"/>
    <w:tmpl w:val="2B2ED0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7F411A"/>
    <w:multiLevelType w:val="hybridMultilevel"/>
    <w:tmpl w:val="87EE4E94"/>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3A0047"/>
    <w:multiLevelType w:val="hybridMultilevel"/>
    <w:tmpl w:val="BB86A0E0"/>
    <w:lvl w:ilvl="0" w:tplc="E68648D0">
      <w:start w:val="1"/>
      <w:numFmt w:val="decimal"/>
      <w:lvlText w:val="%1)"/>
      <w:lvlJc w:val="left"/>
      <w:pPr>
        <w:ind w:left="947" w:hanging="600"/>
      </w:pPr>
      <w:rPr>
        <w:rFonts w:cs="Times New Roman" w:hint="default"/>
      </w:rPr>
    </w:lvl>
    <w:lvl w:ilvl="1" w:tplc="04190019" w:tentative="1">
      <w:start w:val="1"/>
      <w:numFmt w:val="lowerLetter"/>
      <w:lvlText w:val="%2."/>
      <w:lvlJc w:val="left"/>
      <w:pPr>
        <w:ind w:left="1427" w:hanging="360"/>
      </w:pPr>
      <w:rPr>
        <w:rFonts w:cs="Times New Roman"/>
      </w:rPr>
    </w:lvl>
    <w:lvl w:ilvl="2" w:tplc="0419001B" w:tentative="1">
      <w:start w:val="1"/>
      <w:numFmt w:val="lowerRoman"/>
      <w:lvlText w:val="%3."/>
      <w:lvlJc w:val="right"/>
      <w:pPr>
        <w:ind w:left="2147" w:hanging="180"/>
      </w:pPr>
      <w:rPr>
        <w:rFonts w:cs="Times New Roman"/>
      </w:rPr>
    </w:lvl>
    <w:lvl w:ilvl="3" w:tplc="0419000F" w:tentative="1">
      <w:start w:val="1"/>
      <w:numFmt w:val="decimal"/>
      <w:lvlText w:val="%4."/>
      <w:lvlJc w:val="left"/>
      <w:pPr>
        <w:ind w:left="2867" w:hanging="360"/>
      </w:pPr>
      <w:rPr>
        <w:rFonts w:cs="Times New Roman"/>
      </w:rPr>
    </w:lvl>
    <w:lvl w:ilvl="4" w:tplc="04190019" w:tentative="1">
      <w:start w:val="1"/>
      <w:numFmt w:val="lowerLetter"/>
      <w:lvlText w:val="%5."/>
      <w:lvlJc w:val="left"/>
      <w:pPr>
        <w:ind w:left="3587" w:hanging="360"/>
      </w:pPr>
      <w:rPr>
        <w:rFonts w:cs="Times New Roman"/>
      </w:rPr>
    </w:lvl>
    <w:lvl w:ilvl="5" w:tplc="0419001B" w:tentative="1">
      <w:start w:val="1"/>
      <w:numFmt w:val="lowerRoman"/>
      <w:lvlText w:val="%6."/>
      <w:lvlJc w:val="right"/>
      <w:pPr>
        <w:ind w:left="4307" w:hanging="180"/>
      </w:pPr>
      <w:rPr>
        <w:rFonts w:cs="Times New Roman"/>
      </w:rPr>
    </w:lvl>
    <w:lvl w:ilvl="6" w:tplc="0419000F" w:tentative="1">
      <w:start w:val="1"/>
      <w:numFmt w:val="decimal"/>
      <w:lvlText w:val="%7."/>
      <w:lvlJc w:val="left"/>
      <w:pPr>
        <w:ind w:left="5027" w:hanging="360"/>
      </w:pPr>
      <w:rPr>
        <w:rFonts w:cs="Times New Roman"/>
      </w:rPr>
    </w:lvl>
    <w:lvl w:ilvl="7" w:tplc="04190019" w:tentative="1">
      <w:start w:val="1"/>
      <w:numFmt w:val="lowerLetter"/>
      <w:lvlText w:val="%8."/>
      <w:lvlJc w:val="left"/>
      <w:pPr>
        <w:ind w:left="5747" w:hanging="360"/>
      </w:pPr>
      <w:rPr>
        <w:rFonts w:cs="Times New Roman"/>
      </w:rPr>
    </w:lvl>
    <w:lvl w:ilvl="8" w:tplc="0419001B" w:tentative="1">
      <w:start w:val="1"/>
      <w:numFmt w:val="lowerRoman"/>
      <w:lvlText w:val="%9."/>
      <w:lvlJc w:val="right"/>
      <w:pPr>
        <w:ind w:left="6467" w:hanging="180"/>
      </w:pPr>
      <w:rPr>
        <w:rFonts w:cs="Times New Roman"/>
      </w:rPr>
    </w:lvl>
  </w:abstractNum>
  <w:num w:numId="1">
    <w:abstractNumId w:val="1"/>
  </w:num>
  <w:num w:numId="2">
    <w:abstractNumId w:val="6"/>
  </w:num>
  <w:num w:numId="3">
    <w:abstractNumId w:val="3"/>
  </w:num>
  <w:num w:numId="4">
    <w:abstractNumId w:val="2"/>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doNotValidateAgainstSchema/>
  <w:doNotDemarcateInvalidXml/>
  <w:footnotePr>
    <w:footnote w:id="-1"/>
    <w:footnote w:id="0"/>
  </w:footnotePr>
  <w:endnotePr>
    <w:endnote w:id="-1"/>
    <w:endnote w:id="0"/>
  </w:endnotePr>
  <w:compat/>
  <w:rsids>
    <w:rsidRoot w:val="00D42585"/>
    <w:rsid w:val="00011C28"/>
    <w:rsid w:val="00016212"/>
    <w:rsid w:val="0002652E"/>
    <w:rsid w:val="000324F0"/>
    <w:rsid w:val="0003764D"/>
    <w:rsid w:val="0004219D"/>
    <w:rsid w:val="000435E8"/>
    <w:rsid w:val="0005467F"/>
    <w:rsid w:val="00072C2D"/>
    <w:rsid w:val="00083435"/>
    <w:rsid w:val="00090EF7"/>
    <w:rsid w:val="00093AD8"/>
    <w:rsid w:val="0009696B"/>
    <w:rsid w:val="000A68FE"/>
    <w:rsid w:val="000B5528"/>
    <w:rsid w:val="000B5DAF"/>
    <w:rsid w:val="000C0A28"/>
    <w:rsid w:val="000C30DB"/>
    <w:rsid w:val="000D09E3"/>
    <w:rsid w:val="000E0141"/>
    <w:rsid w:val="000E5E6B"/>
    <w:rsid w:val="000F7931"/>
    <w:rsid w:val="00102A21"/>
    <w:rsid w:val="001100FC"/>
    <w:rsid w:val="0011049D"/>
    <w:rsid w:val="00111E92"/>
    <w:rsid w:val="00115B7B"/>
    <w:rsid w:val="00132EF0"/>
    <w:rsid w:val="00141CFE"/>
    <w:rsid w:val="0015048A"/>
    <w:rsid w:val="001518C0"/>
    <w:rsid w:val="00151A9A"/>
    <w:rsid w:val="00156DAC"/>
    <w:rsid w:val="00157622"/>
    <w:rsid w:val="00166CD9"/>
    <w:rsid w:val="00180E65"/>
    <w:rsid w:val="00183181"/>
    <w:rsid w:val="00184E81"/>
    <w:rsid w:val="00187E90"/>
    <w:rsid w:val="00191818"/>
    <w:rsid w:val="001A356E"/>
    <w:rsid w:val="001B2C40"/>
    <w:rsid w:val="001B68D2"/>
    <w:rsid w:val="001C72C8"/>
    <w:rsid w:val="001C7829"/>
    <w:rsid w:val="001F4B69"/>
    <w:rsid w:val="002008B7"/>
    <w:rsid w:val="00222BAB"/>
    <w:rsid w:val="0024018E"/>
    <w:rsid w:val="00240CE1"/>
    <w:rsid w:val="00241CAC"/>
    <w:rsid w:val="00257695"/>
    <w:rsid w:val="002611BD"/>
    <w:rsid w:val="00261502"/>
    <w:rsid w:val="00264DEF"/>
    <w:rsid w:val="00285358"/>
    <w:rsid w:val="0028626F"/>
    <w:rsid w:val="002866AD"/>
    <w:rsid w:val="00293A9C"/>
    <w:rsid w:val="00294DEE"/>
    <w:rsid w:val="00297902"/>
    <w:rsid w:val="002A1AB8"/>
    <w:rsid w:val="002A45D9"/>
    <w:rsid w:val="002F19C4"/>
    <w:rsid w:val="002F240A"/>
    <w:rsid w:val="00301038"/>
    <w:rsid w:val="003067F6"/>
    <w:rsid w:val="00313CC4"/>
    <w:rsid w:val="00316F15"/>
    <w:rsid w:val="003312D7"/>
    <w:rsid w:val="003349DA"/>
    <w:rsid w:val="00334F0B"/>
    <w:rsid w:val="00335FCF"/>
    <w:rsid w:val="00337F1F"/>
    <w:rsid w:val="003570EB"/>
    <w:rsid w:val="00366BDD"/>
    <w:rsid w:val="00377B86"/>
    <w:rsid w:val="00382C31"/>
    <w:rsid w:val="003C250F"/>
    <w:rsid w:val="003E0469"/>
    <w:rsid w:val="003E39CA"/>
    <w:rsid w:val="003E6D29"/>
    <w:rsid w:val="003F20F4"/>
    <w:rsid w:val="00403202"/>
    <w:rsid w:val="00411FBC"/>
    <w:rsid w:val="00417BC1"/>
    <w:rsid w:val="00422DEE"/>
    <w:rsid w:val="004253F6"/>
    <w:rsid w:val="00426FE2"/>
    <w:rsid w:val="00433CF2"/>
    <w:rsid w:val="00444996"/>
    <w:rsid w:val="0046236F"/>
    <w:rsid w:val="004720D8"/>
    <w:rsid w:val="00473394"/>
    <w:rsid w:val="00485F42"/>
    <w:rsid w:val="00486D8E"/>
    <w:rsid w:val="00487E90"/>
    <w:rsid w:val="00491773"/>
    <w:rsid w:val="0049610D"/>
    <w:rsid w:val="004A48EE"/>
    <w:rsid w:val="004C1054"/>
    <w:rsid w:val="004C4C95"/>
    <w:rsid w:val="004D3DF9"/>
    <w:rsid w:val="004D5DD0"/>
    <w:rsid w:val="004F7606"/>
    <w:rsid w:val="00502AD0"/>
    <w:rsid w:val="00510DBF"/>
    <w:rsid w:val="00516D95"/>
    <w:rsid w:val="00522FDA"/>
    <w:rsid w:val="0052481A"/>
    <w:rsid w:val="00530DBC"/>
    <w:rsid w:val="00543083"/>
    <w:rsid w:val="00562CE8"/>
    <w:rsid w:val="00575811"/>
    <w:rsid w:val="00585B4D"/>
    <w:rsid w:val="005B6098"/>
    <w:rsid w:val="005C0B25"/>
    <w:rsid w:val="005C0CD3"/>
    <w:rsid w:val="005C29C2"/>
    <w:rsid w:val="005D5E3A"/>
    <w:rsid w:val="005E3072"/>
    <w:rsid w:val="005F0050"/>
    <w:rsid w:val="00601EB0"/>
    <w:rsid w:val="0061061D"/>
    <w:rsid w:val="00611C27"/>
    <w:rsid w:val="00620675"/>
    <w:rsid w:val="00623587"/>
    <w:rsid w:val="006263E5"/>
    <w:rsid w:val="00631AD4"/>
    <w:rsid w:val="00631DCB"/>
    <w:rsid w:val="00651478"/>
    <w:rsid w:val="006620F0"/>
    <w:rsid w:val="0068013E"/>
    <w:rsid w:val="00682D39"/>
    <w:rsid w:val="006A3FA4"/>
    <w:rsid w:val="006B1453"/>
    <w:rsid w:val="006C0E36"/>
    <w:rsid w:val="006D1B1B"/>
    <w:rsid w:val="006E278A"/>
    <w:rsid w:val="006F0CA7"/>
    <w:rsid w:val="00720684"/>
    <w:rsid w:val="00731B15"/>
    <w:rsid w:val="007359F8"/>
    <w:rsid w:val="00742E8A"/>
    <w:rsid w:val="0075505D"/>
    <w:rsid w:val="0077494B"/>
    <w:rsid w:val="00787066"/>
    <w:rsid w:val="00793077"/>
    <w:rsid w:val="007D1013"/>
    <w:rsid w:val="007E38C1"/>
    <w:rsid w:val="007E7C2A"/>
    <w:rsid w:val="007F221C"/>
    <w:rsid w:val="00802B8A"/>
    <w:rsid w:val="00803661"/>
    <w:rsid w:val="00813FA3"/>
    <w:rsid w:val="008273C1"/>
    <w:rsid w:val="0084757D"/>
    <w:rsid w:val="00850660"/>
    <w:rsid w:val="0085151E"/>
    <w:rsid w:val="008739CD"/>
    <w:rsid w:val="00873AB5"/>
    <w:rsid w:val="0088781C"/>
    <w:rsid w:val="00893BA3"/>
    <w:rsid w:val="00895BA0"/>
    <w:rsid w:val="008A34DD"/>
    <w:rsid w:val="008B0935"/>
    <w:rsid w:val="008C007B"/>
    <w:rsid w:val="008C101F"/>
    <w:rsid w:val="008C1971"/>
    <w:rsid w:val="008C490C"/>
    <w:rsid w:val="008C74DB"/>
    <w:rsid w:val="008D29C2"/>
    <w:rsid w:val="008E1CFD"/>
    <w:rsid w:val="008E5D11"/>
    <w:rsid w:val="008F4C69"/>
    <w:rsid w:val="008F6548"/>
    <w:rsid w:val="009033E9"/>
    <w:rsid w:val="00904114"/>
    <w:rsid w:val="00911075"/>
    <w:rsid w:val="00927AC3"/>
    <w:rsid w:val="00930116"/>
    <w:rsid w:val="00935E8F"/>
    <w:rsid w:val="009435F5"/>
    <w:rsid w:val="00950089"/>
    <w:rsid w:val="0095388F"/>
    <w:rsid w:val="00956490"/>
    <w:rsid w:val="009601EE"/>
    <w:rsid w:val="00976BDA"/>
    <w:rsid w:val="009A4C70"/>
    <w:rsid w:val="009B50B4"/>
    <w:rsid w:val="009B68F7"/>
    <w:rsid w:val="009C3897"/>
    <w:rsid w:val="009E163E"/>
    <w:rsid w:val="009E3473"/>
    <w:rsid w:val="009F1A88"/>
    <w:rsid w:val="00A00EAA"/>
    <w:rsid w:val="00A16046"/>
    <w:rsid w:val="00A1608D"/>
    <w:rsid w:val="00A36D4D"/>
    <w:rsid w:val="00A37DE5"/>
    <w:rsid w:val="00A41AC0"/>
    <w:rsid w:val="00A46A67"/>
    <w:rsid w:val="00A66979"/>
    <w:rsid w:val="00A66CB3"/>
    <w:rsid w:val="00A66F5B"/>
    <w:rsid w:val="00A90778"/>
    <w:rsid w:val="00A94C72"/>
    <w:rsid w:val="00AA02B3"/>
    <w:rsid w:val="00AB274F"/>
    <w:rsid w:val="00AC0A5D"/>
    <w:rsid w:val="00AC2504"/>
    <w:rsid w:val="00AD3A82"/>
    <w:rsid w:val="00AD5139"/>
    <w:rsid w:val="00AE11C9"/>
    <w:rsid w:val="00AE4231"/>
    <w:rsid w:val="00AE44D8"/>
    <w:rsid w:val="00AF2464"/>
    <w:rsid w:val="00B04735"/>
    <w:rsid w:val="00B05000"/>
    <w:rsid w:val="00B23F04"/>
    <w:rsid w:val="00B276AA"/>
    <w:rsid w:val="00B30C32"/>
    <w:rsid w:val="00B31B34"/>
    <w:rsid w:val="00B365E4"/>
    <w:rsid w:val="00B6074C"/>
    <w:rsid w:val="00B62D36"/>
    <w:rsid w:val="00B65875"/>
    <w:rsid w:val="00B76395"/>
    <w:rsid w:val="00B76D63"/>
    <w:rsid w:val="00B7707B"/>
    <w:rsid w:val="00B86B42"/>
    <w:rsid w:val="00B97C6A"/>
    <w:rsid w:val="00BC1BDA"/>
    <w:rsid w:val="00BE7FE0"/>
    <w:rsid w:val="00C302A6"/>
    <w:rsid w:val="00C30DFD"/>
    <w:rsid w:val="00C36074"/>
    <w:rsid w:val="00C44879"/>
    <w:rsid w:val="00C478B7"/>
    <w:rsid w:val="00C53429"/>
    <w:rsid w:val="00C537BB"/>
    <w:rsid w:val="00C5484D"/>
    <w:rsid w:val="00C67B30"/>
    <w:rsid w:val="00C71377"/>
    <w:rsid w:val="00C82998"/>
    <w:rsid w:val="00C84D9E"/>
    <w:rsid w:val="00C86687"/>
    <w:rsid w:val="00C92841"/>
    <w:rsid w:val="00CA0712"/>
    <w:rsid w:val="00CA5C84"/>
    <w:rsid w:val="00CA6776"/>
    <w:rsid w:val="00CA7597"/>
    <w:rsid w:val="00CB7CBC"/>
    <w:rsid w:val="00CD1AF0"/>
    <w:rsid w:val="00CD3E9E"/>
    <w:rsid w:val="00CD611C"/>
    <w:rsid w:val="00CF18D2"/>
    <w:rsid w:val="00CF45BD"/>
    <w:rsid w:val="00CF568A"/>
    <w:rsid w:val="00D117CA"/>
    <w:rsid w:val="00D276F4"/>
    <w:rsid w:val="00D31220"/>
    <w:rsid w:val="00D368B5"/>
    <w:rsid w:val="00D37DFA"/>
    <w:rsid w:val="00D42585"/>
    <w:rsid w:val="00D43532"/>
    <w:rsid w:val="00D6590D"/>
    <w:rsid w:val="00D730CE"/>
    <w:rsid w:val="00D77B66"/>
    <w:rsid w:val="00D95E90"/>
    <w:rsid w:val="00DC05CA"/>
    <w:rsid w:val="00DD2134"/>
    <w:rsid w:val="00DD314D"/>
    <w:rsid w:val="00DD3999"/>
    <w:rsid w:val="00DD57BE"/>
    <w:rsid w:val="00DE44CE"/>
    <w:rsid w:val="00E044BA"/>
    <w:rsid w:val="00E06FAF"/>
    <w:rsid w:val="00E1698D"/>
    <w:rsid w:val="00E31508"/>
    <w:rsid w:val="00E43A22"/>
    <w:rsid w:val="00E469B6"/>
    <w:rsid w:val="00E50DC1"/>
    <w:rsid w:val="00E5410E"/>
    <w:rsid w:val="00E76834"/>
    <w:rsid w:val="00E772E3"/>
    <w:rsid w:val="00E775A0"/>
    <w:rsid w:val="00E830E6"/>
    <w:rsid w:val="00E93238"/>
    <w:rsid w:val="00EA5CC6"/>
    <w:rsid w:val="00EA74FE"/>
    <w:rsid w:val="00EB3768"/>
    <w:rsid w:val="00EB613B"/>
    <w:rsid w:val="00ED3949"/>
    <w:rsid w:val="00EF615D"/>
    <w:rsid w:val="00F14306"/>
    <w:rsid w:val="00F15B5F"/>
    <w:rsid w:val="00F35DE7"/>
    <w:rsid w:val="00F410BD"/>
    <w:rsid w:val="00F62276"/>
    <w:rsid w:val="00F77824"/>
    <w:rsid w:val="00F77C10"/>
    <w:rsid w:val="00F835FD"/>
    <w:rsid w:val="00F871EA"/>
    <w:rsid w:val="00F91C86"/>
    <w:rsid w:val="00F96D68"/>
    <w:rsid w:val="00FA7C0D"/>
    <w:rsid w:val="00FC046D"/>
    <w:rsid w:val="00FC4DB6"/>
    <w:rsid w:val="00FE1E9A"/>
    <w:rsid w:val="00FF5BAC"/>
    <w:rsid w:val="00FF5D53"/>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7C0D"/>
    <w:pPr>
      <w:widowControl w:val="0"/>
      <w:autoSpaceDE w:val="0"/>
      <w:autoSpaceDN w:val="0"/>
      <w:adjustRightInd w:val="0"/>
      <w:ind w:firstLine="720"/>
    </w:pPr>
    <w:rPr>
      <w:rFonts w:ascii="Arial" w:hAnsi="Arial" w:cs="Arial"/>
    </w:rPr>
  </w:style>
  <w:style w:type="paragraph" w:styleId="a3">
    <w:name w:val="footer"/>
    <w:basedOn w:val="a"/>
    <w:link w:val="a4"/>
    <w:uiPriority w:val="99"/>
    <w:rsid w:val="00CA5C84"/>
    <w:pPr>
      <w:tabs>
        <w:tab w:val="center" w:pos="4677"/>
        <w:tab w:val="right" w:pos="9355"/>
      </w:tabs>
    </w:pPr>
  </w:style>
  <w:style w:type="character" w:customStyle="1" w:styleId="a4">
    <w:name w:val="Нижний колонтитул Знак"/>
    <w:basedOn w:val="a0"/>
    <w:link w:val="a3"/>
    <w:uiPriority w:val="99"/>
    <w:semiHidden/>
    <w:locked/>
    <w:rsid w:val="009435F5"/>
    <w:rPr>
      <w:rFonts w:cs="Times New Roman"/>
      <w:sz w:val="24"/>
      <w:szCs w:val="24"/>
    </w:rPr>
  </w:style>
  <w:style w:type="character" w:styleId="a5">
    <w:name w:val="page number"/>
    <w:basedOn w:val="a0"/>
    <w:uiPriority w:val="99"/>
    <w:rsid w:val="00CA5C84"/>
    <w:rPr>
      <w:rFonts w:cs="Times New Roman"/>
    </w:rPr>
  </w:style>
  <w:style w:type="paragraph" w:customStyle="1" w:styleId="ConsNormal">
    <w:name w:val="ConsNormal"/>
    <w:uiPriority w:val="99"/>
    <w:rsid w:val="000C0A28"/>
    <w:pPr>
      <w:widowControl w:val="0"/>
      <w:ind w:firstLine="720"/>
    </w:pPr>
    <w:rPr>
      <w:rFonts w:ascii="Arial" w:hAnsi="Arial"/>
    </w:rPr>
  </w:style>
  <w:style w:type="table" w:styleId="a6">
    <w:name w:val="Table Grid"/>
    <w:basedOn w:val="a1"/>
    <w:uiPriority w:val="59"/>
    <w:rsid w:val="00AE44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543083"/>
    <w:rPr>
      <w:rFonts w:ascii="Tahoma" w:hAnsi="Tahoma" w:cs="Tahoma"/>
      <w:sz w:val="16"/>
      <w:szCs w:val="16"/>
    </w:rPr>
  </w:style>
  <w:style w:type="character" w:customStyle="1" w:styleId="a8">
    <w:name w:val="Текст выноски Знак"/>
    <w:basedOn w:val="a0"/>
    <w:link w:val="a7"/>
    <w:uiPriority w:val="99"/>
    <w:semiHidden/>
    <w:locked/>
    <w:rsid w:val="00543083"/>
    <w:rPr>
      <w:rFonts w:ascii="Tahoma" w:hAnsi="Tahoma" w:cs="Tahoma"/>
      <w:sz w:val="16"/>
      <w:szCs w:val="16"/>
    </w:rPr>
  </w:style>
  <w:style w:type="character" w:styleId="a9">
    <w:name w:val="annotation reference"/>
    <w:basedOn w:val="a0"/>
    <w:uiPriority w:val="99"/>
    <w:semiHidden/>
    <w:unhideWhenUsed/>
    <w:rsid w:val="00543083"/>
    <w:rPr>
      <w:rFonts w:cs="Times New Roman"/>
      <w:sz w:val="16"/>
      <w:szCs w:val="16"/>
    </w:rPr>
  </w:style>
  <w:style w:type="paragraph" w:styleId="aa">
    <w:name w:val="annotation text"/>
    <w:basedOn w:val="a"/>
    <w:link w:val="ab"/>
    <w:uiPriority w:val="99"/>
    <w:semiHidden/>
    <w:unhideWhenUsed/>
    <w:rsid w:val="00543083"/>
    <w:pPr>
      <w:autoSpaceDE w:val="0"/>
      <w:autoSpaceDN w:val="0"/>
    </w:pPr>
    <w:rPr>
      <w:sz w:val="20"/>
      <w:szCs w:val="20"/>
    </w:rPr>
  </w:style>
  <w:style w:type="character" w:customStyle="1" w:styleId="ab">
    <w:name w:val="Текст примечания Знак"/>
    <w:basedOn w:val="a0"/>
    <w:link w:val="aa"/>
    <w:uiPriority w:val="99"/>
    <w:semiHidden/>
    <w:locked/>
    <w:rsid w:val="00543083"/>
    <w:rPr>
      <w:rFonts w:cs="Times New Roman"/>
      <w:sz w:val="20"/>
      <w:szCs w:val="20"/>
    </w:rPr>
  </w:style>
  <w:style w:type="paragraph" w:styleId="ac">
    <w:name w:val="annotation subject"/>
    <w:basedOn w:val="aa"/>
    <w:next w:val="aa"/>
    <w:link w:val="ad"/>
    <w:uiPriority w:val="99"/>
    <w:semiHidden/>
    <w:unhideWhenUsed/>
    <w:rsid w:val="00E76834"/>
    <w:pPr>
      <w:autoSpaceDE/>
      <w:autoSpaceDN/>
    </w:pPr>
    <w:rPr>
      <w:b/>
      <w:bCs/>
    </w:rPr>
  </w:style>
  <w:style w:type="character" w:customStyle="1" w:styleId="ad">
    <w:name w:val="Тема примечания Знак"/>
    <w:basedOn w:val="ab"/>
    <w:link w:val="ac"/>
    <w:uiPriority w:val="99"/>
    <w:semiHidden/>
    <w:locked/>
    <w:rsid w:val="00E76834"/>
    <w:rPr>
      <w:b/>
      <w:bCs/>
    </w:rPr>
  </w:style>
  <w:style w:type="character" w:styleId="ae">
    <w:name w:val="Hyperlink"/>
    <w:basedOn w:val="a0"/>
    <w:uiPriority w:val="99"/>
    <w:unhideWhenUsed/>
    <w:rsid w:val="006620F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279086">
      <w:marLeft w:val="0"/>
      <w:marRight w:val="0"/>
      <w:marTop w:val="0"/>
      <w:marBottom w:val="0"/>
      <w:divBdr>
        <w:top w:val="none" w:sz="0" w:space="0" w:color="auto"/>
        <w:left w:val="none" w:sz="0" w:space="0" w:color="auto"/>
        <w:bottom w:val="none" w:sz="0" w:space="0" w:color="auto"/>
        <w:right w:val="none" w:sz="0" w:space="0" w:color="auto"/>
      </w:divBdr>
    </w:div>
    <w:div w:id="1862279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008_вступят в силу с 24.04.2018</Статус_x0020_документа>
    <_EndDate xmlns="http://schemas.microsoft.com/sharepoint/v3/fields">15.03.2018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B2B5-B3B9-4A6C-9538-D826B1600E4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41E8782-6794-4EB7-97DE-ED54384B5A5F}">
  <ds:schemaRefs>
    <ds:schemaRef ds:uri="http://schemas.microsoft.com/sharepoint/v3/contenttype/forms"/>
  </ds:schemaRefs>
</ds:datastoreItem>
</file>

<file path=customXml/itemProps3.xml><?xml version="1.0" encoding="utf-8"?>
<ds:datastoreItem xmlns:ds="http://schemas.openxmlformats.org/officeDocument/2006/customXml" ds:itemID="{8A103621-5A82-42D5-A553-E7E1C232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3FC9C6-FAC6-4DDD-8D72-47CD6A68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Company>Home</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Home</dc:creator>
  <cp:lastModifiedBy>voronovskaya.v</cp:lastModifiedBy>
  <cp:revision>2</cp:revision>
  <cp:lastPrinted>2018-02-09T09:27:00Z</cp:lastPrinted>
  <dcterms:created xsi:type="dcterms:W3CDTF">2018-03-23T08:53:00Z</dcterms:created>
  <dcterms:modified xsi:type="dcterms:W3CDTF">2018-03-23T08:53:00Z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