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529"/>
      </w:tblGrid>
      <w:tr w:rsidR="000E68F1" w:rsidRPr="000E63F0" w:rsidTr="00F110B4">
        <w:tc>
          <w:tcPr>
            <w:tcW w:w="4785" w:type="dxa"/>
          </w:tcPr>
          <w:p w:rsidR="008C02CF" w:rsidRPr="000E63F0" w:rsidRDefault="008C02CF">
            <w:pPr>
              <w:rPr>
                <w:rFonts w:ascii="Verdana" w:hAnsi="Verdana" w:cs="Tahoma"/>
                <w:sz w:val="20"/>
                <w:szCs w:val="20"/>
                <w:lang w:val="en-US"/>
              </w:rPr>
            </w:pPr>
          </w:p>
          <w:p w:rsidR="008C02CF" w:rsidRPr="000E63F0" w:rsidRDefault="008C02CF" w:rsidP="008C02CF">
            <w:pPr>
              <w:rPr>
                <w:rFonts w:ascii="Verdana" w:hAnsi="Verdana" w:cs="Tahoma"/>
                <w:sz w:val="20"/>
                <w:szCs w:val="20"/>
                <w:lang w:val="en-US"/>
              </w:rPr>
            </w:pPr>
          </w:p>
          <w:p w:rsidR="008C02CF" w:rsidRPr="000E63F0" w:rsidRDefault="008C02CF" w:rsidP="008C02CF">
            <w:pPr>
              <w:rPr>
                <w:rFonts w:ascii="Verdana" w:hAnsi="Verdana" w:cs="Tahoma"/>
                <w:sz w:val="20"/>
                <w:szCs w:val="20"/>
                <w:lang w:val="en-US"/>
              </w:rPr>
            </w:pPr>
          </w:p>
          <w:p w:rsidR="008C02CF" w:rsidRPr="000E63F0" w:rsidRDefault="008C02CF" w:rsidP="008C02CF">
            <w:pPr>
              <w:rPr>
                <w:rFonts w:ascii="Verdana" w:hAnsi="Verdana" w:cs="Tahoma"/>
                <w:sz w:val="20"/>
                <w:szCs w:val="20"/>
              </w:rPr>
            </w:pPr>
          </w:p>
          <w:p w:rsidR="00B53B62" w:rsidRPr="000E63F0" w:rsidRDefault="00B53B62" w:rsidP="008C02CF">
            <w:pPr>
              <w:rPr>
                <w:rFonts w:ascii="Verdana" w:hAnsi="Verdana" w:cs="Tahoma"/>
                <w:b/>
                <w:color w:val="1F497D" w:themeColor="text2"/>
                <w:sz w:val="18"/>
                <w:szCs w:val="18"/>
                <w:lang w:val="en-US"/>
              </w:rPr>
            </w:pPr>
          </w:p>
          <w:p w:rsidR="008C02CF" w:rsidRPr="000E63F0" w:rsidRDefault="008C02CF" w:rsidP="008C02CF">
            <w:pPr>
              <w:rPr>
                <w:rFonts w:ascii="Verdana" w:hAnsi="Verdana" w:cs="Tahoma"/>
                <w:b/>
                <w:color w:val="1F497D" w:themeColor="text2"/>
                <w:sz w:val="18"/>
                <w:szCs w:val="18"/>
              </w:rPr>
            </w:pPr>
            <w:r w:rsidRPr="000E63F0">
              <w:rPr>
                <w:rFonts w:ascii="Verdana" w:hAnsi="Verdana" w:cs="Tahoma"/>
                <w:b/>
                <w:color w:val="1F497D" w:themeColor="text2"/>
                <w:sz w:val="18"/>
                <w:szCs w:val="18"/>
              </w:rPr>
              <w:t>УТВЕРЖДЕНО</w:t>
            </w:r>
          </w:p>
          <w:p w:rsidR="008C02CF" w:rsidRPr="000E63F0" w:rsidRDefault="008C02CF" w:rsidP="008C02CF">
            <w:pPr>
              <w:rPr>
                <w:rFonts w:ascii="Verdana" w:hAnsi="Verdana" w:cs="Tahoma"/>
                <w:sz w:val="18"/>
                <w:szCs w:val="18"/>
              </w:rPr>
            </w:pPr>
            <w:r w:rsidRPr="000E63F0">
              <w:rPr>
                <w:rFonts w:ascii="Verdana" w:hAnsi="Verdana" w:cs="Tahoma"/>
                <w:sz w:val="18"/>
                <w:szCs w:val="18"/>
              </w:rPr>
              <w:t xml:space="preserve">Приказом </w:t>
            </w:r>
            <w:r w:rsidR="00292DE4">
              <w:rPr>
                <w:rFonts w:ascii="Verdana" w:hAnsi="Verdana" w:cs="Tahoma"/>
                <w:sz w:val="18"/>
                <w:szCs w:val="18"/>
              </w:rPr>
              <w:t>И.О. г</w:t>
            </w:r>
            <w:r w:rsidRPr="000E63F0">
              <w:rPr>
                <w:rFonts w:ascii="Verdana" w:hAnsi="Verdana" w:cs="Tahoma"/>
                <w:sz w:val="18"/>
                <w:szCs w:val="18"/>
              </w:rPr>
              <w:t>енерального директора</w:t>
            </w:r>
          </w:p>
          <w:p w:rsidR="008C02CF" w:rsidRPr="00656256" w:rsidRDefault="008C02CF" w:rsidP="008C02CF">
            <w:pPr>
              <w:rPr>
                <w:rFonts w:ascii="Verdana" w:hAnsi="Verdana" w:cs="Tahoma"/>
                <w:sz w:val="18"/>
                <w:szCs w:val="18"/>
              </w:rPr>
            </w:pPr>
            <w:r w:rsidRPr="00656256">
              <w:rPr>
                <w:rFonts w:ascii="Verdana" w:hAnsi="Verdana" w:cs="Tahoma"/>
                <w:sz w:val="18"/>
                <w:szCs w:val="18"/>
              </w:rPr>
              <w:t>ООО «ТРИНФИКО Пропети Менеджмент»</w:t>
            </w:r>
          </w:p>
          <w:p w:rsidR="008C02CF" w:rsidRPr="000E63F0" w:rsidRDefault="00656256" w:rsidP="008C02CF">
            <w:pPr>
              <w:rPr>
                <w:rFonts w:ascii="Verdana" w:hAnsi="Verdana" w:cs="Tahoma"/>
                <w:sz w:val="18"/>
                <w:szCs w:val="18"/>
              </w:rPr>
            </w:pPr>
            <w:r w:rsidRPr="00656256">
              <w:rPr>
                <w:rFonts w:ascii="Verdana" w:hAnsi="Verdana" w:cs="Tahoma"/>
                <w:sz w:val="18"/>
                <w:szCs w:val="18"/>
              </w:rPr>
              <w:t>№</w:t>
            </w:r>
            <w:r w:rsidR="009C17EB" w:rsidRPr="009C17EB">
              <w:rPr>
                <w:rFonts w:ascii="Verdana" w:hAnsi="Verdana" w:cs="Tahoma"/>
                <w:sz w:val="18"/>
                <w:szCs w:val="18"/>
              </w:rPr>
              <w:t>ТПМ-103/171107/0-002</w:t>
            </w:r>
            <w:r w:rsidR="00664E85" w:rsidRPr="00656256">
              <w:rPr>
                <w:rFonts w:ascii="Verdana" w:hAnsi="Verdana" w:cs="Tahoma"/>
                <w:sz w:val="18"/>
                <w:szCs w:val="18"/>
              </w:rPr>
              <w:t xml:space="preserve"> от </w:t>
            </w:r>
            <w:r w:rsidR="009C17EB">
              <w:rPr>
                <w:rFonts w:ascii="Verdana" w:hAnsi="Verdana" w:cs="Tahoma"/>
                <w:sz w:val="18"/>
                <w:szCs w:val="18"/>
              </w:rPr>
              <w:t>0</w:t>
            </w:r>
            <w:r w:rsidR="00292DE4">
              <w:rPr>
                <w:rFonts w:ascii="Verdana" w:hAnsi="Verdana" w:cs="Tahoma"/>
                <w:sz w:val="18"/>
                <w:szCs w:val="18"/>
              </w:rPr>
              <w:t>8</w:t>
            </w:r>
            <w:r w:rsidRPr="00656256">
              <w:rPr>
                <w:rFonts w:ascii="Verdana" w:hAnsi="Verdana" w:cs="Tahoma"/>
                <w:sz w:val="18"/>
                <w:szCs w:val="18"/>
              </w:rPr>
              <w:t>.1</w:t>
            </w:r>
            <w:r w:rsidR="009C17EB" w:rsidRPr="00292DE4">
              <w:rPr>
                <w:rFonts w:ascii="Verdana" w:hAnsi="Verdana" w:cs="Tahoma"/>
                <w:sz w:val="18"/>
                <w:szCs w:val="18"/>
              </w:rPr>
              <w:t>1</w:t>
            </w:r>
            <w:r w:rsidRPr="00656256">
              <w:rPr>
                <w:rFonts w:ascii="Verdana" w:hAnsi="Verdana" w:cs="Tahoma"/>
                <w:sz w:val="18"/>
                <w:szCs w:val="18"/>
              </w:rPr>
              <w:t>.201</w:t>
            </w:r>
            <w:r w:rsidRPr="003E56F5">
              <w:rPr>
                <w:rFonts w:ascii="Verdana" w:hAnsi="Verdana" w:cs="Tahoma"/>
                <w:sz w:val="18"/>
                <w:szCs w:val="18"/>
              </w:rPr>
              <w:t>7</w:t>
            </w:r>
            <w:r w:rsidR="008C02CF" w:rsidRPr="00656256">
              <w:rPr>
                <w:rFonts w:ascii="Verdana" w:hAnsi="Verdana" w:cs="Tahoma"/>
                <w:sz w:val="18"/>
                <w:szCs w:val="18"/>
              </w:rPr>
              <w:t>г.</w:t>
            </w:r>
          </w:p>
          <w:p w:rsidR="008C02CF" w:rsidRPr="000E63F0" w:rsidRDefault="008C02CF" w:rsidP="008C02CF">
            <w:pPr>
              <w:rPr>
                <w:rFonts w:ascii="Verdana" w:hAnsi="Verdana" w:cs="Tahoma"/>
                <w:sz w:val="18"/>
                <w:szCs w:val="18"/>
              </w:rPr>
            </w:pPr>
          </w:p>
          <w:p w:rsidR="008C02CF" w:rsidRPr="000E63F0" w:rsidRDefault="008C02CF" w:rsidP="008C02CF">
            <w:pPr>
              <w:rPr>
                <w:rFonts w:ascii="Verdana" w:hAnsi="Verdana" w:cs="Tahoma"/>
                <w:sz w:val="18"/>
                <w:szCs w:val="18"/>
              </w:rPr>
            </w:pPr>
          </w:p>
          <w:p w:rsidR="000E68F1" w:rsidRPr="000E63F0" w:rsidRDefault="009C0884" w:rsidP="004B2728">
            <w:pPr>
              <w:rPr>
                <w:rFonts w:ascii="Verdana" w:hAnsi="Verdana" w:cs="Tahoma"/>
                <w:sz w:val="20"/>
                <w:szCs w:val="20"/>
              </w:rPr>
            </w:pPr>
            <w:r>
              <w:rPr>
                <w:rFonts w:ascii="Verdana" w:hAnsi="Verdana" w:cs="Tahoma"/>
                <w:sz w:val="18"/>
                <w:szCs w:val="18"/>
              </w:rPr>
              <w:t>Э.Ю. Вахрамеев</w:t>
            </w:r>
            <w:r w:rsidR="004B2728" w:rsidRPr="000E63F0">
              <w:rPr>
                <w:rFonts w:ascii="Verdana" w:hAnsi="Verdana" w:cs="Tahoma"/>
                <w:sz w:val="18"/>
                <w:szCs w:val="18"/>
              </w:rPr>
              <w:t xml:space="preserve">  </w:t>
            </w:r>
            <w:r w:rsidR="008C02CF" w:rsidRPr="000E63F0">
              <w:rPr>
                <w:rFonts w:ascii="Verdana" w:hAnsi="Verdana" w:cs="Tahoma"/>
                <w:sz w:val="18"/>
                <w:szCs w:val="18"/>
              </w:rPr>
              <w:t xml:space="preserve">_________________ </w:t>
            </w:r>
          </w:p>
        </w:tc>
        <w:tc>
          <w:tcPr>
            <w:tcW w:w="5529" w:type="dxa"/>
          </w:tcPr>
          <w:p w:rsidR="00B1020B" w:rsidRPr="000E63F0" w:rsidRDefault="00B1020B" w:rsidP="00B1020B">
            <w:pPr>
              <w:rPr>
                <w:rFonts w:ascii="Verdana" w:hAnsi="Verdana" w:cs="Tahoma"/>
                <w:sz w:val="20"/>
                <w:szCs w:val="20"/>
              </w:rPr>
            </w:pPr>
          </w:p>
        </w:tc>
      </w:tr>
      <w:tr w:rsidR="000E68F1" w:rsidRPr="00921FDF" w:rsidTr="00F110B4">
        <w:tc>
          <w:tcPr>
            <w:tcW w:w="4785" w:type="dxa"/>
          </w:tcPr>
          <w:p w:rsidR="000E68F1" w:rsidRPr="00921FDF" w:rsidRDefault="000E68F1">
            <w:pPr>
              <w:rPr>
                <w:rFonts w:ascii="Tahoma" w:hAnsi="Tahoma" w:cs="Tahoma"/>
                <w:sz w:val="18"/>
                <w:szCs w:val="18"/>
              </w:rPr>
            </w:pPr>
          </w:p>
        </w:tc>
        <w:tc>
          <w:tcPr>
            <w:tcW w:w="5529" w:type="dxa"/>
          </w:tcPr>
          <w:p w:rsidR="000E68F1" w:rsidRPr="00921FDF" w:rsidRDefault="000E68F1">
            <w:pPr>
              <w:rPr>
                <w:rFonts w:ascii="Tahoma" w:hAnsi="Tahoma" w:cs="Tahoma"/>
                <w:sz w:val="18"/>
                <w:szCs w:val="18"/>
              </w:rPr>
            </w:pPr>
          </w:p>
        </w:tc>
      </w:tr>
    </w:tbl>
    <w:p w:rsidR="009C3048" w:rsidRDefault="009C3048" w:rsidP="000E68F1">
      <w:pPr>
        <w:jc w:val="center"/>
        <w:rPr>
          <w:rFonts w:ascii="Tahoma" w:hAnsi="Tahoma" w:cs="Tahoma"/>
          <w:b/>
          <w:sz w:val="20"/>
          <w:szCs w:val="20"/>
        </w:rPr>
      </w:pPr>
    </w:p>
    <w:p w:rsidR="000E68F1" w:rsidRPr="000E63F0" w:rsidRDefault="000E68F1" w:rsidP="000E68F1">
      <w:pPr>
        <w:jc w:val="center"/>
        <w:rPr>
          <w:rFonts w:ascii="Verdana" w:hAnsi="Verdana" w:cs="Tahoma"/>
          <w:b/>
          <w:sz w:val="20"/>
          <w:szCs w:val="20"/>
        </w:rPr>
      </w:pPr>
      <w:r w:rsidRPr="000E63F0">
        <w:rPr>
          <w:rFonts w:ascii="Verdana" w:hAnsi="Verdana" w:cs="Tahoma"/>
          <w:b/>
          <w:sz w:val="20"/>
          <w:szCs w:val="20"/>
        </w:rPr>
        <w:t xml:space="preserve">ИЗМЕНЕНИЯ И ДОПОЛНЕНИЯ </w:t>
      </w:r>
    </w:p>
    <w:p w:rsidR="000E68F1" w:rsidRPr="000E63F0" w:rsidRDefault="000E68F1" w:rsidP="000E68F1">
      <w:pPr>
        <w:jc w:val="center"/>
        <w:rPr>
          <w:rFonts w:ascii="Verdana" w:hAnsi="Verdana" w:cs="Tahoma"/>
          <w:b/>
          <w:sz w:val="20"/>
          <w:szCs w:val="20"/>
        </w:rPr>
      </w:pPr>
      <w:r w:rsidRPr="000E63F0">
        <w:rPr>
          <w:rFonts w:ascii="Verdana" w:hAnsi="Verdana" w:cs="Tahoma"/>
          <w:b/>
          <w:sz w:val="20"/>
          <w:szCs w:val="20"/>
        </w:rPr>
        <w:t xml:space="preserve">В ПРАВИЛА ДОВЕРИТЕЛЬНОГО УПРАВЛЕНИЯ </w:t>
      </w:r>
    </w:p>
    <w:p w:rsidR="000E63F0" w:rsidRDefault="00956F84" w:rsidP="008E17FB">
      <w:pPr>
        <w:jc w:val="center"/>
        <w:rPr>
          <w:rFonts w:ascii="Verdana" w:hAnsi="Verdana" w:cs="Tahoma"/>
          <w:b/>
          <w:sz w:val="20"/>
          <w:szCs w:val="20"/>
        </w:rPr>
      </w:pPr>
      <w:r w:rsidRPr="000E63F0">
        <w:rPr>
          <w:rFonts w:ascii="Verdana" w:hAnsi="Verdana" w:cs="Tahoma"/>
          <w:b/>
          <w:sz w:val="20"/>
          <w:szCs w:val="20"/>
        </w:rPr>
        <w:t>Открытым паевым инвестиционным фондом</w:t>
      </w:r>
      <w:r w:rsidR="008E17FB" w:rsidRPr="000E63F0">
        <w:rPr>
          <w:rFonts w:ascii="Verdana" w:hAnsi="Verdana" w:cs="Tahoma"/>
          <w:b/>
          <w:sz w:val="20"/>
          <w:szCs w:val="20"/>
        </w:rPr>
        <w:t xml:space="preserve"> облигаций </w:t>
      </w:r>
    </w:p>
    <w:p w:rsidR="00A23DF8" w:rsidRPr="000E63F0" w:rsidRDefault="008E17FB" w:rsidP="008E17FB">
      <w:pPr>
        <w:jc w:val="center"/>
        <w:rPr>
          <w:rFonts w:ascii="Verdana" w:hAnsi="Verdana" w:cs="Tahoma"/>
          <w:b/>
          <w:sz w:val="20"/>
          <w:szCs w:val="20"/>
        </w:rPr>
      </w:pPr>
      <w:r w:rsidRPr="000E63F0">
        <w:rPr>
          <w:rFonts w:ascii="Verdana" w:hAnsi="Verdana" w:cs="Tahoma"/>
          <w:b/>
          <w:sz w:val="20"/>
          <w:szCs w:val="20"/>
        </w:rPr>
        <w:t>«ТРИНФИКО Еврооблигации плюс</w:t>
      </w:r>
      <w:r w:rsidR="00956F84" w:rsidRPr="000E63F0">
        <w:rPr>
          <w:rFonts w:ascii="Verdana" w:hAnsi="Verdana" w:cs="Tahoma"/>
          <w:b/>
          <w:sz w:val="20"/>
          <w:szCs w:val="20"/>
        </w:rPr>
        <w:t>»</w:t>
      </w:r>
      <w:r w:rsidRPr="000E63F0">
        <w:rPr>
          <w:rFonts w:ascii="Verdana" w:hAnsi="Verdana" w:cs="Tahoma"/>
          <w:b/>
          <w:sz w:val="20"/>
          <w:szCs w:val="20"/>
        </w:rPr>
        <w:t xml:space="preserve"> </w:t>
      </w:r>
    </w:p>
    <w:p w:rsidR="00EC3D01" w:rsidRPr="000E63F0" w:rsidRDefault="008E17FB" w:rsidP="008E17FB">
      <w:pPr>
        <w:jc w:val="center"/>
        <w:rPr>
          <w:rFonts w:ascii="Verdana" w:hAnsi="Verdana" w:cs="Tahoma"/>
          <w:b/>
          <w:sz w:val="20"/>
          <w:szCs w:val="20"/>
        </w:rPr>
      </w:pPr>
      <w:r w:rsidRPr="000E63F0">
        <w:rPr>
          <w:rFonts w:ascii="Verdana" w:hAnsi="Verdana" w:cs="Tahoma"/>
          <w:b/>
          <w:sz w:val="20"/>
          <w:szCs w:val="20"/>
        </w:rPr>
        <w:t>под управлением ООО «ТРИНФИКО Пропети Менеджмент»</w:t>
      </w:r>
      <w:r w:rsidR="000E68F1" w:rsidRPr="000E63F0">
        <w:rPr>
          <w:rFonts w:ascii="Verdana" w:hAnsi="Verdana" w:cs="Tahoma"/>
          <w:b/>
          <w:sz w:val="20"/>
          <w:szCs w:val="20"/>
        </w:rPr>
        <w:t xml:space="preserve"> </w:t>
      </w:r>
    </w:p>
    <w:p w:rsidR="008E17FB" w:rsidRPr="000E63F0" w:rsidRDefault="008E17FB" w:rsidP="008E17FB">
      <w:pPr>
        <w:jc w:val="center"/>
        <w:rPr>
          <w:rFonts w:ascii="Verdana" w:hAnsi="Verdana" w:cs="Tahoma"/>
          <w:b/>
          <w:sz w:val="20"/>
          <w:szCs w:val="20"/>
        </w:rPr>
      </w:pPr>
    </w:p>
    <w:p w:rsidR="00E368B0" w:rsidRPr="000E63F0" w:rsidRDefault="00E368B0" w:rsidP="002C3ACD">
      <w:pPr>
        <w:spacing w:line="360" w:lineRule="auto"/>
        <w:jc w:val="center"/>
        <w:rPr>
          <w:rFonts w:ascii="Verdana" w:hAnsi="Verdana" w:cs="Tahoma"/>
          <w:b/>
          <w:color w:val="1F497D" w:themeColor="text2"/>
          <w:sz w:val="16"/>
          <w:szCs w:val="16"/>
        </w:rPr>
      </w:pPr>
      <w:r w:rsidRPr="000E63F0">
        <w:rPr>
          <w:rFonts w:ascii="Verdana" w:hAnsi="Verdana" w:cs="Tahoma"/>
          <w:b/>
          <w:color w:val="1F497D" w:themeColor="text2"/>
          <w:sz w:val="16"/>
          <w:szCs w:val="16"/>
        </w:rPr>
        <w:t>(</w:t>
      </w:r>
      <w:r w:rsidR="00A56D85" w:rsidRPr="000E63F0">
        <w:rPr>
          <w:rFonts w:ascii="Verdana" w:hAnsi="Verdana" w:cs="Tahoma"/>
          <w:b/>
          <w:color w:val="1F497D" w:themeColor="text2"/>
          <w:sz w:val="16"/>
          <w:szCs w:val="16"/>
        </w:rPr>
        <w:t>П</w:t>
      </w:r>
      <w:r w:rsidR="00EC3D01" w:rsidRPr="000E63F0">
        <w:rPr>
          <w:rFonts w:ascii="Verdana" w:hAnsi="Verdana" w:cs="Tahoma"/>
          <w:b/>
          <w:color w:val="1F497D" w:themeColor="text2"/>
          <w:sz w:val="16"/>
          <w:szCs w:val="16"/>
        </w:rPr>
        <w:t xml:space="preserve">РАВИЛА ЗАРЕГИСТРИРОВАНЫ </w:t>
      </w:r>
      <w:r w:rsidR="00A56D85" w:rsidRPr="000E63F0">
        <w:rPr>
          <w:rFonts w:ascii="Verdana" w:hAnsi="Verdana" w:cs="Tahoma"/>
          <w:b/>
          <w:color w:val="1F497D" w:themeColor="text2"/>
          <w:sz w:val="16"/>
          <w:szCs w:val="16"/>
        </w:rPr>
        <w:t>БАНК</w:t>
      </w:r>
      <w:r w:rsidR="00EC3D01" w:rsidRPr="000E63F0">
        <w:rPr>
          <w:rFonts w:ascii="Verdana" w:hAnsi="Verdana" w:cs="Tahoma"/>
          <w:b/>
          <w:color w:val="1F497D" w:themeColor="text2"/>
          <w:sz w:val="16"/>
          <w:szCs w:val="16"/>
        </w:rPr>
        <w:t>ОМ РОССИИ</w:t>
      </w:r>
      <w:r w:rsidR="008E17FB" w:rsidRPr="000E63F0">
        <w:rPr>
          <w:rFonts w:ascii="Verdana" w:hAnsi="Verdana" w:cs="Tahoma"/>
          <w:b/>
          <w:color w:val="1F497D" w:themeColor="text2"/>
          <w:sz w:val="16"/>
          <w:szCs w:val="16"/>
        </w:rPr>
        <w:t xml:space="preserve"> 13.12.2016г. за №3264</w:t>
      </w:r>
      <w:r w:rsidRPr="000E63F0">
        <w:rPr>
          <w:rFonts w:ascii="Verdana" w:hAnsi="Verdana" w:cs="Tahoma"/>
          <w:b/>
          <w:color w:val="1F497D" w:themeColor="text2"/>
          <w:sz w:val="16"/>
          <w:szCs w:val="16"/>
        </w:rPr>
        <w:t>)</w:t>
      </w:r>
    </w:p>
    <w:p w:rsidR="000E68F1" w:rsidRPr="00D53B2D" w:rsidRDefault="000E68F1" w:rsidP="000E68F1">
      <w:pPr>
        <w:rPr>
          <w:rFonts w:ascii="Tahoma" w:hAnsi="Tahoma" w:cs="Tahoma"/>
          <w:sz w:val="16"/>
          <w:szCs w:val="16"/>
        </w:rPr>
      </w:pPr>
    </w:p>
    <w:tbl>
      <w:tblPr>
        <w:tblStyle w:val="a5"/>
        <w:tblW w:w="0" w:type="auto"/>
        <w:tblInd w:w="108" w:type="dxa"/>
        <w:tblLook w:val="04A0"/>
      </w:tblPr>
      <w:tblGrid>
        <w:gridCol w:w="5103"/>
        <w:gridCol w:w="5103"/>
      </w:tblGrid>
      <w:tr w:rsidR="000E68F1" w:rsidRPr="001B40EB" w:rsidTr="008C02CF">
        <w:trPr>
          <w:trHeight w:val="475"/>
        </w:trPr>
        <w:tc>
          <w:tcPr>
            <w:tcW w:w="5103" w:type="dxa"/>
            <w:vAlign w:val="center"/>
          </w:tcPr>
          <w:p w:rsidR="000E68F1" w:rsidRPr="001B40EB" w:rsidRDefault="000E68F1" w:rsidP="00F110B4">
            <w:pPr>
              <w:ind w:left="142" w:right="176"/>
              <w:rPr>
                <w:rFonts w:ascii="Tahoma" w:hAnsi="Tahoma" w:cs="Tahoma"/>
                <w:b/>
                <w:sz w:val="20"/>
                <w:szCs w:val="20"/>
              </w:rPr>
            </w:pPr>
            <w:r w:rsidRPr="001B40EB">
              <w:rPr>
                <w:rFonts w:ascii="Tahoma" w:hAnsi="Tahoma" w:cs="Tahoma"/>
                <w:b/>
                <w:sz w:val="20"/>
                <w:szCs w:val="20"/>
              </w:rPr>
              <w:t>Старая редакция</w:t>
            </w:r>
          </w:p>
        </w:tc>
        <w:tc>
          <w:tcPr>
            <w:tcW w:w="5103" w:type="dxa"/>
            <w:vAlign w:val="center"/>
          </w:tcPr>
          <w:p w:rsidR="000E68F1" w:rsidRPr="001B40EB" w:rsidRDefault="000E68F1" w:rsidP="00F110B4">
            <w:pPr>
              <w:ind w:left="175" w:right="176"/>
              <w:rPr>
                <w:rFonts w:ascii="Tahoma" w:hAnsi="Tahoma" w:cs="Tahoma"/>
                <w:b/>
                <w:sz w:val="20"/>
                <w:szCs w:val="20"/>
              </w:rPr>
            </w:pPr>
            <w:r w:rsidRPr="001B40EB">
              <w:rPr>
                <w:rFonts w:ascii="Tahoma" w:hAnsi="Tahoma" w:cs="Tahoma"/>
                <w:b/>
                <w:sz w:val="20"/>
                <w:szCs w:val="20"/>
              </w:rPr>
              <w:t>Новая редакция</w:t>
            </w:r>
          </w:p>
        </w:tc>
      </w:tr>
      <w:tr w:rsidR="00F110B4" w:rsidRPr="00D53B2D" w:rsidTr="008C02CF">
        <w:trPr>
          <w:trHeight w:val="269"/>
        </w:trPr>
        <w:tc>
          <w:tcPr>
            <w:tcW w:w="5103" w:type="dxa"/>
            <w:tcBorders>
              <w:left w:val="nil"/>
              <w:right w:val="nil"/>
            </w:tcBorders>
            <w:vAlign w:val="center"/>
          </w:tcPr>
          <w:p w:rsidR="00F110B4" w:rsidRPr="00D53B2D" w:rsidRDefault="00F110B4" w:rsidP="00E0761B">
            <w:pPr>
              <w:ind w:left="142" w:right="176"/>
              <w:jc w:val="both"/>
              <w:rPr>
                <w:rFonts w:ascii="Tahoma" w:hAnsi="Tahoma" w:cs="Tahoma"/>
                <w:sz w:val="16"/>
                <w:szCs w:val="16"/>
              </w:rPr>
            </w:pPr>
          </w:p>
        </w:tc>
        <w:tc>
          <w:tcPr>
            <w:tcW w:w="5103" w:type="dxa"/>
            <w:tcBorders>
              <w:left w:val="nil"/>
              <w:right w:val="nil"/>
            </w:tcBorders>
          </w:tcPr>
          <w:p w:rsidR="00F110B4" w:rsidRPr="00D53B2D" w:rsidRDefault="00F110B4" w:rsidP="00F97962">
            <w:pPr>
              <w:ind w:left="175" w:right="176"/>
              <w:jc w:val="both"/>
              <w:rPr>
                <w:rFonts w:ascii="Tahoma" w:hAnsi="Tahoma" w:cs="Tahoma"/>
                <w:sz w:val="16"/>
                <w:szCs w:val="16"/>
              </w:rPr>
            </w:pPr>
          </w:p>
        </w:tc>
      </w:tr>
      <w:tr w:rsidR="000E68F1" w:rsidRPr="001B40EB" w:rsidTr="0065489B">
        <w:trPr>
          <w:trHeight w:val="1745"/>
        </w:trPr>
        <w:tc>
          <w:tcPr>
            <w:tcW w:w="5103" w:type="dxa"/>
            <w:vAlign w:val="center"/>
          </w:tcPr>
          <w:p w:rsidR="00093AC5" w:rsidRPr="00A43691" w:rsidRDefault="00093AC5" w:rsidP="00093AC5">
            <w:pPr>
              <w:ind w:left="142" w:right="176"/>
              <w:jc w:val="both"/>
              <w:rPr>
                <w:rFonts w:ascii="Verdana" w:hAnsi="Verdana" w:cs="Tahoma"/>
                <w:sz w:val="16"/>
                <w:szCs w:val="16"/>
              </w:rPr>
            </w:pPr>
            <w:r w:rsidRPr="00A43691">
              <w:rPr>
                <w:rFonts w:ascii="Verdana" w:hAnsi="Verdana" w:cs="Tahoma"/>
                <w:sz w:val="16"/>
                <w:szCs w:val="16"/>
              </w:rPr>
              <w:t>Наименование на титульном листе:</w:t>
            </w:r>
          </w:p>
          <w:p w:rsidR="00093AC5" w:rsidRPr="00A43691" w:rsidRDefault="00093AC5" w:rsidP="00093AC5">
            <w:pPr>
              <w:widowControl w:val="0"/>
              <w:autoSpaceDE w:val="0"/>
              <w:autoSpaceDN w:val="0"/>
              <w:adjustRightInd w:val="0"/>
              <w:ind w:left="142"/>
              <w:rPr>
                <w:rFonts w:ascii="Verdana" w:hAnsi="Verdana" w:cs="Tahoma"/>
                <w:sz w:val="16"/>
                <w:szCs w:val="16"/>
              </w:rPr>
            </w:pPr>
            <w:r w:rsidRPr="00A43691">
              <w:rPr>
                <w:rFonts w:ascii="Verdana" w:hAnsi="Verdana" w:cs="Tahoma"/>
                <w:sz w:val="16"/>
                <w:szCs w:val="16"/>
              </w:rPr>
              <w:t xml:space="preserve">ПРАВИЛА ДОВЕРИТЕЛЬНОГО УПРАВЛЕНИЯ </w:t>
            </w:r>
          </w:p>
          <w:p w:rsidR="000E68F1" w:rsidRPr="001B40EB" w:rsidRDefault="00093AC5" w:rsidP="00093AC5">
            <w:pPr>
              <w:ind w:left="142" w:right="176"/>
              <w:jc w:val="both"/>
              <w:rPr>
                <w:rFonts w:ascii="Tahoma" w:hAnsi="Tahoma" w:cs="Tahoma"/>
                <w:sz w:val="20"/>
                <w:szCs w:val="20"/>
              </w:rPr>
            </w:pPr>
            <w:r w:rsidRPr="00A43691">
              <w:rPr>
                <w:rFonts w:ascii="Verdana" w:hAnsi="Verdana" w:cs="Tahoma"/>
                <w:sz w:val="16"/>
                <w:szCs w:val="16"/>
              </w:rPr>
              <w:t xml:space="preserve">Открытым паевым инвестиционным </w:t>
            </w:r>
            <w:r>
              <w:rPr>
                <w:rFonts w:ascii="Verdana" w:hAnsi="Verdana" w:cs="Tahoma"/>
                <w:sz w:val="16"/>
                <w:szCs w:val="16"/>
              </w:rPr>
              <w:t>облигаций</w:t>
            </w:r>
            <w:r w:rsidRPr="00A43691">
              <w:rPr>
                <w:rFonts w:ascii="Verdana" w:hAnsi="Verdana" w:cs="Tahoma"/>
                <w:sz w:val="16"/>
                <w:szCs w:val="16"/>
              </w:rPr>
              <w:t xml:space="preserve"> </w:t>
            </w:r>
            <w:r>
              <w:rPr>
                <w:rFonts w:ascii="Verdana" w:hAnsi="Verdana" w:cs="Tahoma"/>
                <w:sz w:val="16"/>
                <w:szCs w:val="16"/>
              </w:rPr>
              <w:t>«ТРИНФИКО Еврооблигации плюс» под управлением ООО</w:t>
            </w:r>
            <w:r w:rsidRPr="00A43691">
              <w:rPr>
                <w:rFonts w:ascii="Verdana" w:hAnsi="Verdana" w:cs="Tahoma"/>
                <w:sz w:val="16"/>
                <w:szCs w:val="16"/>
              </w:rPr>
              <w:t xml:space="preserve"> «ТРИНФИКО Пропети Менеджмент»</w:t>
            </w:r>
          </w:p>
        </w:tc>
        <w:tc>
          <w:tcPr>
            <w:tcW w:w="5103" w:type="dxa"/>
            <w:vAlign w:val="center"/>
          </w:tcPr>
          <w:p w:rsidR="00093AC5" w:rsidRPr="00A43691" w:rsidRDefault="00093AC5" w:rsidP="00093AC5">
            <w:pPr>
              <w:ind w:left="142" w:right="176"/>
              <w:jc w:val="both"/>
              <w:rPr>
                <w:rFonts w:ascii="Verdana" w:hAnsi="Verdana" w:cs="Tahoma"/>
                <w:sz w:val="16"/>
                <w:szCs w:val="16"/>
              </w:rPr>
            </w:pPr>
            <w:r w:rsidRPr="00A43691">
              <w:rPr>
                <w:rFonts w:ascii="Verdana" w:hAnsi="Verdana" w:cs="Tahoma"/>
                <w:sz w:val="16"/>
                <w:szCs w:val="16"/>
              </w:rPr>
              <w:t>Наименование на титульном листе:</w:t>
            </w:r>
          </w:p>
          <w:p w:rsidR="00093AC5" w:rsidRPr="00A43691" w:rsidRDefault="00093AC5" w:rsidP="00093AC5">
            <w:pPr>
              <w:pStyle w:val="ConsPlusTitle"/>
              <w:widowControl/>
              <w:ind w:left="142"/>
              <w:rPr>
                <w:rFonts w:ascii="Verdana" w:hAnsi="Verdana" w:cs="Tahoma"/>
                <w:bCs w:val="0"/>
                <w:color w:val="000000"/>
                <w:sz w:val="16"/>
                <w:szCs w:val="16"/>
              </w:rPr>
            </w:pPr>
            <w:r w:rsidRPr="00A43691">
              <w:rPr>
                <w:rFonts w:ascii="Verdana" w:hAnsi="Verdana" w:cs="Tahoma"/>
                <w:bCs w:val="0"/>
                <w:color w:val="000000"/>
                <w:sz w:val="16"/>
                <w:szCs w:val="16"/>
              </w:rPr>
              <w:t xml:space="preserve">ПРАВИЛА ДОВЕРИТЕЛЬНОГО УПРАВЛЕНИЯ </w:t>
            </w:r>
          </w:p>
          <w:p w:rsidR="00093AC5" w:rsidRPr="00A43691" w:rsidRDefault="00093AC5" w:rsidP="00093AC5">
            <w:pPr>
              <w:pStyle w:val="ConsPlusTitle"/>
              <w:widowControl/>
              <w:ind w:left="142"/>
              <w:rPr>
                <w:rFonts w:ascii="Verdana" w:hAnsi="Verdana" w:cs="Tahoma"/>
                <w:bCs w:val="0"/>
                <w:color w:val="000000"/>
                <w:sz w:val="16"/>
                <w:szCs w:val="16"/>
              </w:rPr>
            </w:pPr>
            <w:r w:rsidRPr="00A43691">
              <w:rPr>
                <w:rFonts w:ascii="Verdana" w:hAnsi="Verdana" w:cs="Tahoma"/>
                <w:bCs w:val="0"/>
                <w:color w:val="000000"/>
                <w:sz w:val="16"/>
                <w:szCs w:val="16"/>
              </w:rPr>
              <w:t xml:space="preserve">Открытым паевым инвестиционным фондом </w:t>
            </w:r>
          </w:p>
          <w:p w:rsidR="00093AC5" w:rsidRPr="00A43691" w:rsidRDefault="00093AC5" w:rsidP="00093AC5">
            <w:pPr>
              <w:pStyle w:val="ConsPlusTitle"/>
              <w:widowControl/>
              <w:ind w:left="142"/>
              <w:rPr>
                <w:rFonts w:ascii="Verdana" w:hAnsi="Verdana" w:cs="Tahoma"/>
                <w:bCs w:val="0"/>
                <w:color w:val="000000"/>
                <w:sz w:val="16"/>
                <w:szCs w:val="16"/>
              </w:rPr>
            </w:pPr>
            <w:r w:rsidRPr="00A43691">
              <w:rPr>
                <w:rFonts w:ascii="Verdana" w:hAnsi="Verdana" w:cs="Tahoma"/>
                <w:bCs w:val="0"/>
                <w:color w:val="000000"/>
                <w:sz w:val="16"/>
                <w:szCs w:val="16"/>
              </w:rPr>
              <w:t xml:space="preserve">рыночных финансовых инструментов </w:t>
            </w:r>
          </w:p>
          <w:p w:rsidR="000E68F1" w:rsidRPr="001B40EB" w:rsidRDefault="00093AC5" w:rsidP="00093AC5">
            <w:pPr>
              <w:ind w:left="142" w:right="176"/>
              <w:jc w:val="both"/>
              <w:rPr>
                <w:rFonts w:ascii="Tahoma" w:hAnsi="Tahoma" w:cs="Tahoma"/>
                <w:sz w:val="20"/>
                <w:szCs w:val="20"/>
              </w:rPr>
            </w:pPr>
            <w:r>
              <w:rPr>
                <w:rFonts w:ascii="Verdana" w:hAnsi="Verdana" w:cs="Tahoma"/>
                <w:b/>
                <w:sz w:val="16"/>
                <w:szCs w:val="16"/>
              </w:rPr>
              <w:t>«ТРИНФИКО Еврооблигации плюс</w:t>
            </w:r>
            <w:r w:rsidRPr="00A43691">
              <w:rPr>
                <w:rFonts w:ascii="Verdana" w:hAnsi="Verdana" w:cs="Tahoma"/>
                <w:b/>
                <w:sz w:val="16"/>
                <w:szCs w:val="16"/>
              </w:rPr>
              <w:t>»</w:t>
            </w:r>
          </w:p>
        </w:tc>
      </w:tr>
      <w:tr w:rsidR="0066407E" w:rsidRPr="001B40EB" w:rsidTr="00B8428D">
        <w:trPr>
          <w:trHeight w:val="899"/>
        </w:trPr>
        <w:tc>
          <w:tcPr>
            <w:tcW w:w="5103" w:type="dxa"/>
            <w:vAlign w:val="center"/>
          </w:tcPr>
          <w:p w:rsidR="000E63F0" w:rsidRDefault="000E63F0" w:rsidP="000E63F0">
            <w:pPr>
              <w:pStyle w:val="a7"/>
              <w:ind w:left="176" w:right="176"/>
              <w:rPr>
                <w:rFonts w:ascii="Verdana" w:hAnsi="Verdana" w:cs="Tahoma"/>
                <w:sz w:val="16"/>
                <w:szCs w:val="16"/>
              </w:rPr>
            </w:pPr>
          </w:p>
          <w:p w:rsidR="0066407E" w:rsidRDefault="00093AC5" w:rsidP="000E63F0">
            <w:pPr>
              <w:pStyle w:val="a7"/>
              <w:numPr>
                <w:ilvl w:val="0"/>
                <w:numId w:val="13"/>
              </w:numPr>
              <w:ind w:left="176" w:right="176" w:firstLine="0"/>
              <w:rPr>
                <w:rFonts w:ascii="Verdana" w:hAnsi="Verdana" w:cs="Tahoma"/>
                <w:sz w:val="16"/>
                <w:szCs w:val="16"/>
              </w:rPr>
            </w:pPr>
            <w:r w:rsidRPr="0065489B">
              <w:rPr>
                <w:rFonts w:ascii="Verdana" w:hAnsi="Verdana" w:cs="Tahoma"/>
                <w:sz w:val="16"/>
                <w:szCs w:val="16"/>
              </w:rPr>
              <w:t>Полное название паевого инвестиционного фонда (далее - фонд): Открытый паевой инвестиционный фонд облигаций «ТРИФНИКО Еврооблигации плюс» под управлением ООО «ТРИНФИКО Пропети Менеджмент».</w:t>
            </w:r>
          </w:p>
          <w:p w:rsidR="0065489B" w:rsidRPr="000E63F0" w:rsidRDefault="0065489B" w:rsidP="000E63F0">
            <w:pPr>
              <w:ind w:left="176" w:right="176"/>
              <w:rPr>
                <w:rFonts w:ascii="Verdana" w:hAnsi="Verdana" w:cs="Tahoma"/>
                <w:sz w:val="16"/>
                <w:szCs w:val="16"/>
              </w:rPr>
            </w:pPr>
          </w:p>
        </w:tc>
        <w:tc>
          <w:tcPr>
            <w:tcW w:w="5103" w:type="dxa"/>
            <w:vAlign w:val="center"/>
          </w:tcPr>
          <w:p w:rsidR="0066407E" w:rsidRPr="00B8428D" w:rsidRDefault="00B8428D" w:rsidP="00B8428D">
            <w:pPr>
              <w:spacing w:before="120"/>
              <w:ind w:left="142" w:right="176"/>
              <w:rPr>
                <w:rFonts w:ascii="Tahoma" w:hAnsi="Tahoma" w:cs="Tahoma"/>
                <w:sz w:val="20"/>
                <w:szCs w:val="20"/>
              </w:rPr>
            </w:pPr>
            <w:r>
              <w:rPr>
                <w:rFonts w:ascii="Verdana" w:hAnsi="Verdana" w:cs="Tahoma"/>
                <w:sz w:val="16"/>
                <w:szCs w:val="16"/>
              </w:rPr>
              <w:t xml:space="preserve">1. </w:t>
            </w:r>
            <w:r w:rsidRPr="00B8428D">
              <w:rPr>
                <w:rFonts w:ascii="Verdana" w:hAnsi="Verdana" w:cs="Tahoma"/>
                <w:sz w:val="16"/>
                <w:szCs w:val="16"/>
              </w:rPr>
              <w:t xml:space="preserve">Полное название паевого инвестиционного фонда (далее - фонд): </w:t>
            </w:r>
            <w:r w:rsidRPr="00C06B33">
              <w:rPr>
                <w:rFonts w:ascii="Verdana" w:hAnsi="Verdana" w:cs="Tahoma"/>
                <w:b/>
                <w:sz w:val="16"/>
                <w:szCs w:val="16"/>
              </w:rPr>
              <w:t>Открытый паевой инвестиционный фонд рыночн</w:t>
            </w:r>
            <w:r w:rsidR="00030B0D" w:rsidRPr="00C06B33">
              <w:rPr>
                <w:rFonts w:ascii="Verdana" w:hAnsi="Verdana" w:cs="Tahoma"/>
                <w:b/>
                <w:sz w:val="16"/>
                <w:szCs w:val="16"/>
              </w:rPr>
              <w:t>ых финансовых инструментов «ТРИ</w:t>
            </w:r>
            <w:r w:rsidRPr="00C06B33">
              <w:rPr>
                <w:rFonts w:ascii="Verdana" w:hAnsi="Verdana" w:cs="Tahoma"/>
                <w:b/>
                <w:sz w:val="16"/>
                <w:szCs w:val="16"/>
              </w:rPr>
              <w:t>Н</w:t>
            </w:r>
            <w:r w:rsidR="00030B0D" w:rsidRPr="00C06B33">
              <w:rPr>
                <w:rFonts w:ascii="Verdana" w:hAnsi="Verdana" w:cs="Tahoma"/>
                <w:b/>
                <w:sz w:val="16"/>
                <w:szCs w:val="16"/>
              </w:rPr>
              <w:t>Ф</w:t>
            </w:r>
            <w:r w:rsidRPr="00C06B33">
              <w:rPr>
                <w:rFonts w:ascii="Verdana" w:hAnsi="Verdana" w:cs="Tahoma"/>
                <w:b/>
                <w:sz w:val="16"/>
                <w:szCs w:val="16"/>
              </w:rPr>
              <w:t>ИКО Еврооблигации плюс».</w:t>
            </w:r>
          </w:p>
        </w:tc>
      </w:tr>
      <w:tr w:rsidR="0066407E" w:rsidRPr="001B40EB" w:rsidTr="000E63F0">
        <w:trPr>
          <w:trHeight w:val="813"/>
        </w:trPr>
        <w:tc>
          <w:tcPr>
            <w:tcW w:w="5103" w:type="dxa"/>
            <w:vAlign w:val="center"/>
          </w:tcPr>
          <w:p w:rsidR="0066407E" w:rsidRPr="0065489B" w:rsidRDefault="00093AC5" w:rsidP="0065489B">
            <w:pPr>
              <w:pStyle w:val="a7"/>
              <w:numPr>
                <w:ilvl w:val="0"/>
                <w:numId w:val="13"/>
              </w:numPr>
              <w:ind w:left="176" w:right="176" w:firstLine="0"/>
              <w:jc w:val="both"/>
              <w:rPr>
                <w:rFonts w:ascii="Verdana" w:hAnsi="Verdana" w:cs="Tahoma"/>
                <w:sz w:val="16"/>
                <w:szCs w:val="16"/>
              </w:rPr>
            </w:pPr>
            <w:r w:rsidRPr="0065489B">
              <w:rPr>
                <w:rFonts w:ascii="Verdana" w:hAnsi="Verdana" w:cs="Tahoma"/>
                <w:sz w:val="16"/>
                <w:szCs w:val="16"/>
              </w:rPr>
              <w:t>Краткое название фонда: ОПИФ облигаций «ТРИНФИКО Еврооблигации плюс».</w:t>
            </w:r>
          </w:p>
        </w:tc>
        <w:tc>
          <w:tcPr>
            <w:tcW w:w="5103" w:type="dxa"/>
            <w:vAlign w:val="center"/>
          </w:tcPr>
          <w:p w:rsidR="0066407E" w:rsidRPr="00B8428D" w:rsidRDefault="00B8428D" w:rsidP="00B8428D">
            <w:pPr>
              <w:pStyle w:val="a7"/>
              <w:numPr>
                <w:ilvl w:val="0"/>
                <w:numId w:val="25"/>
              </w:numPr>
              <w:spacing w:before="120"/>
              <w:ind w:left="176" w:right="176" w:firstLine="0"/>
              <w:jc w:val="both"/>
              <w:rPr>
                <w:rFonts w:ascii="Tahoma" w:hAnsi="Tahoma" w:cs="Tahoma"/>
                <w:sz w:val="20"/>
                <w:szCs w:val="20"/>
              </w:rPr>
            </w:pPr>
            <w:r w:rsidRPr="00B8428D">
              <w:rPr>
                <w:rFonts w:ascii="Verdana" w:hAnsi="Verdana" w:cs="Tahoma"/>
                <w:sz w:val="16"/>
                <w:szCs w:val="16"/>
              </w:rPr>
              <w:t xml:space="preserve">Краткое название фонда: </w:t>
            </w:r>
            <w:r w:rsidRPr="00122CD0">
              <w:rPr>
                <w:rFonts w:ascii="Verdana" w:hAnsi="Verdana" w:cs="Tahoma"/>
                <w:b/>
                <w:sz w:val="16"/>
                <w:szCs w:val="16"/>
              </w:rPr>
              <w:t>ОПИФ рыночных финансовых инструментов «ТРИНФИКО Еврооблигации плюс».</w:t>
            </w:r>
          </w:p>
        </w:tc>
      </w:tr>
      <w:tr w:rsidR="0066407E" w:rsidRPr="001B40EB" w:rsidTr="008C02CF">
        <w:trPr>
          <w:trHeight w:val="1477"/>
        </w:trPr>
        <w:tc>
          <w:tcPr>
            <w:tcW w:w="5103" w:type="dxa"/>
            <w:vAlign w:val="center"/>
          </w:tcPr>
          <w:p w:rsidR="000E63F0" w:rsidRDefault="000E63F0" w:rsidP="000E63F0">
            <w:pPr>
              <w:pStyle w:val="a7"/>
              <w:ind w:left="502" w:right="176"/>
              <w:jc w:val="both"/>
              <w:rPr>
                <w:rFonts w:ascii="Verdana" w:hAnsi="Verdana" w:cs="Tahoma"/>
                <w:sz w:val="16"/>
                <w:szCs w:val="16"/>
              </w:rPr>
            </w:pPr>
          </w:p>
          <w:p w:rsidR="00093AC5" w:rsidRPr="0065489B" w:rsidRDefault="00093AC5" w:rsidP="000E63F0">
            <w:pPr>
              <w:pStyle w:val="a7"/>
              <w:numPr>
                <w:ilvl w:val="0"/>
                <w:numId w:val="14"/>
              </w:numPr>
              <w:ind w:right="176"/>
              <w:jc w:val="both"/>
              <w:rPr>
                <w:rFonts w:ascii="Verdana" w:hAnsi="Verdana" w:cs="Tahoma"/>
                <w:sz w:val="16"/>
                <w:szCs w:val="16"/>
              </w:rPr>
            </w:pPr>
            <w:r w:rsidRPr="0065489B">
              <w:rPr>
                <w:rFonts w:ascii="Verdana" w:hAnsi="Verdana" w:cs="Tahoma"/>
                <w:sz w:val="16"/>
                <w:szCs w:val="16"/>
              </w:rPr>
              <w:t>Инвестиционная политика управляющей компании:</w:t>
            </w:r>
          </w:p>
          <w:p w:rsidR="00093AC5" w:rsidRPr="0065489B" w:rsidRDefault="00093AC5" w:rsidP="000E63F0">
            <w:pPr>
              <w:pStyle w:val="3"/>
              <w:tabs>
                <w:tab w:val="left" w:pos="284"/>
              </w:tabs>
              <w:spacing w:before="120" w:after="0" w:line="180" w:lineRule="atLeast"/>
              <w:ind w:left="284" w:right="176"/>
              <w:jc w:val="both"/>
              <w:outlineLvl w:val="2"/>
              <w:rPr>
                <w:rFonts w:ascii="Verdana" w:hAnsi="Verdana" w:cs="Tahoma"/>
                <w:sz w:val="16"/>
                <w:szCs w:val="16"/>
                <w:lang w:val="ru-RU"/>
              </w:rPr>
            </w:pPr>
            <w:r w:rsidRPr="0065489B">
              <w:rPr>
                <w:rFonts w:ascii="Verdana" w:hAnsi="Verdana" w:cs="Tahoma"/>
                <w:sz w:val="16"/>
                <w:szCs w:val="16"/>
                <w:lang w:val="ru-RU"/>
              </w:rPr>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p>
          <w:p w:rsidR="00093AC5" w:rsidRPr="0065489B" w:rsidRDefault="00093AC5" w:rsidP="000E63F0">
            <w:pPr>
              <w:pStyle w:val="3"/>
              <w:tabs>
                <w:tab w:val="left" w:pos="284"/>
              </w:tabs>
              <w:spacing w:before="120" w:after="0" w:line="180" w:lineRule="atLeast"/>
              <w:ind w:left="284" w:right="176"/>
              <w:jc w:val="both"/>
              <w:outlineLvl w:val="2"/>
              <w:rPr>
                <w:rFonts w:ascii="Verdana" w:hAnsi="Verdana" w:cs="Tahoma"/>
                <w:sz w:val="16"/>
                <w:szCs w:val="16"/>
                <w:lang w:val="ru-RU"/>
              </w:rPr>
            </w:pPr>
            <w:r w:rsidRPr="0065489B">
              <w:rPr>
                <w:rFonts w:ascii="Verdana" w:hAnsi="Verdana" w:cs="Tahoma"/>
                <w:sz w:val="16"/>
                <w:szCs w:val="16"/>
                <w:lang w:val="ru-RU"/>
              </w:rPr>
              <w:t>Имущественные права из фьючерсных и опционных договоров (контрактов) могут составлять активы при условии что:</w:t>
            </w:r>
          </w:p>
          <w:p w:rsidR="00093AC5" w:rsidRPr="0065489B" w:rsidRDefault="00093AC5" w:rsidP="000E63F0">
            <w:pPr>
              <w:pStyle w:val="3"/>
              <w:tabs>
                <w:tab w:val="left" w:pos="284"/>
              </w:tabs>
              <w:spacing w:before="120" w:after="0" w:line="180" w:lineRule="atLeast"/>
              <w:ind w:left="284" w:right="176"/>
              <w:jc w:val="both"/>
              <w:outlineLvl w:val="2"/>
              <w:rPr>
                <w:rFonts w:ascii="Verdana" w:hAnsi="Verdana" w:cs="Tahoma"/>
                <w:sz w:val="16"/>
                <w:szCs w:val="16"/>
                <w:lang w:val="ru-RU"/>
              </w:rPr>
            </w:pPr>
            <w:r w:rsidRPr="0065489B">
              <w:rPr>
                <w:rFonts w:ascii="Verdana" w:hAnsi="Verdana" w:cs="Tahoma"/>
                <w:sz w:val="16"/>
                <w:szCs w:val="16"/>
                <w:lang w:val="ru-RU"/>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093AC5" w:rsidRPr="0065489B" w:rsidRDefault="00093AC5" w:rsidP="000E63F0">
            <w:pPr>
              <w:pStyle w:val="3"/>
              <w:tabs>
                <w:tab w:val="left" w:pos="284"/>
              </w:tabs>
              <w:spacing w:before="120" w:after="0" w:line="180" w:lineRule="atLeast"/>
              <w:ind w:left="284" w:right="176"/>
              <w:jc w:val="both"/>
              <w:outlineLvl w:val="2"/>
              <w:rPr>
                <w:rFonts w:ascii="Verdana" w:hAnsi="Verdana" w:cs="Tahoma"/>
                <w:sz w:val="16"/>
                <w:szCs w:val="16"/>
                <w:lang w:val="ru-RU"/>
              </w:rPr>
            </w:pPr>
            <w:r w:rsidRPr="0065489B">
              <w:rPr>
                <w:rFonts w:ascii="Verdana" w:hAnsi="Verdana" w:cs="Tahoma"/>
                <w:sz w:val="16"/>
                <w:szCs w:val="16"/>
                <w:lang w:val="ru-RU"/>
              </w:rPr>
              <w:t>2) сумма величин открытой длинной позиции по всем фьючерсным и опционным контрактам не превышает:</w:t>
            </w:r>
          </w:p>
          <w:p w:rsidR="00093AC5" w:rsidRPr="0065489B" w:rsidRDefault="00093AC5" w:rsidP="000E63F0">
            <w:pPr>
              <w:pStyle w:val="3"/>
              <w:spacing w:before="120" w:after="0" w:line="180" w:lineRule="atLeast"/>
              <w:ind w:left="567" w:right="176"/>
              <w:jc w:val="both"/>
              <w:outlineLvl w:val="2"/>
              <w:rPr>
                <w:rFonts w:ascii="Verdana" w:hAnsi="Verdana" w:cs="Tahoma"/>
                <w:sz w:val="16"/>
                <w:szCs w:val="16"/>
                <w:lang w:val="ru-RU"/>
              </w:rPr>
            </w:pPr>
            <w:r w:rsidRPr="0065489B">
              <w:rPr>
                <w:rFonts w:ascii="Verdana" w:hAnsi="Verdana" w:cs="Tahoma"/>
                <w:sz w:val="16"/>
                <w:szCs w:val="16"/>
                <w:lang w:val="ru-RU"/>
              </w:rPr>
              <w:t xml:space="preserve">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w:t>
            </w:r>
            <w:r w:rsidRPr="0065489B">
              <w:rPr>
                <w:rFonts w:ascii="Verdana" w:hAnsi="Verdana" w:cs="Tahoma"/>
                <w:sz w:val="16"/>
                <w:szCs w:val="16"/>
                <w:lang w:val="ru-RU"/>
              </w:rPr>
              <w:lastRenderedPageBreak/>
              <w:t>средств, составляющих активы фонда, по сделкам, не являющимся производными финансовыми инструментами; и</w:t>
            </w:r>
          </w:p>
          <w:p w:rsidR="00093AC5" w:rsidRPr="0065489B" w:rsidRDefault="00093AC5" w:rsidP="000E63F0">
            <w:pPr>
              <w:pStyle w:val="3"/>
              <w:spacing w:before="120" w:after="0" w:line="180" w:lineRule="atLeast"/>
              <w:ind w:left="567" w:right="176"/>
              <w:jc w:val="both"/>
              <w:outlineLvl w:val="2"/>
              <w:rPr>
                <w:rFonts w:ascii="Verdana" w:hAnsi="Verdana" w:cs="Tahoma"/>
                <w:sz w:val="16"/>
                <w:szCs w:val="16"/>
                <w:lang w:val="ru-RU"/>
              </w:rPr>
            </w:pPr>
            <w:r w:rsidRPr="0065489B">
              <w:rPr>
                <w:rFonts w:ascii="Verdana" w:hAnsi="Verdana" w:cs="Tahoma"/>
                <w:sz w:val="16"/>
                <w:szCs w:val="16"/>
                <w:lang w:val="ru-RU"/>
              </w:rPr>
              <w:t>сумму денежных средств, включая иностранную валюту, составляющих активы фонда, на банковских счетах; и</w:t>
            </w:r>
          </w:p>
          <w:p w:rsidR="00093AC5" w:rsidRPr="0065489B" w:rsidRDefault="00093AC5" w:rsidP="000E63F0">
            <w:pPr>
              <w:pStyle w:val="3"/>
              <w:spacing w:before="120" w:after="0" w:line="180" w:lineRule="atLeast"/>
              <w:ind w:left="567" w:right="176"/>
              <w:jc w:val="both"/>
              <w:outlineLvl w:val="2"/>
              <w:rPr>
                <w:rFonts w:ascii="Verdana" w:hAnsi="Verdana" w:cs="Tahoma"/>
                <w:sz w:val="16"/>
                <w:szCs w:val="16"/>
                <w:lang w:val="ru-RU"/>
              </w:rPr>
            </w:pPr>
            <w:r w:rsidRPr="0065489B">
              <w:rPr>
                <w:rFonts w:ascii="Verdana" w:hAnsi="Verdana" w:cs="Tahoma"/>
                <w:sz w:val="16"/>
                <w:szCs w:val="16"/>
                <w:lang w:val="ru-RU"/>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093AC5" w:rsidRPr="0065489B" w:rsidRDefault="00093AC5" w:rsidP="000E63F0">
            <w:pPr>
              <w:pStyle w:val="3"/>
              <w:spacing w:before="120" w:after="0" w:line="180" w:lineRule="atLeast"/>
              <w:ind w:left="567" w:right="176"/>
              <w:jc w:val="both"/>
              <w:outlineLvl w:val="2"/>
              <w:rPr>
                <w:rFonts w:ascii="Verdana" w:hAnsi="Verdana" w:cs="Tahoma"/>
                <w:sz w:val="16"/>
                <w:szCs w:val="16"/>
                <w:lang w:val="ru-RU"/>
              </w:rPr>
            </w:pPr>
            <w:r w:rsidRPr="0065489B">
              <w:rPr>
                <w:rFonts w:ascii="Verdana" w:hAnsi="Verdana" w:cs="Tahoma"/>
                <w:sz w:val="16"/>
                <w:szCs w:val="16"/>
                <w:lang w:val="ru-RU"/>
              </w:rPr>
              <w:t>стоимость государственных ценных бумаг Российской Федерации, составляющих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093AC5" w:rsidRPr="0065489B" w:rsidRDefault="00093AC5" w:rsidP="000E63F0">
            <w:pPr>
              <w:pStyle w:val="3"/>
              <w:spacing w:before="120" w:after="0" w:line="180" w:lineRule="atLeast"/>
              <w:ind w:left="567" w:right="176"/>
              <w:jc w:val="both"/>
              <w:outlineLvl w:val="2"/>
              <w:rPr>
                <w:rFonts w:ascii="Verdana" w:hAnsi="Verdana" w:cs="Tahoma"/>
                <w:sz w:val="16"/>
                <w:szCs w:val="16"/>
                <w:lang w:val="ru-RU"/>
              </w:rPr>
            </w:pPr>
            <w:r w:rsidRPr="0065489B">
              <w:rPr>
                <w:rFonts w:ascii="Verdana" w:hAnsi="Verdana" w:cs="Tahoma"/>
                <w:sz w:val="16"/>
                <w:szCs w:val="16"/>
                <w:lang w:val="ru-RU"/>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093AC5" w:rsidRPr="00533ED3" w:rsidRDefault="00093AC5" w:rsidP="000E63F0">
            <w:pPr>
              <w:pStyle w:val="3"/>
              <w:tabs>
                <w:tab w:val="left" w:pos="284"/>
              </w:tabs>
              <w:spacing w:before="120" w:after="0" w:line="180" w:lineRule="atLeast"/>
              <w:ind w:left="284" w:right="176"/>
              <w:jc w:val="both"/>
              <w:outlineLvl w:val="2"/>
              <w:rPr>
                <w:rFonts w:asciiTheme="minorHAnsi" w:hAnsiTheme="minorHAnsi" w:cs="Tahoma"/>
                <w:sz w:val="20"/>
                <w:lang w:val="ru-RU"/>
              </w:rPr>
            </w:pPr>
            <w:r w:rsidRPr="0065489B">
              <w:rPr>
                <w:rFonts w:ascii="Verdana" w:hAnsi="Verdana" w:cs="Tahoma"/>
                <w:sz w:val="16"/>
                <w:szCs w:val="16"/>
                <w:lang w:val="ru-RU"/>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p w:rsidR="00AF6A48" w:rsidRPr="001B40EB" w:rsidRDefault="00AF6A48" w:rsidP="000E63F0">
            <w:pPr>
              <w:ind w:left="142" w:right="176"/>
              <w:jc w:val="both"/>
              <w:rPr>
                <w:rFonts w:ascii="Tahoma" w:hAnsi="Tahoma" w:cs="Tahoma"/>
                <w:sz w:val="20"/>
                <w:szCs w:val="20"/>
              </w:rPr>
            </w:pPr>
          </w:p>
        </w:tc>
        <w:tc>
          <w:tcPr>
            <w:tcW w:w="5103" w:type="dxa"/>
            <w:vAlign w:val="center"/>
          </w:tcPr>
          <w:p w:rsidR="00B8428D" w:rsidRPr="00537376" w:rsidRDefault="00B8428D" w:rsidP="00B8428D">
            <w:pPr>
              <w:pStyle w:val="3"/>
              <w:numPr>
                <w:ilvl w:val="0"/>
                <w:numId w:val="18"/>
              </w:numPr>
              <w:tabs>
                <w:tab w:val="clear" w:pos="2268"/>
                <w:tab w:val="clear" w:pos="2977"/>
                <w:tab w:val="clear" w:pos="3686"/>
                <w:tab w:val="clear" w:pos="4394"/>
                <w:tab w:val="left" w:pos="426"/>
              </w:tabs>
              <w:spacing w:before="120" w:after="0" w:line="180" w:lineRule="atLeast"/>
              <w:ind w:left="459" w:right="33"/>
              <w:jc w:val="both"/>
              <w:outlineLvl w:val="2"/>
              <w:rPr>
                <w:rFonts w:ascii="Verdana" w:hAnsi="Verdana" w:cs="Tahoma"/>
                <w:sz w:val="16"/>
                <w:szCs w:val="16"/>
                <w:lang w:val="ru-RU"/>
              </w:rPr>
            </w:pPr>
            <w:r w:rsidRPr="00537376">
              <w:rPr>
                <w:rFonts w:ascii="Verdana" w:hAnsi="Verdana" w:cs="Tahoma"/>
                <w:sz w:val="16"/>
                <w:szCs w:val="16"/>
                <w:lang w:val="ru-RU"/>
              </w:rPr>
              <w:lastRenderedPageBreak/>
              <w:t>Инвестиционная политика управляющей компании:</w:t>
            </w:r>
          </w:p>
          <w:p w:rsidR="00B8428D" w:rsidRPr="00537376" w:rsidRDefault="00B8428D" w:rsidP="00B8428D">
            <w:pPr>
              <w:pStyle w:val="3"/>
              <w:tabs>
                <w:tab w:val="left" w:pos="601"/>
              </w:tabs>
              <w:spacing w:before="120" w:after="0" w:line="180" w:lineRule="atLeast"/>
              <w:ind w:left="459" w:right="33"/>
              <w:jc w:val="both"/>
              <w:outlineLvl w:val="2"/>
              <w:rPr>
                <w:rFonts w:ascii="Verdana" w:hAnsi="Verdana" w:cs="Tahoma"/>
                <w:sz w:val="16"/>
                <w:szCs w:val="16"/>
                <w:lang w:val="ru-RU"/>
              </w:rPr>
            </w:pPr>
            <w:r w:rsidRPr="00537376">
              <w:rPr>
                <w:rFonts w:ascii="Verdana" w:hAnsi="Verdana" w:cs="Tahoma"/>
                <w:sz w:val="16"/>
                <w:szCs w:val="16"/>
                <w:lang w:val="ru-RU"/>
              </w:rPr>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p>
          <w:p w:rsidR="00AF6A48" w:rsidRPr="001B40EB" w:rsidRDefault="00B8428D" w:rsidP="00B8428D">
            <w:pPr>
              <w:spacing w:before="120" w:after="120"/>
              <w:ind w:left="459" w:right="34"/>
              <w:jc w:val="both"/>
              <w:rPr>
                <w:rFonts w:ascii="Tahoma" w:hAnsi="Tahoma" w:cs="Tahoma"/>
                <w:sz w:val="20"/>
                <w:szCs w:val="20"/>
              </w:rPr>
            </w:pPr>
            <w:r w:rsidRPr="00537376">
              <w:rPr>
                <w:rFonts w:ascii="Verdana" w:hAnsi="Verdana" w:cs="Tahoma"/>
                <w:sz w:val="16"/>
                <w:szCs w:val="16"/>
              </w:rPr>
              <w:t>Имущественные права из фьючерсных и опционных договоров (контрактов) могут составлять активы фонда при условии, что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tc>
      </w:tr>
      <w:tr w:rsidR="00093AC5" w:rsidRPr="001B40EB" w:rsidTr="00664E85">
        <w:trPr>
          <w:trHeight w:val="792"/>
        </w:trPr>
        <w:tc>
          <w:tcPr>
            <w:tcW w:w="5103" w:type="dxa"/>
            <w:vAlign w:val="center"/>
          </w:tcPr>
          <w:p w:rsidR="00093AC5" w:rsidRPr="0065489B" w:rsidRDefault="00093AC5" w:rsidP="000E63F0">
            <w:pPr>
              <w:pStyle w:val="3"/>
              <w:numPr>
                <w:ilvl w:val="0"/>
                <w:numId w:val="8"/>
              </w:numPr>
              <w:tabs>
                <w:tab w:val="left" w:pos="459"/>
              </w:tabs>
              <w:spacing w:before="120" w:after="0" w:line="180" w:lineRule="atLeast"/>
              <w:ind w:right="175" w:hanging="229"/>
              <w:jc w:val="both"/>
              <w:outlineLvl w:val="2"/>
              <w:rPr>
                <w:rFonts w:ascii="Verdana" w:hAnsi="Verdana" w:cs="Tahoma"/>
                <w:sz w:val="16"/>
                <w:szCs w:val="16"/>
                <w:lang w:val="ru-RU"/>
              </w:rPr>
            </w:pPr>
            <w:r w:rsidRPr="0065489B">
              <w:rPr>
                <w:rFonts w:ascii="Verdana" w:hAnsi="Verdana" w:cs="Tahoma"/>
                <w:sz w:val="16"/>
                <w:szCs w:val="16"/>
                <w:lang w:val="ru-RU"/>
              </w:rPr>
              <w:lastRenderedPageBreak/>
              <w:t>Объекты инвестирования, их состав и описание.</w:t>
            </w:r>
          </w:p>
          <w:p w:rsidR="00093AC5" w:rsidRPr="0065489B" w:rsidRDefault="00093AC5" w:rsidP="000E63F0">
            <w:pPr>
              <w:pStyle w:val="3"/>
              <w:numPr>
                <w:ilvl w:val="1"/>
                <w:numId w:val="8"/>
              </w:numPr>
              <w:tabs>
                <w:tab w:val="clear" w:pos="2268"/>
                <w:tab w:val="clear" w:pos="2977"/>
                <w:tab w:val="clear" w:pos="3686"/>
                <w:tab w:val="clear" w:pos="8789"/>
                <w:tab w:val="left" w:pos="284"/>
                <w:tab w:val="left" w:pos="601"/>
                <w:tab w:val="left" w:pos="743"/>
                <w:tab w:val="right" w:pos="8222"/>
              </w:tabs>
              <w:spacing w:before="120" w:after="0" w:line="180" w:lineRule="atLeast"/>
              <w:ind w:left="601" w:right="175" w:hanging="425"/>
              <w:jc w:val="both"/>
              <w:outlineLvl w:val="2"/>
              <w:rPr>
                <w:rFonts w:ascii="Verdana" w:hAnsi="Verdana" w:cs="Tahoma"/>
                <w:sz w:val="16"/>
                <w:szCs w:val="16"/>
                <w:lang w:val="ru-RU"/>
              </w:rPr>
            </w:pPr>
            <w:r w:rsidRPr="0065489B">
              <w:rPr>
                <w:rFonts w:ascii="Verdana" w:hAnsi="Verdana" w:cs="Tahoma"/>
                <w:sz w:val="16"/>
                <w:szCs w:val="16"/>
                <w:lang w:val="ru-RU"/>
              </w:rPr>
              <w:t>Имущество, составляющее фонд, может быть инвестировано только в:</w:t>
            </w:r>
          </w:p>
          <w:p w:rsidR="00093AC5" w:rsidRPr="0065489B" w:rsidRDefault="00093AC5" w:rsidP="000E63F0">
            <w:pPr>
              <w:pStyle w:val="3"/>
              <w:tabs>
                <w:tab w:val="left" w:pos="284"/>
              </w:tabs>
              <w:spacing w:before="120" w:after="0" w:line="180" w:lineRule="atLeast"/>
              <w:ind w:left="284" w:right="175"/>
              <w:jc w:val="both"/>
              <w:outlineLvl w:val="2"/>
              <w:rPr>
                <w:rFonts w:ascii="Verdana" w:hAnsi="Verdana" w:cs="Tahoma"/>
                <w:sz w:val="16"/>
                <w:szCs w:val="16"/>
                <w:lang w:val="ru-RU"/>
              </w:rPr>
            </w:pPr>
            <w:r w:rsidRPr="0065489B">
              <w:rPr>
                <w:rFonts w:ascii="Verdana" w:hAnsi="Verdana" w:cs="Tahoma"/>
                <w:sz w:val="16"/>
                <w:szCs w:val="16"/>
                <w:lang w:val="ru-RU"/>
              </w:rPr>
              <w:t>1) денежные средства, в том числе иностранная валюта, на счетах и во вкладах в кредитных организациях;</w:t>
            </w:r>
          </w:p>
          <w:p w:rsidR="00093AC5" w:rsidRPr="0065489B" w:rsidRDefault="00093AC5" w:rsidP="000E63F0">
            <w:pPr>
              <w:pStyle w:val="3"/>
              <w:tabs>
                <w:tab w:val="left" w:pos="284"/>
              </w:tabs>
              <w:spacing w:before="120" w:after="0" w:line="180" w:lineRule="atLeast"/>
              <w:ind w:left="284" w:right="175"/>
              <w:jc w:val="both"/>
              <w:outlineLvl w:val="2"/>
              <w:rPr>
                <w:rFonts w:ascii="Verdana" w:hAnsi="Verdana" w:cs="Tahoma"/>
                <w:sz w:val="16"/>
                <w:szCs w:val="16"/>
                <w:lang w:val="ru-RU"/>
              </w:rPr>
            </w:pPr>
            <w:r w:rsidRPr="0065489B">
              <w:rPr>
                <w:rFonts w:ascii="Verdana" w:hAnsi="Verdana" w:cs="Tahoma"/>
                <w:sz w:val="16"/>
                <w:szCs w:val="16"/>
                <w:lang w:val="ru-RU"/>
              </w:rPr>
              <w:t>2) долговые инструменты:</w:t>
            </w:r>
          </w:p>
          <w:p w:rsidR="00093AC5" w:rsidRPr="0065489B" w:rsidRDefault="00093AC5" w:rsidP="000E63F0">
            <w:pPr>
              <w:pStyle w:val="a0"/>
              <w:numPr>
                <w:ilvl w:val="0"/>
                <w:numId w:val="6"/>
              </w:numPr>
              <w:shd w:val="clear" w:color="auto" w:fill="auto"/>
              <w:tabs>
                <w:tab w:val="left" w:pos="709"/>
              </w:tabs>
              <w:spacing w:after="0" w:line="240" w:lineRule="auto"/>
              <w:ind w:left="709" w:right="175" w:hanging="283"/>
              <w:jc w:val="both"/>
              <w:rPr>
                <w:rFonts w:ascii="Verdana" w:eastAsia="Batang" w:hAnsi="Verdana" w:cs="Tahoma"/>
                <w:sz w:val="16"/>
                <w:szCs w:val="16"/>
                <w:lang w:eastAsia="ko-KR"/>
              </w:rPr>
            </w:pPr>
            <w:r w:rsidRPr="0065489B">
              <w:rPr>
                <w:rFonts w:ascii="Verdana" w:eastAsia="Batang" w:hAnsi="Verdana" w:cs="Tahoma"/>
                <w:sz w:val="16"/>
                <w:szCs w:val="16"/>
                <w:lang w:eastAsia="ko-KR"/>
              </w:rPr>
              <w:t>облигации российских хозяйственных обществ, если условия их выпуска предусматривают право на получение от эмитента только денежных средств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093AC5" w:rsidRPr="0065489B" w:rsidRDefault="00093AC5" w:rsidP="000E63F0">
            <w:pPr>
              <w:pStyle w:val="a0"/>
              <w:numPr>
                <w:ilvl w:val="0"/>
                <w:numId w:val="6"/>
              </w:numPr>
              <w:shd w:val="clear" w:color="auto" w:fill="auto"/>
              <w:tabs>
                <w:tab w:val="left" w:pos="709"/>
              </w:tabs>
              <w:spacing w:after="0" w:line="240" w:lineRule="auto"/>
              <w:ind w:left="709" w:right="175" w:hanging="283"/>
              <w:jc w:val="both"/>
              <w:rPr>
                <w:rFonts w:ascii="Verdana" w:eastAsia="Batang" w:hAnsi="Verdana" w:cs="Tahoma"/>
                <w:sz w:val="16"/>
                <w:szCs w:val="16"/>
                <w:lang w:eastAsia="ko-KR"/>
              </w:rPr>
            </w:pPr>
            <w:r w:rsidRPr="0065489B">
              <w:rPr>
                <w:rFonts w:ascii="Verdana" w:eastAsia="Batang" w:hAnsi="Verdana" w:cs="Tahoma"/>
                <w:sz w:val="16"/>
                <w:szCs w:val="16"/>
                <w:lang w:eastAsia="ko-KR"/>
              </w:rPr>
              <w:t>биржевые облигации российских хозяйственных обществ;</w:t>
            </w:r>
          </w:p>
          <w:p w:rsidR="00093AC5" w:rsidRPr="0065489B" w:rsidRDefault="00093AC5" w:rsidP="000E63F0">
            <w:pPr>
              <w:pStyle w:val="a0"/>
              <w:numPr>
                <w:ilvl w:val="0"/>
                <w:numId w:val="6"/>
              </w:numPr>
              <w:shd w:val="clear" w:color="auto" w:fill="auto"/>
              <w:tabs>
                <w:tab w:val="left" w:pos="709"/>
              </w:tabs>
              <w:spacing w:after="0" w:line="240" w:lineRule="auto"/>
              <w:ind w:left="709" w:right="175" w:hanging="283"/>
              <w:jc w:val="both"/>
              <w:rPr>
                <w:rFonts w:ascii="Verdana" w:eastAsia="Batang" w:hAnsi="Verdana" w:cs="Tahoma"/>
                <w:sz w:val="16"/>
                <w:szCs w:val="16"/>
                <w:lang w:eastAsia="ko-KR"/>
              </w:rPr>
            </w:pPr>
            <w:r w:rsidRPr="0065489B">
              <w:rPr>
                <w:rFonts w:ascii="Verdana" w:eastAsia="Batang" w:hAnsi="Verdana" w:cs="Tahoma"/>
                <w:sz w:val="16"/>
                <w:szCs w:val="16"/>
                <w:lang w:eastAsia="ko-KR"/>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093AC5" w:rsidRPr="0065489B" w:rsidRDefault="00093AC5" w:rsidP="000E63F0">
            <w:pPr>
              <w:pStyle w:val="a0"/>
              <w:numPr>
                <w:ilvl w:val="0"/>
                <w:numId w:val="6"/>
              </w:numPr>
              <w:shd w:val="clear" w:color="auto" w:fill="auto"/>
              <w:tabs>
                <w:tab w:val="left" w:pos="709"/>
              </w:tabs>
              <w:spacing w:after="0" w:line="240" w:lineRule="auto"/>
              <w:ind w:left="709" w:right="175" w:hanging="283"/>
              <w:jc w:val="both"/>
              <w:rPr>
                <w:rFonts w:ascii="Verdana" w:eastAsia="Batang" w:hAnsi="Verdana" w:cs="Tahoma"/>
                <w:sz w:val="16"/>
                <w:szCs w:val="16"/>
                <w:lang w:eastAsia="ko-KR"/>
              </w:rPr>
            </w:pPr>
            <w:r w:rsidRPr="0065489B">
              <w:rPr>
                <w:rFonts w:ascii="Verdana" w:eastAsia="Batang" w:hAnsi="Verdana" w:cs="Tahoma"/>
                <w:sz w:val="16"/>
                <w:szCs w:val="16"/>
                <w:lang w:eastAsia="ko-KR"/>
              </w:rPr>
              <w:t>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093AC5" w:rsidRPr="0065489B" w:rsidRDefault="00093AC5" w:rsidP="000E63F0">
            <w:pPr>
              <w:pStyle w:val="3"/>
              <w:tabs>
                <w:tab w:val="left" w:pos="284"/>
              </w:tabs>
              <w:spacing w:before="120" w:after="0" w:line="180" w:lineRule="atLeast"/>
              <w:ind w:left="284" w:right="175"/>
              <w:jc w:val="both"/>
              <w:outlineLvl w:val="2"/>
              <w:rPr>
                <w:rFonts w:ascii="Verdana" w:hAnsi="Verdana" w:cs="Tahoma"/>
                <w:sz w:val="16"/>
                <w:szCs w:val="16"/>
                <w:lang w:val="ru-RU"/>
              </w:rPr>
            </w:pPr>
            <w:r w:rsidRPr="0065489B">
              <w:rPr>
                <w:rFonts w:ascii="Verdana" w:hAnsi="Verdana" w:cs="Tahoma"/>
                <w:sz w:val="16"/>
                <w:szCs w:val="16"/>
                <w:lang w:val="ru-RU"/>
              </w:rPr>
              <w:lastRenderedPageBreak/>
              <w:t>3) паи (акции) иностранных инвестиционных фондов, проспектом которых предусмотрено, что в состав активов указанных фондов могут входить только активы, которые в соответствии с личным законом иностранного эмитента относятся к инструментам с фиксированным доходом,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бирж, указанных в пункте 23.5. настоящих Правил – значение «С», пятая буква - значение «S».</w:t>
            </w:r>
          </w:p>
          <w:p w:rsidR="00093AC5" w:rsidRPr="0065489B" w:rsidRDefault="00093AC5" w:rsidP="000E63F0">
            <w:pPr>
              <w:pStyle w:val="3"/>
              <w:tabs>
                <w:tab w:val="left" w:pos="284"/>
              </w:tabs>
              <w:spacing w:before="120" w:after="0" w:line="180" w:lineRule="atLeast"/>
              <w:ind w:left="284" w:right="175"/>
              <w:jc w:val="both"/>
              <w:outlineLvl w:val="2"/>
              <w:rPr>
                <w:rFonts w:ascii="Verdana" w:hAnsi="Verdana" w:cs="Tahoma"/>
                <w:sz w:val="16"/>
                <w:szCs w:val="16"/>
                <w:lang w:val="ru-RU"/>
              </w:rPr>
            </w:pPr>
            <w:r w:rsidRPr="0065489B">
              <w:rPr>
                <w:rFonts w:ascii="Verdana" w:hAnsi="Verdana" w:cs="Tahoma"/>
                <w:sz w:val="16"/>
                <w:szCs w:val="16"/>
                <w:lang w:val="ru-RU"/>
              </w:rPr>
              <w:t>4) имущественные права из фьючерсных и опционных договоров (контрактов), базовым активом которых является имущество либо индекс, предусмотренные пунктом 23.7 настоящих Правил.</w:t>
            </w:r>
          </w:p>
          <w:p w:rsidR="00093AC5" w:rsidRPr="0065489B" w:rsidRDefault="00093AC5" w:rsidP="000E63F0">
            <w:pPr>
              <w:pStyle w:val="3"/>
              <w:numPr>
                <w:ilvl w:val="1"/>
                <w:numId w:val="8"/>
              </w:numPr>
              <w:tabs>
                <w:tab w:val="clear" w:pos="2268"/>
                <w:tab w:val="clear" w:pos="2977"/>
                <w:tab w:val="clear" w:pos="3686"/>
                <w:tab w:val="clear" w:pos="8789"/>
                <w:tab w:val="left" w:pos="176"/>
                <w:tab w:val="right" w:pos="8222"/>
              </w:tabs>
              <w:spacing w:before="120" w:after="0" w:line="180" w:lineRule="atLeast"/>
              <w:ind w:left="743" w:right="175" w:hanging="567"/>
              <w:jc w:val="both"/>
              <w:outlineLvl w:val="2"/>
              <w:rPr>
                <w:rFonts w:ascii="Verdana" w:hAnsi="Verdana" w:cs="Tahoma"/>
                <w:sz w:val="16"/>
                <w:szCs w:val="16"/>
                <w:lang w:val="ru-RU"/>
              </w:rPr>
            </w:pPr>
            <w:r w:rsidRPr="0065489B">
              <w:rPr>
                <w:rFonts w:ascii="Verdana" w:hAnsi="Verdana" w:cs="Tahoma"/>
                <w:sz w:val="16"/>
                <w:szCs w:val="16"/>
                <w:lang w:val="ru-RU"/>
              </w:rPr>
              <w:t xml:space="preserve"> Ценные бумаги, составляющие фонд, могут быть как включены, так и не включены в котировальные списки фондовых бирж.</w:t>
            </w:r>
          </w:p>
          <w:p w:rsidR="00093AC5" w:rsidRPr="0065489B" w:rsidRDefault="00093AC5" w:rsidP="000E63F0">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right="175"/>
              <w:jc w:val="both"/>
              <w:outlineLvl w:val="2"/>
              <w:rPr>
                <w:rFonts w:ascii="Verdana" w:hAnsi="Verdana" w:cs="Tahoma"/>
                <w:sz w:val="16"/>
                <w:szCs w:val="16"/>
                <w:lang w:val="ru-RU"/>
              </w:rPr>
            </w:pPr>
            <w:r w:rsidRPr="0065489B">
              <w:rPr>
                <w:rFonts w:ascii="Verdana" w:hAnsi="Verdana" w:cs="Tahoma"/>
                <w:sz w:val="16"/>
                <w:szCs w:val="16"/>
                <w:lang w:val="ru-RU"/>
              </w:rPr>
              <w:t>Ценные бумаги, составляющие фонд, могут быть как допущены, так и не допущены к торгам организаторов торговли на рынке ценных бумаг.</w:t>
            </w:r>
          </w:p>
          <w:p w:rsidR="00093AC5" w:rsidRPr="0065489B" w:rsidRDefault="00093AC5" w:rsidP="000E63F0">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right="175"/>
              <w:jc w:val="both"/>
              <w:outlineLvl w:val="2"/>
              <w:rPr>
                <w:rFonts w:ascii="Verdana" w:hAnsi="Verdana" w:cs="Tahoma"/>
                <w:sz w:val="16"/>
                <w:szCs w:val="16"/>
                <w:lang w:val="ru-RU"/>
              </w:rPr>
            </w:pPr>
            <w:r w:rsidRPr="0065489B">
              <w:rPr>
                <w:rFonts w:ascii="Verdana" w:hAnsi="Verdana" w:cs="Tahoma"/>
                <w:sz w:val="16"/>
                <w:szCs w:val="16"/>
                <w:lang w:val="ru-RU"/>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093AC5" w:rsidRPr="0065489B" w:rsidRDefault="00093AC5" w:rsidP="000E63F0">
            <w:pPr>
              <w:pStyle w:val="3"/>
              <w:numPr>
                <w:ilvl w:val="1"/>
                <w:numId w:val="8"/>
              </w:numPr>
              <w:tabs>
                <w:tab w:val="clear" w:pos="2268"/>
                <w:tab w:val="clear" w:pos="2977"/>
                <w:tab w:val="clear" w:pos="3686"/>
                <w:tab w:val="clear" w:pos="8789"/>
                <w:tab w:val="left" w:pos="176"/>
                <w:tab w:val="right" w:pos="8222"/>
              </w:tabs>
              <w:spacing w:before="120" w:after="0" w:line="180" w:lineRule="atLeast"/>
              <w:ind w:left="743" w:right="175" w:hanging="567"/>
              <w:jc w:val="both"/>
              <w:outlineLvl w:val="2"/>
              <w:rPr>
                <w:rFonts w:ascii="Verdana" w:hAnsi="Verdana" w:cs="Tahoma"/>
                <w:sz w:val="16"/>
                <w:szCs w:val="16"/>
                <w:lang w:val="ru-RU"/>
              </w:rPr>
            </w:pPr>
            <w:r w:rsidRPr="0065489B">
              <w:rPr>
                <w:rFonts w:ascii="Verdana" w:hAnsi="Verdana" w:cs="Tahoma"/>
                <w:sz w:val="16"/>
                <w:szCs w:val="16"/>
                <w:lang w:val="ru-RU"/>
              </w:rPr>
              <w:t xml:space="preserve"> Имущество, составляющее фонд, может быть инвестировано в облигации, эмитентами которых могут быть:</w:t>
            </w:r>
          </w:p>
          <w:p w:rsidR="00093AC5" w:rsidRPr="0065489B" w:rsidRDefault="00093AC5" w:rsidP="000E63F0">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right="175"/>
              <w:jc w:val="both"/>
              <w:outlineLvl w:val="2"/>
              <w:rPr>
                <w:rFonts w:ascii="Verdana" w:hAnsi="Verdana" w:cs="Tahoma"/>
                <w:sz w:val="16"/>
                <w:szCs w:val="16"/>
                <w:lang w:val="ru-RU"/>
              </w:rPr>
            </w:pPr>
            <w:r w:rsidRPr="0065489B">
              <w:rPr>
                <w:rFonts w:ascii="Verdana" w:hAnsi="Verdana" w:cs="Tahoma"/>
                <w:sz w:val="16"/>
                <w:szCs w:val="16"/>
                <w:lang w:val="ru-RU"/>
              </w:rPr>
              <w:t>- российские органы государственной власти;</w:t>
            </w:r>
          </w:p>
          <w:p w:rsidR="00093AC5" w:rsidRPr="0065489B" w:rsidRDefault="00093AC5" w:rsidP="000E63F0">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right="175"/>
              <w:jc w:val="both"/>
              <w:outlineLvl w:val="2"/>
              <w:rPr>
                <w:rFonts w:ascii="Verdana" w:hAnsi="Verdana" w:cs="Tahoma"/>
                <w:sz w:val="16"/>
                <w:szCs w:val="16"/>
                <w:lang w:val="ru-RU"/>
              </w:rPr>
            </w:pPr>
            <w:r w:rsidRPr="0065489B">
              <w:rPr>
                <w:rFonts w:ascii="Verdana" w:hAnsi="Verdana" w:cs="Tahoma"/>
                <w:sz w:val="16"/>
                <w:szCs w:val="16"/>
                <w:lang w:val="ru-RU"/>
              </w:rPr>
              <w:t xml:space="preserve">- российские или иностранные органы местного самоуправления; </w:t>
            </w:r>
          </w:p>
          <w:p w:rsidR="00093AC5" w:rsidRPr="0065489B" w:rsidRDefault="00093AC5" w:rsidP="000E63F0">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right="175"/>
              <w:jc w:val="both"/>
              <w:outlineLvl w:val="2"/>
              <w:rPr>
                <w:rFonts w:ascii="Verdana" w:hAnsi="Verdana" w:cs="Tahoma"/>
                <w:sz w:val="16"/>
                <w:szCs w:val="16"/>
                <w:lang w:val="ru-RU"/>
              </w:rPr>
            </w:pPr>
            <w:r w:rsidRPr="0065489B">
              <w:rPr>
                <w:rFonts w:ascii="Verdana" w:hAnsi="Verdana" w:cs="Tahoma"/>
                <w:sz w:val="16"/>
                <w:szCs w:val="16"/>
                <w:lang w:val="ru-RU"/>
              </w:rPr>
              <w:t>- международные финансовые организации;</w:t>
            </w:r>
          </w:p>
          <w:p w:rsidR="00093AC5" w:rsidRPr="0065489B" w:rsidRDefault="00093AC5" w:rsidP="000E63F0">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right="175"/>
              <w:jc w:val="both"/>
              <w:outlineLvl w:val="2"/>
              <w:rPr>
                <w:rFonts w:ascii="Verdana" w:hAnsi="Verdana" w:cs="Tahoma"/>
                <w:sz w:val="16"/>
                <w:szCs w:val="16"/>
                <w:lang w:val="ru-RU"/>
              </w:rPr>
            </w:pPr>
            <w:r w:rsidRPr="0065489B">
              <w:rPr>
                <w:rFonts w:ascii="Verdana" w:hAnsi="Verdana" w:cs="Tahoma"/>
                <w:sz w:val="16"/>
                <w:szCs w:val="16"/>
                <w:lang w:val="ru-RU"/>
              </w:rPr>
              <w:t>- российские юридические лица;</w:t>
            </w:r>
          </w:p>
          <w:p w:rsidR="00093AC5" w:rsidRPr="0065489B" w:rsidRDefault="00093AC5" w:rsidP="000E63F0">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right="175"/>
              <w:jc w:val="both"/>
              <w:outlineLvl w:val="2"/>
              <w:rPr>
                <w:rFonts w:ascii="Verdana" w:hAnsi="Verdana" w:cs="Tahoma"/>
                <w:sz w:val="16"/>
                <w:szCs w:val="16"/>
                <w:lang w:val="ru-RU"/>
              </w:rPr>
            </w:pPr>
            <w:r w:rsidRPr="0065489B">
              <w:rPr>
                <w:rFonts w:ascii="Verdana" w:hAnsi="Verdana" w:cs="Tahoma"/>
                <w:sz w:val="16"/>
                <w:szCs w:val="16"/>
                <w:lang w:val="ru-RU"/>
              </w:rPr>
              <w:t>- иностранные юридические лица.</w:t>
            </w:r>
          </w:p>
          <w:p w:rsidR="00093AC5" w:rsidRPr="0065489B" w:rsidRDefault="00093AC5" w:rsidP="000E63F0">
            <w:pPr>
              <w:pStyle w:val="3"/>
              <w:numPr>
                <w:ilvl w:val="1"/>
                <w:numId w:val="8"/>
              </w:numPr>
              <w:tabs>
                <w:tab w:val="clear" w:pos="2268"/>
                <w:tab w:val="clear" w:pos="2977"/>
                <w:tab w:val="clear" w:pos="3686"/>
                <w:tab w:val="clear" w:pos="8789"/>
                <w:tab w:val="left" w:pos="176"/>
                <w:tab w:val="right" w:pos="8222"/>
              </w:tabs>
              <w:spacing w:before="120" w:after="0" w:line="180" w:lineRule="atLeast"/>
              <w:ind w:left="743" w:right="175" w:hanging="567"/>
              <w:jc w:val="both"/>
              <w:outlineLvl w:val="2"/>
              <w:rPr>
                <w:rFonts w:ascii="Verdana" w:hAnsi="Verdana" w:cs="Tahoma"/>
                <w:sz w:val="16"/>
                <w:szCs w:val="16"/>
                <w:lang w:val="ru-RU"/>
              </w:rPr>
            </w:pPr>
            <w:r w:rsidRPr="0065489B">
              <w:rPr>
                <w:rFonts w:ascii="Verdana" w:hAnsi="Verdana" w:cs="Tahoma"/>
                <w:sz w:val="16"/>
                <w:szCs w:val="16"/>
                <w:lang w:val="ru-RU"/>
              </w:rPr>
              <w:t xml:space="preserve"> 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093AC5" w:rsidRPr="0065489B" w:rsidRDefault="00093AC5" w:rsidP="000E63F0">
            <w:pPr>
              <w:pStyle w:val="3"/>
              <w:numPr>
                <w:ilvl w:val="1"/>
                <w:numId w:val="8"/>
              </w:numPr>
              <w:tabs>
                <w:tab w:val="clear" w:pos="2268"/>
                <w:tab w:val="clear" w:pos="2977"/>
                <w:tab w:val="clear" w:pos="3686"/>
                <w:tab w:val="clear" w:pos="8789"/>
                <w:tab w:val="left" w:pos="176"/>
                <w:tab w:val="right" w:pos="8222"/>
              </w:tabs>
              <w:spacing w:before="120" w:after="0" w:line="180" w:lineRule="atLeast"/>
              <w:ind w:left="743" w:right="175" w:hanging="567"/>
              <w:jc w:val="both"/>
              <w:outlineLvl w:val="2"/>
              <w:rPr>
                <w:rFonts w:ascii="Verdana" w:hAnsi="Verdana" w:cs="Tahoma"/>
                <w:sz w:val="16"/>
                <w:szCs w:val="16"/>
                <w:lang w:val="ru-RU"/>
              </w:rPr>
            </w:pPr>
            <w:r w:rsidRPr="0065489B">
              <w:rPr>
                <w:rFonts w:ascii="Verdana" w:hAnsi="Verdana" w:cs="Tahoma"/>
                <w:sz w:val="16"/>
                <w:szCs w:val="16"/>
                <w:lang w:val="ru-RU"/>
              </w:rPr>
              <w:t xml:space="preserve"> В состав активов фонда могут входить паи (акции) иностранных инвестиционных фондов, облигации иностранных коммерческих организаций, если указанные ценные бумаги прошли процедуру листинга на одной из следующих фондовых бирж:</w:t>
            </w:r>
          </w:p>
          <w:p w:rsidR="00093AC5" w:rsidRPr="0065489B" w:rsidRDefault="00093AC5" w:rsidP="000E63F0">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right="175"/>
              <w:jc w:val="both"/>
              <w:outlineLvl w:val="2"/>
              <w:rPr>
                <w:rFonts w:ascii="Verdana" w:hAnsi="Verdana" w:cs="Tahoma"/>
                <w:sz w:val="16"/>
                <w:szCs w:val="16"/>
                <w:lang w:val="ru-RU"/>
              </w:rPr>
            </w:pPr>
            <w:r w:rsidRPr="0065489B">
              <w:rPr>
                <w:rFonts w:ascii="Verdana" w:hAnsi="Verdana" w:cs="Tahoma"/>
                <w:sz w:val="16"/>
                <w:szCs w:val="16"/>
                <w:lang w:val="ru-RU"/>
              </w:rPr>
              <w:t>Американская фондовая биржа (American Stock Exchange);</w:t>
            </w:r>
          </w:p>
          <w:p w:rsidR="00093AC5" w:rsidRPr="0065489B" w:rsidRDefault="00093AC5" w:rsidP="000E63F0">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right="175"/>
              <w:jc w:val="both"/>
              <w:outlineLvl w:val="2"/>
              <w:rPr>
                <w:rFonts w:ascii="Verdana" w:hAnsi="Verdana" w:cs="Tahoma"/>
                <w:sz w:val="16"/>
                <w:szCs w:val="16"/>
                <w:lang w:val="ru-RU"/>
              </w:rPr>
            </w:pPr>
            <w:r w:rsidRPr="0065489B">
              <w:rPr>
                <w:rFonts w:ascii="Verdana" w:hAnsi="Verdana" w:cs="Tahoma"/>
                <w:sz w:val="16"/>
                <w:szCs w:val="16"/>
                <w:lang w:val="ru-RU"/>
              </w:rPr>
              <w:t>Гонконгская фондовая биржа (Hong Kong Stock Exchange);</w:t>
            </w:r>
          </w:p>
          <w:p w:rsidR="00093AC5" w:rsidRPr="0065489B" w:rsidRDefault="00093AC5" w:rsidP="000E63F0">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right="175"/>
              <w:jc w:val="both"/>
              <w:outlineLvl w:val="2"/>
              <w:rPr>
                <w:rFonts w:ascii="Verdana" w:hAnsi="Verdana" w:cs="Tahoma"/>
                <w:sz w:val="16"/>
                <w:szCs w:val="16"/>
                <w:lang w:val="en-US"/>
              </w:rPr>
            </w:pPr>
            <w:r w:rsidRPr="0065489B">
              <w:rPr>
                <w:rFonts w:ascii="Verdana" w:hAnsi="Verdana" w:cs="Tahoma"/>
                <w:sz w:val="16"/>
                <w:szCs w:val="16"/>
                <w:lang w:val="ru-RU"/>
              </w:rPr>
              <w:t>Евронекст</w:t>
            </w:r>
            <w:r w:rsidRPr="0065489B">
              <w:rPr>
                <w:rFonts w:ascii="Verdana" w:hAnsi="Verdana" w:cs="Tahoma"/>
                <w:sz w:val="16"/>
                <w:szCs w:val="16"/>
                <w:lang w:val="en-US"/>
              </w:rPr>
              <w:t xml:space="preserve"> (Euronext Amsterdam, Euronext Brussels, Euronext Lisbon, Euronext Paris);</w:t>
            </w:r>
          </w:p>
          <w:p w:rsidR="00093AC5" w:rsidRPr="0065489B" w:rsidRDefault="00093AC5" w:rsidP="000E63F0">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right="175"/>
              <w:jc w:val="both"/>
              <w:outlineLvl w:val="2"/>
              <w:rPr>
                <w:rFonts w:ascii="Verdana" w:hAnsi="Verdana" w:cs="Tahoma"/>
                <w:sz w:val="16"/>
                <w:szCs w:val="16"/>
                <w:lang w:val="ru-RU"/>
              </w:rPr>
            </w:pPr>
            <w:r w:rsidRPr="0065489B">
              <w:rPr>
                <w:rFonts w:ascii="Verdana" w:hAnsi="Verdana" w:cs="Tahoma"/>
                <w:sz w:val="16"/>
                <w:szCs w:val="16"/>
                <w:lang w:val="ru-RU"/>
              </w:rPr>
              <w:t>Закрытое акционерное общество «Фондовая биржа ММВБ»;</w:t>
            </w:r>
          </w:p>
          <w:p w:rsidR="00093AC5" w:rsidRPr="0065489B" w:rsidRDefault="00093AC5" w:rsidP="000E63F0">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right="175"/>
              <w:jc w:val="both"/>
              <w:outlineLvl w:val="2"/>
              <w:rPr>
                <w:rFonts w:ascii="Verdana" w:hAnsi="Verdana" w:cs="Tahoma"/>
                <w:sz w:val="16"/>
                <w:szCs w:val="16"/>
                <w:lang w:val="ru-RU"/>
              </w:rPr>
            </w:pPr>
            <w:r w:rsidRPr="0065489B">
              <w:rPr>
                <w:rFonts w:ascii="Verdana" w:hAnsi="Verdana" w:cs="Tahoma"/>
                <w:sz w:val="16"/>
                <w:szCs w:val="16"/>
                <w:lang w:val="ru-RU"/>
              </w:rPr>
              <w:t>Ирландская фондовая биржа (Irish Stock Exchange);</w:t>
            </w:r>
          </w:p>
          <w:p w:rsidR="00093AC5" w:rsidRPr="0065489B" w:rsidRDefault="00093AC5" w:rsidP="000E63F0">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right="175"/>
              <w:jc w:val="both"/>
              <w:outlineLvl w:val="2"/>
              <w:rPr>
                <w:rFonts w:ascii="Verdana" w:hAnsi="Verdana" w:cs="Tahoma"/>
                <w:sz w:val="16"/>
                <w:szCs w:val="16"/>
                <w:lang w:val="ru-RU"/>
              </w:rPr>
            </w:pPr>
            <w:r w:rsidRPr="0065489B">
              <w:rPr>
                <w:rFonts w:ascii="Verdana" w:hAnsi="Verdana" w:cs="Tahoma"/>
                <w:sz w:val="16"/>
                <w:szCs w:val="16"/>
                <w:lang w:val="ru-RU"/>
              </w:rPr>
              <w:t>Испанская фондовая биржа (BME Spanish Exchanges);</w:t>
            </w:r>
          </w:p>
          <w:p w:rsidR="00093AC5" w:rsidRPr="0065489B" w:rsidRDefault="00093AC5" w:rsidP="000E63F0">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right="175"/>
              <w:jc w:val="both"/>
              <w:outlineLvl w:val="2"/>
              <w:rPr>
                <w:rFonts w:ascii="Verdana" w:hAnsi="Verdana" w:cs="Tahoma"/>
                <w:sz w:val="16"/>
                <w:szCs w:val="16"/>
                <w:lang w:val="ru-RU"/>
              </w:rPr>
            </w:pPr>
            <w:r w:rsidRPr="0065489B">
              <w:rPr>
                <w:rFonts w:ascii="Verdana" w:hAnsi="Verdana" w:cs="Tahoma"/>
                <w:sz w:val="16"/>
                <w:szCs w:val="16"/>
                <w:lang w:val="ru-RU"/>
              </w:rPr>
              <w:t>Итальянская фондовая биржа (Borsa Italiana);</w:t>
            </w:r>
          </w:p>
          <w:p w:rsidR="00093AC5" w:rsidRPr="0065489B" w:rsidRDefault="00093AC5" w:rsidP="000E63F0">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right="175"/>
              <w:jc w:val="both"/>
              <w:outlineLvl w:val="2"/>
              <w:rPr>
                <w:rFonts w:ascii="Verdana" w:hAnsi="Verdana" w:cs="Tahoma"/>
                <w:sz w:val="16"/>
                <w:szCs w:val="16"/>
                <w:lang w:val="ru-RU"/>
              </w:rPr>
            </w:pPr>
            <w:r w:rsidRPr="0065489B">
              <w:rPr>
                <w:rFonts w:ascii="Verdana" w:hAnsi="Verdana" w:cs="Tahoma"/>
                <w:sz w:val="16"/>
                <w:szCs w:val="16"/>
                <w:lang w:val="ru-RU"/>
              </w:rPr>
              <w:t>Корейская биржа (Korea Exchange);</w:t>
            </w:r>
          </w:p>
          <w:p w:rsidR="00093AC5" w:rsidRPr="0065489B" w:rsidRDefault="00093AC5" w:rsidP="000E63F0">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right="175"/>
              <w:jc w:val="both"/>
              <w:outlineLvl w:val="2"/>
              <w:rPr>
                <w:rFonts w:ascii="Verdana" w:hAnsi="Verdana" w:cs="Tahoma"/>
                <w:sz w:val="16"/>
                <w:szCs w:val="16"/>
                <w:lang w:val="ru-RU"/>
              </w:rPr>
            </w:pPr>
            <w:r w:rsidRPr="0065489B">
              <w:rPr>
                <w:rFonts w:ascii="Verdana" w:hAnsi="Verdana" w:cs="Tahoma"/>
                <w:sz w:val="16"/>
                <w:szCs w:val="16"/>
                <w:lang w:val="ru-RU"/>
              </w:rPr>
              <w:t>Лондонская фондовая биржа (London Stock Exchange);</w:t>
            </w:r>
          </w:p>
          <w:p w:rsidR="00093AC5" w:rsidRPr="0065489B" w:rsidRDefault="00093AC5" w:rsidP="000E63F0">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right="175"/>
              <w:jc w:val="both"/>
              <w:outlineLvl w:val="2"/>
              <w:rPr>
                <w:rFonts w:ascii="Verdana" w:hAnsi="Verdana" w:cs="Tahoma"/>
                <w:sz w:val="16"/>
                <w:szCs w:val="16"/>
                <w:lang w:val="ru-RU"/>
              </w:rPr>
            </w:pPr>
            <w:r w:rsidRPr="0065489B">
              <w:rPr>
                <w:rFonts w:ascii="Verdana" w:hAnsi="Verdana" w:cs="Tahoma"/>
                <w:sz w:val="16"/>
                <w:szCs w:val="16"/>
                <w:lang w:val="ru-RU"/>
              </w:rPr>
              <w:t>Люксембургская фондовая биржа (Luxembourg Stock Exchange);</w:t>
            </w:r>
          </w:p>
          <w:p w:rsidR="00093AC5" w:rsidRPr="0065489B" w:rsidRDefault="00093AC5" w:rsidP="000E63F0">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right="175"/>
              <w:jc w:val="both"/>
              <w:outlineLvl w:val="2"/>
              <w:rPr>
                <w:rFonts w:ascii="Verdana" w:hAnsi="Verdana" w:cs="Tahoma"/>
                <w:sz w:val="16"/>
                <w:szCs w:val="16"/>
                <w:lang w:val="ru-RU"/>
              </w:rPr>
            </w:pPr>
            <w:r w:rsidRPr="0065489B">
              <w:rPr>
                <w:rFonts w:ascii="Verdana" w:hAnsi="Verdana" w:cs="Tahoma"/>
                <w:sz w:val="16"/>
                <w:szCs w:val="16"/>
                <w:lang w:val="ru-RU"/>
              </w:rPr>
              <w:t>Насдак (Nasdaq);</w:t>
            </w:r>
          </w:p>
          <w:p w:rsidR="00093AC5" w:rsidRPr="0065489B" w:rsidRDefault="00093AC5" w:rsidP="000E63F0">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right="175"/>
              <w:jc w:val="both"/>
              <w:outlineLvl w:val="2"/>
              <w:rPr>
                <w:rFonts w:ascii="Verdana" w:hAnsi="Verdana" w:cs="Tahoma"/>
                <w:sz w:val="16"/>
                <w:szCs w:val="16"/>
                <w:lang w:val="ru-RU"/>
              </w:rPr>
            </w:pPr>
            <w:r w:rsidRPr="0065489B">
              <w:rPr>
                <w:rFonts w:ascii="Verdana" w:hAnsi="Verdana" w:cs="Tahoma"/>
                <w:sz w:val="16"/>
                <w:szCs w:val="16"/>
                <w:lang w:val="ru-RU"/>
              </w:rPr>
              <w:t>Немецкая фондовая биржа (Deutsche Borse);</w:t>
            </w:r>
          </w:p>
          <w:p w:rsidR="00093AC5" w:rsidRPr="0065489B" w:rsidRDefault="00093AC5" w:rsidP="000E63F0">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right="175"/>
              <w:jc w:val="both"/>
              <w:outlineLvl w:val="2"/>
              <w:rPr>
                <w:rFonts w:ascii="Verdana" w:hAnsi="Verdana" w:cs="Tahoma"/>
                <w:sz w:val="16"/>
                <w:szCs w:val="16"/>
                <w:lang w:val="en-US"/>
              </w:rPr>
            </w:pPr>
            <w:r w:rsidRPr="0065489B">
              <w:rPr>
                <w:rFonts w:ascii="Verdana" w:hAnsi="Verdana" w:cs="Tahoma"/>
                <w:sz w:val="16"/>
                <w:szCs w:val="16"/>
                <w:lang w:val="ru-RU"/>
              </w:rPr>
              <w:t>Нью</w:t>
            </w:r>
            <w:r w:rsidRPr="0065489B">
              <w:rPr>
                <w:rFonts w:ascii="Verdana" w:hAnsi="Verdana" w:cs="Tahoma"/>
                <w:sz w:val="16"/>
                <w:szCs w:val="16"/>
                <w:lang w:val="en-US"/>
              </w:rPr>
              <w:t>-</w:t>
            </w:r>
            <w:r w:rsidRPr="0065489B">
              <w:rPr>
                <w:rFonts w:ascii="Verdana" w:hAnsi="Verdana" w:cs="Tahoma"/>
                <w:sz w:val="16"/>
                <w:szCs w:val="16"/>
                <w:lang w:val="ru-RU"/>
              </w:rPr>
              <w:t>Йоркская</w:t>
            </w:r>
            <w:r w:rsidRPr="0065489B">
              <w:rPr>
                <w:rFonts w:ascii="Verdana" w:hAnsi="Verdana" w:cs="Tahoma"/>
                <w:sz w:val="16"/>
                <w:szCs w:val="16"/>
                <w:lang w:val="en-US"/>
              </w:rPr>
              <w:t xml:space="preserve"> </w:t>
            </w:r>
            <w:r w:rsidRPr="0065489B">
              <w:rPr>
                <w:rFonts w:ascii="Verdana" w:hAnsi="Verdana" w:cs="Tahoma"/>
                <w:sz w:val="16"/>
                <w:szCs w:val="16"/>
                <w:lang w:val="ru-RU"/>
              </w:rPr>
              <w:t>фондовая</w:t>
            </w:r>
            <w:r w:rsidRPr="0065489B">
              <w:rPr>
                <w:rFonts w:ascii="Verdana" w:hAnsi="Verdana" w:cs="Tahoma"/>
                <w:sz w:val="16"/>
                <w:szCs w:val="16"/>
                <w:lang w:val="en-US"/>
              </w:rPr>
              <w:t xml:space="preserve"> </w:t>
            </w:r>
            <w:r w:rsidRPr="0065489B">
              <w:rPr>
                <w:rFonts w:ascii="Verdana" w:hAnsi="Verdana" w:cs="Tahoma"/>
                <w:sz w:val="16"/>
                <w:szCs w:val="16"/>
                <w:lang w:val="ru-RU"/>
              </w:rPr>
              <w:t>биржа</w:t>
            </w:r>
            <w:r w:rsidRPr="0065489B">
              <w:rPr>
                <w:rFonts w:ascii="Verdana" w:hAnsi="Verdana" w:cs="Tahoma"/>
                <w:sz w:val="16"/>
                <w:szCs w:val="16"/>
                <w:lang w:val="en-US"/>
              </w:rPr>
              <w:t xml:space="preserve"> (New York Stock Exchange);</w:t>
            </w:r>
          </w:p>
          <w:p w:rsidR="00093AC5" w:rsidRPr="0065489B" w:rsidRDefault="00093AC5" w:rsidP="000E63F0">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right="175"/>
              <w:jc w:val="both"/>
              <w:outlineLvl w:val="2"/>
              <w:rPr>
                <w:rFonts w:ascii="Verdana" w:hAnsi="Verdana" w:cs="Tahoma"/>
                <w:sz w:val="16"/>
                <w:szCs w:val="16"/>
                <w:lang w:val="en-US"/>
              </w:rPr>
            </w:pPr>
            <w:r w:rsidRPr="0065489B">
              <w:rPr>
                <w:rFonts w:ascii="Verdana" w:hAnsi="Verdana" w:cs="Tahoma"/>
                <w:sz w:val="16"/>
                <w:szCs w:val="16"/>
                <w:lang w:val="ru-RU"/>
              </w:rPr>
              <w:t>Токийская</w:t>
            </w:r>
            <w:r w:rsidRPr="0065489B">
              <w:rPr>
                <w:rFonts w:ascii="Verdana" w:hAnsi="Verdana" w:cs="Tahoma"/>
                <w:sz w:val="16"/>
                <w:szCs w:val="16"/>
                <w:lang w:val="en-US"/>
              </w:rPr>
              <w:t xml:space="preserve"> </w:t>
            </w:r>
            <w:r w:rsidRPr="0065489B">
              <w:rPr>
                <w:rFonts w:ascii="Verdana" w:hAnsi="Verdana" w:cs="Tahoma"/>
                <w:sz w:val="16"/>
                <w:szCs w:val="16"/>
                <w:lang w:val="ru-RU"/>
              </w:rPr>
              <w:t>фондовая</w:t>
            </w:r>
            <w:r w:rsidRPr="0065489B">
              <w:rPr>
                <w:rFonts w:ascii="Verdana" w:hAnsi="Verdana" w:cs="Tahoma"/>
                <w:sz w:val="16"/>
                <w:szCs w:val="16"/>
                <w:lang w:val="en-US"/>
              </w:rPr>
              <w:t xml:space="preserve"> </w:t>
            </w:r>
            <w:r w:rsidRPr="0065489B">
              <w:rPr>
                <w:rFonts w:ascii="Verdana" w:hAnsi="Verdana" w:cs="Tahoma"/>
                <w:sz w:val="16"/>
                <w:szCs w:val="16"/>
                <w:lang w:val="ru-RU"/>
              </w:rPr>
              <w:t>биржа</w:t>
            </w:r>
            <w:r w:rsidRPr="0065489B">
              <w:rPr>
                <w:rFonts w:ascii="Verdana" w:hAnsi="Verdana" w:cs="Tahoma"/>
                <w:sz w:val="16"/>
                <w:szCs w:val="16"/>
                <w:lang w:val="en-US"/>
              </w:rPr>
              <w:t xml:space="preserve"> (Tokyo Stock Exchange Group);</w:t>
            </w:r>
          </w:p>
          <w:p w:rsidR="00093AC5" w:rsidRPr="0065489B" w:rsidRDefault="00093AC5" w:rsidP="000E63F0">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right="175"/>
              <w:jc w:val="both"/>
              <w:outlineLvl w:val="2"/>
              <w:rPr>
                <w:rFonts w:ascii="Verdana" w:hAnsi="Verdana" w:cs="Tahoma"/>
                <w:sz w:val="16"/>
                <w:szCs w:val="16"/>
                <w:lang w:val="en-US"/>
              </w:rPr>
            </w:pPr>
            <w:r w:rsidRPr="0065489B">
              <w:rPr>
                <w:rFonts w:ascii="Verdana" w:hAnsi="Verdana" w:cs="Tahoma"/>
                <w:sz w:val="16"/>
                <w:szCs w:val="16"/>
                <w:lang w:val="ru-RU"/>
              </w:rPr>
              <w:t>Фондовая</w:t>
            </w:r>
            <w:r w:rsidRPr="0065489B">
              <w:rPr>
                <w:rFonts w:ascii="Verdana" w:hAnsi="Verdana" w:cs="Tahoma"/>
                <w:sz w:val="16"/>
                <w:szCs w:val="16"/>
                <w:lang w:val="en-US"/>
              </w:rPr>
              <w:t xml:space="preserve"> </w:t>
            </w:r>
            <w:r w:rsidRPr="0065489B">
              <w:rPr>
                <w:rFonts w:ascii="Verdana" w:hAnsi="Verdana" w:cs="Tahoma"/>
                <w:sz w:val="16"/>
                <w:szCs w:val="16"/>
                <w:lang w:val="ru-RU"/>
              </w:rPr>
              <w:t>биржа</w:t>
            </w:r>
            <w:r w:rsidRPr="0065489B">
              <w:rPr>
                <w:rFonts w:ascii="Verdana" w:hAnsi="Verdana" w:cs="Tahoma"/>
                <w:sz w:val="16"/>
                <w:szCs w:val="16"/>
                <w:lang w:val="en-US"/>
              </w:rPr>
              <w:t xml:space="preserve"> </w:t>
            </w:r>
            <w:r w:rsidRPr="0065489B">
              <w:rPr>
                <w:rFonts w:ascii="Verdana" w:hAnsi="Verdana" w:cs="Tahoma"/>
                <w:sz w:val="16"/>
                <w:szCs w:val="16"/>
                <w:lang w:val="ru-RU"/>
              </w:rPr>
              <w:t>Торонто</w:t>
            </w:r>
            <w:r w:rsidRPr="0065489B">
              <w:rPr>
                <w:rFonts w:ascii="Verdana" w:hAnsi="Verdana" w:cs="Tahoma"/>
                <w:sz w:val="16"/>
                <w:szCs w:val="16"/>
                <w:lang w:val="en-US"/>
              </w:rPr>
              <w:t xml:space="preserve"> (Toronto Stock Exchange, TSX Group);</w:t>
            </w:r>
          </w:p>
          <w:p w:rsidR="00093AC5" w:rsidRPr="0065489B" w:rsidRDefault="00093AC5" w:rsidP="000E63F0">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right="175"/>
              <w:jc w:val="both"/>
              <w:outlineLvl w:val="2"/>
              <w:rPr>
                <w:rFonts w:ascii="Verdana" w:hAnsi="Verdana" w:cs="Tahoma"/>
                <w:sz w:val="16"/>
                <w:szCs w:val="16"/>
                <w:lang w:val="ru-RU"/>
              </w:rPr>
            </w:pPr>
            <w:r w:rsidRPr="0065489B">
              <w:rPr>
                <w:rFonts w:ascii="Verdana" w:hAnsi="Verdana" w:cs="Tahoma"/>
                <w:sz w:val="16"/>
                <w:szCs w:val="16"/>
                <w:lang w:val="ru-RU"/>
              </w:rPr>
              <w:t>Фондовая биржа Швейцарии (Swiss Exchange);</w:t>
            </w:r>
          </w:p>
          <w:p w:rsidR="00093AC5" w:rsidRPr="0065489B" w:rsidRDefault="00093AC5" w:rsidP="000E63F0">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right="175"/>
              <w:jc w:val="both"/>
              <w:outlineLvl w:val="2"/>
              <w:rPr>
                <w:rFonts w:ascii="Verdana" w:hAnsi="Verdana" w:cs="Tahoma"/>
                <w:sz w:val="16"/>
                <w:szCs w:val="16"/>
                <w:lang w:val="ru-RU"/>
              </w:rPr>
            </w:pPr>
            <w:r w:rsidRPr="0065489B">
              <w:rPr>
                <w:rFonts w:ascii="Verdana" w:hAnsi="Verdana" w:cs="Tahoma"/>
                <w:sz w:val="16"/>
                <w:szCs w:val="16"/>
                <w:lang w:val="ru-RU"/>
              </w:rPr>
              <w:t>Шанхайская фондовая биржа (Shanghai Stock Exchange).</w:t>
            </w:r>
          </w:p>
          <w:p w:rsidR="00093AC5" w:rsidRPr="0065489B" w:rsidRDefault="00093AC5" w:rsidP="000E63F0">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right="175"/>
              <w:jc w:val="both"/>
              <w:outlineLvl w:val="2"/>
              <w:rPr>
                <w:rFonts w:ascii="Verdana" w:hAnsi="Verdana" w:cs="Tahoma"/>
                <w:sz w:val="16"/>
                <w:szCs w:val="16"/>
                <w:lang w:val="ru-RU"/>
              </w:rPr>
            </w:pPr>
            <w:r w:rsidRPr="0065489B">
              <w:rPr>
                <w:rFonts w:ascii="Verdana" w:hAnsi="Verdana" w:cs="Tahoma"/>
                <w:sz w:val="16"/>
                <w:szCs w:val="16"/>
                <w:lang w:val="ru-RU"/>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w:t>
            </w:r>
          </w:p>
          <w:p w:rsidR="00093AC5" w:rsidRPr="0065489B" w:rsidRDefault="00093AC5" w:rsidP="000E63F0">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right="175"/>
              <w:jc w:val="both"/>
              <w:outlineLvl w:val="2"/>
              <w:rPr>
                <w:rFonts w:ascii="Verdana" w:hAnsi="Verdana" w:cs="Tahoma"/>
                <w:sz w:val="16"/>
                <w:szCs w:val="16"/>
                <w:lang w:val="ru-RU"/>
              </w:rPr>
            </w:pPr>
            <w:r w:rsidRPr="0065489B">
              <w:rPr>
                <w:rFonts w:ascii="Verdana" w:hAnsi="Verdana" w:cs="Tahoma"/>
                <w:sz w:val="16"/>
                <w:szCs w:val="16"/>
                <w:lang w:val="ru-RU"/>
              </w:rPr>
              <w:t>Требования настоящего пункта не распространяются на паи (акции) иностранных инвестиционных фондов открытого типа.</w:t>
            </w:r>
          </w:p>
          <w:p w:rsidR="00093AC5" w:rsidRPr="0065489B" w:rsidRDefault="00093AC5" w:rsidP="000E63F0">
            <w:pPr>
              <w:pStyle w:val="3"/>
              <w:numPr>
                <w:ilvl w:val="1"/>
                <w:numId w:val="8"/>
              </w:numPr>
              <w:tabs>
                <w:tab w:val="clear" w:pos="2268"/>
                <w:tab w:val="clear" w:pos="2977"/>
                <w:tab w:val="clear" w:pos="3686"/>
                <w:tab w:val="clear" w:pos="8789"/>
                <w:tab w:val="left" w:pos="176"/>
                <w:tab w:val="right" w:pos="8222"/>
              </w:tabs>
              <w:spacing w:before="120" w:after="0" w:line="180" w:lineRule="atLeast"/>
              <w:ind w:left="743" w:right="175" w:hanging="567"/>
              <w:jc w:val="both"/>
              <w:outlineLvl w:val="2"/>
              <w:rPr>
                <w:rFonts w:ascii="Verdana" w:hAnsi="Verdana" w:cs="Tahoma"/>
                <w:sz w:val="16"/>
                <w:szCs w:val="16"/>
                <w:lang w:val="ru-RU"/>
              </w:rPr>
            </w:pPr>
            <w:r w:rsidRPr="0065489B">
              <w:rPr>
                <w:rFonts w:ascii="Verdana" w:hAnsi="Verdana" w:cs="Tahoma"/>
                <w:sz w:val="16"/>
                <w:szCs w:val="16"/>
                <w:lang w:val="ru-RU"/>
              </w:rPr>
              <w:t xml:space="preserve"> Лица, обязанные по:</w:t>
            </w:r>
          </w:p>
          <w:p w:rsidR="00093AC5" w:rsidRPr="0065489B" w:rsidRDefault="00093AC5" w:rsidP="000E63F0">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right="175"/>
              <w:jc w:val="both"/>
              <w:outlineLvl w:val="2"/>
              <w:rPr>
                <w:rFonts w:ascii="Verdana" w:hAnsi="Verdana" w:cs="Tahoma"/>
                <w:sz w:val="16"/>
                <w:szCs w:val="16"/>
                <w:lang w:val="ru-RU"/>
              </w:rPr>
            </w:pPr>
            <w:r w:rsidRPr="0065489B">
              <w:rPr>
                <w:rFonts w:ascii="Verdana" w:hAnsi="Verdana" w:cs="Tahoma"/>
                <w:sz w:val="16"/>
                <w:szCs w:val="16"/>
                <w:lang w:val="ru-RU"/>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биржевым облигациям российских хозяйственных обществ, должны быть зарегистрированы в Российской Федерации;</w:t>
            </w:r>
          </w:p>
          <w:p w:rsidR="00093AC5" w:rsidRPr="0065489B" w:rsidRDefault="00093AC5" w:rsidP="000E63F0">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right="175"/>
              <w:jc w:val="both"/>
              <w:outlineLvl w:val="2"/>
              <w:rPr>
                <w:rFonts w:ascii="Verdana" w:hAnsi="Verdana" w:cs="Tahoma"/>
                <w:sz w:val="16"/>
                <w:szCs w:val="16"/>
                <w:lang w:val="ru-RU"/>
              </w:rPr>
            </w:pPr>
            <w:r w:rsidRPr="0065489B">
              <w:rPr>
                <w:rFonts w:ascii="Verdana" w:hAnsi="Verdana" w:cs="Tahoma"/>
                <w:sz w:val="16"/>
                <w:szCs w:val="16"/>
                <w:lang w:val="ru-RU"/>
              </w:rPr>
              <w:t>- облигациям иностранных эмитентов и международных финансовых организаций, паям (акциям) иностранных инвестиционных фондов должны быть зарегистрированы в государстве, являющемся членом Организации Объединенных Наций (ООН), Содружества независимых государств (СНГ), Европейского Союза (ЕС), Всемирной торговой организации (ВТО), Совета по сотрудничеству стран Персидского залива, Африканского союза, Группы разработки финансовых мер по борьбе с отмыванием денег (ФАТФ), а также Албании, Аргентине, Бразилии, Венесуэле, Индии, Турции, Австралии, Брунее, Вьетнаме, Гонконге, Индонезии, Канаде, Соединенном Королевстве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Китайской Народной Республике (включая специальный административный район Гонконг), Малайзии, Мексике, Новой Зеландии, Норвегии, Папуа-Новой Гвинее, Перу, Сингапуре, Соединённых Штатах Америки, Таиланде, Тайване, Филиппинах, Чили, Южной Корее, Японии.</w:t>
            </w:r>
          </w:p>
          <w:p w:rsidR="00093AC5" w:rsidRPr="0065489B" w:rsidRDefault="00093AC5" w:rsidP="000E63F0">
            <w:pPr>
              <w:pStyle w:val="3"/>
              <w:numPr>
                <w:ilvl w:val="1"/>
                <w:numId w:val="8"/>
              </w:numPr>
              <w:tabs>
                <w:tab w:val="clear" w:pos="2268"/>
                <w:tab w:val="clear" w:pos="2977"/>
                <w:tab w:val="clear" w:pos="3686"/>
                <w:tab w:val="clear" w:pos="8789"/>
                <w:tab w:val="left" w:pos="176"/>
                <w:tab w:val="right" w:pos="8222"/>
              </w:tabs>
              <w:spacing w:before="120" w:after="0" w:line="180" w:lineRule="atLeast"/>
              <w:ind w:left="743" w:right="175" w:hanging="567"/>
              <w:jc w:val="both"/>
              <w:outlineLvl w:val="2"/>
              <w:rPr>
                <w:rFonts w:ascii="Verdana" w:hAnsi="Verdana" w:cs="Tahoma"/>
                <w:sz w:val="16"/>
                <w:szCs w:val="16"/>
                <w:lang w:val="ru-RU"/>
              </w:rPr>
            </w:pPr>
            <w:r w:rsidRPr="0065489B">
              <w:rPr>
                <w:rFonts w:ascii="Verdana" w:hAnsi="Verdana" w:cs="Tahoma"/>
                <w:sz w:val="16"/>
                <w:szCs w:val="16"/>
                <w:lang w:val="ru-RU"/>
              </w:rPr>
              <w:t>Под базовым активом фьючерсных и опционных договоров (контрактов), указанных в подпункте 4 пункта 23.1 настоящих Правил понимаются:</w:t>
            </w:r>
          </w:p>
          <w:p w:rsidR="00093AC5" w:rsidRPr="0065489B" w:rsidRDefault="00093AC5" w:rsidP="000E63F0">
            <w:pPr>
              <w:pStyle w:val="a0"/>
              <w:numPr>
                <w:ilvl w:val="0"/>
                <w:numId w:val="7"/>
              </w:numPr>
              <w:shd w:val="clear" w:color="auto" w:fill="auto"/>
              <w:tabs>
                <w:tab w:val="left" w:pos="993"/>
              </w:tabs>
              <w:spacing w:after="0" w:line="240" w:lineRule="auto"/>
              <w:ind w:left="1134" w:right="175" w:hanging="284"/>
              <w:jc w:val="both"/>
              <w:rPr>
                <w:rFonts w:ascii="Verdana" w:eastAsia="Batang" w:hAnsi="Verdana" w:cs="Tahoma"/>
                <w:sz w:val="16"/>
                <w:szCs w:val="16"/>
                <w:lang w:eastAsia="ko-KR"/>
              </w:rPr>
            </w:pPr>
            <w:r w:rsidRPr="0065489B">
              <w:rPr>
                <w:rFonts w:ascii="Verdana" w:eastAsia="Batang" w:hAnsi="Verdana" w:cs="Tahoma"/>
                <w:sz w:val="16"/>
                <w:szCs w:val="16"/>
                <w:lang w:eastAsia="ko-KR"/>
              </w:rPr>
              <w:t>индексы, рассчитанные фондовыми биржами только по соответствующему виду ценных бумаг (по облигациям), предусмотренных пунктом 23.1 настоящих Правил.</w:t>
            </w:r>
          </w:p>
          <w:p w:rsidR="00093AC5" w:rsidRPr="0065489B" w:rsidRDefault="00093AC5" w:rsidP="000E63F0">
            <w:pPr>
              <w:pStyle w:val="a0"/>
              <w:numPr>
                <w:ilvl w:val="0"/>
                <w:numId w:val="7"/>
              </w:numPr>
              <w:shd w:val="clear" w:color="auto" w:fill="auto"/>
              <w:tabs>
                <w:tab w:val="left" w:pos="993"/>
              </w:tabs>
              <w:spacing w:after="0" w:line="240" w:lineRule="auto"/>
              <w:ind w:left="1134" w:right="175" w:hanging="284"/>
              <w:jc w:val="both"/>
              <w:rPr>
                <w:rFonts w:ascii="Verdana" w:eastAsia="Batang" w:hAnsi="Verdana" w:cs="Tahoma"/>
                <w:sz w:val="16"/>
                <w:szCs w:val="16"/>
                <w:lang w:eastAsia="ko-KR"/>
              </w:rPr>
            </w:pPr>
            <w:r w:rsidRPr="0065489B">
              <w:rPr>
                <w:rFonts w:ascii="Verdana" w:eastAsia="Batang" w:hAnsi="Verdana" w:cs="Tahoma"/>
                <w:sz w:val="16"/>
                <w:szCs w:val="16"/>
                <w:lang w:eastAsia="ko-KR"/>
              </w:rPr>
              <w:t>имущество, указанное в подпунктах 1-2 пункта 23.1. настоящих Правил.</w:t>
            </w:r>
          </w:p>
          <w:p w:rsidR="00093AC5" w:rsidRPr="005729A5" w:rsidRDefault="00093AC5" w:rsidP="000E63F0">
            <w:pPr>
              <w:pStyle w:val="a0"/>
              <w:numPr>
                <w:ilvl w:val="0"/>
                <w:numId w:val="7"/>
              </w:numPr>
              <w:shd w:val="clear" w:color="auto" w:fill="auto"/>
              <w:tabs>
                <w:tab w:val="left" w:pos="993"/>
              </w:tabs>
              <w:spacing w:after="0" w:line="240" w:lineRule="auto"/>
              <w:ind w:left="1134" w:right="175" w:hanging="284"/>
              <w:jc w:val="both"/>
              <w:rPr>
                <w:rFonts w:asciiTheme="minorHAnsi" w:eastAsia="Batang" w:hAnsiTheme="minorHAnsi" w:cs="Tahoma"/>
                <w:sz w:val="20"/>
                <w:szCs w:val="20"/>
                <w:lang w:eastAsia="ko-KR"/>
              </w:rPr>
            </w:pPr>
            <w:r w:rsidRPr="0065489B">
              <w:rPr>
                <w:rFonts w:ascii="Verdana" w:eastAsia="Batang" w:hAnsi="Verdana" w:cs="Tahoma"/>
                <w:sz w:val="16"/>
                <w:szCs w:val="16"/>
                <w:lang w:eastAsia="ko-KR"/>
              </w:rPr>
              <w:t>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p w:rsidR="00093AC5" w:rsidRPr="001B40EB" w:rsidRDefault="00093AC5" w:rsidP="000E63F0">
            <w:pPr>
              <w:ind w:left="142" w:right="175"/>
              <w:jc w:val="both"/>
              <w:rPr>
                <w:rFonts w:ascii="Tahoma" w:hAnsi="Tahoma" w:cs="Tahoma"/>
                <w:sz w:val="20"/>
                <w:szCs w:val="20"/>
              </w:rPr>
            </w:pPr>
          </w:p>
        </w:tc>
        <w:tc>
          <w:tcPr>
            <w:tcW w:w="5103" w:type="dxa"/>
            <w:vAlign w:val="center"/>
          </w:tcPr>
          <w:p w:rsidR="00B8428D" w:rsidRPr="00B8428D" w:rsidRDefault="00B8428D" w:rsidP="00DC7FBD">
            <w:pPr>
              <w:pStyle w:val="3"/>
              <w:numPr>
                <w:ilvl w:val="0"/>
                <w:numId w:val="18"/>
              </w:numPr>
              <w:tabs>
                <w:tab w:val="clear" w:pos="2268"/>
                <w:tab w:val="clear" w:pos="2977"/>
                <w:tab w:val="clear" w:pos="3686"/>
                <w:tab w:val="clear" w:pos="4394"/>
                <w:tab w:val="left" w:pos="459"/>
              </w:tabs>
              <w:spacing w:before="120" w:after="0" w:line="180" w:lineRule="atLeast"/>
              <w:ind w:left="601" w:right="175" w:hanging="425"/>
              <w:jc w:val="both"/>
              <w:outlineLvl w:val="2"/>
              <w:rPr>
                <w:rFonts w:ascii="Verdana" w:hAnsi="Verdana" w:cs="Tahoma"/>
                <w:sz w:val="16"/>
                <w:szCs w:val="16"/>
                <w:lang w:val="ru-RU"/>
              </w:rPr>
            </w:pPr>
            <w:r w:rsidRPr="00B8428D">
              <w:rPr>
                <w:rFonts w:ascii="Verdana" w:hAnsi="Verdana" w:cs="Tahoma"/>
                <w:sz w:val="16"/>
                <w:szCs w:val="16"/>
                <w:lang w:val="ru-RU"/>
              </w:rPr>
              <w:lastRenderedPageBreak/>
              <w:t>Объекты инвестирования, их состав и описание.</w:t>
            </w:r>
          </w:p>
          <w:p w:rsidR="00B8428D" w:rsidRPr="00B8428D" w:rsidRDefault="00B8428D" w:rsidP="00DC7FBD">
            <w:pPr>
              <w:pStyle w:val="3"/>
              <w:numPr>
                <w:ilvl w:val="1"/>
                <w:numId w:val="26"/>
              </w:numPr>
              <w:tabs>
                <w:tab w:val="clear" w:pos="2268"/>
                <w:tab w:val="left" w:pos="743"/>
              </w:tabs>
              <w:spacing w:before="120" w:after="120" w:line="180" w:lineRule="atLeast"/>
              <w:ind w:left="743" w:right="175" w:hanging="567"/>
              <w:jc w:val="both"/>
              <w:outlineLvl w:val="2"/>
              <w:rPr>
                <w:rFonts w:ascii="Verdana" w:hAnsi="Verdana" w:cs="Tahoma"/>
                <w:bCs/>
                <w:sz w:val="16"/>
                <w:szCs w:val="16"/>
                <w:lang w:val="ru-RU"/>
              </w:rPr>
            </w:pPr>
            <w:r w:rsidRPr="00B8428D">
              <w:rPr>
                <w:rFonts w:ascii="Verdana" w:hAnsi="Verdana" w:cs="Tahoma"/>
                <w:bCs/>
                <w:sz w:val="16"/>
                <w:szCs w:val="16"/>
                <w:lang w:val="ru-RU"/>
              </w:rPr>
              <w:t>Имущество, составляющее фонд, может быть инвестировано в:</w:t>
            </w:r>
          </w:p>
          <w:p w:rsidR="00B8428D" w:rsidRPr="00B8428D" w:rsidRDefault="008D0738" w:rsidP="00DC7FBD">
            <w:pPr>
              <w:pStyle w:val="3"/>
              <w:tabs>
                <w:tab w:val="left" w:pos="459"/>
              </w:tabs>
              <w:spacing w:before="120" w:after="120" w:line="180" w:lineRule="atLeast"/>
              <w:ind w:left="176" w:right="175"/>
              <w:jc w:val="both"/>
              <w:outlineLvl w:val="2"/>
              <w:rPr>
                <w:rFonts w:ascii="Verdana" w:hAnsi="Verdana" w:cs="Tahoma"/>
                <w:bCs/>
                <w:sz w:val="16"/>
                <w:szCs w:val="16"/>
                <w:lang w:val="ru-RU"/>
              </w:rPr>
            </w:pPr>
            <w:r>
              <w:rPr>
                <w:rFonts w:ascii="Verdana" w:hAnsi="Verdana" w:cs="Tahoma"/>
                <w:bCs/>
                <w:sz w:val="16"/>
                <w:szCs w:val="16"/>
                <w:lang w:val="ru-RU"/>
              </w:rPr>
              <w:t xml:space="preserve">23.1.1. </w:t>
            </w:r>
            <w:r w:rsidR="00B8428D" w:rsidRPr="00B8428D">
              <w:rPr>
                <w:rFonts w:ascii="Verdana" w:hAnsi="Verdana" w:cs="Tahoma"/>
                <w:bCs/>
                <w:sz w:val="16"/>
                <w:szCs w:val="16"/>
                <w:lang w:val="ru-RU"/>
              </w:rPr>
              <w:t>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следующий перечень иностранных бирж:</w:t>
            </w:r>
          </w:p>
          <w:p w:rsidR="00B8428D" w:rsidRPr="00B8428D" w:rsidRDefault="00B8428D" w:rsidP="00DC7FBD">
            <w:pPr>
              <w:tabs>
                <w:tab w:val="left" w:pos="142"/>
              </w:tabs>
              <w:spacing w:before="120" w:line="264" w:lineRule="auto"/>
              <w:ind w:left="459" w:right="175"/>
              <w:jc w:val="both"/>
              <w:rPr>
                <w:rFonts w:ascii="Verdana" w:hAnsi="Verdana"/>
                <w:sz w:val="16"/>
                <w:szCs w:val="16"/>
              </w:rPr>
            </w:pPr>
            <w:r w:rsidRPr="00B8428D">
              <w:rPr>
                <w:rFonts w:ascii="Verdana" w:hAnsi="Verdana"/>
                <w:sz w:val="16"/>
                <w:szCs w:val="16"/>
              </w:rPr>
              <w:t>1) Афинская биржа (Athens Exchange);</w:t>
            </w:r>
          </w:p>
          <w:p w:rsidR="00B8428D" w:rsidRPr="00B8428D" w:rsidRDefault="00B8428D" w:rsidP="00DC7FBD">
            <w:pPr>
              <w:tabs>
                <w:tab w:val="left" w:pos="142"/>
              </w:tabs>
              <w:spacing w:line="264" w:lineRule="auto"/>
              <w:ind w:left="459" w:right="175"/>
              <w:jc w:val="both"/>
              <w:rPr>
                <w:rFonts w:ascii="Verdana" w:hAnsi="Verdana"/>
                <w:sz w:val="16"/>
                <w:szCs w:val="16"/>
              </w:rPr>
            </w:pPr>
            <w:r w:rsidRPr="00B8428D">
              <w:rPr>
                <w:rFonts w:ascii="Verdana" w:hAnsi="Verdana"/>
                <w:sz w:val="16"/>
                <w:szCs w:val="16"/>
              </w:rPr>
              <w:t xml:space="preserve">2) Белорусская валютно-фондовая биржа (Belarusian currency and stock exchange); </w:t>
            </w:r>
          </w:p>
          <w:p w:rsidR="00B8428D" w:rsidRPr="00B8428D" w:rsidRDefault="00B8428D" w:rsidP="00DC7FBD">
            <w:pPr>
              <w:tabs>
                <w:tab w:val="left" w:pos="142"/>
              </w:tabs>
              <w:spacing w:line="264" w:lineRule="auto"/>
              <w:ind w:left="459" w:right="175"/>
              <w:jc w:val="both"/>
              <w:rPr>
                <w:rFonts w:ascii="Verdana" w:hAnsi="Verdana"/>
                <w:sz w:val="16"/>
                <w:szCs w:val="16"/>
              </w:rPr>
            </w:pPr>
            <w:r w:rsidRPr="00B8428D">
              <w:rPr>
                <w:rFonts w:ascii="Verdana" w:hAnsi="Verdana"/>
                <w:sz w:val="16"/>
                <w:szCs w:val="16"/>
              </w:rPr>
              <w:t>3) Бомбейская фондовая биржа (Bombay Stock Exchange);</w:t>
            </w:r>
          </w:p>
          <w:p w:rsidR="00B8428D" w:rsidRPr="00B8428D" w:rsidRDefault="00B8428D" w:rsidP="00DC7FBD">
            <w:pPr>
              <w:tabs>
                <w:tab w:val="left" w:pos="142"/>
              </w:tabs>
              <w:spacing w:line="264" w:lineRule="auto"/>
              <w:ind w:left="459" w:right="175"/>
              <w:jc w:val="both"/>
              <w:rPr>
                <w:rFonts w:ascii="Verdana" w:hAnsi="Verdana"/>
                <w:sz w:val="16"/>
                <w:szCs w:val="16"/>
              </w:rPr>
            </w:pPr>
            <w:r w:rsidRPr="00B8428D">
              <w:rPr>
                <w:rFonts w:ascii="Verdana" w:hAnsi="Verdana"/>
                <w:sz w:val="16"/>
                <w:szCs w:val="16"/>
              </w:rPr>
              <w:t>4) Будапештская фондовая биржа (Budapest Stock Exchange);</w:t>
            </w:r>
          </w:p>
          <w:p w:rsidR="00B8428D" w:rsidRPr="00B8428D" w:rsidRDefault="00B8428D" w:rsidP="00DC7FBD">
            <w:pPr>
              <w:tabs>
                <w:tab w:val="left" w:pos="142"/>
              </w:tabs>
              <w:spacing w:line="264" w:lineRule="auto"/>
              <w:ind w:left="459" w:right="175"/>
              <w:jc w:val="both"/>
              <w:rPr>
                <w:rFonts w:ascii="Verdana" w:hAnsi="Verdana"/>
                <w:sz w:val="16"/>
                <w:szCs w:val="16"/>
              </w:rPr>
            </w:pPr>
            <w:r w:rsidRPr="00B8428D">
              <w:rPr>
                <w:rFonts w:ascii="Verdana" w:hAnsi="Verdana"/>
                <w:sz w:val="16"/>
                <w:szCs w:val="16"/>
              </w:rPr>
              <w:t>5) Варшавская фондовая биржа (Warsaw Stock Exchange);</w:t>
            </w:r>
          </w:p>
          <w:p w:rsidR="00B8428D" w:rsidRPr="00B8428D" w:rsidRDefault="00B8428D" w:rsidP="00DC7FBD">
            <w:pPr>
              <w:tabs>
                <w:tab w:val="left" w:pos="142"/>
              </w:tabs>
              <w:spacing w:line="264" w:lineRule="auto"/>
              <w:ind w:left="459" w:right="175"/>
              <w:jc w:val="both"/>
              <w:rPr>
                <w:rFonts w:ascii="Verdana" w:hAnsi="Verdana"/>
                <w:sz w:val="16"/>
                <w:szCs w:val="16"/>
              </w:rPr>
            </w:pPr>
            <w:r w:rsidRPr="00B8428D">
              <w:rPr>
                <w:rFonts w:ascii="Verdana" w:hAnsi="Verdana"/>
                <w:sz w:val="16"/>
                <w:szCs w:val="16"/>
              </w:rPr>
              <w:t>6) Венская фондовая биржа (Vienna Stock Exchange);</w:t>
            </w:r>
          </w:p>
          <w:p w:rsidR="00B8428D" w:rsidRPr="00B8428D" w:rsidRDefault="00B8428D" w:rsidP="00DC7FBD">
            <w:pPr>
              <w:tabs>
                <w:tab w:val="left" w:pos="142"/>
              </w:tabs>
              <w:spacing w:line="264" w:lineRule="auto"/>
              <w:ind w:left="459" w:right="175"/>
              <w:jc w:val="both"/>
              <w:rPr>
                <w:rFonts w:ascii="Verdana" w:hAnsi="Verdana"/>
                <w:sz w:val="16"/>
                <w:szCs w:val="16"/>
              </w:rPr>
            </w:pPr>
            <w:r w:rsidRPr="00B8428D">
              <w:rPr>
                <w:rFonts w:ascii="Verdana" w:hAnsi="Verdana"/>
                <w:sz w:val="16"/>
                <w:szCs w:val="16"/>
              </w:rPr>
              <w:t>7) Венчурная фондовая биржа ТиЭсЭкс (Канада) (TSX Venture Exchange (Canada));</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8) </w:t>
            </w:r>
            <w:r w:rsidRPr="00B8428D">
              <w:rPr>
                <w:rFonts w:ascii="Verdana" w:hAnsi="Verdana"/>
                <w:sz w:val="16"/>
                <w:szCs w:val="16"/>
              </w:rPr>
              <w:t>Гонконгская</w:t>
            </w:r>
            <w:r w:rsidRPr="00B8428D">
              <w:rPr>
                <w:rFonts w:ascii="Verdana" w:hAnsi="Verdana"/>
                <w:sz w:val="16"/>
                <w:szCs w:val="16"/>
                <w:lang w:val="en-US"/>
              </w:rPr>
              <w:t xml:space="preserve">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(The Stock Exchange of Hong Kong);</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lastRenderedPageBreak/>
              <w:t xml:space="preserve">9) </w:t>
            </w:r>
            <w:r w:rsidRPr="00B8428D">
              <w:rPr>
                <w:rFonts w:ascii="Verdana" w:hAnsi="Verdana"/>
                <w:sz w:val="16"/>
                <w:szCs w:val="16"/>
              </w:rPr>
              <w:t>Дубайская</w:t>
            </w:r>
            <w:r w:rsidRPr="00B8428D">
              <w:rPr>
                <w:rFonts w:ascii="Verdana" w:hAnsi="Verdana"/>
                <w:sz w:val="16"/>
                <w:szCs w:val="16"/>
                <w:lang w:val="en-US"/>
              </w:rPr>
              <w:t xml:space="preserve">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(Dubai Financial Market);</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10) </w:t>
            </w:r>
            <w:r w:rsidRPr="00B8428D">
              <w:rPr>
                <w:rFonts w:ascii="Verdana" w:hAnsi="Verdana"/>
                <w:sz w:val="16"/>
                <w:szCs w:val="16"/>
              </w:rPr>
              <w:t>Евронекст</w:t>
            </w:r>
            <w:r w:rsidRPr="00B8428D">
              <w:rPr>
                <w:rFonts w:ascii="Verdana" w:hAnsi="Verdana"/>
                <w:sz w:val="16"/>
                <w:szCs w:val="16"/>
                <w:lang w:val="en-US"/>
              </w:rPr>
              <w:t xml:space="preserve"> </w:t>
            </w:r>
            <w:r w:rsidRPr="00B8428D">
              <w:rPr>
                <w:rFonts w:ascii="Verdana" w:hAnsi="Verdana"/>
                <w:sz w:val="16"/>
                <w:szCs w:val="16"/>
              </w:rPr>
              <w:t>Амстердам</w:t>
            </w:r>
            <w:r w:rsidRPr="00B8428D">
              <w:rPr>
                <w:rFonts w:ascii="Verdana" w:hAnsi="Verdana"/>
                <w:sz w:val="16"/>
                <w:szCs w:val="16"/>
                <w:lang w:val="en-US"/>
              </w:rPr>
              <w:t xml:space="preserve"> (Euronext Amsterdam);</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11) </w:t>
            </w:r>
            <w:r w:rsidRPr="00B8428D">
              <w:rPr>
                <w:rFonts w:ascii="Verdana" w:hAnsi="Verdana"/>
                <w:sz w:val="16"/>
                <w:szCs w:val="16"/>
              </w:rPr>
              <w:t>Евронекст</w:t>
            </w:r>
            <w:r w:rsidRPr="00B8428D">
              <w:rPr>
                <w:rFonts w:ascii="Verdana" w:hAnsi="Verdana"/>
                <w:sz w:val="16"/>
                <w:szCs w:val="16"/>
                <w:lang w:val="en-US"/>
              </w:rPr>
              <w:t xml:space="preserve"> </w:t>
            </w:r>
            <w:r w:rsidRPr="00B8428D">
              <w:rPr>
                <w:rFonts w:ascii="Verdana" w:hAnsi="Verdana"/>
                <w:sz w:val="16"/>
                <w:szCs w:val="16"/>
              </w:rPr>
              <w:t>Брюссель</w:t>
            </w:r>
            <w:r w:rsidRPr="00B8428D">
              <w:rPr>
                <w:rFonts w:ascii="Verdana" w:hAnsi="Verdana"/>
                <w:sz w:val="16"/>
                <w:szCs w:val="16"/>
                <w:lang w:val="en-US"/>
              </w:rPr>
              <w:t xml:space="preserve"> (Euronext Brussels);</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12) </w:t>
            </w:r>
            <w:r w:rsidRPr="00B8428D">
              <w:rPr>
                <w:rFonts w:ascii="Verdana" w:hAnsi="Verdana"/>
                <w:sz w:val="16"/>
                <w:szCs w:val="16"/>
              </w:rPr>
              <w:t>Евронекст</w:t>
            </w:r>
            <w:r w:rsidRPr="00B8428D">
              <w:rPr>
                <w:rFonts w:ascii="Verdana" w:hAnsi="Verdana"/>
                <w:sz w:val="16"/>
                <w:szCs w:val="16"/>
                <w:lang w:val="en-US"/>
              </w:rPr>
              <w:t xml:space="preserve"> </w:t>
            </w:r>
            <w:r w:rsidRPr="00B8428D">
              <w:rPr>
                <w:rFonts w:ascii="Verdana" w:hAnsi="Verdana"/>
                <w:sz w:val="16"/>
                <w:szCs w:val="16"/>
              </w:rPr>
              <w:t>Лиссабон</w:t>
            </w:r>
            <w:r w:rsidRPr="00B8428D">
              <w:rPr>
                <w:rFonts w:ascii="Verdana" w:hAnsi="Verdana"/>
                <w:sz w:val="16"/>
                <w:szCs w:val="16"/>
                <w:lang w:val="en-US"/>
              </w:rPr>
              <w:t xml:space="preserve"> (Euronext Lisbon);</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13) </w:t>
            </w:r>
            <w:r w:rsidRPr="00B8428D">
              <w:rPr>
                <w:rFonts w:ascii="Verdana" w:hAnsi="Verdana"/>
                <w:sz w:val="16"/>
                <w:szCs w:val="16"/>
              </w:rPr>
              <w:t>Евронекст</w:t>
            </w:r>
            <w:r w:rsidRPr="00B8428D">
              <w:rPr>
                <w:rFonts w:ascii="Verdana" w:hAnsi="Verdana"/>
                <w:sz w:val="16"/>
                <w:szCs w:val="16"/>
                <w:lang w:val="en-US"/>
              </w:rPr>
              <w:t xml:space="preserve"> </w:t>
            </w:r>
            <w:r w:rsidRPr="00B8428D">
              <w:rPr>
                <w:rFonts w:ascii="Verdana" w:hAnsi="Verdana"/>
                <w:sz w:val="16"/>
                <w:szCs w:val="16"/>
              </w:rPr>
              <w:t>Лондон</w:t>
            </w:r>
            <w:r w:rsidRPr="00B8428D">
              <w:rPr>
                <w:rFonts w:ascii="Verdana" w:hAnsi="Verdana"/>
                <w:sz w:val="16"/>
                <w:szCs w:val="16"/>
                <w:lang w:val="en-US"/>
              </w:rPr>
              <w:t xml:space="preserve"> (Euronext London);</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14) </w:t>
            </w:r>
            <w:r w:rsidRPr="00B8428D">
              <w:rPr>
                <w:rFonts w:ascii="Verdana" w:hAnsi="Verdana"/>
                <w:sz w:val="16"/>
                <w:szCs w:val="16"/>
              </w:rPr>
              <w:t>Евронекст</w:t>
            </w:r>
            <w:r w:rsidRPr="00B8428D">
              <w:rPr>
                <w:rFonts w:ascii="Verdana" w:hAnsi="Verdana"/>
                <w:sz w:val="16"/>
                <w:szCs w:val="16"/>
                <w:lang w:val="en-US"/>
              </w:rPr>
              <w:t xml:space="preserve"> </w:t>
            </w:r>
            <w:r w:rsidRPr="00B8428D">
              <w:rPr>
                <w:rFonts w:ascii="Verdana" w:hAnsi="Verdana"/>
                <w:sz w:val="16"/>
                <w:szCs w:val="16"/>
              </w:rPr>
              <w:t>Париж</w:t>
            </w:r>
            <w:r w:rsidRPr="00B8428D">
              <w:rPr>
                <w:rFonts w:ascii="Verdana" w:hAnsi="Verdana"/>
                <w:sz w:val="16"/>
                <w:szCs w:val="16"/>
                <w:lang w:val="en-US"/>
              </w:rPr>
              <w:t xml:space="preserve"> (Euronext Paris);</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15) </w:t>
            </w:r>
            <w:r w:rsidRPr="00B8428D">
              <w:rPr>
                <w:rFonts w:ascii="Verdana" w:hAnsi="Verdana"/>
                <w:sz w:val="16"/>
                <w:szCs w:val="16"/>
              </w:rPr>
              <w:t>Ирландская</w:t>
            </w:r>
            <w:r w:rsidRPr="00B8428D">
              <w:rPr>
                <w:rFonts w:ascii="Verdana" w:hAnsi="Verdana"/>
                <w:sz w:val="16"/>
                <w:szCs w:val="16"/>
                <w:lang w:val="en-US"/>
              </w:rPr>
              <w:t xml:space="preserve">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(Irish Stock Exchange);</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16) </w:t>
            </w:r>
            <w:r w:rsidRPr="00B8428D">
              <w:rPr>
                <w:rFonts w:ascii="Verdana" w:hAnsi="Verdana"/>
                <w:sz w:val="16"/>
                <w:szCs w:val="16"/>
              </w:rPr>
              <w:t>Итальянская</w:t>
            </w:r>
            <w:r w:rsidRPr="00B8428D">
              <w:rPr>
                <w:rFonts w:ascii="Verdana" w:hAnsi="Verdana"/>
                <w:sz w:val="16"/>
                <w:szCs w:val="16"/>
                <w:lang w:val="en-US"/>
              </w:rPr>
              <w:t xml:space="preserve">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(Italian Stock Exchange (Borsa Italiana);</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17) </w:t>
            </w:r>
            <w:r w:rsidRPr="00B8428D">
              <w:rPr>
                <w:rFonts w:ascii="Verdana" w:hAnsi="Verdana"/>
                <w:sz w:val="16"/>
                <w:szCs w:val="16"/>
              </w:rPr>
              <w:t>Иоханнесбургская</w:t>
            </w:r>
            <w:r w:rsidRPr="00B8428D">
              <w:rPr>
                <w:rFonts w:ascii="Verdana" w:hAnsi="Verdana"/>
                <w:sz w:val="16"/>
                <w:szCs w:val="16"/>
                <w:lang w:val="en-US"/>
              </w:rPr>
              <w:t xml:space="preserve">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(Johannesburg Stock Exchange);</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18) </w:t>
            </w:r>
            <w:r w:rsidRPr="00B8428D">
              <w:rPr>
                <w:rFonts w:ascii="Verdana" w:hAnsi="Verdana"/>
                <w:sz w:val="16"/>
                <w:szCs w:val="16"/>
              </w:rPr>
              <w:t>Казахстанская</w:t>
            </w:r>
            <w:r w:rsidRPr="00B8428D">
              <w:rPr>
                <w:rFonts w:ascii="Verdana" w:hAnsi="Verdana"/>
                <w:sz w:val="16"/>
                <w:szCs w:val="16"/>
                <w:lang w:val="en-US"/>
              </w:rPr>
              <w:t xml:space="preserve">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(Kazakhstan Stock Exchange);</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19) </w:t>
            </w:r>
            <w:r w:rsidRPr="00B8428D">
              <w:rPr>
                <w:rFonts w:ascii="Verdana" w:hAnsi="Verdana"/>
                <w:sz w:val="16"/>
                <w:szCs w:val="16"/>
              </w:rPr>
              <w:t>Кипрская</w:t>
            </w:r>
            <w:r w:rsidRPr="00B8428D">
              <w:rPr>
                <w:rFonts w:ascii="Verdana" w:hAnsi="Verdana"/>
                <w:sz w:val="16"/>
                <w:szCs w:val="16"/>
                <w:lang w:val="en-US"/>
              </w:rPr>
              <w:t xml:space="preserve">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(Cyprus Stock Exchange);</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20) </w:t>
            </w:r>
            <w:r w:rsidRPr="00B8428D">
              <w:rPr>
                <w:rFonts w:ascii="Verdana" w:hAnsi="Verdana"/>
                <w:sz w:val="16"/>
                <w:szCs w:val="16"/>
              </w:rPr>
              <w:t>Корейская</w:t>
            </w:r>
            <w:r w:rsidRPr="00B8428D">
              <w:rPr>
                <w:rFonts w:ascii="Verdana" w:hAnsi="Verdana"/>
                <w:sz w:val="16"/>
                <w:szCs w:val="16"/>
                <w:lang w:val="en-US"/>
              </w:rPr>
              <w:t xml:space="preserve">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w:t>
            </w:r>
            <w:r w:rsidRPr="00B8428D">
              <w:rPr>
                <w:rFonts w:ascii="Verdana" w:hAnsi="Verdana"/>
                <w:sz w:val="16"/>
                <w:szCs w:val="16"/>
              </w:rPr>
              <w:t>КейАрЭкс</w:t>
            </w:r>
            <w:r w:rsidRPr="00B8428D">
              <w:rPr>
                <w:rFonts w:ascii="Verdana" w:hAnsi="Verdana"/>
                <w:sz w:val="16"/>
                <w:szCs w:val="16"/>
                <w:lang w:val="en-US"/>
              </w:rPr>
              <w:t>) (Korea Exchange (KRX));</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21) </w:t>
            </w:r>
            <w:r w:rsidRPr="00B8428D">
              <w:rPr>
                <w:rFonts w:ascii="Verdana" w:hAnsi="Verdana"/>
                <w:sz w:val="16"/>
                <w:szCs w:val="16"/>
              </w:rPr>
              <w:t>Кыргызская</w:t>
            </w:r>
            <w:r w:rsidRPr="00B8428D">
              <w:rPr>
                <w:rFonts w:ascii="Verdana" w:hAnsi="Verdana"/>
                <w:sz w:val="16"/>
                <w:szCs w:val="16"/>
                <w:lang w:val="en-US"/>
              </w:rPr>
              <w:t xml:space="preserve">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(Kyrgyz Stock Exchange);</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22) </w:t>
            </w:r>
            <w:r w:rsidRPr="00B8428D">
              <w:rPr>
                <w:rFonts w:ascii="Verdana" w:hAnsi="Verdana"/>
                <w:sz w:val="16"/>
                <w:szCs w:val="16"/>
              </w:rPr>
              <w:t>Лондонская</w:t>
            </w:r>
            <w:r w:rsidRPr="00B8428D">
              <w:rPr>
                <w:rFonts w:ascii="Verdana" w:hAnsi="Verdana"/>
                <w:sz w:val="16"/>
                <w:szCs w:val="16"/>
                <w:lang w:val="en-US"/>
              </w:rPr>
              <w:t xml:space="preserve">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(London Stock Exchange);</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23) </w:t>
            </w:r>
            <w:r w:rsidRPr="00B8428D">
              <w:rPr>
                <w:rFonts w:ascii="Verdana" w:hAnsi="Verdana"/>
                <w:sz w:val="16"/>
                <w:szCs w:val="16"/>
              </w:rPr>
              <w:t>Люблянская</w:t>
            </w:r>
            <w:r w:rsidRPr="00B8428D">
              <w:rPr>
                <w:rFonts w:ascii="Verdana" w:hAnsi="Verdana"/>
                <w:sz w:val="16"/>
                <w:szCs w:val="16"/>
                <w:lang w:val="en-US"/>
              </w:rPr>
              <w:t xml:space="preserve">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(Ljubljana Stock Exchange);</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24) </w:t>
            </w:r>
            <w:r w:rsidRPr="00B8428D">
              <w:rPr>
                <w:rFonts w:ascii="Verdana" w:hAnsi="Verdana"/>
                <w:sz w:val="16"/>
                <w:szCs w:val="16"/>
              </w:rPr>
              <w:t>Люксембургская</w:t>
            </w:r>
            <w:r w:rsidRPr="00B8428D">
              <w:rPr>
                <w:rFonts w:ascii="Verdana" w:hAnsi="Verdana"/>
                <w:sz w:val="16"/>
                <w:szCs w:val="16"/>
                <w:lang w:val="en-US"/>
              </w:rPr>
              <w:t xml:space="preserve">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(Luxembourg Stock Exchange);</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25) </w:t>
            </w:r>
            <w:r w:rsidRPr="00B8428D">
              <w:rPr>
                <w:rFonts w:ascii="Verdana" w:hAnsi="Verdana"/>
                <w:sz w:val="16"/>
                <w:szCs w:val="16"/>
              </w:rPr>
              <w:t>Мальтийская</w:t>
            </w:r>
            <w:r w:rsidRPr="00B8428D">
              <w:rPr>
                <w:rFonts w:ascii="Verdana" w:hAnsi="Verdana"/>
                <w:sz w:val="16"/>
                <w:szCs w:val="16"/>
                <w:lang w:val="en-US"/>
              </w:rPr>
              <w:t xml:space="preserve">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(Malta Stock Exchange);</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26) </w:t>
            </w:r>
            <w:r w:rsidRPr="00B8428D">
              <w:rPr>
                <w:rFonts w:ascii="Verdana" w:hAnsi="Verdana"/>
                <w:sz w:val="16"/>
                <w:szCs w:val="16"/>
              </w:rPr>
              <w:t>Мексиканская</w:t>
            </w:r>
            <w:r w:rsidRPr="00B8428D">
              <w:rPr>
                <w:rFonts w:ascii="Verdana" w:hAnsi="Verdana"/>
                <w:sz w:val="16"/>
                <w:szCs w:val="16"/>
                <w:lang w:val="en-US"/>
              </w:rPr>
              <w:t xml:space="preserve">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(Mexican Stock Exchange);</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27) </w:t>
            </w:r>
            <w:r w:rsidRPr="00B8428D">
              <w:rPr>
                <w:rFonts w:ascii="Verdana" w:hAnsi="Verdana"/>
                <w:sz w:val="16"/>
                <w:szCs w:val="16"/>
              </w:rPr>
              <w:t>Насдак</w:t>
            </w:r>
            <w:r w:rsidRPr="00B8428D">
              <w:rPr>
                <w:rFonts w:ascii="Verdana" w:hAnsi="Verdana"/>
                <w:sz w:val="16"/>
                <w:szCs w:val="16"/>
                <w:lang w:val="en-US"/>
              </w:rPr>
              <w:t xml:space="preserve"> </w:t>
            </w:r>
            <w:r w:rsidRPr="00B8428D">
              <w:rPr>
                <w:rFonts w:ascii="Verdana" w:hAnsi="Verdana"/>
                <w:sz w:val="16"/>
                <w:szCs w:val="16"/>
              </w:rPr>
              <w:t>ОЭмЭкс</w:t>
            </w:r>
            <w:r w:rsidRPr="00B8428D">
              <w:rPr>
                <w:rFonts w:ascii="Verdana" w:hAnsi="Verdana"/>
                <w:sz w:val="16"/>
                <w:szCs w:val="16"/>
                <w:lang w:val="en-US"/>
              </w:rPr>
              <w:t xml:space="preserve"> </w:t>
            </w:r>
            <w:r w:rsidRPr="00B8428D">
              <w:rPr>
                <w:rFonts w:ascii="Verdana" w:hAnsi="Verdana"/>
                <w:sz w:val="16"/>
                <w:szCs w:val="16"/>
              </w:rPr>
              <w:t>Армения</w:t>
            </w:r>
            <w:r w:rsidRPr="00B8428D">
              <w:rPr>
                <w:rFonts w:ascii="Verdana" w:hAnsi="Verdana"/>
                <w:sz w:val="16"/>
                <w:szCs w:val="16"/>
                <w:lang w:val="en-US"/>
              </w:rPr>
              <w:t xml:space="preserve"> (NASDAQ OMX Armenia);</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28) </w:t>
            </w:r>
            <w:r w:rsidRPr="00B8428D">
              <w:rPr>
                <w:rFonts w:ascii="Verdana" w:hAnsi="Verdana"/>
                <w:sz w:val="16"/>
                <w:szCs w:val="16"/>
              </w:rPr>
              <w:t>Насдак</w:t>
            </w:r>
            <w:r w:rsidRPr="00B8428D">
              <w:rPr>
                <w:rFonts w:ascii="Verdana" w:hAnsi="Verdana"/>
                <w:sz w:val="16"/>
                <w:szCs w:val="16"/>
                <w:lang w:val="en-US"/>
              </w:rPr>
              <w:t xml:space="preserve"> </w:t>
            </w:r>
            <w:r w:rsidRPr="00B8428D">
              <w:rPr>
                <w:rFonts w:ascii="Verdana" w:hAnsi="Verdana"/>
                <w:sz w:val="16"/>
                <w:szCs w:val="16"/>
              </w:rPr>
              <w:t>ОЭмЭкс</w:t>
            </w:r>
            <w:r w:rsidRPr="00B8428D">
              <w:rPr>
                <w:rFonts w:ascii="Verdana" w:hAnsi="Verdana"/>
                <w:sz w:val="16"/>
                <w:szCs w:val="16"/>
                <w:lang w:val="en-US"/>
              </w:rPr>
              <w:t xml:space="preserve"> </w:t>
            </w:r>
            <w:r w:rsidRPr="00B8428D">
              <w:rPr>
                <w:rFonts w:ascii="Verdana" w:hAnsi="Verdana"/>
                <w:sz w:val="16"/>
                <w:szCs w:val="16"/>
              </w:rPr>
              <w:t>Вильнюс</w:t>
            </w:r>
            <w:r w:rsidRPr="00B8428D">
              <w:rPr>
                <w:rFonts w:ascii="Verdana" w:hAnsi="Verdana"/>
                <w:sz w:val="16"/>
                <w:szCs w:val="16"/>
                <w:lang w:val="en-US"/>
              </w:rPr>
              <w:t xml:space="preserve"> (NASDAQ OMX Vilnius);</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29) </w:t>
            </w:r>
            <w:r w:rsidRPr="00B8428D">
              <w:rPr>
                <w:rFonts w:ascii="Verdana" w:hAnsi="Verdana"/>
                <w:sz w:val="16"/>
                <w:szCs w:val="16"/>
              </w:rPr>
              <w:t>Насдак</w:t>
            </w:r>
            <w:r w:rsidRPr="00B8428D">
              <w:rPr>
                <w:rFonts w:ascii="Verdana" w:hAnsi="Verdana"/>
                <w:sz w:val="16"/>
                <w:szCs w:val="16"/>
                <w:lang w:val="en-US"/>
              </w:rPr>
              <w:t xml:space="preserve"> </w:t>
            </w:r>
            <w:r w:rsidRPr="00B8428D">
              <w:rPr>
                <w:rFonts w:ascii="Verdana" w:hAnsi="Verdana"/>
                <w:sz w:val="16"/>
                <w:szCs w:val="16"/>
              </w:rPr>
              <w:t>ОЭмЭкс</w:t>
            </w:r>
            <w:r w:rsidRPr="00B8428D">
              <w:rPr>
                <w:rFonts w:ascii="Verdana" w:hAnsi="Verdana"/>
                <w:sz w:val="16"/>
                <w:szCs w:val="16"/>
                <w:lang w:val="en-US"/>
              </w:rPr>
              <w:t xml:space="preserve"> </w:t>
            </w:r>
            <w:r w:rsidRPr="00B8428D">
              <w:rPr>
                <w:rFonts w:ascii="Verdana" w:hAnsi="Verdana"/>
                <w:sz w:val="16"/>
                <w:szCs w:val="16"/>
              </w:rPr>
              <w:t>Исландия</w:t>
            </w:r>
            <w:r w:rsidRPr="00B8428D">
              <w:rPr>
                <w:rFonts w:ascii="Verdana" w:hAnsi="Verdana"/>
                <w:sz w:val="16"/>
                <w:szCs w:val="16"/>
                <w:lang w:val="en-US"/>
              </w:rPr>
              <w:t xml:space="preserve"> (NASDAQ OMX Iceland);</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30) </w:t>
            </w:r>
            <w:r w:rsidRPr="00B8428D">
              <w:rPr>
                <w:rFonts w:ascii="Verdana" w:hAnsi="Verdana"/>
                <w:sz w:val="16"/>
                <w:szCs w:val="16"/>
              </w:rPr>
              <w:t>Насдак</w:t>
            </w:r>
            <w:r w:rsidRPr="00B8428D">
              <w:rPr>
                <w:rFonts w:ascii="Verdana" w:hAnsi="Verdana"/>
                <w:sz w:val="16"/>
                <w:szCs w:val="16"/>
                <w:lang w:val="en-US"/>
              </w:rPr>
              <w:t xml:space="preserve"> </w:t>
            </w:r>
            <w:r w:rsidRPr="00B8428D">
              <w:rPr>
                <w:rFonts w:ascii="Verdana" w:hAnsi="Verdana"/>
                <w:sz w:val="16"/>
                <w:szCs w:val="16"/>
              </w:rPr>
              <w:t>ОЭмЭкс</w:t>
            </w:r>
            <w:r w:rsidRPr="00B8428D">
              <w:rPr>
                <w:rFonts w:ascii="Verdana" w:hAnsi="Verdana"/>
                <w:sz w:val="16"/>
                <w:szCs w:val="16"/>
                <w:lang w:val="en-US"/>
              </w:rPr>
              <w:t xml:space="preserve"> </w:t>
            </w:r>
            <w:r w:rsidRPr="00B8428D">
              <w:rPr>
                <w:rFonts w:ascii="Verdana" w:hAnsi="Verdana"/>
                <w:sz w:val="16"/>
                <w:szCs w:val="16"/>
              </w:rPr>
              <w:t>Копенгаген</w:t>
            </w:r>
            <w:r w:rsidRPr="00B8428D">
              <w:rPr>
                <w:rFonts w:ascii="Verdana" w:hAnsi="Verdana"/>
                <w:sz w:val="16"/>
                <w:szCs w:val="16"/>
                <w:lang w:val="en-US"/>
              </w:rPr>
              <w:t xml:space="preserve"> (NASDAQ OMX Copenhagen);</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31) </w:t>
            </w:r>
            <w:r w:rsidRPr="00B8428D">
              <w:rPr>
                <w:rFonts w:ascii="Verdana" w:hAnsi="Verdana"/>
                <w:sz w:val="16"/>
                <w:szCs w:val="16"/>
              </w:rPr>
              <w:t>Насдак</w:t>
            </w:r>
            <w:r w:rsidRPr="00B8428D">
              <w:rPr>
                <w:rFonts w:ascii="Verdana" w:hAnsi="Verdana"/>
                <w:sz w:val="16"/>
                <w:szCs w:val="16"/>
                <w:lang w:val="en-US"/>
              </w:rPr>
              <w:t xml:space="preserve"> </w:t>
            </w:r>
            <w:r w:rsidRPr="00B8428D">
              <w:rPr>
                <w:rFonts w:ascii="Verdana" w:hAnsi="Verdana"/>
                <w:sz w:val="16"/>
                <w:szCs w:val="16"/>
              </w:rPr>
              <w:t>ОЭмЭкс</w:t>
            </w:r>
            <w:r w:rsidRPr="00B8428D">
              <w:rPr>
                <w:rFonts w:ascii="Verdana" w:hAnsi="Verdana"/>
                <w:sz w:val="16"/>
                <w:szCs w:val="16"/>
                <w:lang w:val="en-US"/>
              </w:rPr>
              <w:t xml:space="preserve"> </w:t>
            </w:r>
            <w:r w:rsidRPr="00B8428D">
              <w:rPr>
                <w:rFonts w:ascii="Verdana" w:hAnsi="Verdana"/>
                <w:sz w:val="16"/>
                <w:szCs w:val="16"/>
              </w:rPr>
              <w:t>Рига</w:t>
            </w:r>
            <w:r w:rsidRPr="00B8428D">
              <w:rPr>
                <w:rFonts w:ascii="Verdana" w:hAnsi="Verdana"/>
                <w:sz w:val="16"/>
                <w:szCs w:val="16"/>
                <w:lang w:val="en-US"/>
              </w:rPr>
              <w:t xml:space="preserve"> (NASDAQ OMX Riga);</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32) </w:t>
            </w:r>
            <w:r w:rsidRPr="00B8428D">
              <w:rPr>
                <w:rFonts w:ascii="Verdana" w:hAnsi="Verdana"/>
                <w:sz w:val="16"/>
                <w:szCs w:val="16"/>
              </w:rPr>
              <w:t>Насдак</w:t>
            </w:r>
            <w:r w:rsidRPr="00B8428D">
              <w:rPr>
                <w:rFonts w:ascii="Verdana" w:hAnsi="Verdana"/>
                <w:sz w:val="16"/>
                <w:szCs w:val="16"/>
                <w:lang w:val="en-US"/>
              </w:rPr>
              <w:t xml:space="preserve"> </w:t>
            </w:r>
            <w:r w:rsidRPr="00B8428D">
              <w:rPr>
                <w:rFonts w:ascii="Verdana" w:hAnsi="Verdana"/>
                <w:sz w:val="16"/>
                <w:szCs w:val="16"/>
              </w:rPr>
              <w:t>ОЭмЭкс</w:t>
            </w:r>
            <w:r w:rsidRPr="00B8428D">
              <w:rPr>
                <w:rFonts w:ascii="Verdana" w:hAnsi="Verdana"/>
                <w:sz w:val="16"/>
                <w:szCs w:val="16"/>
                <w:lang w:val="en-US"/>
              </w:rPr>
              <w:t xml:space="preserve"> </w:t>
            </w:r>
            <w:r w:rsidRPr="00B8428D">
              <w:rPr>
                <w:rFonts w:ascii="Verdana" w:hAnsi="Verdana"/>
                <w:sz w:val="16"/>
                <w:szCs w:val="16"/>
              </w:rPr>
              <w:t>Стокгольм</w:t>
            </w:r>
            <w:r w:rsidRPr="00B8428D">
              <w:rPr>
                <w:rFonts w:ascii="Verdana" w:hAnsi="Verdana"/>
                <w:sz w:val="16"/>
                <w:szCs w:val="16"/>
                <w:lang w:val="en-US"/>
              </w:rPr>
              <w:t xml:space="preserve"> (NASDAQ OMX Stockholm);</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33) </w:t>
            </w:r>
            <w:r w:rsidRPr="00B8428D">
              <w:rPr>
                <w:rFonts w:ascii="Verdana" w:hAnsi="Verdana"/>
                <w:sz w:val="16"/>
                <w:szCs w:val="16"/>
              </w:rPr>
              <w:t>Насдак</w:t>
            </w:r>
            <w:r w:rsidRPr="00B8428D">
              <w:rPr>
                <w:rFonts w:ascii="Verdana" w:hAnsi="Verdana"/>
                <w:sz w:val="16"/>
                <w:szCs w:val="16"/>
                <w:lang w:val="en-US"/>
              </w:rPr>
              <w:t xml:space="preserve"> </w:t>
            </w:r>
            <w:r w:rsidRPr="00B8428D">
              <w:rPr>
                <w:rFonts w:ascii="Verdana" w:hAnsi="Verdana"/>
                <w:sz w:val="16"/>
                <w:szCs w:val="16"/>
              </w:rPr>
              <w:t>ОЭмЭкс</w:t>
            </w:r>
            <w:r w:rsidRPr="00B8428D">
              <w:rPr>
                <w:rFonts w:ascii="Verdana" w:hAnsi="Verdana"/>
                <w:sz w:val="16"/>
                <w:szCs w:val="16"/>
                <w:lang w:val="en-US"/>
              </w:rPr>
              <w:t xml:space="preserve"> </w:t>
            </w:r>
            <w:r w:rsidRPr="00B8428D">
              <w:rPr>
                <w:rFonts w:ascii="Verdana" w:hAnsi="Verdana"/>
                <w:sz w:val="16"/>
                <w:szCs w:val="16"/>
              </w:rPr>
              <w:t>Таллин</w:t>
            </w:r>
            <w:r w:rsidRPr="00B8428D">
              <w:rPr>
                <w:rFonts w:ascii="Verdana" w:hAnsi="Verdana"/>
                <w:sz w:val="16"/>
                <w:szCs w:val="16"/>
                <w:lang w:val="en-US"/>
              </w:rPr>
              <w:t xml:space="preserve"> (NASDAQ OMX Tallinn);</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34) </w:t>
            </w:r>
            <w:r w:rsidRPr="00B8428D">
              <w:rPr>
                <w:rFonts w:ascii="Verdana" w:hAnsi="Verdana"/>
                <w:sz w:val="16"/>
                <w:szCs w:val="16"/>
              </w:rPr>
              <w:t>Насдак</w:t>
            </w:r>
            <w:r w:rsidRPr="00B8428D">
              <w:rPr>
                <w:rFonts w:ascii="Verdana" w:hAnsi="Verdana"/>
                <w:sz w:val="16"/>
                <w:szCs w:val="16"/>
                <w:lang w:val="en-US"/>
              </w:rPr>
              <w:t xml:space="preserve"> </w:t>
            </w:r>
            <w:r w:rsidRPr="00B8428D">
              <w:rPr>
                <w:rFonts w:ascii="Verdana" w:hAnsi="Verdana"/>
                <w:sz w:val="16"/>
                <w:szCs w:val="16"/>
              </w:rPr>
              <w:t>ОЭмЭкс</w:t>
            </w:r>
            <w:r w:rsidRPr="00B8428D">
              <w:rPr>
                <w:rFonts w:ascii="Verdana" w:hAnsi="Verdana"/>
                <w:sz w:val="16"/>
                <w:szCs w:val="16"/>
                <w:lang w:val="en-US"/>
              </w:rPr>
              <w:t xml:space="preserve"> </w:t>
            </w:r>
            <w:r w:rsidRPr="00B8428D">
              <w:rPr>
                <w:rFonts w:ascii="Verdana" w:hAnsi="Verdana"/>
                <w:sz w:val="16"/>
                <w:szCs w:val="16"/>
              </w:rPr>
              <w:t>Хельсинки</w:t>
            </w:r>
            <w:r w:rsidRPr="00B8428D">
              <w:rPr>
                <w:rFonts w:ascii="Verdana" w:hAnsi="Verdana"/>
                <w:sz w:val="16"/>
                <w:szCs w:val="16"/>
                <w:lang w:val="en-US"/>
              </w:rPr>
              <w:t xml:space="preserve"> (NASDAQ OMX Helsinki);</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35) </w:t>
            </w:r>
            <w:r w:rsidRPr="00B8428D">
              <w:rPr>
                <w:rFonts w:ascii="Verdana" w:hAnsi="Verdana"/>
                <w:sz w:val="16"/>
                <w:szCs w:val="16"/>
              </w:rPr>
              <w:t>Национальная</w:t>
            </w:r>
            <w:r w:rsidRPr="00B8428D">
              <w:rPr>
                <w:rFonts w:ascii="Verdana" w:hAnsi="Verdana"/>
                <w:sz w:val="16"/>
                <w:szCs w:val="16"/>
                <w:lang w:val="en-US"/>
              </w:rPr>
              <w:t xml:space="preserve"> </w:t>
            </w:r>
            <w:r w:rsidRPr="00B8428D">
              <w:rPr>
                <w:rFonts w:ascii="Verdana" w:hAnsi="Verdana"/>
                <w:sz w:val="16"/>
                <w:szCs w:val="16"/>
              </w:rPr>
              <w:t>Индийская</w:t>
            </w:r>
            <w:r w:rsidRPr="00B8428D">
              <w:rPr>
                <w:rFonts w:ascii="Verdana" w:hAnsi="Verdana"/>
                <w:sz w:val="16"/>
                <w:szCs w:val="16"/>
                <w:lang w:val="en-US"/>
              </w:rPr>
              <w:t xml:space="preserve">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(National Stock Exchange of India);</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36) </w:t>
            </w:r>
            <w:r w:rsidRPr="00B8428D">
              <w:rPr>
                <w:rFonts w:ascii="Verdana" w:hAnsi="Verdana"/>
                <w:sz w:val="16"/>
                <w:szCs w:val="16"/>
              </w:rPr>
              <w:t>Нью</w:t>
            </w:r>
            <w:r w:rsidRPr="00B8428D">
              <w:rPr>
                <w:rFonts w:ascii="Verdana" w:hAnsi="Verdana"/>
                <w:sz w:val="16"/>
                <w:szCs w:val="16"/>
                <w:lang w:val="en-US"/>
              </w:rPr>
              <w:t>-</w:t>
            </w:r>
            <w:r w:rsidRPr="00B8428D">
              <w:rPr>
                <w:rFonts w:ascii="Verdana" w:hAnsi="Verdana"/>
                <w:sz w:val="16"/>
                <w:szCs w:val="16"/>
              </w:rPr>
              <w:t>Йоркская</w:t>
            </w:r>
            <w:r w:rsidRPr="00B8428D">
              <w:rPr>
                <w:rFonts w:ascii="Verdana" w:hAnsi="Verdana"/>
                <w:sz w:val="16"/>
                <w:szCs w:val="16"/>
                <w:lang w:val="en-US"/>
              </w:rPr>
              <w:t xml:space="preserve">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(New York Stock Exchange);</w:t>
            </w:r>
          </w:p>
          <w:p w:rsidR="00B8428D" w:rsidRPr="00B8428D" w:rsidRDefault="00B8428D" w:rsidP="00DC7FBD">
            <w:pPr>
              <w:tabs>
                <w:tab w:val="left" w:pos="142"/>
              </w:tabs>
              <w:spacing w:line="264" w:lineRule="auto"/>
              <w:ind w:left="459" w:right="175"/>
              <w:jc w:val="both"/>
              <w:rPr>
                <w:rFonts w:ascii="Verdana" w:hAnsi="Verdana"/>
                <w:sz w:val="16"/>
                <w:szCs w:val="16"/>
              </w:rPr>
            </w:pPr>
            <w:r w:rsidRPr="00B8428D">
              <w:rPr>
                <w:rFonts w:ascii="Verdana" w:hAnsi="Verdana"/>
                <w:sz w:val="16"/>
                <w:szCs w:val="16"/>
              </w:rPr>
              <w:t>37) Нью-Йоркская фондовая биржа Арка (NYSE Area);</w:t>
            </w:r>
          </w:p>
          <w:p w:rsidR="00B8428D" w:rsidRPr="00B8428D" w:rsidRDefault="00B8428D" w:rsidP="00DC7FBD">
            <w:pPr>
              <w:tabs>
                <w:tab w:val="left" w:pos="142"/>
              </w:tabs>
              <w:spacing w:line="264" w:lineRule="auto"/>
              <w:ind w:left="459" w:right="175"/>
              <w:jc w:val="both"/>
              <w:rPr>
                <w:rFonts w:ascii="Verdana" w:hAnsi="Verdana"/>
                <w:sz w:val="16"/>
                <w:szCs w:val="16"/>
              </w:rPr>
            </w:pPr>
            <w:r w:rsidRPr="00B8428D">
              <w:rPr>
                <w:rFonts w:ascii="Verdana" w:hAnsi="Verdana"/>
                <w:sz w:val="16"/>
                <w:szCs w:val="16"/>
              </w:rPr>
              <w:t>38) Нью-Йоркская фондовая биржа облигаций (NYSE Bonds);</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39) </w:t>
            </w:r>
            <w:r w:rsidRPr="00B8428D">
              <w:rPr>
                <w:rFonts w:ascii="Verdana" w:hAnsi="Verdana"/>
                <w:sz w:val="16"/>
                <w:szCs w:val="16"/>
              </w:rPr>
              <w:t>Осакская</w:t>
            </w:r>
            <w:r w:rsidRPr="00B8428D">
              <w:rPr>
                <w:rFonts w:ascii="Verdana" w:hAnsi="Verdana"/>
                <w:sz w:val="16"/>
                <w:szCs w:val="16"/>
                <w:lang w:val="en-US"/>
              </w:rPr>
              <w:t xml:space="preserve">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(Osaka Securities Exchange);</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40) </w:t>
            </w:r>
            <w:r w:rsidRPr="00B8428D">
              <w:rPr>
                <w:rFonts w:ascii="Verdana" w:hAnsi="Verdana"/>
                <w:sz w:val="16"/>
                <w:szCs w:val="16"/>
              </w:rPr>
              <w:t>Сингапурская</w:t>
            </w:r>
            <w:r w:rsidRPr="00B8428D">
              <w:rPr>
                <w:rFonts w:ascii="Verdana" w:hAnsi="Verdana"/>
                <w:sz w:val="16"/>
                <w:szCs w:val="16"/>
                <w:lang w:val="en-US"/>
              </w:rPr>
              <w:t xml:space="preserve">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(Singapore Exchange);</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41) </w:t>
            </w:r>
            <w:r w:rsidRPr="00B8428D">
              <w:rPr>
                <w:rFonts w:ascii="Verdana" w:hAnsi="Verdana"/>
                <w:sz w:val="16"/>
                <w:szCs w:val="16"/>
              </w:rPr>
              <w:t>Стамбульская</w:t>
            </w:r>
            <w:r w:rsidRPr="00B8428D">
              <w:rPr>
                <w:rFonts w:ascii="Verdana" w:hAnsi="Verdana"/>
                <w:sz w:val="16"/>
                <w:szCs w:val="16"/>
                <w:lang w:val="en-US"/>
              </w:rPr>
              <w:t xml:space="preserve">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(Istanbul Stock Exchange (Borsa Istanbul));</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42) </w:t>
            </w:r>
            <w:r w:rsidRPr="00B8428D">
              <w:rPr>
                <w:rFonts w:ascii="Verdana" w:hAnsi="Verdana"/>
                <w:sz w:val="16"/>
                <w:szCs w:val="16"/>
              </w:rPr>
              <w:t>Тайваньская</w:t>
            </w:r>
            <w:r w:rsidRPr="00B8428D">
              <w:rPr>
                <w:rFonts w:ascii="Verdana" w:hAnsi="Verdana"/>
                <w:sz w:val="16"/>
                <w:szCs w:val="16"/>
                <w:lang w:val="en-US"/>
              </w:rPr>
              <w:t xml:space="preserve">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(Taiwan Stock Exchange);</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43) </w:t>
            </w:r>
            <w:r w:rsidRPr="00B8428D">
              <w:rPr>
                <w:rFonts w:ascii="Verdana" w:hAnsi="Verdana"/>
                <w:sz w:val="16"/>
                <w:szCs w:val="16"/>
              </w:rPr>
              <w:t>Токийская</w:t>
            </w:r>
            <w:r w:rsidRPr="00B8428D">
              <w:rPr>
                <w:rFonts w:ascii="Verdana" w:hAnsi="Verdana"/>
                <w:sz w:val="16"/>
                <w:szCs w:val="16"/>
                <w:lang w:val="en-US"/>
              </w:rPr>
              <w:t xml:space="preserve">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(Tokyo Stock Exchange);</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44) </w:t>
            </w:r>
            <w:r w:rsidRPr="00B8428D">
              <w:rPr>
                <w:rFonts w:ascii="Verdana" w:hAnsi="Verdana"/>
                <w:sz w:val="16"/>
                <w:szCs w:val="16"/>
              </w:rPr>
              <w:t>Украинская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(Ukrainian Exchange);</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45)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w:t>
            </w:r>
            <w:r w:rsidRPr="00B8428D">
              <w:rPr>
                <w:rFonts w:ascii="Verdana" w:hAnsi="Verdana"/>
                <w:sz w:val="16"/>
                <w:szCs w:val="16"/>
              </w:rPr>
              <w:t>Барселоны</w:t>
            </w:r>
            <w:r w:rsidRPr="00B8428D">
              <w:rPr>
                <w:rFonts w:ascii="Verdana" w:hAnsi="Verdana"/>
                <w:sz w:val="16"/>
                <w:szCs w:val="16"/>
                <w:lang w:val="en-US"/>
              </w:rPr>
              <w:t xml:space="preserve"> (Barcelona Stock Exchange);</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46)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w:t>
            </w:r>
            <w:r w:rsidRPr="00B8428D">
              <w:rPr>
                <w:rFonts w:ascii="Verdana" w:hAnsi="Verdana"/>
                <w:sz w:val="16"/>
                <w:szCs w:val="16"/>
              </w:rPr>
              <w:t>Бильбао</w:t>
            </w:r>
            <w:r w:rsidRPr="00B8428D">
              <w:rPr>
                <w:rFonts w:ascii="Verdana" w:hAnsi="Verdana"/>
                <w:sz w:val="16"/>
                <w:szCs w:val="16"/>
                <w:lang w:val="en-US"/>
              </w:rPr>
              <w:t xml:space="preserve"> (Bilbao Stock Exchange);</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47)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w:t>
            </w:r>
            <w:r w:rsidRPr="00B8428D">
              <w:rPr>
                <w:rFonts w:ascii="Verdana" w:hAnsi="Verdana"/>
                <w:sz w:val="16"/>
                <w:szCs w:val="16"/>
              </w:rPr>
              <w:t>БиЭм</w:t>
            </w:r>
            <w:r w:rsidRPr="00B8428D">
              <w:rPr>
                <w:rFonts w:ascii="Verdana" w:hAnsi="Verdana"/>
                <w:sz w:val="16"/>
                <w:szCs w:val="16"/>
                <w:lang w:val="en-US"/>
              </w:rPr>
              <w:t xml:space="preserve"> </w:t>
            </w:r>
            <w:r w:rsidRPr="00B8428D">
              <w:rPr>
                <w:rFonts w:ascii="Verdana" w:hAnsi="Verdana"/>
                <w:sz w:val="16"/>
                <w:szCs w:val="16"/>
              </w:rPr>
              <w:t>Энд</w:t>
            </w:r>
            <w:r w:rsidRPr="00B8428D">
              <w:rPr>
                <w:rFonts w:ascii="Verdana" w:hAnsi="Verdana"/>
                <w:sz w:val="16"/>
                <w:szCs w:val="16"/>
                <w:lang w:val="en-US"/>
              </w:rPr>
              <w:t xml:space="preserve"> </w:t>
            </w:r>
            <w:r w:rsidRPr="00B8428D">
              <w:rPr>
                <w:rFonts w:ascii="Verdana" w:hAnsi="Verdana"/>
                <w:sz w:val="16"/>
                <w:szCs w:val="16"/>
              </w:rPr>
              <w:t>Эф</w:t>
            </w:r>
            <w:r w:rsidRPr="00B8428D">
              <w:rPr>
                <w:rFonts w:ascii="Verdana" w:hAnsi="Verdana"/>
                <w:sz w:val="16"/>
                <w:szCs w:val="16"/>
                <w:lang w:val="en-US"/>
              </w:rPr>
              <w:t xml:space="preserve"> </w:t>
            </w:r>
            <w:r w:rsidRPr="00B8428D">
              <w:rPr>
                <w:rFonts w:ascii="Verdana" w:hAnsi="Verdana"/>
                <w:sz w:val="16"/>
                <w:szCs w:val="16"/>
              </w:rPr>
              <w:t>Бовеспа</w:t>
            </w:r>
            <w:r w:rsidRPr="00B8428D">
              <w:rPr>
                <w:rFonts w:ascii="Verdana" w:hAnsi="Verdana"/>
                <w:sz w:val="16"/>
                <w:szCs w:val="16"/>
                <w:lang w:val="en-US"/>
              </w:rPr>
              <w:t xml:space="preserve"> (</w:t>
            </w:r>
            <w:r w:rsidRPr="00B8428D">
              <w:rPr>
                <w:rFonts w:ascii="Verdana" w:hAnsi="Verdana"/>
                <w:sz w:val="16"/>
                <w:szCs w:val="16"/>
              </w:rPr>
              <w:t>Бразилия</w:t>
            </w:r>
            <w:r w:rsidRPr="00B8428D">
              <w:rPr>
                <w:rFonts w:ascii="Verdana" w:hAnsi="Verdana"/>
                <w:sz w:val="16"/>
                <w:szCs w:val="16"/>
                <w:lang w:val="en-US"/>
              </w:rPr>
              <w:t>) (BM&amp;F BOVESPA (Brasil));</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48)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w:t>
            </w:r>
            <w:r w:rsidRPr="00B8428D">
              <w:rPr>
                <w:rFonts w:ascii="Verdana" w:hAnsi="Verdana"/>
                <w:sz w:val="16"/>
                <w:szCs w:val="16"/>
              </w:rPr>
              <w:t>Буэнос</w:t>
            </w:r>
            <w:r w:rsidRPr="00B8428D">
              <w:rPr>
                <w:rFonts w:ascii="Verdana" w:hAnsi="Verdana"/>
                <w:sz w:val="16"/>
                <w:szCs w:val="16"/>
                <w:lang w:val="en-US"/>
              </w:rPr>
              <w:t>-</w:t>
            </w:r>
            <w:r w:rsidRPr="00B8428D">
              <w:rPr>
                <w:rFonts w:ascii="Verdana" w:hAnsi="Verdana"/>
                <w:sz w:val="16"/>
                <w:szCs w:val="16"/>
              </w:rPr>
              <w:t>Айреса</w:t>
            </w:r>
            <w:r w:rsidRPr="00B8428D">
              <w:rPr>
                <w:rFonts w:ascii="Verdana" w:hAnsi="Verdana"/>
                <w:sz w:val="16"/>
                <w:szCs w:val="16"/>
                <w:lang w:val="en-US"/>
              </w:rPr>
              <w:t xml:space="preserve"> (Buenos Aires Stock Exchange);</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49)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w:t>
            </w:r>
            <w:r w:rsidRPr="00B8428D">
              <w:rPr>
                <w:rFonts w:ascii="Verdana" w:hAnsi="Verdana"/>
                <w:sz w:val="16"/>
                <w:szCs w:val="16"/>
              </w:rPr>
              <w:t>Валенсии</w:t>
            </w:r>
            <w:r w:rsidRPr="00B8428D">
              <w:rPr>
                <w:rFonts w:ascii="Verdana" w:hAnsi="Verdana"/>
                <w:sz w:val="16"/>
                <w:szCs w:val="16"/>
                <w:lang w:val="en-US"/>
              </w:rPr>
              <w:t xml:space="preserve"> (Valencia Stock Exchange);</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50)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w:t>
            </w:r>
            <w:r w:rsidRPr="00B8428D">
              <w:rPr>
                <w:rFonts w:ascii="Verdana" w:hAnsi="Verdana"/>
                <w:sz w:val="16"/>
                <w:szCs w:val="16"/>
              </w:rPr>
              <w:t>ГреТай</w:t>
            </w:r>
            <w:r w:rsidRPr="00B8428D">
              <w:rPr>
                <w:rFonts w:ascii="Verdana" w:hAnsi="Verdana"/>
                <w:sz w:val="16"/>
                <w:szCs w:val="16"/>
                <w:lang w:val="en-US"/>
              </w:rPr>
              <w:t xml:space="preserve"> (</w:t>
            </w:r>
            <w:r w:rsidRPr="00B8428D">
              <w:rPr>
                <w:rFonts w:ascii="Verdana" w:hAnsi="Verdana"/>
                <w:sz w:val="16"/>
                <w:szCs w:val="16"/>
              </w:rPr>
              <w:t>Тайвань</w:t>
            </w:r>
            <w:r w:rsidRPr="00B8428D">
              <w:rPr>
                <w:rFonts w:ascii="Verdana" w:hAnsi="Verdana"/>
                <w:sz w:val="16"/>
                <w:szCs w:val="16"/>
                <w:lang w:val="en-US"/>
              </w:rPr>
              <w:t>) (GreTai Securities Market (Taiwan));</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51)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w:t>
            </w:r>
            <w:r w:rsidRPr="00B8428D">
              <w:rPr>
                <w:rFonts w:ascii="Verdana" w:hAnsi="Verdana"/>
                <w:sz w:val="16"/>
                <w:szCs w:val="16"/>
              </w:rPr>
              <w:t>Мадрида</w:t>
            </w:r>
            <w:r w:rsidRPr="00B8428D">
              <w:rPr>
                <w:rFonts w:ascii="Verdana" w:hAnsi="Verdana"/>
                <w:sz w:val="16"/>
                <w:szCs w:val="16"/>
                <w:lang w:val="en-US"/>
              </w:rPr>
              <w:t xml:space="preserve"> (Madrid Stock Exchange);</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52)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w:t>
            </w:r>
            <w:r w:rsidRPr="00B8428D">
              <w:rPr>
                <w:rFonts w:ascii="Verdana" w:hAnsi="Verdana"/>
                <w:sz w:val="16"/>
                <w:szCs w:val="16"/>
              </w:rPr>
              <w:t>Насдак</w:t>
            </w:r>
            <w:r w:rsidRPr="00B8428D">
              <w:rPr>
                <w:rFonts w:ascii="Verdana" w:hAnsi="Verdana"/>
                <w:sz w:val="16"/>
                <w:szCs w:val="16"/>
                <w:lang w:val="en-US"/>
              </w:rPr>
              <w:t xml:space="preserve"> (The NASDAQ Stock Market);</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53)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w:t>
            </w:r>
            <w:r w:rsidRPr="00B8428D">
              <w:rPr>
                <w:rFonts w:ascii="Verdana" w:hAnsi="Verdana"/>
                <w:sz w:val="16"/>
                <w:szCs w:val="16"/>
              </w:rPr>
              <w:t>Осло</w:t>
            </w:r>
            <w:r w:rsidRPr="00B8428D">
              <w:rPr>
                <w:rFonts w:ascii="Verdana" w:hAnsi="Verdana"/>
                <w:sz w:val="16"/>
                <w:szCs w:val="16"/>
                <w:lang w:val="en-US"/>
              </w:rPr>
              <w:t xml:space="preserve"> (Oslo Stock Exchange (Oslo Bors));</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54)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w:t>
            </w:r>
            <w:r w:rsidRPr="00B8428D">
              <w:rPr>
                <w:rFonts w:ascii="Verdana" w:hAnsi="Verdana"/>
                <w:sz w:val="16"/>
                <w:szCs w:val="16"/>
              </w:rPr>
              <w:t>ПФТС</w:t>
            </w:r>
            <w:r w:rsidRPr="00B8428D">
              <w:rPr>
                <w:rFonts w:ascii="Verdana" w:hAnsi="Verdana"/>
                <w:sz w:val="16"/>
                <w:szCs w:val="16"/>
                <w:lang w:val="en-US"/>
              </w:rPr>
              <w:t xml:space="preserve"> (</w:t>
            </w:r>
            <w:r w:rsidRPr="00B8428D">
              <w:rPr>
                <w:rFonts w:ascii="Verdana" w:hAnsi="Verdana"/>
                <w:sz w:val="16"/>
                <w:szCs w:val="16"/>
              </w:rPr>
              <w:t>Украина</w:t>
            </w:r>
            <w:r w:rsidRPr="00B8428D">
              <w:rPr>
                <w:rFonts w:ascii="Verdana" w:hAnsi="Verdana"/>
                <w:sz w:val="16"/>
                <w:szCs w:val="16"/>
                <w:lang w:val="en-US"/>
              </w:rPr>
              <w:t>) (PFTS Stock Exchange (Ukraine));</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55)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w:t>
            </w:r>
            <w:r w:rsidRPr="00B8428D">
              <w:rPr>
                <w:rFonts w:ascii="Verdana" w:hAnsi="Verdana"/>
                <w:sz w:val="16"/>
                <w:szCs w:val="16"/>
              </w:rPr>
              <w:t>Сантьяго</w:t>
            </w:r>
            <w:r w:rsidRPr="00B8428D">
              <w:rPr>
                <w:rFonts w:ascii="Verdana" w:hAnsi="Verdana"/>
                <w:sz w:val="16"/>
                <w:szCs w:val="16"/>
                <w:lang w:val="en-US"/>
              </w:rPr>
              <w:t xml:space="preserve"> (Santiago Stock Exchange);</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56)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w:t>
            </w:r>
            <w:r w:rsidRPr="00B8428D">
              <w:rPr>
                <w:rFonts w:ascii="Verdana" w:hAnsi="Verdana"/>
                <w:sz w:val="16"/>
                <w:szCs w:val="16"/>
              </w:rPr>
              <w:t>Саудовской</w:t>
            </w:r>
            <w:r w:rsidRPr="00B8428D">
              <w:rPr>
                <w:rFonts w:ascii="Verdana" w:hAnsi="Verdana"/>
                <w:sz w:val="16"/>
                <w:szCs w:val="16"/>
                <w:lang w:val="en-US"/>
              </w:rPr>
              <w:t xml:space="preserve"> </w:t>
            </w:r>
            <w:r w:rsidRPr="00B8428D">
              <w:rPr>
                <w:rFonts w:ascii="Verdana" w:hAnsi="Verdana"/>
                <w:sz w:val="16"/>
                <w:szCs w:val="16"/>
              </w:rPr>
              <w:t>Аравии</w:t>
            </w:r>
            <w:r w:rsidRPr="00B8428D">
              <w:rPr>
                <w:rFonts w:ascii="Verdana" w:hAnsi="Verdana"/>
                <w:sz w:val="16"/>
                <w:szCs w:val="16"/>
                <w:lang w:val="en-US"/>
              </w:rPr>
              <w:t xml:space="preserve"> (</w:t>
            </w:r>
            <w:r w:rsidRPr="00B8428D">
              <w:rPr>
                <w:rFonts w:ascii="Verdana" w:hAnsi="Verdana"/>
                <w:sz w:val="16"/>
                <w:szCs w:val="16"/>
              </w:rPr>
              <w:t>Тадавул</w:t>
            </w:r>
            <w:r w:rsidRPr="00B8428D">
              <w:rPr>
                <w:rFonts w:ascii="Verdana" w:hAnsi="Verdana"/>
                <w:sz w:val="16"/>
                <w:szCs w:val="16"/>
                <w:lang w:val="en-US"/>
              </w:rPr>
              <w:t>) (Saudi Stock Exchange (Tadawul));</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57)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w:t>
            </w:r>
            <w:r w:rsidRPr="00B8428D">
              <w:rPr>
                <w:rFonts w:ascii="Verdana" w:hAnsi="Verdana"/>
                <w:sz w:val="16"/>
                <w:szCs w:val="16"/>
              </w:rPr>
              <w:t>Тель</w:t>
            </w:r>
            <w:r w:rsidRPr="00B8428D">
              <w:rPr>
                <w:rFonts w:ascii="Verdana" w:hAnsi="Verdana"/>
                <w:sz w:val="16"/>
                <w:szCs w:val="16"/>
                <w:lang w:val="en-US"/>
              </w:rPr>
              <w:t>-</w:t>
            </w:r>
            <w:r w:rsidRPr="00B8428D">
              <w:rPr>
                <w:rFonts w:ascii="Verdana" w:hAnsi="Verdana"/>
                <w:sz w:val="16"/>
                <w:szCs w:val="16"/>
              </w:rPr>
              <w:t>Авива</w:t>
            </w:r>
            <w:r w:rsidRPr="00B8428D">
              <w:rPr>
                <w:rFonts w:ascii="Verdana" w:hAnsi="Verdana"/>
                <w:sz w:val="16"/>
                <w:szCs w:val="16"/>
                <w:lang w:val="en-US"/>
              </w:rPr>
              <w:t xml:space="preserve"> (</w:t>
            </w:r>
            <w:r w:rsidRPr="00B8428D">
              <w:rPr>
                <w:rFonts w:ascii="Verdana" w:hAnsi="Verdana"/>
                <w:sz w:val="16"/>
                <w:szCs w:val="16"/>
              </w:rPr>
              <w:t>ТиЭйЭсИ</w:t>
            </w:r>
            <w:r w:rsidRPr="00B8428D">
              <w:rPr>
                <w:rFonts w:ascii="Verdana" w:hAnsi="Verdana"/>
                <w:sz w:val="16"/>
                <w:szCs w:val="16"/>
                <w:lang w:val="en-US"/>
              </w:rPr>
              <w:t>) (The Tel-Aviv Stock Exchange (TASE));</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58)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w:t>
            </w:r>
            <w:r w:rsidRPr="00B8428D">
              <w:rPr>
                <w:rFonts w:ascii="Verdana" w:hAnsi="Verdana"/>
                <w:sz w:val="16"/>
                <w:szCs w:val="16"/>
              </w:rPr>
              <w:t>Торонто</w:t>
            </w:r>
            <w:r w:rsidRPr="00B8428D">
              <w:rPr>
                <w:rFonts w:ascii="Verdana" w:hAnsi="Verdana"/>
                <w:sz w:val="16"/>
                <w:szCs w:val="16"/>
                <w:lang w:val="en-US"/>
              </w:rPr>
              <w:t xml:space="preserve"> (Toronto Stock Exchange);</w:t>
            </w:r>
          </w:p>
          <w:p w:rsidR="00B8428D" w:rsidRPr="00B8428D" w:rsidRDefault="00B8428D" w:rsidP="00DC7FBD">
            <w:pPr>
              <w:tabs>
                <w:tab w:val="left" w:pos="142"/>
              </w:tabs>
              <w:spacing w:line="264" w:lineRule="auto"/>
              <w:ind w:left="459" w:right="175"/>
              <w:jc w:val="both"/>
              <w:rPr>
                <w:rFonts w:ascii="Verdana" w:hAnsi="Verdana"/>
                <w:sz w:val="16"/>
                <w:szCs w:val="16"/>
                <w:lang w:val="en-US"/>
              </w:rPr>
            </w:pPr>
            <w:r w:rsidRPr="00B8428D">
              <w:rPr>
                <w:rFonts w:ascii="Verdana" w:hAnsi="Verdana"/>
                <w:sz w:val="16"/>
                <w:szCs w:val="16"/>
                <w:lang w:val="en-US"/>
              </w:rPr>
              <w:t xml:space="preserve">59) </w:t>
            </w:r>
            <w:r w:rsidRPr="00B8428D">
              <w:rPr>
                <w:rFonts w:ascii="Verdana" w:hAnsi="Verdana"/>
                <w:sz w:val="16"/>
                <w:szCs w:val="16"/>
              </w:rPr>
              <w:t>Фондовая</w:t>
            </w:r>
            <w:r w:rsidRPr="00B8428D">
              <w:rPr>
                <w:rFonts w:ascii="Verdana" w:hAnsi="Verdana"/>
                <w:sz w:val="16"/>
                <w:szCs w:val="16"/>
                <w:lang w:val="en-US"/>
              </w:rPr>
              <w:t xml:space="preserve"> </w:t>
            </w:r>
            <w:r w:rsidRPr="00B8428D">
              <w:rPr>
                <w:rFonts w:ascii="Verdana" w:hAnsi="Verdana"/>
                <w:sz w:val="16"/>
                <w:szCs w:val="16"/>
              </w:rPr>
              <w:t>биржа</w:t>
            </w:r>
            <w:r w:rsidRPr="00B8428D">
              <w:rPr>
                <w:rFonts w:ascii="Verdana" w:hAnsi="Verdana"/>
                <w:sz w:val="16"/>
                <w:szCs w:val="16"/>
                <w:lang w:val="en-US"/>
              </w:rPr>
              <w:t xml:space="preserve"> </w:t>
            </w:r>
            <w:r w:rsidRPr="00B8428D">
              <w:rPr>
                <w:rFonts w:ascii="Verdana" w:hAnsi="Verdana"/>
                <w:sz w:val="16"/>
                <w:szCs w:val="16"/>
              </w:rPr>
              <w:t>Хошимина</w:t>
            </w:r>
            <w:r w:rsidRPr="00B8428D">
              <w:rPr>
                <w:rFonts w:ascii="Verdana" w:hAnsi="Verdana"/>
                <w:sz w:val="16"/>
                <w:szCs w:val="16"/>
                <w:lang w:val="en-US"/>
              </w:rPr>
              <w:t xml:space="preserve"> (Hochiminh Stock Exchange);</w:t>
            </w:r>
          </w:p>
          <w:p w:rsidR="00B8428D" w:rsidRPr="00B8428D" w:rsidRDefault="00B8428D" w:rsidP="00DC7FBD">
            <w:pPr>
              <w:tabs>
                <w:tab w:val="left" w:pos="142"/>
              </w:tabs>
              <w:spacing w:line="264" w:lineRule="auto"/>
              <w:ind w:left="459" w:right="175"/>
              <w:jc w:val="both"/>
              <w:rPr>
                <w:rFonts w:ascii="Verdana" w:hAnsi="Verdana"/>
                <w:sz w:val="16"/>
                <w:szCs w:val="16"/>
              </w:rPr>
            </w:pPr>
            <w:r w:rsidRPr="00B8428D">
              <w:rPr>
                <w:rFonts w:ascii="Verdana" w:hAnsi="Verdana"/>
                <w:sz w:val="16"/>
                <w:szCs w:val="16"/>
              </w:rPr>
              <w:t>60) Фондовая биржа ЭйЭсЭкс (Австралия) (ASX (Australia));</w:t>
            </w:r>
          </w:p>
          <w:p w:rsidR="00B8428D" w:rsidRPr="00B8428D" w:rsidRDefault="00B8428D" w:rsidP="00DC7FBD">
            <w:pPr>
              <w:tabs>
                <w:tab w:val="left" w:pos="142"/>
              </w:tabs>
              <w:spacing w:line="264" w:lineRule="auto"/>
              <w:ind w:left="459" w:right="175"/>
              <w:jc w:val="both"/>
              <w:rPr>
                <w:rFonts w:ascii="Verdana" w:hAnsi="Verdana"/>
                <w:sz w:val="16"/>
                <w:szCs w:val="16"/>
              </w:rPr>
            </w:pPr>
            <w:r w:rsidRPr="00B8428D">
              <w:rPr>
                <w:rFonts w:ascii="Verdana" w:hAnsi="Verdana"/>
                <w:sz w:val="16"/>
                <w:szCs w:val="16"/>
              </w:rPr>
              <w:t>61) Фондовая биржа ЭнЗэдЭкс (Новая Зеландия) (NZX (New Zealand));</w:t>
            </w:r>
          </w:p>
          <w:p w:rsidR="00B8428D" w:rsidRPr="00B8428D" w:rsidRDefault="00B8428D" w:rsidP="00DC7FBD">
            <w:pPr>
              <w:tabs>
                <w:tab w:val="left" w:pos="142"/>
              </w:tabs>
              <w:spacing w:line="264" w:lineRule="auto"/>
              <w:ind w:left="459" w:right="175"/>
              <w:jc w:val="both"/>
              <w:rPr>
                <w:rFonts w:ascii="Verdana" w:hAnsi="Verdana"/>
                <w:sz w:val="16"/>
                <w:szCs w:val="16"/>
              </w:rPr>
            </w:pPr>
            <w:r w:rsidRPr="00B8428D">
              <w:rPr>
                <w:rFonts w:ascii="Verdana" w:hAnsi="Verdana"/>
                <w:sz w:val="16"/>
                <w:szCs w:val="16"/>
              </w:rPr>
              <w:t>62) Франкфуртская фондовая биржа (Frankfurt Stock Exchange);</w:t>
            </w:r>
          </w:p>
          <w:p w:rsidR="00B8428D" w:rsidRPr="00B8428D" w:rsidRDefault="00B8428D" w:rsidP="00DC7FBD">
            <w:pPr>
              <w:tabs>
                <w:tab w:val="left" w:pos="142"/>
              </w:tabs>
              <w:spacing w:line="264" w:lineRule="auto"/>
              <w:ind w:left="459" w:right="175"/>
              <w:jc w:val="both"/>
              <w:rPr>
                <w:rFonts w:ascii="Verdana" w:hAnsi="Verdana"/>
                <w:sz w:val="16"/>
                <w:szCs w:val="16"/>
              </w:rPr>
            </w:pPr>
            <w:r w:rsidRPr="00B8428D">
              <w:rPr>
                <w:rFonts w:ascii="Verdana" w:hAnsi="Verdana"/>
                <w:sz w:val="16"/>
                <w:szCs w:val="16"/>
              </w:rPr>
              <w:t>63) Чикагская фондовая биржа (СиЭйчЭкс) (Chicago Stock Exchange (CHX));</w:t>
            </w:r>
          </w:p>
          <w:p w:rsidR="00B8428D" w:rsidRPr="00B8428D" w:rsidRDefault="00B8428D" w:rsidP="00DC7FBD">
            <w:pPr>
              <w:tabs>
                <w:tab w:val="left" w:pos="142"/>
              </w:tabs>
              <w:spacing w:line="264" w:lineRule="auto"/>
              <w:ind w:left="459" w:right="175"/>
              <w:jc w:val="both"/>
              <w:rPr>
                <w:rFonts w:ascii="Verdana" w:hAnsi="Verdana"/>
                <w:sz w:val="16"/>
                <w:szCs w:val="16"/>
              </w:rPr>
            </w:pPr>
            <w:r w:rsidRPr="00B8428D">
              <w:rPr>
                <w:rFonts w:ascii="Verdana" w:hAnsi="Verdana"/>
                <w:sz w:val="16"/>
                <w:szCs w:val="16"/>
              </w:rPr>
              <w:t>64) Шанхайская фондовая биржа (Shanghai Stock Exchange);</w:t>
            </w:r>
          </w:p>
          <w:p w:rsidR="00B8428D" w:rsidRPr="00B8428D" w:rsidRDefault="00B8428D" w:rsidP="00DC7FBD">
            <w:pPr>
              <w:tabs>
                <w:tab w:val="left" w:pos="142"/>
              </w:tabs>
              <w:spacing w:line="264" w:lineRule="auto"/>
              <w:ind w:left="459" w:right="175"/>
              <w:jc w:val="both"/>
              <w:rPr>
                <w:rFonts w:ascii="Verdana" w:hAnsi="Verdana"/>
                <w:sz w:val="16"/>
                <w:szCs w:val="16"/>
              </w:rPr>
            </w:pPr>
            <w:r w:rsidRPr="00B8428D">
              <w:rPr>
                <w:rFonts w:ascii="Verdana" w:hAnsi="Verdana"/>
                <w:sz w:val="16"/>
                <w:szCs w:val="16"/>
              </w:rPr>
              <w:t>65) Швейцарская фондовая биржа ЭсАйЭкс (SIX Swiss Exchange);</w:t>
            </w:r>
          </w:p>
          <w:p w:rsidR="00B8428D" w:rsidRPr="00B8428D" w:rsidRDefault="00B8428D" w:rsidP="00DC7FBD">
            <w:pPr>
              <w:tabs>
                <w:tab w:val="left" w:pos="142"/>
              </w:tabs>
              <w:spacing w:line="264" w:lineRule="auto"/>
              <w:ind w:left="459" w:right="175"/>
              <w:jc w:val="both"/>
              <w:rPr>
                <w:rFonts w:ascii="Verdana" w:hAnsi="Verdana"/>
                <w:sz w:val="16"/>
                <w:szCs w:val="16"/>
              </w:rPr>
            </w:pPr>
            <w:r w:rsidRPr="00B8428D">
              <w:rPr>
                <w:rFonts w:ascii="Verdana" w:hAnsi="Verdana"/>
                <w:sz w:val="16"/>
                <w:szCs w:val="16"/>
              </w:rPr>
              <w:t>66) Шенженьская фондовая биржа (Shenzhen Stock Exchange),</w:t>
            </w:r>
          </w:p>
          <w:p w:rsidR="00B8428D" w:rsidRPr="00B8428D" w:rsidRDefault="00B8428D" w:rsidP="00DC7FBD">
            <w:pPr>
              <w:pStyle w:val="3"/>
              <w:tabs>
                <w:tab w:val="left" w:pos="284"/>
              </w:tabs>
              <w:spacing w:line="180" w:lineRule="atLeast"/>
              <w:ind w:left="459" w:right="175"/>
              <w:jc w:val="both"/>
              <w:outlineLvl w:val="2"/>
              <w:rPr>
                <w:rFonts w:ascii="Verdana" w:eastAsia="Arial Unicode MS" w:hAnsi="Verdana" w:cs="Arial Unicode MS"/>
                <w:color w:val="000000"/>
                <w:sz w:val="16"/>
                <w:szCs w:val="16"/>
                <w:lang w:val="ru-RU" w:eastAsia="ru-RU"/>
              </w:rPr>
            </w:pPr>
            <w:r w:rsidRPr="00B8428D">
              <w:rPr>
                <w:rFonts w:ascii="Verdana" w:eastAsia="Arial Unicode MS" w:hAnsi="Verdana" w:cs="Arial Unicode MS"/>
                <w:color w:val="000000"/>
                <w:sz w:val="16"/>
                <w:szCs w:val="16"/>
                <w:lang w:val="ru-RU" w:eastAsia="ru-RU"/>
              </w:rPr>
              <w:t>за исключением инвестиционных паев фондов для квалифицированных инвесторов:</w:t>
            </w:r>
          </w:p>
          <w:p w:rsidR="00B8428D" w:rsidRPr="00B8428D" w:rsidRDefault="008D0738" w:rsidP="00DC7FBD">
            <w:pPr>
              <w:pStyle w:val="3"/>
              <w:tabs>
                <w:tab w:val="clear" w:pos="2268"/>
                <w:tab w:val="left" w:pos="318"/>
              </w:tabs>
              <w:spacing w:before="120" w:after="0" w:line="180" w:lineRule="atLeast"/>
              <w:ind w:left="318" w:right="175"/>
              <w:jc w:val="both"/>
              <w:outlineLvl w:val="2"/>
              <w:rPr>
                <w:rFonts w:ascii="Verdana" w:hAnsi="Verdana" w:cs="Tahoma"/>
                <w:bCs/>
                <w:sz w:val="16"/>
                <w:szCs w:val="16"/>
                <w:lang w:val="ru-RU"/>
              </w:rPr>
            </w:pPr>
            <w:r>
              <w:rPr>
                <w:rFonts w:ascii="Verdana" w:hAnsi="Verdana" w:cs="Tahoma"/>
                <w:bCs/>
                <w:sz w:val="16"/>
                <w:szCs w:val="16"/>
                <w:lang w:val="ru-RU"/>
              </w:rPr>
              <w:t xml:space="preserve">23.1.1.1. </w:t>
            </w:r>
            <w:r w:rsidR="00B8428D" w:rsidRPr="00B8428D">
              <w:rPr>
                <w:rFonts w:ascii="Verdana" w:hAnsi="Verdana" w:cs="Tahoma"/>
                <w:bCs/>
                <w:sz w:val="16"/>
                <w:szCs w:val="16"/>
                <w:lang w:val="ru-RU"/>
              </w:rPr>
              <w:t>паи (акции) иностранных инвестиционных фондов в случае, если:</w:t>
            </w:r>
          </w:p>
          <w:p w:rsidR="00B8428D" w:rsidRPr="00B8428D" w:rsidRDefault="00B8428D" w:rsidP="00DC7FBD">
            <w:pPr>
              <w:pStyle w:val="3"/>
              <w:numPr>
                <w:ilvl w:val="0"/>
                <w:numId w:val="19"/>
              </w:numPr>
              <w:tabs>
                <w:tab w:val="left" w:pos="851"/>
              </w:tabs>
              <w:spacing w:before="120" w:after="0" w:line="180" w:lineRule="atLeast"/>
              <w:ind w:left="743" w:right="175" w:hanging="142"/>
              <w:jc w:val="both"/>
              <w:outlineLvl w:val="2"/>
              <w:rPr>
                <w:rFonts w:ascii="Verdana" w:hAnsi="Verdana" w:cs="Tahoma"/>
                <w:bCs/>
                <w:sz w:val="16"/>
                <w:szCs w:val="16"/>
                <w:lang w:val="ru-RU"/>
              </w:rPr>
            </w:pPr>
            <w:r w:rsidRPr="00B8428D">
              <w:rPr>
                <w:rFonts w:ascii="Verdana" w:hAnsi="Verdana" w:cs="Tahoma"/>
                <w:bCs/>
                <w:sz w:val="16"/>
                <w:szCs w:val="16"/>
                <w:lang w:val="ru-RU"/>
              </w:rPr>
              <w:t xml:space="preserve">присвоенный им код </w:t>
            </w:r>
            <w:r w:rsidRPr="00B8428D">
              <w:rPr>
                <w:rFonts w:ascii="Verdana" w:hAnsi="Verdana" w:cs="Tahoma"/>
                <w:bCs/>
                <w:sz w:val="16"/>
                <w:szCs w:val="16"/>
              </w:rPr>
              <w:t>CFI</w:t>
            </w:r>
            <w:r w:rsidRPr="00B8428D">
              <w:rPr>
                <w:rFonts w:ascii="Verdana" w:hAnsi="Verdana" w:cs="Tahoma"/>
                <w:bCs/>
                <w:sz w:val="16"/>
                <w:szCs w:val="16"/>
                <w:lang w:val="ru-RU"/>
              </w:rPr>
              <w:t xml:space="preserve"> согласно международным стандартом </w:t>
            </w:r>
            <w:r w:rsidRPr="00B8428D">
              <w:rPr>
                <w:rFonts w:ascii="Verdana" w:hAnsi="Verdana" w:cs="Tahoma"/>
                <w:bCs/>
                <w:sz w:val="16"/>
                <w:szCs w:val="16"/>
                <w:lang w:val="en-US"/>
              </w:rPr>
              <w:t>ISO</w:t>
            </w:r>
            <w:r w:rsidRPr="00B8428D">
              <w:rPr>
                <w:rFonts w:ascii="Verdana" w:hAnsi="Verdana" w:cs="Tahoma"/>
                <w:bCs/>
                <w:sz w:val="16"/>
                <w:szCs w:val="16"/>
                <w:lang w:val="ru-RU"/>
              </w:rPr>
              <w:t xml:space="preserve"> 10962:2001, имеет следующие значения: первая буква – значение «</w:t>
            </w:r>
            <w:r w:rsidRPr="00B8428D">
              <w:rPr>
                <w:rFonts w:ascii="Verdana" w:hAnsi="Verdana" w:cs="Tahoma"/>
                <w:bCs/>
                <w:sz w:val="16"/>
                <w:szCs w:val="16"/>
                <w:lang w:val="en-US"/>
              </w:rPr>
              <w:t>E</w:t>
            </w:r>
            <w:r w:rsidRPr="00B8428D">
              <w:rPr>
                <w:rFonts w:ascii="Verdana" w:hAnsi="Verdana" w:cs="Tahoma"/>
                <w:bCs/>
                <w:sz w:val="16"/>
                <w:szCs w:val="16"/>
                <w:lang w:val="ru-RU"/>
              </w:rPr>
              <w:t>», вторая – значение «</w:t>
            </w:r>
            <w:r w:rsidRPr="00B8428D">
              <w:rPr>
                <w:rFonts w:ascii="Verdana" w:hAnsi="Verdana" w:cs="Tahoma"/>
                <w:bCs/>
                <w:sz w:val="16"/>
                <w:szCs w:val="16"/>
                <w:lang w:val="en-US"/>
              </w:rPr>
              <w:t>U</w:t>
            </w:r>
            <w:r w:rsidRPr="00B8428D">
              <w:rPr>
                <w:rFonts w:ascii="Verdana" w:hAnsi="Verdana" w:cs="Tahoma"/>
                <w:bCs/>
                <w:sz w:val="16"/>
                <w:szCs w:val="16"/>
                <w:lang w:val="ru-RU"/>
              </w:rPr>
              <w:t>», третья – значение «</w:t>
            </w:r>
            <w:r w:rsidRPr="00B8428D">
              <w:rPr>
                <w:rFonts w:ascii="Verdana" w:hAnsi="Verdana" w:cs="Tahoma"/>
                <w:bCs/>
                <w:sz w:val="16"/>
                <w:szCs w:val="16"/>
                <w:lang w:val="en-US"/>
              </w:rPr>
              <w:t>O</w:t>
            </w:r>
            <w:r w:rsidRPr="00B8428D">
              <w:rPr>
                <w:rFonts w:ascii="Verdana" w:hAnsi="Verdana" w:cs="Tahoma"/>
                <w:bCs/>
                <w:sz w:val="16"/>
                <w:szCs w:val="16"/>
                <w:lang w:val="ru-RU"/>
              </w:rPr>
              <w:t>» или «С», пятая – «</w:t>
            </w:r>
            <w:r w:rsidRPr="00B8428D">
              <w:rPr>
                <w:rFonts w:ascii="Verdana" w:hAnsi="Verdana" w:cs="Tahoma"/>
                <w:bCs/>
                <w:sz w:val="16"/>
                <w:szCs w:val="16"/>
                <w:lang w:val="en-US"/>
              </w:rPr>
              <w:t>R</w:t>
            </w:r>
            <w:r w:rsidRPr="00B8428D">
              <w:rPr>
                <w:rFonts w:ascii="Verdana" w:hAnsi="Verdana" w:cs="Tahoma"/>
                <w:bCs/>
                <w:sz w:val="16"/>
                <w:szCs w:val="16"/>
                <w:lang w:val="ru-RU"/>
              </w:rPr>
              <w:t>» или «</w:t>
            </w:r>
            <w:r w:rsidRPr="00B8428D">
              <w:rPr>
                <w:rFonts w:ascii="Verdana" w:hAnsi="Verdana" w:cs="Tahoma"/>
                <w:bCs/>
                <w:sz w:val="16"/>
                <w:szCs w:val="16"/>
                <w:lang w:val="en-US"/>
              </w:rPr>
              <w:t>S</w:t>
            </w:r>
            <w:r w:rsidRPr="00B8428D">
              <w:rPr>
                <w:rFonts w:ascii="Verdana" w:hAnsi="Verdana" w:cs="Tahoma"/>
                <w:bCs/>
                <w:sz w:val="16"/>
                <w:szCs w:val="16"/>
                <w:lang w:val="ru-RU"/>
              </w:rPr>
              <w:t>» или «</w:t>
            </w:r>
            <w:r w:rsidRPr="00B8428D">
              <w:rPr>
                <w:rFonts w:ascii="Verdana" w:hAnsi="Verdana" w:cs="Tahoma"/>
                <w:bCs/>
                <w:sz w:val="16"/>
                <w:szCs w:val="16"/>
                <w:lang w:val="en-US"/>
              </w:rPr>
              <w:t>M</w:t>
            </w:r>
            <w:r w:rsidRPr="00B8428D">
              <w:rPr>
                <w:rFonts w:ascii="Verdana" w:hAnsi="Verdana" w:cs="Tahoma"/>
                <w:bCs/>
                <w:sz w:val="16"/>
                <w:szCs w:val="16"/>
                <w:lang w:val="ru-RU"/>
              </w:rPr>
              <w:t>» или «</w:t>
            </w:r>
            <w:r w:rsidRPr="00B8428D">
              <w:rPr>
                <w:rFonts w:ascii="Verdana" w:hAnsi="Verdana" w:cs="Tahoma"/>
                <w:bCs/>
                <w:sz w:val="16"/>
                <w:szCs w:val="16"/>
                <w:lang w:val="en-US"/>
              </w:rPr>
              <w:t>C</w:t>
            </w:r>
            <w:r w:rsidRPr="00B8428D">
              <w:rPr>
                <w:rFonts w:ascii="Verdana" w:hAnsi="Verdana" w:cs="Tahoma"/>
                <w:bCs/>
                <w:sz w:val="16"/>
                <w:szCs w:val="16"/>
                <w:lang w:val="ru-RU"/>
              </w:rPr>
              <w:t>» или «</w:t>
            </w:r>
            <w:r w:rsidRPr="00B8428D">
              <w:rPr>
                <w:rFonts w:ascii="Verdana" w:hAnsi="Verdana" w:cs="Tahoma"/>
                <w:bCs/>
                <w:sz w:val="16"/>
                <w:szCs w:val="16"/>
                <w:lang w:val="en-US"/>
              </w:rPr>
              <w:t>D</w:t>
            </w:r>
            <w:r w:rsidRPr="00B8428D">
              <w:rPr>
                <w:rFonts w:ascii="Verdana" w:hAnsi="Verdana" w:cs="Tahoma"/>
                <w:bCs/>
                <w:sz w:val="16"/>
                <w:szCs w:val="16"/>
                <w:lang w:val="ru-RU"/>
              </w:rPr>
              <w:t>»</w:t>
            </w:r>
          </w:p>
          <w:p w:rsidR="00B8428D" w:rsidRPr="00B8428D" w:rsidRDefault="00B8428D" w:rsidP="00DC7FBD">
            <w:pPr>
              <w:ind w:left="743" w:right="175" w:hanging="142"/>
              <w:rPr>
                <w:rFonts w:ascii="Verdana" w:eastAsia="Batang" w:hAnsi="Verdana" w:cs="Tahoma"/>
                <w:sz w:val="16"/>
                <w:szCs w:val="16"/>
                <w:lang w:eastAsia="ko-KR"/>
              </w:rPr>
            </w:pPr>
          </w:p>
          <w:p w:rsidR="00B8428D" w:rsidRPr="00B8428D" w:rsidRDefault="00B8428D" w:rsidP="00DC7FBD">
            <w:pPr>
              <w:spacing w:after="120"/>
              <w:ind w:left="743" w:right="175" w:hanging="142"/>
              <w:rPr>
                <w:rFonts w:ascii="Verdana" w:eastAsia="Batang" w:hAnsi="Verdana" w:cs="Tahoma"/>
                <w:sz w:val="16"/>
                <w:szCs w:val="16"/>
                <w:lang w:eastAsia="ko-KR"/>
              </w:rPr>
            </w:pPr>
            <w:r w:rsidRPr="00B8428D">
              <w:rPr>
                <w:rFonts w:ascii="Verdana" w:eastAsia="Batang" w:hAnsi="Verdana" w:cs="Tahoma"/>
                <w:sz w:val="16"/>
                <w:szCs w:val="16"/>
                <w:lang w:eastAsia="ko-KR"/>
              </w:rPr>
              <w:t>либо</w:t>
            </w:r>
          </w:p>
          <w:p w:rsidR="00B8428D" w:rsidRPr="00B8428D" w:rsidRDefault="00B8428D" w:rsidP="00DC7FBD">
            <w:pPr>
              <w:pStyle w:val="3"/>
              <w:numPr>
                <w:ilvl w:val="0"/>
                <w:numId w:val="19"/>
              </w:numPr>
              <w:tabs>
                <w:tab w:val="left" w:pos="851"/>
              </w:tabs>
              <w:spacing w:before="120" w:after="0" w:line="180" w:lineRule="atLeast"/>
              <w:ind w:left="743" w:right="175" w:hanging="142"/>
              <w:jc w:val="both"/>
              <w:outlineLvl w:val="2"/>
              <w:rPr>
                <w:rFonts w:ascii="Verdana" w:hAnsi="Verdana" w:cs="Tahoma"/>
                <w:bCs/>
                <w:sz w:val="16"/>
                <w:szCs w:val="16"/>
                <w:lang w:val="ru-RU"/>
              </w:rPr>
            </w:pPr>
            <w:r w:rsidRPr="00B8428D">
              <w:rPr>
                <w:rFonts w:ascii="Verdana" w:hAnsi="Verdana" w:cs="Tahoma"/>
                <w:bCs/>
                <w:sz w:val="16"/>
                <w:szCs w:val="16"/>
                <w:lang w:val="ru-RU"/>
              </w:rPr>
              <w:t xml:space="preserve">присвоенный им код </w:t>
            </w:r>
            <w:r w:rsidRPr="00B8428D">
              <w:rPr>
                <w:rFonts w:ascii="Verdana" w:hAnsi="Verdana" w:cs="Tahoma"/>
                <w:bCs/>
                <w:sz w:val="16"/>
                <w:szCs w:val="16"/>
              </w:rPr>
              <w:t>CFI</w:t>
            </w:r>
            <w:r w:rsidRPr="00B8428D">
              <w:rPr>
                <w:rFonts w:ascii="Verdana" w:hAnsi="Verdana" w:cs="Tahoma"/>
                <w:bCs/>
                <w:sz w:val="16"/>
                <w:szCs w:val="16"/>
                <w:lang w:val="ru-RU"/>
              </w:rPr>
              <w:t xml:space="preserve"> согласно международным стандартом </w:t>
            </w:r>
            <w:r w:rsidRPr="00B8428D">
              <w:rPr>
                <w:rFonts w:ascii="Verdana" w:hAnsi="Verdana" w:cs="Tahoma"/>
                <w:bCs/>
                <w:sz w:val="16"/>
                <w:szCs w:val="16"/>
                <w:lang w:val="en-US"/>
              </w:rPr>
              <w:t>ISO</w:t>
            </w:r>
            <w:r w:rsidRPr="00B8428D">
              <w:rPr>
                <w:rFonts w:ascii="Verdana" w:hAnsi="Verdana" w:cs="Tahoma"/>
                <w:bCs/>
                <w:sz w:val="16"/>
                <w:szCs w:val="16"/>
                <w:lang w:val="ru-RU"/>
              </w:rPr>
              <w:t xml:space="preserve"> 10962:2015 имеет следующие значения: первая буква «</w:t>
            </w:r>
            <w:r w:rsidRPr="00B8428D">
              <w:rPr>
                <w:rFonts w:ascii="Verdana" w:hAnsi="Verdana" w:cs="Tahoma"/>
                <w:bCs/>
                <w:sz w:val="16"/>
                <w:szCs w:val="16"/>
                <w:lang w:val="en-US"/>
              </w:rPr>
              <w:t>C</w:t>
            </w:r>
            <w:r w:rsidRPr="00B8428D">
              <w:rPr>
                <w:rFonts w:ascii="Verdana" w:hAnsi="Verdana" w:cs="Tahoma"/>
                <w:bCs/>
                <w:sz w:val="16"/>
                <w:szCs w:val="16"/>
                <w:lang w:val="ru-RU"/>
              </w:rPr>
              <w:t>», вторая буква – «</w:t>
            </w:r>
            <w:r w:rsidRPr="00B8428D">
              <w:rPr>
                <w:rFonts w:ascii="Verdana" w:hAnsi="Verdana" w:cs="Tahoma"/>
                <w:bCs/>
                <w:sz w:val="16"/>
                <w:szCs w:val="16"/>
                <w:lang w:val="en-US"/>
              </w:rPr>
              <w:t>I</w:t>
            </w:r>
            <w:r w:rsidRPr="00B8428D">
              <w:rPr>
                <w:rFonts w:ascii="Verdana" w:hAnsi="Verdana" w:cs="Tahoma"/>
                <w:bCs/>
                <w:sz w:val="16"/>
                <w:szCs w:val="16"/>
                <w:lang w:val="ru-RU"/>
              </w:rPr>
              <w:t>» или «</w:t>
            </w:r>
            <w:r w:rsidRPr="00B8428D">
              <w:rPr>
                <w:rFonts w:ascii="Verdana" w:hAnsi="Verdana" w:cs="Tahoma"/>
                <w:bCs/>
                <w:sz w:val="16"/>
                <w:szCs w:val="16"/>
                <w:lang w:val="en-US"/>
              </w:rPr>
              <w:t>E</w:t>
            </w:r>
            <w:r w:rsidRPr="00B8428D">
              <w:rPr>
                <w:rFonts w:ascii="Verdana" w:hAnsi="Verdana" w:cs="Tahoma"/>
                <w:bCs/>
                <w:sz w:val="16"/>
                <w:szCs w:val="16"/>
                <w:lang w:val="ru-RU"/>
              </w:rPr>
              <w:t>» или «</w:t>
            </w:r>
            <w:r w:rsidRPr="00B8428D">
              <w:rPr>
                <w:rFonts w:ascii="Verdana" w:hAnsi="Verdana" w:cs="Tahoma"/>
                <w:bCs/>
                <w:sz w:val="16"/>
                <w:szCs w:val="16"/>
                <w:lang w:val="en-US"/>
              </w:rPr>
              <w:t>M</w:t>
            </w:r>
            <w:r w:rsidRPr="00B8428D">
              <w:rPr>
                <w:rFonts w:ascii="Verdana" w:hAnsi="Verdana" w:cs="Tahoma"/>
                <w:bCs/>
                <w:sz w:val="16"/>
                <w:szCs w:val="16"/>
                <w:lang w:val="ru-RU"/>
              </w:rPr>
              <w:t>», третья – «</w:t>
            </w:r>
            <w:r w:rsidRPr="00B8428D">
              <w:rPr>
                <w:rFonts w:ascii="Verdana" w:hAnsi="Verdana" w:cs="Tahoma"/>
                <w:bCs/>
                <w:sz w:val="16"/>
                <w:szCs w:val="16"/>
                <w:lang w:val="en-US"/>
              </w:rPr>
              <w:t>O</w:t>
            </w:r>
            <w:r w:rsidRPr="00B8428D">
              <w:rPr>
                <w:rFonts w:ascii="Verdana" w:hAnsi="Verdana" w:cs="Tahoma"/>
                <w:bCs/>
                <w:sz w:val="16"/>
                <w:szCs w:val="16"/>
                <w:lang w:val="ru-RU"/>
              </w:rPr>
              <w:t>» или «</w:t>
            </w:r>
            <w:r w:rsidRPr="00B8428D">
              <w:rPr>
                <w:rFonts w:ascii="Verdana" w:hAnsi="Verdana" w:cs="Tahoma"/>
                <w:bCs/>
                <w:sz w:val="16"/>
                <w:szCs w:val="16"/>
                <w:lang w:val="en-US"/>
              </w:rPr>
              <w:t>C</w:t>
            </w:r>
            <w:r w:rsidRPr="00B8428D">
              <w:rPr>
                <w:rFonts w:ascii="Verdana" w:hAnsi="Verdana" w:cs="Tahoma"/>
                <w:bCs/>
                <w:sz w:val="16"/>
                <w:szCs w:val="16"/>
                <w:lang w:val="ru-RU"/>
              </w:rPr>
              <w:t>», пятая – «</w:t>
            </w:r>
            <w:r w:rsidRPr="00B8428D">
              <w:rPr>
                <w:rFonts w:ascii="Verdana" w:hAnsi="Verdana" w:cs="Tahoma"/>
                <w:bCs/>
                <w:sz w:val="16"/>
                <w:szCs w:val="16"/>
                <w:lang w:val="en-US"/>
              </w:rPr>
              <w:t>R</w:t>
            </w:r>
            <w:r w:rsidRPr="00B8428D">
              <w:rPr>
                <w:rFonts w:ascii="Verdana" w:hAnsi="Verdana" w:cs="Tahoma"/>
                <w:bCs/>
                <w:sz w:val="16"/>
                <w:szCs w:val="16"/>
                <w:lang w:val="ru-RU"/>
              </w:rPr>
              <w:t>» или «</w:t>
            </w:r>
            <w:r w:rsidRPr="00B8428D">
              <w:rPr>
                <w:rFonts w:ascii="Verdana" w:hAnsi="Verdana" w:cs="Tahoma"/>
                <w:bCs/>
                <w:sz w:val="16"/>
                <w:szCs w:val="16"/>
                <w:lang w:val="en-US"/>
              </w:rPr>
              <w:t>B</w:t>
            </w:r>
            <w:r w:rsidRPr="00B8428D">
              <w:rPr>
                <w:rFonts w:ascii="Verdana" w:hAnsi="Verdana" w:cs="Tahoma"/>
                <w:bCs/>
                <w:sz w:val="16"/>
                <w:szCs w:val="16"/>
                <w:lang w:val="ru-RU"/>
              </w:rPr>
              <w:t>» или «</w:t>
            </w:r>
            <w:r w:rsidRPr="00B8428D">
              <w:rPr>
                <w:rFonts w:ascii="Verdana" w:hAnsi="Verdana" w:cs="Tahoma"/>
                <w:bCs/>
                <w:sz w:val="16"/>
                <w:szCs w:val="16"/>
                <w:lang w:val="en-US"/>
              </w:rPr>
              <w:t>E</w:t>
            </w:r>
            <w:r w:rsidRPr="00B8428D">
              <w:rPr>
                <w:rFonts w:ascii="Verdana" w:hAnsi="Verdana" w:cs="Tahoma"/>
                <w:bCs/>
                <w:sz w:val="16"/>
                <w:szCs w:val="16"/>
                <w:lang w:val="ru-RU"/>
              </w:rPr>
              <w:t>» или «</w:t>
            </w:r>
            <w:r w:rsidRPr="00B8428D">
              <w:rPr>
                <w:rFonts w:ascii="Verdana" w:hAnsi="Verdana" w:cs="Tahoma"/>
                <w:bCs/>
                <w:sz w:val="16"/>
                <w:szCs w:val="16"/>
                <w:lang w:val="en-US"/>
              </w:rPr>
              <w:t>V</w:t>
            </w:r>
            <w:r w:rsidRPr="00B8428D">
              <w:rPr>
                <w:rFonts w:ascii="Verdana" w:hAnsi="Verdana" w:cs="Tahoma"/>
                <w:bCs/>
                <w:sz w:val="16"/>
                <w:szCs w:val="16"/>
                <w:lang w:val="ru-RU"/>
              </w:rPr>
              <w:t>» или «</w:t>
            </w:r>
            <w:r w:rsidRPr="00B8428D">
              <w:rPr>
                <w:rFonts w:ascii="Verdana" w:hAnsi="Verdana" w:cs="Tahoma"/>
                <w:bCs/>
                <w:sz w:val="16"/>
                <w:szCs w:val="16"/>
                <w:lang w:val="en-US"/>
              </w:rPr>
              <w:t>L</w:t>
            </w:r>
            <w:r w:rsidRPr="00B8428D">
              <w:rPr>
                <w:rFonts w:ascii="Verdana" w:hAnsi="Verdana" w:cs="Tahoma"/>
                <w:bCs/>
                <w:sz w:val="16"/>
                <w:szCs w:val="16"/>
                <w:lang w:val="ru-RU"/>
              </w:rPr>
              <w:t>» или «</w:t>
            </w:r>
            <w:r w:rsidRPr="00B8428D">
              <w:rPr>
                <w:rFonts w:ascii="Verdana" w:hAnsi="Verdana" w:cs="Tahoma"/>
                <w:bCs/>
                <w:sz w:val="16"/>
                <w:szCs w:val="16"/>
                <w:lang w:val="en-US"/>
              </w:rPr>
              <w:t>C</w:t>
            </w:r>
            <w:r w:rsidRPr="00B8428D">
              <w:rPr>
                <w:rFonts w:ascii="Verdana" w:hAnsi="Verdana" w:cs="Tahoma"/>
                <w:bCs/>
                <w:sz w:val="16"/>
                <w:szCs w:val="16"/>
                <w:lang w:val="ru-RU"/>
              </w:rPr>
              <w:t>» или «</w:t>
            </w:r>
            <w:r w:rsidRPr="00B8428D">
              <w:rPr>
                <w:rFonts w:ascii="Verdana" w:hAnsi="Verdana" w:cs="Tahoma"/>
                <w:bCs/>
                <w:sz w:val="16"/>
                <w:szCs w:val="16"/>
                <w:lang w:val="en-US"/>
              </w:rPr>
              <w:t>D</w:t>
            </w:r>
            <w:r w:rsidRPr="00B8428D">
              <w:rPr>
                <w:rFonts w:ascii="Verdana" w:hAnsi="Verdana" w:cs="Tahoma"/>
                <w:bCs/>
                <w:sz w:val="16"/>
                <w:szCs w:val="16"/>
                <w:lang w:val="ru-RU"/>
              </w:rPr>
              <w:t>» или «</w:t>
            </w:r>
            <w:r w:rsidRPr="00B8428D">
              <w:rPr>
                <w:rFonts w:ascii="Verdana" w:hAnsi="Verdana" w:cs="Tahoma"/>
                <w:bCs/>
                <w:sz w:val="16"/>
                <w:szCs w:val="16"/>
                <w:lang w:val="en-US"/>
              </w:rPr>
              <w:t>F</w:t>
            </w:r>
            <w:r w:rsidRPr="00B8428D">
              <w:rPr>
                <w:rFonts w:ascii="Verdana" w:hAnsi="Verdana" w:cs="Tahoma"/>
                <w:bCs/>
                <w:sz w:val="16"/>
                <w:szCs w:val="16"/>
                <w:lang w:val="ru-RU"/>
              </w:rPr>
              <w:t>» или «</w:t>
            </w:r>
            <w:r w:rsidRPr="00B8428D">
              <w:rPr>
                <w:rFonts w:ascii="Verdana" w:hAnsi="Verdana" w:cs="Tahoma"/>
                <w:bCs/>
                <w:sz w:val="16"/>
                <w:szCs w:val="16"/>
                <w:lang w:val="en-US"/>
              </w:rPr>
              <w:t>K</w:t>
            </w:r>
            <w:r w:rsidRPr="00B8428D">
              <w:rPr>
                <w:rFonts w:ascii="Verdana" w:hAnsi="Verdana" w:cs="Tahoma"/>
                <w:bCs/>
                <w:sz w:val="16"/>
                <w:szCs w:val="16"/>
                <w:lang w:val="ru-RU"/>
              </w:rPr>
              <w:t>» или «</w:t>
            </w:r>
            <w:r w:rsidRPr="00B8428D">
              <w:rPr>
                <w:rFonts w:ascii="Verdana" w:hAnsi="Verdana" w:cs="Tahoma"/>
                <w:bCs/>
                <w:sz w:val="16"/>
                <w:szCs w:val="16"/>
                <w:lang w:val="en-US"/>
              </w:rPr>
              <w:t>M</w:t>
            </w:r>
            <w:r w:rsidRPr="00B8428D">
              <w:rPr>
                <w:rFonts w:ascii="Verdana" w:hAnsi="Verdana" w:cs="Tahoma"/>
                <w:bCs/>
                <w:sz w:val="16"/>
                <w:szCs w:val="16"/>
                <w:lang w:val="ru-RU"/>
              </w:rPr>
              <w:t>» или «</w:t>
            </w:r>
            <w:r w:rsidRPr="00B8428D">
              <w:rPr>
                <w:rFonts w:ascii="Verdana" w:hAnsi="Verdana" w:cs="Tahoma"/>
                <w:bCs/>
                <w:sz w:val="16"/>
                <w:szCs w:val="16"/>
                <w:lang w:val="en-US"/>
              </w:rPr>
              <w:t>X</w:t>
            </w:r>
            <w:r w:rsidRPr="00B8428D">
              <w:rPr>
                <w:rFonts w:ascii="Verdana" w:hAnsi="Verdana" w:cs="Tahoma"/>
                <w:bCs/>
                <w:sz w:val="16"/>
                <w:szCs w:val="16"/>
                <w:lang w:val="ru-RU"/>
              </w:rPr>
              <w:t>».</w:t>
            </w:r>
          </w:p>
          <w:p w:rsidR="00B8428D" w:rsidRPr="008D0738" w:rsidRDefault="008D0738" w:rsidP="00DC7FBD">
            <w:pPr>
              <w:pStyle w:val="3"/>
              <w:tabs>
                <w:tab w:val="clear" w:pos="2268"/>
                <w:tab w:val="left" w:pos="318"/>
              </w:tabs>
              <w:spacing w:before="120" w:after="0" w:line="180" w:lineRule="atLeast"/>
              <w:ind w:left="318" w:right="175"/>
              <w:jc w:val="both"/>
              <w:outlineLvl w:val="2"/>
              <w:rPr>
                <w:rFonts w:ascii="Verdana" w:hAnsi="Verdana" w:cs="Tahoma"/>
                <w:bCs/>
                <w:sz w:val="16"/>
                <w:szCs w:val="16"/>
                <w:lang w:val="ru-RU"/>
              </w:rPr>
            </w:pPr>
            <w:r>
              <w:rPr>
                <w:rFonts w:ascii="Verdana" w:hAnsi="Verdana" w:cs="Tahoma"/>
                <w:bCs/>
                <w:sz w:val="16"/>
                <w:szCs w:val="16"/>
                <w:lang w:val="ru-RU"/>
              </w:rPr>
              <w:t xml:space="preserve">23.1.1.2. </w:t>
            </w:r>
            <w:r w:rsidR="00B8428D" w:rsidRPr="008D0738">
              <w:rPr>
                <w:rFonts w:ascii="Verdana" w:hAnsi="Verdana" w:cs="Tahoma"/>
                <w:bCs/>
                <w:sz w:val="16"/>
                <w:szCs w:val="16"/>
                <w:lang w:val="ru-RU"/>
              </w:rPr>
              <w:t xml:space="preserve">долговые инструменты; </w:t>
            </w:r>
          </w:p>
          <w:p w:rsidR="00B8428D" w:rsidRPr="00B8428D" w:rsidRDefault="008D0738" w:rsidP="00DC7FBD">
            <w:pPr>
              <w:pStyle w:val="3"/>
              <w:tabs>
                <w:tab w:val="clear" w:pos="2268"/>
                <w:tab w:val="left" w:pos="318"/>
              </w:tabs>
              <w:spacing w:before="120" w:after="0" w:line="180" w:lineRule="atLeast"/>
              <w:ind w:left="318" w:right="175"/>
              <w:jc w:val="both"/>
              <w:outlineLvl w:val="2"/>
              <w:rPr>
                <w:rFonts w:ascii="Verdana" w:hAnsi="Verdana" w:cs="Tahoma"/>
                <w:bCs/>
                <w:sz w:val="16"/>
                <w:szCs w:val="16"/>
                <w:lang w:val="ru-RU"/>
              </w:rPr>
            </w:pPr>
            <w:r>
              <w:rPr>
                <w:rFonts w:ascii="Verdana" w:hAnsi="Verdana" w:cs="Tahoma"/>
                <w:bCs/>
                <w:sz w:val="16"/>
                <w:szCs w:val="16"/>
                <w:lang w:val="ru-RU"/>
              </w:rPr>
              <w:t xml:space="preserve">23.1.1.3. </w:t>
            </w:r>
            <w:r w:rsidR="00B8428D" w:rsidRPr="00B8428D">
              <w:rPr>
                <w:rFonts w:ascii="Verdana" w:hAnsi="Verdana" w:cs="Tahoma"/>
                <w:bCs/>
                <w:sz w:val="16"/>
                <w:szCs w:val="16"/>
                <w:lang w:val="ru-RU"/>
              </w:rPr>
              <w:t xml:space="preserve">акции акционерных инвестиционных фондов и инвестиционные паи закрытых, </w:t>
            </w:r>
            <w:r w:rsidR="005E61C2">
              <w:rPr>
                <w:rFonts w:ascii="Verdana" w:hAnsi="Verdana" w:cs="Tahoma"/>
                <w:bCs/>
                <w:sz w:val="16"/>
                <w:szCs w:val="16"/>
                <w:lang w:val="ru-RU"/>
              </w:rPr>
              <w:t xml:space="preserve">открытых, </w:t>
            </w:r>
            <w:r w:rsidR="00B8428D" w:rsidRPr="00B8428D">
              <w:rPr>
                <w:rFonts w:ascii="Verdana" w:hAnsi="Verdana" w:cs="Tahoma"/>
                <w:bCs/>
                <w:sz w:val="16"/>
                <w:szCs w:val="16"/>
                <w:lang w:val="ru-RU"/>
              </w:rPr>
              <w:t xml:space="preserve">интервальных и биржевых паевых инвестиционных фондов, относящихся к категории фондов рыночных финансовых инструментов; </w:t>
            </w:r>
          </w:p>
          <w:p w:rsidR="00B8428D" w:rsidRPr="00B8428D" w:rsidRDefault="008D0738" w:rsidP="00DC7FBD">
            <w:pPr>
              <w:pStyle w:val="3"/>
              <w:tabs>
                <w:tab w:val="clear" w:pos="2268"/>
                <w:tab w:val="left" w:pos="318"/>
              </w:tabs>
              <w:spacing w:before="120" w:after="0" w:line="180" w:lineRule="atLeast"/>
              <w:ind w:left="318" w:right="175"/>
              <w:jc w:val="both"/>
              <w:outlineLvl w:val="2"/>
              <w:rPr>
                <w:rFonts w:ascii="Verdana" w:hAnsi="Verdana" w:cs="Tahoma"/>
                <w:bCs/>
                <w:sz w:val="16"/>
                <w:szCs w:val="16"/>
                <w:lang w:val="ru-RU"/>
              </w:rPr>
            </w:pPr>
            <w:r>
              <w:rPr>
                <w:rFonts w:ascii="Verdana" w:hAnsi="Verdana" w:cs="Tahoma"/>
                <w:bCs/>
                <w:sz w:val="16"/>
                <w:szCs w:val="16"/>
                <w:lang w:val="ru-RU"/>
              </w:rPr>
              <w:t xml:space="preserve">23.1.1.4. </w:t>
            </w:r>
            <w:r w:rsidR="00B8428D" w:rsidRPr="00B8428D">
              <w:rPr>
                <w:rFonts w:ascii="Verdana" w:hAnsi="Verdana" w:cs="Tahoma"/>
                <w:bCs/>
                <w:sz w:val="16"/>
                <w:szCs w:val="16"/>
                <w:lang w:val="ru-RU"/>
              </w:rPr>
              <w:t>полностью оплаченные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B8428D" w:rsidRPr="00B8428D" w:rsidRDefault="008D0738" w:rsidP="00DC7FBD">
            <w:pPr>
              <w:pStyle w:val="3"/>
              <w:tabs>
                <w:tab w:val="clear" w:pos="2268"/>
                <w:tab w:val="left" w:pos="318"/>
              </w:tabs>
              <w:spacing w:before="120" w:after="0" w:line="180" w:lineRule="atLeast"/>
              <w:ind w:left="318" w:right="175"/>
              <w:jc w:val="both"/>
              <w:outlineLvl w:val="2"/>
              <w:rPr>
                <w:rFonts w:ascii="Verdana" w:hAnsi="Verdana" w:cs="Tahoma"/>
                <w:bCs/>
                <w:sz w:val="16"/>
                <w:szCs w:val="16"/>
                <w:lang w:val="ru-RU"/>
              </w:rPr>
            </w:pPr>
            <w:r>
              <w:rPr>
                <w:rFonts w:ascii="Verdana" w:hAnsi="Verdana" w:cs="Tahoma"/>
                <w:bCs/>
                <w:sz w:val="16"/>
                <w:szCs w:val="16"/>
                <w:lang w:val="ru-RU"/>
              </w:rPr>
              <w:t xml:space="preserve">23.1.1.5. </w:t>
            </w:r>
            <w:r w:rsidR="00B8428D" w:rsidRPr="00B8428D">
              <w:rPr>
                <w:rFonts w:ascii="Verdana" w:hAnsi="Verdana" w:cs="Tahoma"/>
                <w:bCs/>
                <w:sz w:val="16"/>
                <w:szCs w:val="16"/>
                <w:lang w:val="ru-RU"/>
              </w:rPr>
              <w:t>полностью оплаченные акции иностранных акционерных обществ;</w:t>
            </w:r>
          </w:p>
          <w:p w:rsidR="00B8428D" w:rsidRPr="00B8428D" w:rsidRDefault="008D0738" w:rsidP="00DC7FBD">
            <w:pPr>
              <w:pStyle w:val="3"/>
              <w:tabs>
                <w:tab w:val="clear" w:pos="2268"/>
                <w:tab w:val="left" w:pos="318"/>
              </w:tabs>
              <w:spacing w:before="120" w:after="0" w:line="180" w:lineRule="atLeast"/>
              <w:ind w:left="318" w:right="175"/>
              <w:jc w:val="both"/>
              <w:outlineLvl w:val="2"/>
              <w:rPr>
                <w:rFonts w:ascii="Verdana" w:hAnsi="Verdana" w:cs="Tahoma"/>
                <w:bCs/>
                <w:sz w:val="16"/>
                <w:szCs w:val="16"/>
                <w:lang w:val="ru-RU"/>
              </w:rPr>
            </w:pPr>
            <w:r>
              <w:rPr>
                <w:rFonts w:ascii="Verdana" w:hAnsi="Verdana" w:cs="Tahoma"/>
                <w:bCs/>
                <w:sz w:val="16"/>
                <w:szCs w:val="16"/>
                <w:lang w:val="ru-RU"/>
              </w:rPr>
              <w:t xml:space="preserve">23.1.1.6. </w:t>
            </w:r>
            <w:r w:rsidR="00B8428D" w:rsidRPr="00B8428D">
              <w:rPr>
                <w:rFonts w:ascii="Verdana" w:hAnsi="Verdana" w:cs="Tahoma"/>
                <w:bCs/>
                <w:sz w:val="16"/>
                <w:szCs w:val="16"/>
                <w:lang w:val="ru-RU"/>
              </w:rPr>
              <w:t>российские и иностранные депозитарные расписки на ценные бумаги, предусмотренные настоящим пунктом;</w:t>
            </w:r>
          </w:p>
          <w:p w:rsidR="00B8428D" w:rsidRPr="00B8428D" w:rsidRDefault="008D0738" w:rsidP="00DC7FBD">
            <w:pPr>
              <w:pStyle w:val="3"/>
              <w:tabs>
                <w:tab w:val="clear" w:pos="2268"/>
                <w:tab w:val="left" w:pos="318"/>
              </w:tabs>
              <w:spacing w:before="120" w:after="0" w:line="180" w:lineRule="atLeast"/>
              <w:ind w:left="318" w:right="175"/>
              <w:jc w:val="both"/>
              <w:outlineLvl w:val="2"/>
              <w:rPr>
                <w:rFonts w:ascii="Verdana" w:hAnsi="Verdana" w:cs="Tahoma"/>
                <w:bCs/>
                <w:sz w:val="16"/>
                <w:szCs w:val="16"/>
                <w:lang w:val="ru-RU"/>
              </w:rPr>
            </w:pPr>
            <w:r>
              <w:rPr>
                <w:rFonts w:ascii="Verdana" w:hAnsi="Verdana" w:cs="Tahoma"/>
                <w:bCs/>
                <w:sz w:val="16"/>
                <w:szCs w:val="16"/>
                <w:lang w:val="ru-RU"/>
              </w:rPr>
              <w:t xml:space="preserve">23.1.1.7. </w:t>
            </w:r>
            <w:r w:rsidR="00B8428D" w:rsidRPr="00B8428D">
              <w:rPr>
                <w:rFonts w:ascii="Verdana" w:hAnsi="Verdana" w:cs="Tahoma"/>
                <w:bCs/>
                <w:sz w:val="16"/>
                <w:szCs w:val="16"/>
                <w:lang w:val="ru-RU"/>
              </w:rPr>
              <w:t>производные финансовые инструменты при условии, что изменение их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B8428D" w:rsidRPr="00B8428D" w:rsidRDefault="008D0738" w:rsidP="00DC7FBD">
            <w:pPr>
              <w:pStyle w:val="3"/>
              <w:tabs>
                <w:tab w:val="left" w:pos="459"/>
              </w:tabs>
              <w:spacing w:before="120" w:after="120" w:line="180" w:lineRule="atLeast"/>
              <w:ind w:left="176" w:right="175"/>
              <w:jc w:val="both"/>
              <w:outlineLvl w:val="2"/>
              <w:rPr>
                <w:rFonts w:ascii="Verdana" w:hAnsi="Verdana" w:cs="Tahoma"/>
                <w:bCs/>
                <w:sz w:val="16"/>
                <w:szCs w:val="16"/>
                <w:lang w:val="ru-RU"/>
              </w:rPr>
            </w:pPr>
            <w:r>
              <w:rPr>
                <w:rFonts w:ascii="Verdana" w:hAnsi="Verdana" w:cs="Tahoma"/>
                <w:bCs/>
                <w:sz w:val="16"/>
                <w:szCs w:val="16"/>
                <w:lang w:val="ru-RU"/>
              </w:rPr>
              <w:t xml:space="preserve">23.1.2. </w:t>
            </w:r>
            <w:r w:rsidR="00B8428D" w:rsidRPr="00B8428D">
              <w:rPr>
                <w:rFonts w:ascii="Verdana" w:hAnsi="Verdana" w:cs="Tahoma"/>
                <w:bCs/>
                <w:sz w:val="16"/>
                <w:szCs w:val="16"/>
                <w:lang w:val="ru-RU"/>
              </w:rPr>
              <w:t>Инвестиционные паи открытых паевых инвестиционных фондов, относящиеся к категории фондов рыночных финансовых инструментов;</w:t>
            </w:r>
          </w:p>
          <w:p w:rsidR="00B8428D" w:rsidRPr="008D0738" w:rsidRDefault="008D0738" w:rsidP="00DC7FBD">
            <w:pPr>
              <w:pStyle w:val="3"/>
              <w:tabs>
                <w:tab w:val="left" w:pos="459"/>
              </w:tabs>
              <w:spacing w:before="120" w:after="120" w:line="180" w:lineRule="atLeast"/>
              <w:ind w:left="176" w:right="175"/>
              <w:jc w:val="both"/>
              <w:outlineLvl w:val="2"/>
              <w:rPr>
                <w:rFonts w:ascii="Verdana" w:hAnsi="Verdana" w:cs="Tahoma"/>
                <w:bCs/>
                <w:sz w:val="16"/>
                <w:szCs w:val="16"/>
                <w:lang w:val="ru-RU"/>
              </w:rPr>
            </w:pPr>
            <w:r>
              <w:rPr>
                <w:rFonts w:ascii="Verdana" w:hAnsi="Verdana" w:cs="Tahoma"/>
                <w:bCs/>
                <w:sz w:val="16"/>
                <w:szCs w:val="16"/>
                <w:lang w:val="ru-RU"/>
              </w:rPr>
              <w:t xml:space="preserve">23.1.3. </w:t>
            </w:r>
            <w:r w:rsidR="00B8428D" w:rsidRPr="008D0738">
              <w:rPr>
                <w:rFonts w:ascii="Verdana" w:hAnsi="Verdana" w:cs="Tahoma"/>
                <w:bCs/>
                <w:sz w:val="16"/>
                <w:szCs w:val="16"/>
                <w:lang w:val="ru-RU"/>
              </w:rPr>
              <w:t xml:space="preserve">Инструменты денежного рынка </w:t>
            </w:r>
          </w:p>
          <w:p w:rsidR="00B8428D" w:rsidRPr="00B8428D" w:rsidRDefault="008D0738" w:rsidP="00DC7FBD">
            <w:pPr>
              <w:pStyle w:val="3"/>
              <w:tabs>
                <w:tab w:val="left" w:pos="459"/>
              </w:tabs>
              <w:spacing w:before="120" w:after="120" w:line="180" w:lineRule="atLeast"/>
              <w:ind w:left="176" w:right="175"/>
              <w:jc w:val="both"/>
              <w:outlineLvl w:val="2"/>
              <w:rPr>
                <w:rFonts w:ascii="Verdana" w:hAnsi="Verdana" w:cs="Tahoma"/>
                <w:bCs/>
                <w:sz w:val="16"/>
                <w:szCs w:val="16"/>
                <w:lang w:val="ru-RU"/>
              </w:rPr>
            </w:pPr>
            <w:r>
              <w:rPr>
                <w:rFonts w:ascii="Verdana" w:hAnsi="Verdana" w:cs="Tahoma"/>
                <w:bCs/>
                <w:sz w:val="16"/>
                <w:szCs w:val="16"/>
                <w:lang w:val="ru-RU"/>
              </w:rPr>
              <w:t xml:space="preserve">23.1.4. </w:t>
            </w:r>
            <w:r w:rsidR="00B8428D" w:rsidRPr="00B8428D">
              <w:rPr>
                <w:rFonts w:ascii="Verdana" w:hAnsi="Verdana" w:cs="Tahoma"/>
                <w:bCs/>
                <w:sz w:val="16"/>
                <w:szCs w:val="16"/>
                <w:lang w:val="ru-RU"/>
              </w:rPr>
              <w:t>Права требования из договоров, заключенных для целей доверительного управления в отношении активов, указанных в настоящем пункте.</w:t>
            </w:r>
          </w:p>
          <w:p w:rsidR="00B8428D" w:rsidRPr="00B8428D" w:rsidRDefault="008D0738" w:rsidP="00DC7FBD">
            <w:pPr>
              <w:pStyle w:val="3"/>
              <w:tabs>
                <w:tab w:val="left" w:pos="459"/>
              </w:tabs>
              <w:spacing w:before="120" w:after="120" w:line="180" w:lineRule="atLeast"/>
              <w:ind w:left="176" w:right="175"/>
              <w:jc w:val="both"/>
              <w:outlineLvl w:val="2"/>
              <w:rPr>
                <w:rFonts w:ascii="Verdana" w:hAnsi="Verdana" w:cs="Tahoma"/>
                <w:bCs/>
                <w:sz w:val="16"/>
                <w:szCs w:val="16"/>
                <w:lang w:val="ru-RU"/>
              </w:rPr>
            </w:pPr>
            <w:r>
              <w:rPr>
                <w:rFonts w:ascii="Verdana" w:hAnsi="Verdana" w:cs="Tahoma"/>
                <w:bCs/>
                <w:sz w:val="16"/>
                <w:szCs w:val="16"/>
                <w:lang w:val="ru-RU"/>
              </w:rPr>
              <w:t xml:space="preserve">23.1.5. </w:t>
            </w:r>
            <w:r w:rsidR="00B8428D" w:rsidRPr="00B8428D">
              <w:rPr>
                <w:rFonts w:ascii="Verdana" w:hAnsi="Verdana" w:cs="Tahoma"/>
                <w:bCs/>
                <w:sz w:val="16"/>
                <w:szCs w:val="16"/>
                <w:lang w:val="ru-RU"/>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B8428D" w:rsidRPr="00B8428D" w:rsidRDefault="00B8428D" w:rsidP="00DC7FBD">
            <w:pPr>
              <w:pStyle w:val="3"/>
              <w:tabs>
                <w:tab w:val="left" w:pos="176"/>
              </w:tabs>
              <w:spacing w:line="180" w:lineRule="atLeast"/>
              <w:ind w:left="176" w:right="175"/>
              <w:jc w:val="both"/>
              <w:outlineLvl w:val="2"/>
              <w:rPr>
                <w:rFonts w:ascii="Verdana" w:hAnsi="Verdana" w:cs="Tahoma"/>
                <w:bCs/>
                <w:sz w:val="16"/>
                <w:szCs w:val="16"/>
                <w:lang w:val="ru-RU"/>
              </w:rPr>
            </w:pPr>
            <w:r w:rsidRPr="00B8428D">
              <w:rPr>
                <w:rFonts w:ascii="Verdana" w:hAnsi="Verdana" w:cs="Tahoma"/>
                <w:bCs/>
                <w:sz w:val="16"/>
                <w:szCs w:val="16"/>
                <w:lang w:val="ru-RU"/>
              </w:rPr>
              <w:t>К ценным бума</w:t>
            </w:r>
            <w:r w:rsidR="00DC7FBD">
              <w:rPr>
                <w:rFonts w:ascii="Verdana" w:hAnsi="Verdana" w:cs="Tahoma"/>
                <w:bCs/>
                <w:sz w:val="16"/>
                <w:szCs w:val="16"/>
                <w:lang w:val="ru-RU"/>
              </w:rPr>
              <w:t>гам, предусмотренным пунктами 23.1.2. и 23</w:t>
            </w:r>
            <w:r w:rsidRPr="00B8428D">
              <w:rPr>
                <w:rFonts w:ascii="Verdana" w:hAnsi="Verdana" w:cs="Tahoma"/>
                <w:bCs/>
                <w:sz w:val="16"/>
                <w:szCs w:val="16"/>
                <w:lang w:val="ru-RU"/>
              </w:rPr>
              <w:t xml:space="preserve">.1.3. относятся ценные бумаги, не подпадающие </w:t>
            </w:r>
            <w:r w:rsidR="00DC7FBD">
              <w:rPr>
                <w:rFonts w:ascii="Verdana" w:hAnsi="Verdana" w:cs="Tahoma"/>
                <w:bCs/>
                <w:sz w:val="16"/>
                <w:szCs w:val="16"/>
                <w:lang w:val="ru-RU"/>
              </w:rPr>
              <w:t>под требования пункта 23</w:t>
            </w:r>
            <w:r w:rsidRPr="00B8428D">
              <w:rPr>
                <w:rFonts w:ascii="Verdana" w:hAnsi="Verdana" w:cs="Tahoma"/>
                <w:bCs/>
                <w:sz w:val="16"/>
                <w:szCs w:val="16"/>
                <w:lang w:val="ru-RU"/>
              </w:rPr>
              <w:t>.1.1. настоящих Правил.</w:t>
            </w:r>
          </w:p>
          <w:p w:rsidR="00B8428D" w:rsidRPr="008D0738" w:rsidRDefault="00B8428D" w:rsidP="00DC7FBD">
            <w:pPr>
              <w:pStyle w:val="3"/>
              <w:numPr>
                <w:ilvl w:val="1"/>
                <w:numId w:val="26"/>
              </w:numPr>
              <w:tabs>
                <w:tab w:val="clear" w:pos="2268"/>
                <w:tab w:val="left" w:pos="743"/>
              </w:tabs>
              <w:spacing w:before="120" w:after="120" w:line="180" w:lineRule="atLeast"/>
              <w:ind w:left="743" w:right="175" w:hanging="567"/>
              <w:jc w:val="both"/>
              <w:outlineLvl w:val="2"/>
              <w:rPr>
                <w:rFonts w:ascii="Verdana" w:hAnsi="Verdana" w:cs="Tahoma"/>
                <w:bCs/>
                <w:sz w:val="16"/>
                <w:szCs w:val="16"/>
                <w:lang w:val="ru-RU"/>
              </w:rPr>
            </w:pPr>
            <w:r w:rsidRPr="008D0738">
              <w:rPr>
                <w:rFonts w:ascii="Verdana" w:hAnsi="Verdana" w:cs="Tahoma"/>
                <w:bCs/>
                <w:sz w:val="16"/>
                <w:szCs w:val="16"/>
                <w:lang w:val="ru-RU"/>
              </w:rPr>
              <w:t>Под долговыми инструментами понимаются:</w:t>
            </w:r>
          </w:p>
          <w:p w:rsidR="00B8428D" w:rsidRPr="00B8428D" w:rsidRDefault="00B8428D" w:rsidP="00DC7FBD">
            <w:pPr>
              <w:pStyle w:val="a0"/>
              <w:numPr>
                <w:ilvl w:val="0"/>
                <w:numId w:val="20"/>
              </w:numPr>
              <w:shd w:val="clear" w:color="auto" w:fill="auto"/>
              <w:tabs>
                <w:tab w:val="left" w:pos="1276"/>
              </w:tabs>
              <w:spacing w:after="0" w:line="240" w:lineRule="auto"/>
              <w:ind w:left="743" w:right="175" w:hanging="284"/>
              <w:jc w:val="both"/>
              <w:rPr>
                <w:rFonts w:ascii="Verdana" w:eastAsia="Batang" w:hAnsi="Verdana" w:cs="Tahoma"/>
                <w:sz w:val="16"/>
                <w:szCs w:val="16"/>
                <w:lang w:eastAsia="ko-KR"/>
              </w:rPr>
            </w:pPr>
            <w:r w:rsidRPr="00B8428D">
              <w:rPr>
                <w:rFonts w:ascii="Verdana" w:eastAsia="Batang" w:hAnsi="Verdana" w:cs="Tahoma"/>
                <w:sz w:val="16"/>
                <w:szCs w:val="16"/>
                <w:lang w:eastAsia="ko-KR"/>
              </w:rPr>
              <w:t>облигации российских эмитентов</w:t>
            </w:r>
          </w:p>
          <w:p w:rsidR="00B8428D" w:rsidRPr="00B8428D" w:rsidRDefault="00B8428D" w:rsidP="00DC7FBD">
            <w:pPr>
              <w:pStyle w:val="a0"/>
              <w:numPr>
                <w:ilvl w:val="0"/>
                <w:numId w:val="20"/>
              </w:numPr>
              <w:shd w:val="clear" w:color="auto" w:fill="auto"/>
              <w:tabs>
                <w:tab w:val="left" w:pos="1276"/>
              </w:tabs>
              <w:spacing w:after="0" w:line="240" w:lineRule="auto"/>
              <w:ind w:left="743" w:right="175" w:hanging="284"/>
              <w:jc w:val="both"/>
              <w:rPr>
                <w:rFonts w:ascii="Verdana" w:eastAsia="Batang" w:hAnsi="Verdana" w:cs="Tahoma"/>
                <w:sz w:val="16"/>
                <w:szCs w:val="16"/>
                <w:lang w:eastAsia="ko-KR"/>
              </w:rPr>
            </w:pPr>
            <w:r w:rsidRPr="00B8428D">
              <w:rPr>
                <w:rFonts w:ascii="Verdana" w:eastAsia="Batang" w:hAnsi="Verdana" w:cs="Tahoma"/>
                <w:sz w:val="16"/>
                <w:szCs w:val="16"/>
                <w:lang w:eastAsia="ko-KR"/>
              </w:rPr>
              <w:t>биржевые облигации российских эмитентов</w:t>
            </w:r>
          </w:p>
          <w:p w:rsidR="00B8428D" w:rsidRPr="00B8428D" w:rsidRDefault="00B8428D" w:rsidP="00DC7FBD">
            <w:pPr>
              <w:pStyle w:val="a0"/>
              <w:numPr>
                <w:ilvl w:val="0"/>
                <w:numId w:val="20"/>
              </w:numPr>
              <w:shd w:val="clear" w:color="auto" w:fill="auto"/>
              <w:tabs>
                <w:tab w:val="left" w:pos="1276"/>
              </w:tabs>
              <w:spacing w:after="0" w:line="240" w:lineRule="auto"/>
              <w:ind w:left="743" w:right="175" w:hanging="284"/>
              <w:jc w:val="both"/>
              <w:rPr>
                <w:rFonts w:ascii="Verdana" w:eastAsia="Batang" w:hAnsi="Verdana" w:cs="Tahoma"/>
                <w:sz w:val="16"/>
                <w:szCs w:val="16"/>
                <w:lang w:eastAsia="ko-KR"/>
              </w:rPr>
            </w:pPr>
            <w:r w:rsidRPr="00B8428D">
              <w:rPr>
                <w:rFonts w:ascii="Verdana" w:eastAsia="Batang" w:hAnsi="Verdana" w:cs="Tahoma"/>
                <w:sz w:val="16"/>
                <w:szCs w:val="16"/>
                <w:lang w:eastAsia="ko-KR"/>
              </w:rPr>
              <w:t xml:space="preserve">государственные ценные бумаги субъектов Российской Федерации и муниципальные ценные бумаги </w:t>
            </w:r>
          </w:p>
          <w:p w:rsidR="00B8428D" w:rsidRPr="00B8428D" w:rsidRDefault="00B8428D" w:rsidP="00DC7FBD">
            <w:pPr>
              <w:pStyle w:val="a0"/>
              <w:numPr>
                <w:ilvl w:val="0"/>
                <w:numId w:val="20"/>
              </w:numPr>
              <w:shd w:val="clear" w:color="auto" w:fill="auto"/>
              <w:tabs>
                <w:tab w:val="left" w:pos="1276"/>
              </w:tabs>
              <w:spacing w:after="0" w:line="240" w:lineRule="auto"/>
              <w:ind w:left="743" w:right="175" w:hanging="284"/>
              <w:jc w:val="both"/>
              <w:rPr>
                <w:rFonts w:ascii="Verdana" w:eastAsia="Batang" w:hAnsi="Verdana" w:cs="Tahoma"/>
                <w:sz w:val="16"/>
                <w:szCs w:val="16"/>
                <w:lang w:eastAsia="ko-KR"/>
              </w:rPr>
            </w:pPr>
            <w:r w:rsidRPr="00B8428D">
              <w:rPr>
                <w:rFonts w:ascii="Verdana" w:eastAsia="Batang" w:hAnsi="Verdana" w:cs="Tahoma"/>
                <w:sz w:val="16"/>
                <w:szCs w:val="16"/>
                <w:lang w:eastAsia="ko-KR"/>
              </w:rPr>
              <w:t>облигации иностранных эмитентов и международных финансовых организаций</w:t>
            </w:r>
            <w:r w:rsidR="003E56F5">
              <w:rPr>
                <w:rFonts w:ascii="Verdana" w:eastAsia="Batang" w:hAnsi="Verdana" w:cs="Tahoma"/>
                <w:sz w:val="16"/>
                <w:szCs w:val="16"/>
                <w:lang w:eastAsia="ko-KR"/>
              </w:rPr>
              <w:t>.</w:t>
            </w:r>
            <w:r w:rsidRPr="00B8428D">
              <w:rPr>
                <w:rFonts w:ascii="Verdana" w:eastAsia="Batang" w:hAnsi="Verdana" w:cs="Tahoma"/>
                <w:sz w:val="16"/>
                <w:szCs w:val="16"/>
                <w:lang w:eastAsia="ko-KR"/>
              </w:rPr>
              <w:t xml:space="preserve"> </w:t>
            </w:r>
          </w:p>
          <w:p w:rsidR="00B8428D" w:rsidRPr="00B8428D" w:rsidRDefault="00B8428D" w:rsidP="003E56F5">
            <w:pPr>
              <w:pStyle w:val="a0"/>
              <w:shd w:val="clear" w:color="auto" w:fill="auto"/>
              <w:tabs>
                <w:tab w:val="left" w:pos="1276"/>
              </w:tabs>
              <w:spacing w:after="0" w:line="240" w:lineRule="auto"/>
              <w:ind w:left="743" w:right="175" w:firstLine="0"/>
              <w:jc w:val="both"/>
              <w:rPr>
                <w:rFonts w:ascii="Verdana" w:eastAsia="Batang" w:hAnsi="Verdana" w:cs="Tahoma"/>
                <w:sz w:val="16"/>
                <w:szCs w:val="16"/>
                <w:lang w:eastAsia="ko-KR"/>
              </w:rPr>
            </w:pPr>
          </w:p>
          <w:p w:rsidR="00B8428D" w:rsidRPr="00B8428D" w:rsidRDefault="00B8428D" w:rsidP="00DC7FBD">
            <w:pPr>
              <w:pStyle w:val="3"/>
              <w:numPr>
                <w:ilvl w:val="1"/>
                <w:numId w:val="26"/>
              </w:numPr>
              <w:tabs>
                <w:tab w:val="clear" w:pos="2268"/>
                <w:tab w:val="left" w:pos="743"/>
              </w:tabs>
              <w:spacing w:before="120" w:after="120" w:line="180" w:lineRule="atLeast"/>
              <w:ind w:left="743" w:right="175" w:hanging="567"/>
              <w:jc w:val="both"/>
              <w:outlineLvl w:val="2"/>
              <w:rPr>
                <w:rFonts w:ascii="Verdana" w:hAnsi="Verdana" w:cs="Tahoma"/>
                <w:bCs/>
                <w:sz w:val="16"/>
                <w:szCs w:val="16"/>
                <w:lang w:val="ru-RU"/>
              </w:rPr>
            </w:pPr>
            <w:r w:rsidRPr="00B8428D">
              <w:rPr>
                <w:rFonts w:ascii="Verdana" w:hAnsi="Verdana" w:cs="Tahoma"/>
                <w:bCs/>
                <w:sz w:val="16"/>
                <w:szCs w:val="16"/>
                <w:lang w:val="ru-RU"/>
              </w:rPr>
              <w:t>Имущество, составляющее фонд, может быть инвестировано в облигации, эмитентами которых могут быть:</w:t>
            </w:r>
          </w:p>
          <w:p w:rsidR="00B8428D" w:rsidRPr="00B8428D" w:rsidRDefault="00B8428D" w:rsidP="00DC7FBD">
            <w:pPr>
              <w:pStyle w:val="a0"/>
              <w:numPr>
                <w:ilvl w:val="0"/>
                <w:numId w:val="21"/>
              </w:numPr>
              <w:shd w:val="clear" w:color="auto" w:fill="auto"/>
              <w:tabs>
                <w:tab w:val="left" w:pos="743"/>
              </w:tabs>
              <w:spacing w:after="0" w:line="240" w:lineRule="auto"/>
              <w:ind w:left="743" w:right="175" w:hanging="283"/>
              <w:jc w:val="both"/>
              <w:rPr>
                <w:rFonts w:ascii="Verdana" w:eastAsia="Batang" w:hAnsi="Verdana" w:cs="Tahoma"/>
                <w:sz w:val="16"/>
                <w:szCs w:val="16"/>
                <w:lang w:eastAsia="ko-KR"/>
              </w:rPr>
            </w:pPr>
            <w:r w:rsidRPr="00B8428D">
              <w:rPr>
                <w:rFonts w:ascii="Verdana" w:eastAsia="Batang" w:hAnsi="Verdana" w:cs="Tahoma"/>
                <w:sz w:val="16"/>
                <w:szCs w:val="16"/>
                <w:lang w:eastAsia="ko-KR"/>
              </w:rPr>
              <w:t xml:space="preserve"> российские органы государственной власти;</w:t>
            </w:r>
          </w:p>
          <w:p w:rsidR="00B8428D" w:rsidRPr="00B8428D" w:rsidRDefault="00B8428D" w:rsidP="00DC7FBD">
            <w:pPr>
              <w:pStyle w:val="a0"/>
              <w:numPr>
                <w:ilvl w:val="0"/>
                <w:numId w:val="21"/>
              </w:numPr>
              <w:shd w:val="clear" w:color="auto" w:fill="auto"/>
              <w:tabs>
                <w:tab w:val="left" w:pos="743"/>
              </w:tabs>
              <w:spacing w:after="0" w:line="240" w:lineRule="auto"/>
              <w:ind w:left="743" w:right="175" w:hanging="283"/>
              <w:jc w:val="both"/>
              <w:rPr>
                <w:rFonts w:ascii="Verdana" w:eastAsia="Batang" w:hAnsi="Verdana" w:cs="Tahoma"/>
                <w:sz w:val="16"/>
                <w:szCs w:val="16"/>
                <w:lang w:eastAsia="ko-KR"/>
              </w:rPr>
            </w:pPr>
            <w:r w:rsidRPr="00B8428D">
              <w:rPr>
                <w:rFonts w:ascii="Verdana" w:eastAsia="Batang" w:hAnsi="Verdana" w:cs="Tahoma"/>
                <w:sz w:val="16"/>
                <w:szCs w:val="16"/>
                <w:lang w:eastAsia="ko-KR"/>
              </w:rPr>
              <w:t xml:space="preserve"> иностранные органы государственной власти;</w:t>
            </w:r>
          </w:p>
          <w:p w:rsidR="00B8428D" w:rsidRPr="00B8428D" w:rsidRDefault="00B8428D" w:rsidP="00DC7FBD">
            <w:pPr>
              <w:pStyle w:val="a0"/>
              <w:numPr>
                <w:ilvl w:val="0"/>
                <w:numId w:val="21"/>
              </w:numPr>
              <w:shd w:val="clear" w:color="auto" w:fill="auto"/>
              <w:tabs>
                <w:tab w:val="left" w:pos="743"/>
              </w:tabs>
              <w:spacing w:after="0" w:line="240" w:lineRule="auto"/>
              <w:ind w:left="743" w:right="175" w:hanging="283"/>
              <w:jc w:val="both"/>
              <w:rPr>
                <w:rFonts w:ascii="Verdana" w:eastAsia="Batang" w:hAnsi="Verdana" w:cs="Tahoma"/>
                <w:sz w:val="16"/>
                <w:szCs w:val="16"/>
                <w:lang w:eastAsia="ko-KR"/>
              </w:rPr>
            </w:pPr>
            <w:r w:rsidRPr="00B8428D">
              <w:rPr>
                <w:rFonts w:ascii="Verdana" w:eastAsia="Batang" w:hAnsi="Verdana" w:cs="Tahoma"/>
                <w:sz w:val="16"/>
                <w:szCs w:val="16"/>
                <w:lang w:eastAsia="ko-KR"/>
              </w:rPr>
              <w:t xml:space="preserve"> органы местного самоуправления;</w:t>
            </w:r>
          </w:p>
          <w:p w:rsidR="00B8428D" w:rsidRPr="00B8428D" w:rsidRDefault="00B8428D" w:rsidP="00DC7FBD">
            <w:pPr>
              <w:pStyle w:val="a0"/>
              <w:numPr>
                <w:ilvl w:val="0"/>
                <w:numId w:val="21"/>
              </w:numPr>
              <w:shd w:val="clear" w:color="auto" w:fill="auto"/>
              <w:tabs>
                <w:tab w:val="left" w:pos="743"/>
              </w:tabs>
              <w:spacing w:after="0" w:line="240" w:lineRule="auto"/>
              <w:ind w:left="743" w:right="175" w:hanging="283"/>
              <w:jc w:val="both"/>
              <w:rPr>
                <w:rFonts w:ascii="Verdana" w:eastAsia="Batang" w:hAnsi="Verdana" w:cs="Tahoma"/>
                <w:sz w:val="16"/>
                <w:szCs w:val="16"/>
                <w:lang w:eastAsia="ko-KR"/>
              </w:rPr>
            </w:pPr>
            <w:r w:rsidRPr="00B8428D">
              <w:rPr>
                <w:rFonts w:ascii="Verdana" w:eastAsia="Batang" w:hAnsi="Verdana" w:cs="Tahoma"/>
                <w:sz w:val="16"/>
                <w:szCs w:val="16"/>
                <w:lang w:eastAsia="ko-KR"/>
              </w:rPr>
              <w:t xml:space="preserve"> международные финансовые организации;</w:t>
            </w:r>
          </w:p>
          <w:p w:rsidR="00B8428D" w:rsidRPr="00B8428D" w:rsidRDefault="00B8428D" w:rsidP="00DC7FBD">
            <w:pPr>
              <w:pStyle w:val="a0"/>
              <w:numPr>
                <w:ilvl w:val="0"/>
                <w:numId w:val="21"/>
              </w:numPr>
              <w:shd w:val="clear" w:color="auto" w:fill="auto"/>
              <w:tabs>
                <w:tab w:val="left" w:pos="743"/>
              </w:tabs>
              <w:spacing w:after="0" w:line="240" w:lineRule="auto"/>
              <w:ind w:left="743" w:right="175" w:hanging="283"/>
              <w:jc w:val="both"/>
              <w:rPr>
                <w:rFonts w:ascii="Verdana" w:eastAsia="Batang" w:hAnsi="Verdana" w:cs="Tahoma"/>
                <w:sz w:val="16"/>
                <w:szCs w:val="16"/>
                <w:lang w:eastAsia="ko-KR"/>
              </w:rPr>
            </w:pPr>
            <w:r w:rsidRPr="00B8428D">
              <w:rPr>
                <w:rFonts w:ascii="Verdana" w:eastAsia="Batang" w:hAnsi="Verdana" w:cs="Tahoma"/>
                <w:sz w:val="16"/>
                <w:szCs w:val="16"/>
                <w:lang w:eastAsia="ko-KR"/>
              </w:rPr>
              <w:t xml:space="preserve"> российские юридические лица;</w:t>
            </w:r>
          </w:p>
          <w:p w:rsidR="00B8428D" w:rsidRPr="00B8428D" w:rsidRDefault="00B8428D" w:rsidP="00DC7FBD">
            <w:pPr>
              <w:pStyle w:val="a0"/>
              <w:numPr>
                <w:ilvl w:val="0"/>
                <w:numId w:val="21"/>
              </w:numPr>
              <w:shd w:val="clear" w:color="auto" w:fill="auto"/>
              <w:tabs>
                <w:tab w:val="left" w:pos="743"/>
              </w:tabs>
              <w:spacing w:after="0" w:line="240" w:lineRule="auto"/>
              <w:ind w:left="743" w:right="175" w:hanging="283"/>
              <w:jc w:val="both"/>
              <w:rPr>
                <w:rFonts w:ascii="Verdana" w:eastAsia="Batang" w:hAnsi="Verdana" w:cs="Tahoma"/>
                <w:sz w:val="16"/>
                <w:szCs w:val="16"/>
                <w:lang w:eastAsia="ko-KR"/>
              </w:rPr>
            </w:pPr>
            <w:r w:rsidRPr="00B8428D">
              <w:rPr>
                <w:rFonts w:ascii="Verdana" w:eastAsia="Batang" w:hAnsi="Verdana" w:cs="Tahoma"/>
                <w:sz w:val="16"/>
                <w:szCs w:val="16"/>
                <w:lang w:eastAsia="ko-KR"/>
              </w:rPr>
              <w:t xml:space="preserve"> иностранные юридические лица.</w:t>
            </w:r>
          </w:p>
          <w:p w:rsidR="00B8428D" w:rsidRPr="00B8428D" w:rsidRDefault="00B8428D" w:rsidP="00DC7FBD">
            <w:pPr>
              <w:pStyle w:val="3"/>
              <w:numPr>
                <w:ilvl w:val="1"/>
                <w:numId w:val="26"/>
              </w:numPr>
              <w:tabs>
                <w:tab w:val="clear" w:pos="2268"/>
                <w:tab w:val="left" w:pos="743"/>
              </w:tabs>
              <w:spacing w:before="120" w:after="120" w:line="180" w:lineRule="atLeast"/>
              <w:ind w:left="743" w:right="175" w:hanging="567"/>
              <w:jc w:val="both"/>
              <w:outlineLvl w:val="2"/>
              <w:rPr>
                <w:rFonts w:ascii="Verdana" w:hAnsi="Verdana" w:cs="Tahoma"/>
                <w:bCs/>
                <w:sz w:val="16"/>
                <w:szCs w:val="16"/>
                <w:lang w:val="ru-RU"/>
              </w:rPr>
            </w:pPr>
            <w:r w:rsidRPr="00B8428D">
              <w:rPr>
                <w:rFonts w:ascii="Verdana" w:hAnsi="Verdana" w:cs="Tahoma"/>
                <w:bCs/>
                <w:sz w:val="16"/>
                <w:szCs w:val="16"/>
                <w:lang w:val="ru-RU"/>
              </w:rPr>
              <w:t xml:space="preserve">Лица, обязанные по депозитным сертификатам российских кредитных организаций, инвестиционным паям паевых инвестиционных фондов,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эмитентов, биржевым облигациям российских эмитентов, акциям акционерных инвестиционных фондов, российским депозитарным распискам должны быть зарегистрированы в Российской Федерации. </w:t>
            </w:r>
          </w:p>
          <w:p w:rsidR="00B8428D" w:rsidRPr="00B8428D" w:rsidRDefault="00B8428D" w:rsidP="00DC7FBD">
            <w:pPr>
              <w:pStyle w:val="3"/>
              <w:numPr>
                <w:ilvl w:val="1"/>
                <w:numId w:val="26"/>
              </w:numPr>
              <w:tabs>
                <w:tab w:val="clear" w:pos="2268"/>
                <w:tab w:val="left" w:pos="743"/>
              </w:tabs>
              <w:spacing w:before="120" w:after="120" w:line="180" w:lineRule="atLeast"/>
              <w:ind w:left="743" w:right="175" w:hanging="567"/>
              <w:jc w:val="both"/>
              <w:outlineLvl w:val="2"/>
              <w:rPr>
                <w:rFonts w:ascii="Verdana" w:hAnsi="Verdana" w:cs="Tahoma"/>
                <w:bCs/>
                <w:sz w:val="16"/>
                <w:szCs w:val="16"/>
                <w:lang w:val="ru-RU"/>
              </w:rPr>
            </w:pPr>
            <w:r w:rsidRPr="00B8428D">
              <w:rPr>
                <w:rFonts w:ascii="Verdana" w:hAnsi="Verdana" w:cs="Tahoma"/>
                <w:bCs/>
                <w:sz w:val="16"/>
                <w:szCs w:val="16"/>
                <w:lang w:val="ru-RU"/>
              </w:rPr>
              <w:t>Лица, обязанные по депозитным сертификатам иностранных банков иностранных государств, государственным ценным бумагам иностранных государств, паям (акциям) иностранных инвестиционных фондов, акциям иностранных акционерных обществ, облигациям иностранных эмитентов и международных финансовых организаций, иностранным депозитарным распискам должны быть зарегистрированы в иностранных государствах.</w:t>
            </w:r>
          </w:p>
          <w:p w:rsidR="00B8428D" w:rsidRPr="00B8428D" w:rsidRDefault="00B8428D" w:rsidP="00DC7FBD">
            <w:pPr>
              <w:pStyle w:val="3"/>
              <w:numPr>
                <w:ilvl w:val="1"/>
                <w:numId w:val="26"/>
              </w:numPr>
              <w:tabs>
                <w:tab w:val="clear" w:pos="2268"/>
                <w:tab w:val="left" w:pos="743"/>
              </w:tabs>
              <w:spacing w:before="120" w:after="120" w:line="180" w:lineRule="atLeast"/>
              <w:ind w:left="743" w:right="175" w:hanging="567"/>
              <w:jc w:val="both"/>
              <w:outlineLvl w:val="2"/>
              <w:rPr>
                <w:rFonts w:ascii="Verdana" w:hAnsi="Verdana" w:cs="Tahoma"/>
                <w:bCs/>
                <w:sz w:val="16"/>
                <w:szCs w:val="16"/>
                <w:lang w:val="ru-RU"/>
              </w:rPr>
            </w:pPr>
            <w:r w:rsidRPr="00B8428D">
              <w:rPr>
                <w:rFonts w:ascii="Verdana" w:hAnsi="Verdana" w:cs="Tahoma"/>
                <w:bCs/>
                <w:sz w:val="16"/>
                <w:szCs w:val="16"/>
                <w:lang w:val="ru-RU"/>
              </w:rPr>
              <w:t xml:space="preserve">Активы, составляющие Фонд, могут быть инвестированы как в обыкновенные, так и в привилегированные акции. </w:t>
            </w:r>
          </w:p>
          <w:p w:rsidR="00093AC5" w:rsidRPr="00030B0D" w:rsidRDefault="00B8428D" w:rsidP="00DC7FBD">
            <w:pPr>
              <w:pStyle w:val="3"/>
              <w:numPr>
                <w:ilvl w:val="1"/>
                <w:numId w:val="26"/>
              </w:numPr>
              <w:tabs>
                <w:tab w:val="clear" w:pos="2268"/>
                <w:tab w:val="left" w:pos="743"/>
              </w:tabs>
              <w:spacing w:before="120" w:after="120" w:line="180" w:lineRule="atLeast"/>
              <w:ind w:left="743" w:right="175" w:hanging="567"/>
              <w:jc w:val="both"/>
              <w:outlineLvl w:val="2"/>
              <w:rPr>
                <w:rFonts w:ascii="Verdana" w:hAnsi="Verdana" w:cs="Tahoma"/>
                <w:sz w:val="16"/>
                <w:szCs w:val="16"/>
                <w:lang w:val="ru-RU"/>
              </w:rPr>
            </w:pPr>
            <w:r w:rsidRPr="00DC7FBD">
              <w:rPr>
                <w:rFonts w:ascii="Verdana" w:hAnsi="Verdana" w:cs="Tahoma"/>
                <w:bCs/>
                <w:sz w:val="16"/>
                <w:szCs w:val="16"/>
                <w:lang w:val="ru-RU"/>
              </w:rPr>
              <w:t xml:space="preserve">Под инструментами денежного рынка понимаются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w:t>
            </w:r>
            <w:r w:rsidRPr="00B8428D">
              <w:rPr>
                <w:rFonts w:ascii="Verdana" w:hAnsi="Verdana" w:cs="Tahoma"/>
                <w:bCs/>
                <w:sz w:val="16"/>
                <w:szCs w:val="16"/>
                <w:lang w:val="ru-RU"/>
              </w:rPr>
              <w:t>При этом 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tc>
      </w:tr>
      <w:tr w:rsidR="00093AC5" w:rsidRPr="001B40EB" w:rsidTr="00EE65A2">
        <w:trPr>
          <w:trHeight w:val="792"/>
        </w:trPr>
        <w:tc>
          <w:tcPr>
            <w:tcW w:w="5103" w:type="dxa"/>
            <w:vAlign w:val="center"/>
          </w:tcPr>
          <w:p w:rsidR="00093AC5" w:rsidRPr="000E63F0" w:rsidRDefault="00093AC5" w:rsidP="00DC7FBD">
            <w:pPr>
              <w:pStyle w:val="3"/>
              <w:numPr>
                <w:ilvl w:val="0"/>
                <w:numId w:val="26"/>
              </w:numPr>
              <w:tabs>
                <w:tab w:val="clear" w:pos="2268"/>
                <w:tab w:val="left" w:pos="459"/>
                <w:tab w:val="left" w:pos="601"/>
              </w:tabs>
              <w:spacing w:before="120" w:after="0" w:line="180" w:lineRule="atLeast"/>
              <w:ind w:right="175" w:hanging="229"/>
              <w:jc w:val="both"/>
              <w:outlineLvl w:val="2"/>
              <w:rPr>
                <w:rFonts w:ascii="Verdana" w:hAnsi="Verdana" w:cs="Tahoma"/>
                <w:sz w:val="16"/>
                <w:szCs w:val="16"/>
                <w:lang w:val="ru-RU"/>
              </w:rPr>
            </w:pPr>
            <w:r w:rsidRPr="000E63F0">
              <w:rPr>
                <w:rFonts w:ascii="Verdana" w:hAnsi="Verdana" w:cs="Tahoma"/>
                <w:sz w:val="16"/>
                <w:szCs w:val="16"/>
                <w:lang w:val="ru-RU"/>
              </w:rPr>
              <w:lastRenderedPageBreak/>
              <w:t>Структура активов фонда должна одновременно соответствовать следующим требованиям:</w:t>
            </w:r>
          </w:p>
          <w:p w:rsidR="00093AC5" w:rsidRPr="000E63F0" w:rsidRDefault="00093AC5" w:rsidP="000E63F0">
            <w:pPr>
              <w:pStyle w:val="3"/>
              <w:tabs>
                <w:tab w:val="left" w:pos="284"/>
              </w:tabs>
              <w:spacing w:before="120" w:after="0" w:line="180" w:lineRule="atLeast"/>
              <w:ind w:left="284" w:right="175"/>
              <w:jc w:val="both"/>
              <w:outlineLvl w:val="2"/>
              <w:rPr>
                <w:rFonts w:ascii="Verdana" w:hAnsi="Verdana" w:cs="Tahoma"/>
                <w:sz w:val="16"/>
                <w:szCs w:val="16"/>
                <w:lang w:val="ru-RU"/>
              </w:rPr>
            </w:pPr>
            <w:r w:rsidRPr="000E63F0">
              <w:rPr>
                <w:rFonts w:ascii="Verdana" w:hAnsi="Verdana" w:cs="Tahoma"/>
                <w:sz w:val="16"/>
                <w:szCs w:val="16"/>
                <w:lang w:val="ru-RU"/>
              </w:rPr>
              <w:t xml:space="preserve">1) денежные средства, находящиеся во вкладах в одной кредитной организации, могут составлять не более 25 (Двадцать пять) процентов стоимости активов; </w:t>
            </w:r>
          </w:p>
          <w:p w:rsidR="00093AC5" w:rsidRPr="000E63F0" w:rsidRDefault="00093AC5" w:rsidP="000E63F0">
            <w:pPr>
              <w:pStyle w:val="3"/>
              <w:tabs>
                <w:tab w:val="left" w:pos="284"/>
              </w:tabs>
              <w:spacing w:before="120" w:after="0" w:line="180" w:lineRule="atLeast"/>
              <w:ind w:left="284" w:right="175"/>
              <w:jc w:val="both"/>
              <w:outlineLvl w:val="2"/>
              <w:rPr>
                <w:rFonts w:ascii="Verdana" w:hAnsi="Verdana" w:cs="Tahoma"/>
                <w:sz w:val="16"/>
                <w:szCs w:val="16"/>
                <w:lang w:val="ru-RU"/>
              </w:rPr>
            </w:pPr>
            <w:r w:rsidRPr="000E63F0">
              <w:rPr>
                <w:rFonts w:ascii="Verdana" w:hAnsi="Verdana" w:cs="Tahoma"/>
                <w:sz w:val="16"/>
                <w:szCs w:val="16"/>
                <w:lang w:val="ru-RU"/>
              </w:rPr>
              <w:t>2) не менее двух третей рабочих дней в течение одного календарного квартала оценочная стоимость долговых инструментов должна составлять не менее 50 (Пятьдесят)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093AC5" w:rsidRPr="000E63F0" w:rsidRDefault="00093AC5" w:rsidP="000E63F0">
            <w:pPr>
              <w:pStyle w:val="3"/>
              <w:tabs>
                <w:tab w:val="left" w:pos="284"/>
              </w:tabs>
              <w:spacing w:before="120" w:after="0" w:line="180" w:lineRule="atLeast"/>
              <w:ind w:left="284" w:right="175"/>
              <w:jc w:val="both"/>
              <w:outlineLvl w:val="2"/>
              <w:rPr>
                <w:rFonts w:ascii="Verdana" w:hAnsi="Verdana" w:cs="Tahoma"/>
                <w:sz w:val="16"/>
                <w:szCs w:val="16"/>
                <w:lang w:val="ru-RU"/>
              </w:rPr>
            </w:pPr>
            <w:r w:rsidRPr="000E63F0">
              <w:rPr>
                <w:rFonts w:ascii="Verdana" w:hAnsi="Verdana" w:cs="Tahoma"/>
                <w:sz w:val="16"/>
                <w:szCs w:val="16"/>
                <w:lang w:val="ru-RU"/>
              </w:rPr>
              <w:t xml:space="preserve">3) оценочная стоимость ценных бумаг одного эмитента,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w:t>
            </w:r>
          </w:p>
          <w:p w:rsidR="00093AC5" w:rsidRPr="000E63F0" w:rsidRDefault="00093AC5" w:rsidP="000E63F0">
            <w:pPr>
              <w:pStyle w:val="3"/>
              <w:tabs>
                <w:tab w:val="left" w:pos="284"/>
              </w:tabs>
              <w:spacing w:before="120" w:after="0" w:line="180" w:lineRule="atLeast"/>
              <w:ind w:left="284" w:right="175"/>
              <w:jc w:val="both"/>
              <w:outlineLvl w:val="2"/>
              <w:rPr>
                <w:rFonts w:ascii="Verdana" w:hAnsi="Verdana" w:cs="Tahoma"/>
                <w:sz w:val="16"/>
                <w:szCs w:val="16"/>
                <w:lang w:val="ru-RU"/>
              </w:rPr>
            </w:pPr>
            <w:r w:rsidRPr="000E63F0">
              <w:rPr>
                <w:rFonts w:ascii="Verdana" w:hAnsi="Verdana" w:cs="Tahoma"/>
                <w:sz w:val="16"/>
                <w:szCs w:val="16"/>
                <w:lang w:val="ru-RU"/>
              </w:rPr>
              <w:t>4) оценочная стоимость паев (акций) иностранных инвестиционных фондов может составлять не более 10 процентов стоимости активов;</w:t>
            </w:r>
          </w:p>
          <w:p w:rsidR="00093AC5" w:rsidRPr="000E63F0" w:rsidRDefault="00093AC5" w:rsidP="000E63F0">
            <w:pPr>
              <w:pStyle w:val="3"/>
              <w:tabs>
                <w:tab w:val="left" w:pos="284"/>
              </w:tabs>
              <w:spacing w:before="120" w:after="0" w:line="180" w:lineRule="atLeast"/>
              <w:ind w:left="284" w:right="175"/>
              <w:jc w:val="both"/>
              <w:outlineLvl w:val="2"/>
              <w:rPr>
                <w:rFonts w:ascii="Verdana" w:hAnsi="Verdana" w:cs="Tahoma"/>
                <w:sz w:val="16"/>
                <w:szCs w:val="16"/>
                <w:lang w:val="ru-RU"/>
              </w:rPr>
            </w:pPr>
            <w:r w:rsidRPr="000E63F0">
              <w:rPr>
                <w:rFonts w:ascii="Verdana" w:hAnsi="Verdana" w:cs="Tahoma"/>
                <w:sz w:val="16"/>
                <w:szCs w:val="16"/>
                <w:lang w:val="ru-RU"/>
              </w:rPr>
              <w:t>5) количество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093AC5" w:rsidRPr="000E63F0" w:rsidRDefault="00093AC5" w:rsidP="000E63F0">
            <w:pPr>
              <w:pStyle w:val="3"/>
              <w:tabs>
                <w:tab w:val="left" w:pos="284"/>
              </w:tabs>
              <w:spacing w:before="120" w:after="0" w:line="180" w:lineRule="atLeast"/>
              <w:ind w:left="284" w:right="175"/>
              <w:jc w:val="both"/>
              <w:outlineLvl w:val="2"/>
              <w:rPr>
                <w:rFonts w:ascii="Verdana" w:hAnsi="Verdana" w:cs="Tahoma"/>
                <w:sz w:val="16"/>
                <w:szCs w:val="16"/>
                <w:lang w:val="ru-RU"/>
              </w:rPr>
            </w:pPr>
            <w:r w:rsidRPr="000E63F0">
              <w:rPr>
                <w:rFonts w:ascii="Verdana" w:hAnsi="Verdana" w:cs="Tahoma"/>
                <w:sz w:val="16"/>
                <w:szCs w:val="16"/>
                <w:lang w:val="ru-RU"/>
              </w:rPr>
              <w:t>6) оценочная стоимость неликвидных ценных бумаг может составлять не более 10 процентов стоимости активов фонда;</w:t>
            </w:r>
          </w:p>
          <w:p w:rsidR="00093AC5" w:rsidRPr="000E63F0" w:rsidRDefault="00093AC5" w:rsidP="000E63F0">
            <w:pPr>
              <w:pStyle w:val="3"/>
              <w:tabs>
                <w:tab w:val="left" w:pos="284"/>
              </w:tabs>
              <w:spacing w:before="120" w:after="0" w:line="180" w:lineRule="atLeast"/>
              <w:ind w:left="284" w:right="175"/>
              <w:jc w:val="both"/>
              <w:outlineLvl w:val="2"/>
              <w:rPr>
                <w:rFonts w:ascii="Verdana" w:hAnsi="Verdana" w:cs="Tahoma"/>
                <w:sz w:val="16"/>
                <w:szCs w:val="16"/>
                <w:lang w:val="ru-RU"/>
              </w:rPr>
            </w:pPr>
            <w:r w:rsidRPr="000E63F0">
              <w:rPr>
                <w:rFonts w:ascii="Verdana" w:hAnsi="Verdana" w:cs="Tahoma"/>
                <w:sz w:val="16"/>
                <w:szCs w:val="16"/>
                <w:lang w:val="ru-RU"/>
              </w:rPr>
              <w:t>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бирж, указанных в п.23.5 настоящих Правил;</w:t>
            </w:r>
          </w:p>
          <w:p w:rsidR="00093AC5" w:rsidRPr="000E63F0" w:rsidRDefault="00093AC5" w:rsidP="000E63F0">
            <w:pPr>
              <w:pStyle w:val="3"/>
              <w:tabs>
                <w:tab w:val="left" w:pos="284"/>
              </w:tabs>
              <w:spacing w:before="120" w:after="0" w:line="180" w:lineRule="atLeast"/>
              <w:ind w:left="284" w:right="175"/>
              <w:jc w:val="both"/>
              <w:outlineLvl w:val="2"/>
              <w:rPr>
                <w:rFonts w:ascii="Verdana" w:hAnsi="Verdana" w:cs="Tahoma"/>
                <w:sz w:val="16"/>
                <w:szCs w:val="16"/>
                <w:lang w:val="ru-RU"/>
              </w:rPr>
            </w:pPr>
            <w:r w:rsidRPr="000E63F0">
              <w:rPr>
                <w:rFonts w:ascii="Verdana" w:hAnsi="Verdana" w:cs="Tahoma"/>
                <w:sz w:val="16"/>
                <w:szCs w:val="16"/>
                <w:lang w:val="ru-RU"/>
              </w:rPr>
              <w:t>8) оценочная стоимость иностранных ценных бумаг, не допущенных к торгам российскими организаторами торговли, может составлять не более 70 процентов стоимости активов.</w:t>
            </w:r>
          </w:p>
          <w:p w:rsidR="00093AC5" w:rsidRPr="000E63F0" w:rsidRDefault="00093AC5" w:rsidP="000E63F0">
            <w:pPr>
              <w:pStyle w:val="3"/>
              <w:tabs>
                <w:tab w:val="left" w:pos="284"/>
              </w:tabs>
              <w:spacing w:before="120" w:after="0" w:line="180" w:lineRule="atLeast"/>
              <w:ind w:left="284" w:right="175"/>
              <w:jc w:val="both"/>
              <w:outlineLvl w:val="2"/>
              <w:rPr>
                <w:rFonts w:ascii="Verdana" w:hAnsi="Verdana" w:cs="Tahoma"/>
                <w:sz w:val="16"/>
                <w:szCs w:val="16"/>
                <w:lang w:val="ru-RU"/>
              </w:rPr>
            </w:pPr>
            <w:r w:rsidRPr="000E63F0">
              <w:rPr>
                <w:rFonts w:ascii="Verdana" w:hAnsi="Verdana" w:cs="Tahoma"/>
                <w:sz w:val="16"/>
                <w:szCs w:val="16"/>
                <w:lang w:val="ru-RU"/>
              </w:rPr>
              <w:t>Требования настоящего пункта применяются с истечения 30 (Тридцать) дней с даты завершения (окончания) формирования фонда и до даты возникновения основания прекращения фонда.</w:t>
            </w:r>
          </w:p>
          <w:p w:rsidR="00093AC5" w:rsidRPr="000E63F0" w:rsidRDefault="00093AC5" w:rsidP="000E63F0">
            <w:pPr>
              <w:pStyle w:val="3"/>
              <w:tabs>
                <w:tab w:val="left" w:pos="284"/>
              </w:tabs>
              <w:spacing w:before="120" w:after="0" w:line="180" w:lineRule="atLeast"/>
              <w:ind w:left="284" w:right="175"/>
              <w:jc w:val="both"/>
              <w:outlineLvl w:val="2"/>
              <w:rPr>
                <w:rFonts w:ascii="Verdana" w:hAnsi="Verdana" w:cs="Tahoma"/>
                <w:sz w:val="16"/>
                <w:szCs w:val="16"/>
                <w:lang w:val="ru-RU"/>
              </w:rPr>
            </w:pPr>
            <w:r w:rsidRPr="000E63F0">
              <w:rPr>
                <w:rFonts w:ascii="Verdana" w:hAnsi="Verdana" w:cs="Tahoma"/>
                <w:sz w:val="16"/>
                <w:szCs w:val="16"/>
                <w:lang w:val="ru-RU"/>
              </w:rPr>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093AC5" w:rsidRPr="000E63F0" w:rsidRDefault="00093AC5" w:rsidP="000E63F0">
            <w:pPr>
              <w:pStyle w:val="3"/>
              <w:tabs>
                <w:tab w:val="left" w:pos="284"/>
              </w:tabs>
              <w:spacing w:before="120" w:after="0" w:line="180" w:lineRule="atLeast"/>
              <w:ind w:left="284" w:right="175"/>
              <w:jc w:val="both"/>
              <w:outlineLvl w:val="2"/>
              <w:rPr>
                <w:rFonts w:ascii="Verdana" w:hAnsi="Verdana" w:cs="Tahoma"/>
                <w:sz w:val="16"/>
                <w:szCs w:val="16"/>
                <w:lang w:val="ru-RU"/>
              </w:rPr>
            </w:pPr>
            <w:r w:rsidRPr="000E63F0">
              <w:rPr>
                <w:rFonts w:ascii="Verdana" w:hAnsi="Verdana" w:cs="Tahoma"/>
                <w:sz w:val="16"/>
                <w:szCs w:val="16"/>
                <w:lang w:val="ru-RU"/>
              </w:rPr>
              <w:t>а) ценная бумага включена в котировальные списки "А" или "Б" российской фондовой биржи;</w:t>
            </w:r>
          </w:p>
          <w:p w:rsidR="00093AC5" w:rsidRPr="000E63F0" w:rsidRDefault="00093AC5" w:rsidP="000E63F0">
            <w:pPr>
              <w:pStyle w:val="3"/>
              <w:tabs>
                <w:tab w:val="left" w:pos="284"/>
              </w:tabs>
              <w:spacing w:before="120" w:after="0" w:line="180" w:lineRule="atLeast"/>
              <w:ind w:left="284" w:right="175"/>
              <w:jc w:val="both"/>
              <w:outlineLvl w:val="2"/>
              <w:rPr>
                <w:rFonts w:ascii="Verdana" w:hAnsi="Verdana" w:cs="Tahoma"/>
                <w:sz w:val="16"/>
                <w:szCs w:val="16"/>
                <w:lang w:val="ru-RU"/>
              </w:rPr>
            </w:pPr>
            <w:r w:rsidRPr="000E63F0">
              <w:rPr>
                <w:rFonts w:ascii="Verdana" w:hAnsi="Verdana" w:cs="Tahoma"/>
                <w:sz w:val="16"/>
                <w:szCs w:val="16"/>
                <w:lang w:val="ru-RU"/>
              </w:rPr>
              <w:t>б) объем торгов по ценной бумаге за предыдущий календарный месяц на одной из иностранных фондовых бирж, перечисленных в пункте 23.5 настоящих Правил, превышает 1 000 000 (Один миллион) долларов США для облигаций, акций (паев) иностранных инвестиционных фондов;</w:t>
            </w:r>
          </w:p>
          <w:p w:rsidR="00093AC5" w:rsidRPr="000E63F0" w:rsidRDefault="00093AC5" w:rsidP="000E63F0">
            <w:pPr>
              <w:pStyle w:val="3"/>
              <w:tabs>
                <w:tab w:val="left" w:pos="284"/>
              </w:tabs>
              <w:spacing w:before="120" w:after="0" w:line="180" w:lineRule="atLeast"/>
              <w:ind w:left="284" w:right="175"/>
              <w:jc w:val="both"/>
              <w:outlineLvl w:val="2"/>
              <w:rPr>
                <w:rFonts w:ascii="Verdana" w:hAnsi="Verdana" w:cs="Tahoma"/>
                <w:sz w:val="16"/>
                <w:szCs w:val="16"/>
                <w:lang w:val="ru-RU"/>
              </w:rPr>
            </w:pPr>
            <w:r w:rsidRPr="000E63F0">
              <w:rPr>
                <w:rFonts w:ascii="Verdana" w:hAnsi="Verdana" w:cs="Tahoma"/>
                <w:sz w:val="16"/>
                <w:szCs w:val="16"/>
                <w:lang w:val="ru-RU"/>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093AC5" w:rsidRPr="000E63F0" w:rsidRDefault="00093AC5" w:rsidP="000E63F0">
            <w:pPr>
              <w:pStyle w:val="3"/>
              <w:tabs>
                <w:tab w:val="left" w:pos="284"/>
              </w:tabs>
              <w:spacing w:before="120" w:after="0" w:line="180" w:lineRule="atLeast"/>
              <w:ind w:left="284" w:right="175"/>
              <w:jc w:val="both"/>
              <w:outlineLvl w:val="2"/>
              <w:rPr>
                <w:rFonts w:ascii="Verdana" w:hAnsi="Verdana" w:cs="Tahoma"/>
                <w:sz w:val="16"/>
                <w:szCs w:val="16"/>
                <w:lang w:val="ru-RU"/>
              </w:rPr>
            </w:pPr>
            <w:r w:rsidRPr="000E63F0">
              <w:rPr>
                <w:rFonts w:ascii="Verdana" w:hAnsi="Verdana" w:cs="Tahoma"/>
                <w:sz w:val="16"/>
                <w:szCs w:val="16"/>
                <w:lang w:val="ru-RU"/>
              </w:rPr>
              <w:t>г) ценная бумага удостоверяет право ее владельца не реже чем один раз в 14 (Четырнадцать) дней требовать от лица, обязанного по этой ценной бумаге, ее погашения и выплаты денежных средств, в срок, не превышающий 30 (Тридцать) дней с даты направления соответствующего требования;</w:t>
            </w:r>
          </w:p>
          <w:p w:rsidR="00093AC5" w:rsidRPr="000E63F0" w:rsidRDefault="00093AC5" w:rsidP="000E63F0">
            <w:pPr>
              <w:pStyle w:val="3"/>
              <w:tabs>
                <w:tab w:val="left" w:pos="284"/>
              </w:tabs>
              <w:spacing w:before="120" w:after="0" w:line="180" w:lineRule="atLeast"/>
              <w:ind w:left="284" w:right="175"/>
              <w:jc w:val="both"/>
              <w:outlineLvl w:val="2"/>
              <w:rPr>
                <w:rFonts w:ascii="Verdana" w:hAnsi="Verdana" w:cs="Tahoma"/>
                <w:sz w:val="16"/>
                <w:szCs w:val="16"/>
                <w:lang w:val="ru-RU"/>
              </w:rPr>
            </w:pPr>
            <w:r w:rsidRPr="000E63F0">
              <w:rPr>
                <w:rFonts w:ascii="Verdana" w:hAnsi="Verdana" w:cs="Tahoma"/>
                <w:sz w:val="16"/>
                <w:szCs w:val="16"/>
                <w:lang w:val="ru-RU"/>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(Пять) процентов;</w:t>
            </w:r>
          </w:p>
          <w:p w:rsidR="00093AC5" w:rsidRPr="000E63F0" w:rsidRDefault="00093AC5" w:rsidP="000E63F0">
            <w:pPr>
              <w:pStyle w:val="3"/>
              <w:tabs>
                <w:tab w:val="left" w:pos="284"/>
              </w:tabs>
              <w:spacing w:before="120" w:after="0" w:line="180" w:lineRule="atLeast"/>
              <w:ind w:left="284" w:right="175"/>
              <w:jc w:val="both"/>
              <w:outlineLvl w:val="2"/>
              <w:rPr>
                <w:rFonts w:ascii="Verdana" w:hAnsi="Verdana" w:cs="Tahoma"/>
                <w:sz w:val="16"/>
                <w:szCs w:val="16"/>
                <w:lang w:val="ru-RU"/>
              </w:rPr>
            </w:pPr>
            <w:r w:rsidRPr="000E63F0">
              <w:rPr>
                <w:rFonts w:ascii="Verdana" w:hAnsi="Verdana" w:cs="Tahoma"/>
                <w:sz w:val="16"/>
                <w:szCs w:val="16"/>
                <w:lang w:val="ru-RU"/>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(Пять) процентов.</w:t>
            </w:r>
          </w:p>
          <w:p w:rsidR="00093AC5" w:rsidRPr="000E63F0" w:rsidRDefault="00093AC5" w:rsidP="00B8428D">
            <w:pPr>
              <w:pStyle w:val="3"/>
              <w:numPr>
                <w:ilvl w:val="1"/>
                <w:numId w:val="26"/>
              </w:numPr>
              <w:tabs>
                <w:tab w:val="clear" w:pos="2268"/>
                <w:tab w:val="clear" w:pos="2977"/>
                <w:tab w:val="clear" w:pos="3686"/>
                <w:tab w:val="clear" w:pos="8789"/>
                <w:tab w:val="left" w:pos="176"/>
                <w:tab w:val="right" w:pos="8222"/>
              </w:tabs>
              <w:spacing w:before="120" w:after="0" w:line="180" w:lineRule="atLeast"/>
              <w:ind w:left="743" w:right="175" w:hanging="567"/>
              <w:jc w:val="both"/>
              <w:outlineLvl w:val="2"/>
              <w:rPr>
                <w:rFonts w:ascii="Verdana" w:hAnsi="Verdana" w:cs="Tahoma"/>
                <w:sz w:val="16"/>
                <w:szCs w:val="16"/>
                <w:lang w:val="ru-RU"/>
              </w:rPr>
            </w:pPr>
            <w:r w:rsidRPr="000E63F0">
              <w:rPr>
                <w:rFonts w:ascii="Verdana" w:hAnsi="Verdana" w:cs="Tahoma"/>
                <w:sz w:val="16"/>
                <w:szCs w:val="16"/>
                <w:lang w:val="ru-RU"/>
              </w:rPr>
              <w:t xml:space="preserve"> 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w:t>
            </w:r>
          </w:p>
          <w:p w:rsidR="00093AC5" w:rsidRPr="000E63F0" w:rsidRDefault="00093AC5" w:rsidP="000E63F0">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right="175"/>
              <w:jc w:val="both"/>
              <w:outlineLvl w:val="2"/>
              <w:rPr>
                <w:rFonts w:ascii="Verdana" w:hAnsi="Verdana" w:cs="Tahoma"/>
                <w:sz w:val="16"/>
                <w:szCs w:val="16"/>
                <w:lang w:val="ru-RU"/>
              </w:rPr>
            </w:pPr>
            <w:r w:rsidRPr="000E63F0">
              <w:rPr>
                <w:rFonts w:ascii="Verdana" w:hAnsi="Verdana" w:cs="Tahoma"/>
                <w:sz w:val="16"/>
                <w:szCs w:val="16"/>
                <w:lang w:val="ru-RU"/>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093AC5" w:rsidRPr="000E63F0" w:rsidRDefault="00093AC5" w:rsidP="000E63F0">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right="175"/>
              <w:jc w:val="both"/>
              <w:outlineLvl w:val="2"/>
              <w:rPr>
                <w:rFonts w:ascii="Verdana" w:hAnsi="Verdana" w:cs="Tahoma"/>
                <w:sz w:val="16"/>
                <w:szCs w:val="16"/>
                <w:lang w:val="ru-RU"/>
              </w:rPr>
            </w:pPr>
            <w:r w:rsidRPr="000E63F0">
              <w:rPr>
                <w:rFonts w:ascii="Verdana" w:hAnsi="Verdana" w:cs="Tahoma"/>
                <w:sz w:val="16"/>
                <w:szCs w:val="16"/>
                <w:lang w:val="ru-RU"/>
              </w:rPr>
              <w:t>Стоимость имущества, увеличенная на величину открытой длинной позиции, базовым активом которых является это имущество, может превышать требования к структуре активов не более чем на 0 (Ноль) процентов. При этом стоимость указанного имущества без учета величины открытой длинной позиции должна соответствовать требованиям к структуре активов фонда.</w:t>
            </w:r>
          </w:p>
          <w:p w:rsidR="00093AC5" w:rsidRPr="000E63F0" w:rsidRDefault="00093AC5" w:rsidP="000E63F0">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right="175"/>
              <w:jc w:val="both"/>
              <w:outlineLvl w:val="2"/>
              <w:rPr>
                <w:rFonts w:ascii="Verdana" w:hAnsi="Verdana" w:cs="Tahoma"/>
                <w:sz w:val="16"/>
                <w:szCs w:val="16"/>
                <w:lang w:val="ru-RU"/>
              </w:rPr>
            </w:pPr>
            <w:r w:rsidRPr="000E63F0">
              <w:rPr>
                <w:rFonts w:ascii="Verdana" w:hAnsi="Verdana" w:cs="Tahoma"/>
                <w:sz w:val="16"/>
                <w:szCs w:val="16"/>
                <w:lang w:val="ru-RU"/>
              </w:rPr>
              <w:t xml:space="preserve">Сумма величин открытых длинных позиций,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(Тридцать) процентов стоимости активов фонда. </w:t>
            </w:r>
          </w:p>
          <w:p w:rsidR="00093AC5" w:rsidRPr="000E63F0" w:rsidRDefault="00093AC5" w:rsidP="000E63F0">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right="175"/>
              <w:jc w:val="both"/>
              <w:outlineLvl w:val="2"/>
              <w:rPr>
                <w:rFonts w:ascii="Verdana" w:hAnsi="Verdana" w:cs="Tahoma"/>
                <w:sz w:val="16"/>
                <w:szCs w:val="16"/>
                <w:lang w:val="ru-RU"/>
              </w:rPr>
            </w:pPr>
            <w:r w:rsidRPr="000E63F0">
              <w:rPr>
                <w:rFonts w:ascii="Verdana" w:hAnsi="Verdana" w:cs="Tahoma"/>
                <w:sz w:val="16"/>
                <w:szCs w:val="16"/>
                <w:lang w:val="ru-RU"/>
              </w:rPr>
              <w:t>Сумма величин открытых длинных позиций, определенных по всем фьючерсным и опционным договорам (контрактам), финансовые инструменты по которым составляют активы фонда, может превышать не более чем на 0 (Ноль) процентов общую сумму (стоимость) следующего имущества, составляющего активы фонда:</w:t>
            </w:r>
          </w:p>
          <w:p w:rsidR="00093AC5" w:rsidRPr="000E63F0" w:rsidRDefault="00093AC5" w:rsidP="000E63F0">
            <w:pPr>
              <w:pStyle w:val="3"/>
              <w:tabs>
                <w:tab w:val="left" w:pos="1134"/>
              </w:tabs>
              <w:spacing w:before="120" w:after="0" w:line="180" w:lineRule="atLeast"/>
              <w:ind w:left="993" w:right="175"/>
              <w:jc w:val="both"/>
              <w:outlineLvl w:val="2"/>
              <w:rPr>
                <w:rFonts w:ascii="Verdana" w:hAnsi="Verdana" w:cs="Tahoma"/>
                <w:sz w:val="16"/>
                <w:szCs w:val="16"/>
                <w:lang w:val="ru-RU"/>
              </w:rPr>
            </w:pPr>
            <w:r w:rsidRPr="000E63F0">
              <w:rPr>
                <w:rFonts w:ascii="Verdana" w:hAnsi="Verdana" w:cs="Tahoma"/>
                <w:sz w:val="16"/>
                <w:szCs w:val="16"/>
                <w:lang w:val="ru-RU"/>
              </w:rPr>
              <w:t>1) денежных средств, включая иностранную валюту, на банковских счетах;</w:t>
            </w:r>
          </w:p>
          <w:p w:rsidR="00093AC5" w:rsidRPr="000E63F0" w:rsidRDefault="00093AC5" w:rsidP="000E63F0">
            <w:pPr>
              <w:pStyle w:val="3"/>
              <w:tabs>
                <w:tab w:val="left" w:pos="1134"/>
              </w:tabs>
              <w:spacing w:before="120" w:after="0" w:line="180" w:lineRule="atLeast"/>
              <w:ind w:left="993" w:right="175"/>
              <w:jc w:val="both"/>
              <w:outlineLvl w:val="2"/>
              <w:rPr>
                <w:rFonts w:ascii="Verdana" w:hAnsi="Verdana" w:cs="Tahoma"/>
                <w:sz w:val="16"/>
                <w:szCs w:val="16"/>
                <w:lang w:val="ru-RU"/>
              </w:rPr>
            </w:pPr>
            <w:r w:rsidRPr="000E63F0">
              <w:rPr>
                <w:rFonts w:ascii="Verdana" w:hAnsi="Verdana" w:cs="Tahoma"/>
                <w:sz w:val="16"/>
                <w:szCs w:val="16"/>
                <w:lang w:val="ru-RU"/>
              </w:rPr>
              <w:t>2) денежных средств,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093AC5" w:rsidRPr="000E63F0" w:rsidRDefault="00093AC5" w:rsidP="000E63F0">
            <w:pPr>
              <w:pStyle w:val="3"/>
              <w:tabs>
                <w:tab w:val="left" w:pos="1134"/>
              </w:tabs>
              <w:spacing w:before="120" w:after="0" w:line="180" w:lineRule="atLeast"/>
              <w:ind w:left="993" w:right="175"/>
              <w:jc w:val="both"/>
              <w:outlineLvl w:val="2"/>
              <w:rPr>
                <w:rFonts w:ascii="Verdana" w:hAnsi="Verdana" w:cs="Tahoma"/>
                <w:sz w:val="16"/>
                <w:szCs w:val="16"/>
                <w:lang w:val="ru-RU"/>
              </w:rPr>
            </w:pPr>
            <w:r w:rsidRPr="000E63F0">
              <w:rPr>
                <w:rFonts w:ascii="Verdana" w:hAnsi="Verdana" w:cs="Tahoma"/>
                <w:sz w:val="16"/>
                <w:szCs w:val="16"/>
                <w:lang w:val="ru-RU"/>
              </w:rPr>
              <w:t>3) государственных ценных бумаг Российской Федерации, которые допущены к торгам организатора торговли на рынке ценных бумаг и условиями выпуска которых не предусмотрено ограничение их в обороте;</w:t>
            </w:r>
          </w:p>
          <w:p w:rsidR="00093AC5" w:rsidRPr="000E63F0" w:rsidRDefault="00093AC5" w:rsidP="000E63F0">
            <w:pPr>
              <w:pStyle w:val="3"/>
              <w:tabs>
                <w:tab w:val="left" w:pos="1134"/>
              </w:tabs>
              <w:spacing w:before="120" w:after="0" w:line="180" w:lineRule="atLeast"/>
              <w:ind w:left="993" w:right="175"/>
              <w:jc w:val="both"/>
              <w:outlineLvl w:val="2"/>
              <w:rPr>
                <w:rFonts w:ascii="Verdana" w:hAnsi="Verdana" w:cs="Tahoma"/>
                <w:sz w:val="16"/>
                <w:szCs w:val="16"/>
                <w:lang w:val="ru-RU"/>
              </w:rPr>
            </w:pPr>
            <w:r w:rsidRPr="000E63F0">
              <w:rPr>
                <w:rFonts w:ascii="Verdana" w:hAnsi="Verdana" w:cs="Tahoma"/>
                <w:sz w:val="16"/>
                <w:szCs w:val="16"/>
                <w:lang w:val="ru-RU"/>
              </w:rPr>
              <w:t>4) облигаций иных эмитентов, помимо предусмотренных подпунктом 3 настоящего пункта,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093AC5" w:rsidRPr="000E63F0" w:rsidRDefault="00093AC5" w:rsidP="000E63F0">
            <w:pPr>
              <w:pStyle w:val="3"/>
              <w:tabs>
                <w:tab w:val="left" w:pos="1134"/>
              </w:tabs>
              <w:spacing w:before="120" w:after="0" w:line="180" w:lineRule="atLeast"/>
              <w:ind w:left="993" w:right="175"/>
              <w:jc w:val="both"/>
              <w:outlineLvl w:val="2"/>
              <w:rPr>
                <w:rFonts w:ascii="Verdana" w:hAnsi="Verdana" w:cs="Tahoma"/>
                <w:sz w:val="16"/>
                <w:szCs w:val="16"/>
                <w:lang w:val="ru-RU"/>
              </w:rPr>
            </w:pPr>
            <w:r w:rsidRPr="000E63F0">
              <w:rPr>
                <w:rFonts w:ascii="Verdana" w:hAnsi="Verdana" w:cs="Tahoma"/>
                <w:sz w:val="16"/>
                <w:szCs w:val="16"/>
                <w:lang w:val="ru-RU"/>
              </w:rPr>
              <w:t>и сумму дебиторской задолженности, определенную как 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фьючерсными и опционными договорами (контрактами).</w:t>
            </w:r>
          </w:p>
          <w:p w:rsidR="00093AC5" w:rsidRPr="000E63F0" w:rsidRDefault="00093AC5" w:rsidP="000E63F0">
            <w:pPr>
              <w:pStyle w:val="3"/>
              <w:tabs>
                <w:tab w:val="left" w:pos="1134"/>
              </w:tabs>
              <w:spacing w:before="120" w:after="0" w:line="180" w:lineRule="atLeast"/>
              <w:ind w:left="993" w:right="175"/>
              <w:jc w:val="both"/>
              <w:outlineLvl w:val="2"/>
              <w:rPr>
                <w:rFonts w:ascii="Verdana" w:hAnsi="Verdana" w:cs="Tahoma"/>
                <w:sz w:val="16"/>
                <w:szCs w:val="16"/>
                <w:lang w:val="ru-RU"/>
              </w:rPr>
            </w:pPr>
            <w:r w:rsidRPr="000E63F0">
              <w:rPr>
                <w:rFonts w:ascii="Verdana" w:hAnsi="Verdana" w:cs="Tahoma"/>
                <w:sz w:val="16"/>
                <w:szCs w:val="16"/>
                <w:lang w:val="ru-RU"/>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(Тридцать) процентов стоимости активов фонда.</w:t>
            </w:r>
          </w:p>
          <w:p w:rsidR="00093AC5" w:rsidRPr="000E63F0" w:rsidRDefault="00093AC5" w:rsidP="000E63F0">
            <w:pPr>
              <w:pStyle w:val="3"/>
              <w:tabs>
                <w:tab w:val="left" w:pos="1134"/>
              </w:tabs>
              <w:spacing w:before="120" w:after="0" w:line="180" w:lineRule="atLeast"/>
              <w:ind w:left="993" w:right="175"/>
              <w:jc w:val="both"/>
              <w:outlineLvl w:val="2"/>
              <w:rPr>
                <w:rFonts w:ascii="Verdana" w:hAnsi="Verdana" w:cs="Tahoma"/>
                <w:sz w:val="16"/>
                <w:szCs w:val="16"/>
                <w:lang w:val="ru-RU"/>
              </w:rPr>
            </w:pPr>
            <w:r w:rsidRPr="000E63F0">
              <w:rPr>
                <w:rFonts w:ascii="Verdana" w:hAnsi="Verdana" w:cs="Tahoma"/>
                <w:sz w:val="16"/>
                <w:szCs w:val="16"/>
                <w:lang w:val="ru-RU"/>
              </w:rPr>
              <w:t>Сумма величин открытых коротких позиций, определенных по всем фьючерсным и опционным договорам (контрактам), финансовые инструменты по которым составляют активы фонда, может превышать стоимость активов фонда не более чем на 0 (Ноль) процентов.</w:t>
            </w:r>
          </w:p>
          <w:p w:rsidR="00093AC5" w:rsidRDefault="00093AC5" w:rsidP="000E63F0">
            <w:pPr>
              <w:pStyle w:val="3"/>
              <w:tabs>
                <w:tab w:val="left" w:pos="1134"/>
              </w:tabs>
              <w:spacing w:before="120" w:after="0" w:line="180" w:lineRule="atLeast"/>
              <w:ind w:left="993" w:right="175"/>
              <w:jc w:val="both"/>
              <w:outlineLvl w:val="2"/>
              <w:rPr>
                <w:rFonts w:ascii="Verdana" w:hAnsi="Verdana" w:cs="Tahoma"/>
                <w:sz w:val="16"/>
                <w:szCs w:val="16"/>
                <w:lang w:val="ru-RU"/>
              </w:rPr>
            </w:pPr>
            <w:r w:rsidRPr="000E63F0">
              <w:rPr>
                <w:rFonts w:ascii="Verdana" w:hAnsi="Verdana" w:cs="Tahoma"/>
                <w:sz w:val="16"/>
                <w:szCs w:val="16"/>
                <w:lang w:val="ru-RU"/>
              </w:rPr>
              <w:t>Величина совокупной короткой позиции по всем фьючерсным и опционным договорам (контрактам), финансовые инструменты по которым составляют активы фонда может превышать величину покрытия совокупной короткой позиции, определенную в соответствии с нормативными актами в сфере финансовых рынков требований, направленных на ограничение рисков, не более чем на 0 (Ноль) процентов.</w:t>
            </w:r>
          </w:p>
          <w:p w:rsidR="000E63F0" w:rsidRPr="000E63F0" w:rsidRDefault="000E63F0" w:rsidP="000E63F0">
            <w:pPr>
              <w:pStyle w:val="a0"/>
              <w:rPr>
                <w:lang w:eastAsia="ko-KR"/>
              </w:rPr>
            </w:pPr>
          </w:p>
        </w:tc>
        <w:tc>
          <w:tcPr>
            <w:tcW w:w="5103" w:type="dxa"/>
          </w:tcPr>
          <w:p w:rsidR="00EE65A2" w:rsidRPr="00537376" w:rsidRDefault="00EE65A2" w:rsidP="00EE65A2">
            <w:pPr>
              <w:pStyle w:val="3"/>
              <w:tabs>
                <w:tab w:val="clear" w:pos="2268"/>
                <w:tab w:val="clear" w:pos="2977"/>
                <w:tab w:val="clear" w:pos="3686"/>
                <w:tab w:val="clear" w:pos="4394"/>
                <w:tab w:val="left" w:pos="176"/>
              </w:tabs>
              <w:spacing w:before="120" w:after="0" w:line="180" w:lineRule="atLeast"/>
              <w:ind w:left="435"/>
              <w:jc w:val="both"/>
              <w:outlineLvl w:val="2"/>
              <w:rPr>
                <w:rFonts w:ascii="Verdana" w:hAnsi="Verdana" w:cs="Tahoma"/>
                <w:sz w:val="16"/>
                <w:szCs w:val="16"/>
                <w:lang w:val="ru-RU"/>
              </w:rPr>
            </w:pPr>
            <w:r>
              <w:rPr>
                <w:rFonts w:ascii="Verdana" w:hAnsi="Verdana" w:cs="Tahoma"/>
                <w:sz w:val="16"/>
                <w:szCs w:val="16"/>
                <w:lang w:val="ru-RU"/>
              </w:rPr>
              <w:t>24. </w:t>
            </w:r>
            <w:r w:rsidRPr="00537376">
              <w:rPr>
                <w:rFonts w:ascii="Verdana" w:hAnsi="Verdana" w:cs="Tahoma"/>
                <w:sz w:val="16"/>
                <w:szCs w:val="16"/>
                <w:lang w:val="ru-RU"/>
              </w:rPr>
              <w:t xml:space="preserve">Структура активов фонда: </w:t>
            </w:r>
          </w:p>
          <w:p w:rsidR="00EE65A2" w:rsidRPr="00537376" w:rsidRDefault="00EE65A2" w:rsidP="00EE65A2">
            <w:pPr>
              <w:pStyle w:val="3"/>
              <w:numPr>
                <w:ilvl w:val="1"/>
                <w:numId w:val="34"/>
              </w:numPr>
              <w:tabs>
                <w:tab w:val="clear" w:pos="2268"/>
                <w:tab w:val="left" w:pos="142"/>
                <w:tab w:val="left" w:pos="176"/>
                <w:tab w:val="left" w:pos="709"/>
              </w:tabs>
              <w:spacing w:before="120" w:after="120" w:line="180" w:lineRule="atLeast"/>
              <w:jc w:val="both"/>
              <w:outlineLvl w:val="2"/>
              <w:rPr>
                <w:rFonts w:ascii="Verdana" w:hAnsi="Verdana" w:cs="Tahoma"/>
                <w:bCs/>
                <w:sz w:val="16"/>
                <w:szCs w:val="16"/>
                <w:lang w:val="ru-RU"/>
              </w:rPr>
            </w:pPr>
            <w:r w:rsidRPr="00537376">
              <w:rPr>
                <w:rFonts w:ascii="Verdana" w:hAnsi="Verdana" w:cs="Tahoma"/>
                <w:bCs/>
                <w:sz w:val="16"/>
                <w:szCs w:val="16"/>
                <w:lang w:val="ru-RU"/>
              </w:rPr>
              <w:t>Структура активов фонда должна соответствовать следующим требованиям:</w:t>
            </w:r>
          </w:p>
          <w:p w:rsidR="00EE65A2" w:rsidRPr="00537376" w:rsidRDefault="00EE65A2" w:rsidP="00EE65A2">
            <w:pPr>
              <w:pStyle w:val="3"/>
              <w:numPr>
                <w:ilvl w:val="0"/>
                <w:numId w:val="22"/>
              </w:numPr>
              <w:tabs>
                <w:tab w:val="left" w:pos="426"/>
              </w:tabs>
              <w:spacing w:before="120" w:after="0" w:line="180" w:lineRule="atLeast"/>
              <w:ind w:left="709" w:hanging="425"/>
              <w:jc w:val="both"/>
              <w:outlineLvl w:val="2"/>
              <w:rPr>
                <w:rFonts w:ascii="Verdana" w:hAnsi="Verdana" w:cs="Tahoma"/>
                <w:bCs/>
                <w:sz w:val="16"/>
                <w:szCs w:val="16"/>
                <w:lang w:val="ru-RU"/>
              </w:rPr>
            </w:pPr>
            <w:r w:rsidRPr="00537376">
              <w:rPr>
                <w:rFonts w:ascii="Verdana" w:hAnsi="Verdana" w:cs="Tahoma"/>
                <w:bCs/>
                <w:sz w:val="16"/>
                <w:szCs w:val="16"/>
                <w:lang w:val="ru-RU"/>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EE65A2" w:rsidRPr="00537376" w:rsidRDefault="00EE65A2" w:rsidP="00EE65A2">
            <w:pPr>
              <w:pStyle w:val="3"/>
              <w:tabs>
                <w:tab w:val="left" w:pos="284"/>
              </w:tabs>
              <w:spacing w:after="0" w:line="180" w:lineRule="atLeast"/>
              <w:ind w:left="709"/>
              <w:jc w:val="both"/>
              <w:outlineLvl w:val="2"/>
              <w:rPr>
                <w:rFonts w:ascii="Verdana" w:hAnsi="Verdana" w:cs="Tahoma"/>
                <w:bCs/>
                <w:sz w:val="16"/>
                <w:szCs w:val="16"/>
                <w:lang w:val="ru-RU"/>
              </w:rPr>
            </w:pPr>
            <w:r w:rsidRPr="00537376">
              <w:rPr>
                <w:rFonts w:ascii="Verdana" w:hAnsi="Verdana" w:cs="Tahoma"/>
                <w:bCs/>
                <w:sz w:val="16"/>
                <w:szCs w:val="16"/>
                <w:lang w:val="ru-RU"/>
              </w:rPr>
              <w:t>Оценочная стоимость ценных бумаг одного субъекта Российской Федерации,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EE65A2" w:rsidRPr="00537376" w:rsidRDefault="00EE65A2" w:rsidP="00EE65A2">
            <w:pPr>
              <w:pStyle w:val="3"/>
              <w:tabs>
                <w:tab w:val="left" w:pos="284"/>
              </w:tabs>
              <w:spacing w:after="0" w:line="180" w:lineRule="atLeast"/>
              <w:ind w:left="709"/>
              <w:jc w:val="both"/>
              <w:outlineLvl w:val="2"/>
              <w:rPr>
                <w:rFonts w:ascii="Verdana" w:hAnsi="Verdana" w:cs="Tahoma"/>
                <w:bCs/>
                <w:sz w:val="16"/>
                <w:szCs w:val="16"/>
                <w:lang w:val="ru-RU"/>
              </w:rPr>
            </w:pPr>
            <w:r w:rsidRPr="00537376">
              <w:rPr>
                <w:rFonts w:ascii="Verdana" w:hAnsi="Verdana" w:cs="Tahoma"/>
                <w:bCs/>
                <w:sz w:val="16"/>
                <w:szCs w:val="16"/>
                <w:lang w:val="ru-RU"/>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EE65A2" w:rsidRPr="00537376" w:rsidRDefault="005807DF" w:rsidP="00EE65A2">
            <w:pPr>
              <w:pStyle w:val="3"/>
              <w:tabs>
                <w:tab w:val="left" w:pos="284"/>
              </w:tabs>
              <w:spacing w:after="0" w:line="180" w:lineRule="atLeast"/>
              <w:ind w:left="709"/>
              <w:jc w:val="both"/>
              <w:outlineLvl w:val="2"/>
              <w:rPr>
                <w:rFonts w:ascii="Verdana" w:hAnsi="Verdana" w:cs="Tahoma"/>
                <w:bCs/>
                <w:sz w:val="16"/>
                <w:szCs w:val="16"/>
                <w:lang w:val="ru-RU"/>
              </w:rPr>
            </w:pPr>
            <w:r w:rsidRPr="00FE7045">
              <w:rPr>
                <w:rFonts w:ascii="Verdana" w:hAnsi="Verdana" w:cs="Tahoma"/>
                <w:bCs/>
                <w:sz w:val="16"/>
                <w:szCs w:val="16"/>
                <w:lang w:val="ru-RU"/>
              </w:rPr>
              <w:t>Для целей настоящего подпункта ценные бумаги инвестиционных фондов, в том числе иностранных инвестиционных фондов, и ипотечные сертификаты участия</w:t>
            </w:r>
            <w:r w:rsidR="00EE65A2" w:rsidRPr="00537376">
              <w:rPr>
                <w:rFonts w:ascii="Verdana" w:hAnsi="Verdana" w:cs="Tahoma"/>
                <w:bCs/>
                <w:sz w:val="16"/>
                <w:szCs w:val="16"/>
                <w:lang w:val="ru-RU"/>
              </w:rPr>
              <w:t xml:space="preserve"> рассматриваются как совокупность активов, в которые инвестировано имущество соответствующего фонда. Если лицо, обязанное по ценным бумагам такого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инвестиционного фонда для неквалифицированных инвесторов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EE65A2" w:rsidRPr="00537376" w:rsidRDefault="00EE65A2" w:rsidP="00EE65A2">
            <w:pPr>
              <w:pStyle w:val="3"/>
              <w:tabs>
                <w:tab w:val="left" w:pos="284"/>
              </w:tabs>
              <w:spacing w:after="0" w:line="180" w:lineRule="atLeast"/>
              <w:ind w:left="709"/>
              <w:jc w:val="both"/>
              <w:outlineLvl w:val="2"/>
              <w:rPr>
                <w:rFonts w:ascii="Verdana" w:hAnsi="Verdana" w:cs="Tahoma"/>
                <w:bCs/>
                <w:sz w:val="16"/>
                <w:szCs w:val="16"/>
                <w:lang w:val="ru-RU"/>
              </w:rPr>
            </w:pPr>
            <w:r w:rsidRPr="00537376">
              <w:rPr>
                <w:rFonts w:ascii="Verdana" w:hAnsi="Verdana" w:cs="Tahoma"/>
                <w:bCs/>
                <w:sz w:val="16"/>
                <w:szCs w:val="16"/>
                <w:lang w:val="ru-RU"/>
              </w:rPr>
              <w:t>Для целей расчета ограничения, указанного в абзаце первом настоящего подпункта,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w:t>
            </w:r>
            <w:r>
              <w:rPr>
                <w:rFonts w:ascii="Verdana" w:hAnsi="Verdana" w:cs="Tahoma"/>
                <w:bCs/>
                <w:sz w:val="16"/>
                <w:szCs w:val="16"/>
                <w:lang w:val="ru-RU"/>
              </w:rPr>
              <w:t xml:space="preserve">е в связи с погашением </w:t>
            </w:r>
            <w:r w:rsidRPr="00537376">
              <w:rPr>
                <w:rFonts w:ascii="Verdana" w:hAnsi="Verdana" w:cs="Tahoma"/>
                <w:bCs/>
                <w:sz w:val="16"/>
                <w:szCs w:val="16"/>
                <w:lang w:val="ru-RU"/>
              </w:rPr>
              <w:t xml:space="preserve">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инвестиционных паев фонда на момент расчета ограничения.</w:t>
            </w:r>
          </w:p>
          <w:p w:rsidR="00EE65A2" w:rsidRPr="00537376" w:rsidRDefault="00EE65A2" w:rsidP="00EE65A2">
            <w:pPr>
              <w:pStyle w:val="3"/>
              <w:tabs>
                <w:tab w:val="left" w:pos="284"/>
              </w:tabs>
              <w:spacing w:after="0" w:line="180" w:lineRule="atLeast"/>
              <w:ind w:left="709"/>
              <w:jc w:val="both"/>
              <w:outlineLvl w:val="2"/>
              <w:rPr>
                <w:rFonts w:ascii="Verdana" w:hAnsi="Verdana" w:cs="Tahoma"/>
                <w:bCs/>
                <w:sz w:val="16"/>
                <w:szCs w:val="16"/>
                <w:lang w:val="ru-RU"/>
              </w:rPr>
            </w:pPr>
            <w:r w:rsidRPr="00537376">
              <w:rPr>
                <w:rFonts w:ascii="Verdana" w:hAnsi="Verdana" w:cs="Tahoma"/>
                <w:bCs/>
                <w:sz w:val="16"/>
                <w:szCs w:val="16"/>
                <w:lang w:val="ru-RU"/>
              </w:rPr>
              <w:t>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EE65A2" w:rsidRPr="00537376" w:rsidRDefault="00EE65A2" w:rsidP="00EE65A2">
            <w:pPr>
              <w:pStyle w:val="3"/>
              <w:tabs>
                <w:tab w:val="left" w:pos="284"/>
              </w:tabs>
              <w:spacing w:after="0" w:line="180" w:lineRule="atLeast"/>
              <w:ind w:left="709"/>
              <w:jc w:val="both"/>
              <w:outlineLvl w:val="2"/>
              <w:rPr>
                <w:rFonts w:ascii="Verdana" w:hAnsi="Verdana" w:cs="Tahoma"/>
                <w:bCs/>
                <w:sz w:val="16"/>
                <w:szCs w:val="16"/>
                <w:lang w:val="ru-RU"/>
              </w:rPr>
            </w:pPr>
            <w:r w:rsidRPr="00537376">
              <w:rPr>
                <w:rFonts w:ascii="Verdana" w:hAnsi="Verdana" w:cs="Tahoma"/>
                <w:bCs/>
                <w:sz w:val="16"/>
                <w:szCs w:val="16"/>
                <w:lang w:val="ru-RU"/>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w:t>
            </w:r>
            <w:r w:rsidR="00A56846">
              <w:rPr>
                <w:rFonts w:ascii="Verdana" w:hAnsi="Verdana" w:cs="Tahoma"/>
                <w:bCs/>
                <w:sz w:val="16"/>
                <w:szCs w:val="16"/>
                <w:lang w:val="ru-RU"/>
              </w:rPr>
              <w:t xml:space="preserve"> фонда</w:t>
            </w:r>
            <w:r w:rsidRPr="00537376">
              <w:rPr>
                <w:rFonts w:ascii="Verdana" w:hAnsi="Verdana" w:cs="Tahoma"/>
                <w:bCs/>
                <w:sz w:val="16"/>
                <w:szCs w:val="16"/>
                <w:lang w:val="ru-RU"/>
              </w:rPr>
              <w:t xml:space="preserve">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w:t>
            </w:r>
            <w:hyperlink r:id="rId10" w:history="1">
              <w:r w:rsidRPr="00537376">
                <w:rPr>
                  <w:rFonts w:ascii="Verdana" w:hAnsi="Verdana" w:cs="Tahoma"/>
                  <w:bCs/>
                  <w:sz w:val="16"/>
                  <w:szCs w:val="16"/>
                  <w:lang w:val="ru-RU"/>
                </w:rPr>
                <w:t>подпунктом 5 пункта 1 статьи 40</w:t>
              </w:r>
            </w:hyperlink>
            <w:r w:rsidRPr="00537376">
              <w:rPr>
                <w:rFonts w:ascii="Verdana" w:hAnsi="Verdana" w:cs="Tahoma"/>
                <w:bCs/>
                <w:sz w:val="16"/>
                <w:szCs w:val="16"/>
                <w:lang w:val="ru-RU"/>
              </w:rPr>
              <w:t xml:space="preserve"> Федерального закона «Об инвестиционных фондах», в совокупности не должны превышать 40 процентов стоимости чистых активов фонда.</w:t>
            </w:r>
          </w:p>
          <w:p w:rsidR="00EE65A2" w:rsidRPr="00537376" w:rsidRDefault="00EE65A2" w:rsidP="00EE65A2">
            <w:pPr>
              <w:pStyle w:val="3"/>
              <w:tabs>
                <w:tab w:val="left" w:pos="284"/>
              </w:tabs>
              <w:spacing w:after="0" w:line="180" w:lineRule="atLeast"/>
              <w:ind w:left="709"/>
              <w:jc w:val="both"/>
              <w:outlineLvl w:val="2"/>
              <w:rPr>
                <w:rFonts w:ascii="Verdana" w:hAnsi="Verdana" w:cs="Tahoma"/>
                <w:bCs/>
                <w:sz w:val="16"/>
                <w:szCs w:val="16"/>
                <w:lang w:val="ru-RU"/>
              </w:rPr>
            </w:pPr>
            <w:r w:rsidRPr="00537376">
              <w:rPr>
                <w:rFonts w:ascii="Verdana" w:hAnsi="Verdana" w:cs="Tahoma"/>
                <w:bCs/>
                <w:sz w:val="16"/>
                <w:szCs w:val="16"/>
                <w:lang w:val="ru-RU"/>
              </w:rPr>
              <w:t xml:space="preserve">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седьмом настоящего подпункта, с учетом заключенных ранее договоров репо и сделок, указанных в настоящем абзаце, и заемных средств, предусмотренных </w:t>
            </w:r>
            <w:hyperlink r:id="rId11" w:history="1">
              <w:r w:rsidRPr="00537376">
                <w:rPr>
                  <w:rFonts w:ascii="Verdana" w:hAnsi="Verdana" w:cs="Tahoma"/>
                  <w:bCs/>
                  <w:sz w:val="16"/>
                  <w:szCs w:val="16"/>
                  <w:lang w:val="ru-RU"/>
                </w:rPr>
                <w:t>подпунктом 5 пункта 1 статьи 40</w:t>
              </w:r>
            </w:hyperlink>
            <w:r w:rsidRPr="00537376">
              <w:rPr>
                <w:rFonts w:ascii="Verdana" w:hAnsi="Verdana" w:cs="Tahoma"/>
                <w:bCs/>
                <w:sz w:val="16"/>
                <w:szCs w:val="16"/>
                <w:lang w:val="ru-RU"/>
              </w:rPr>
              <w:t xml:space="preserve"> Федерального закона «Об инвестиционных фондах», не должна превышать 20 процентов стоимости чистых активов фонда.</w:t>
            </w:r>
          </w:p>
          <w:p w:rsidR="00EE65A2" w:rsidRPr="00537376" w:rsidRDefault="00EE65A2" w:rsidP="00EE65A2">
            <w:pPr>
              <w:pStyle w:val="3"/>
              <w:tabs>
                <w:tab w:val="left" w:pos="284"/>
              </w:tabs>
              <w:spacing w:after="0" w:line="180" w:lineRule="atLeast"/>
              <w:ind w:left="709"/>
              <w:jc w:val="both"/>
              <w:outlineLvl w:val="2"/>
              <w:rPr>
                <w:rFonts w:ascii="Verdana" w:hAnsi="Verdana" w:cs="Tahoma"/>
                <w:bCs/>
                <w:sz w:val="16"/>
                <w:szCs w:val="16"/>
                <w:lang w:val="ru-RU"/>
              </w:rPr>
            </w:pPr>
            <w:r w:rsidRPr="00537376">
              <w:rPr>
                <w:rFonts w:ascii="Verdana" w:hAnsi="Verdana" w:cs="Tahoma"/>
                <w:bCs/>
                <w:sz w:val="16"/>
                <w:szCs w:val="16"/>
                <w:lang w:val="ru-RU"/>
              </w:rPr>
              <w:t>Для целей настоящего подпункта производные финансовые инструменты учитываются в объеме открытой позиции, скорректированной по результатам клиринга.</w:t>
            </w:r>
          </w:p>
          <w:p w:rsidR="00EE65A2" w:rsidRPr="00537376" w:rsidRDefault="00EE65A2" w:rsidP="00EE65A2">
            <w:pPr>
              <w:pStyle w:val="3"/>
              <w:tabs>
                <w:tab w:val="left" w:pos="284"/>
              </w:tabs>
              <w:spacing w:after="0" w:line="180" w:lineRule="atLeast"/>
              <w:ind w:left="709"/>
              <w:jc w:val="both"/>
              <w:outlineLvl w:val="2"/>
              <w:rPr>
                <w:rFonts w:ascii="Verdana" w:hAnsi="Verdana" w:cs="Tahoma"/>
                <w:bCs/>
                <w:sz w:val="16"/>
                <w:szCs w:val="16"/>
                <w:lang w:val="ru-RU"/>
              </w:rPr>
            </w:pPr>
            <w:r w:rsidRPr="00537376">
              <w:rPr>
                <w:rFonts w:ascii="Verdana" w:hAnsi="Verdana" w:cs="Tahoma"/>
                <w:bCs/>
                <w:sz w:val="16"/>
                <w:szCs w:val="16"/>
                <w:lang w:val="ru-RU"/>
              </w:rPr>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w:t>
            </w:r>
            <w:hyperlink r:id="rId12" w:history="1">
              <w:r w:rsidRPr="00537376">
                <w:rPr>
                  <w:rFonts w:ascii="Verdana" w:hAnsi="Verdana" w:cs="Tahoma"/>
                  <w:bCs/>
                  <w:sz w:val="16"/>
                  <w:szCs w:val="16"/>
                  <w:lang w:val="ru-RU"/>
                </w:rPr>
                <w:t>пунктом 14 статьи 51.3</w:t>
              </w:r>
            </w:hyperlink>
            <w:r w:rsidRPr="00537376">
              <w:rPr>
                <w:rFonts w:ascii="Verdana" w:hAnsi="Verdana" w:cs="Tahoma"/>
                <w:bCs/>
                <w:sz w:val="16"/>
                <w:szCs w:val="16"/>
                <w:lang w:val="ru-RU"/>
              </w:rPr>
              <w:t xml:space="preserve"> Федерального закона от 22 апреля 1996 года N 39-ФЗ "О рынке ценных бумаг" (Собрание законодательства Российской Федерации, 1996, 17, ст. 1918; 2001, N 33, ст. 3424; 2002, N 52, ст. 5141; 2004, N 27, ст. 2711; N 31, ст. 3225; 2005, N 11, ст. 900; N 25, ст. 2426; 2006, N 1, ст. 5; N 2, ст. 172; N 17, ст. 1780; N 31, ст. 3437; N 43, ст. 4412; 2007, N 1, ст. 45; N 18, ст. 2117; N 22, ст. 2563; N 41, ст. 4845; N 50, ст. 6247; 2008, N 52, ст. 6221; 2009, N 1, ст. 28; N 18, ст. 2154; N 23, ст. 2770; N 29, ст. 3642; N 48, ст. 5731; N 52, ст. 6428; 2010, N 17, ст. 1988; N 31, ст. 4193; N 41, ст. 5193; 2011, N 7, ст. 905; N 23, ст. 3262; N 29, ст. 4291; N 48, ст. 6728; N 49, ст. 7040; N 50, ст. 7357; 2012, N 25, ст. 3269; N 31, ст. 4334; N 53, ст. 7607; 2013, N 26, ст. 3207; N 30, ст. 4043, ст. 4082, ст. 4084; N 51, ст. 6699; N 52, ст. 6985; 2014, N 30, ст. 4219; 2015, N 1, ст. 13; N 14, ст. 2022; N 27, ст. 4001; N 29, ст. 4348, ст. 4357; 2016, N 1, ст. 50, ст. 81; N 27, ст. 4225), при условии, что предметом договора репо могут быть только активы, включаемые в состав активов фонда, в соответствии с правилами доверитель</w:t>
            </w:r>
            <w:r>
              <w:rPr>
                <w:rFonts w:ascii="Verdana" w:hAnsi="Verdana" w:cs="Tahoma"/>
                <w:bCs/>
                <w:sz w:val="16"/>
                <w:szCs w:val="16"/>
                <w:lang w:val="ru-RU"/>
              </w:rPr>
              <w:t>ного управления</w:t>
            </w:r>
            <w:r w:rsidRPr="00537376">
              <w:rPr>
                <w:rFonts w:ascii="Verdana" w:hAnsi="Verdana" w:cs="Tahoma"/>
                <w:bCs/>
                <w:sz w:val="16"/>
                <w:szCs w:val="16"/>
                <w:lang w:val="ru-RU"/>
              </w:rPr>
              <w:t>.</w:t>
            </w:r>
          </w:p>
          <w:p w:rsidR="00DC7FBD" w:rsidRDefault="00EE65A2" w:rsidP="00EE65A2">
            <w:pPr>
              <w:spacing w:before="120"/>
              <w:ind w:left="743"/>
              <w:jc w:val="both"/>
              <w:rPr>
                <w:rFonts w:ascii="Verdana" w:hAnsi="Verdana" w:cs="Tahoma"/>
                <w:bCs/>
                <w:sz w:val="16"/>
                <w:szCs w:val="16"/>
              </w:rPr>
            </w:pPr>
            <w:r w:rsidRPr="00537376">
              <w:rPr>
                <w:rFonts w:ascii="Verdana" w:hAnsi="Verdana" w:cs="Tahoma"/>
                <w:bCs/>
                <w:sz w:val="16"/>
                <w:szCs w:val="16"/>
              </w:rPr>
              <w:t>Для целей абзаца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EE65A2" w:rsidRDefault="00EE65A2" w:rsidP="00EE65A2">
            <w:pPr>
              <w:spacing w:before="120"/>
              <w:ind w:left="743"/>
              <w:jc w:val="both"/>
              <w:rPr>
                <w:rFonts w:ascii="Verdana" w:hAnsi="Verdana" w:cs="Tahoma"/>
                <w:bCs/>
                <w:sz w:val="16"/>
                <w:szCs w:val="16"/>
              </w:rPr>
            </w:pPr>
          </w:p>
          <w:p w:rsidR="00EE65A2" w:rsidRPr="00537376" w:rsidRDefault="00EE65A2" w:rsidP="00EE65A2">
            <w:pPr>
              <w:pStyle w:val="3"/>
              <w:numPr>
                <w:ilvl w:val="0"/>
                <w:numId w:val="22"/>
              </w:numPr>
              <w:tabs>
                <w:tab w:val="left" w:pos="426"/>
              </w:tabs>
              <w:spacing w:before="120" w:after="0" w:line="180" w:lineRule="atLeast"/>
              <w:ind w:left="709" w:hanging="425"/>
              <w:jc w:val="both"/>
              <w:outlineLvl w:val="2"/>
              <w:rPr>
                <w:rFonts w:ascii="Verdana" w:hAnsi="Verdana" w:cs="Tahoma"/>
                <w:bCs/>
                <w:sz w:val="16"/>
                <w:szCs w:val="16"/>
                <w:lang w:val="ru-RU"/>
              </w:rPr>
            </w:pPr>
            <w:r w:rsidRPr="00537376">
              <w:rPr>
                <w:rFonts w:ascii="Verdana" w:hAnsi="Verdana" w:cs="Tahoma"/>
                <w:bCs/>
                <w:sz w:val="16"/>
                <w:szCs w:val="16"/>
                <w:lang w:val="ru-RU"/>
              </w:rPr>
              <w:t>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следующих фондовых индексов:</w:t>
            </w:r>
          </w:p>
          <w:p w:rsidR="00EE65A2" w:rsidRPr="00537376" w:rsidRDefault="00EE65A2" w:rsidP="00EE65A2">
            <w:pPr>
              <w:spacing w:before="120" w:line="264" w:lineRule="auto"/>
              <w:ind w:left="993"/>
              <w:jc w:val="both"/>
              <w:rPr>
                <w:rFonts w:ascii="Verdana" w:hAnsi="Verdana"/>
                <w:sz w:val="16"/>
                <w:szCs w:val="16"/>
              </w:rPr>
            </w:pPr>
            <w:r w:rsidRPr="00537376">
              <w:rPr>
                <w:rFonts w:ascii="Verdana" w:hAnsi="Verdana"/>
                <w:sz w:val="16"/>
                <w:szCs w:val="16"/>
              </w:rPr>
              <w:t>1. S&amp;P/ASX-200 (Австралия)</w:t>
            </w:r>
          </w:p>
          <w:p w:rsidR="00EE65A2" w:rsidRPr="00537376" w:rsidRDefault="00EE65A2" w:rsidP="00EE65A2">
            <w:pPr>
              <w:spacing w:line="264" w:lineRule="auto"/>
              <w:ind w:left="993"/>
              <w:jc w:val="both"/>
              <w:rPr>
                <w:rFonts w:ascii="Verdana" w:hAnsi="Verdana"/>
                <w:sz w:val="16"/>
                <w:szCs w:val="16"/>
              </w:rPr>
            </w:pPr>
            <w:r w:rsidRPr="00537376">
              <w:rPr>
                <w:rFonts w:ascii="Verdana" w:hAnsi="Verdana"/>
                <w:sz w:val="16"/>
                <w:szCs w:val="16"/>
              </w:rPr>
              <w:t>2. ATX (Австрия)</w:t>
            </w:r>
          </w:p>
          <w:p w:rsidR="00EE65A2" w:rsidRPr="00537376" w:rsidRDefault="00EE65A2" w:rsidP="00EE65A2">
            <w:pPr>
              <w:spacing w:line="264" w:lineRule="auto"/>
              <w:ind w:left="993"/>
              <w:jc w:val="both"/>
              <w:rPr>
                <w:rFonts w:ascii="Verdana" w:hAnsi="Verdana"/>
                <w:sz w:val="16"/>
                <w:szCs w:val="16"/>
              </w:rPr>
            </w:pPr>
            <w:r w:rsidRPr="00537376">
              <w:rPr>
                <w:rFonts w:ascii="Verdana" w:hAnsi="Verdana"/>
                <w:sz w:val="16"/>
                <w:szCs w:val="16"/>
              </w:rPr>
              <w:t>3. BEL20 (Бельгия)</w:t>
            </w:r>
          </w:p>
          <w:p w:rsidR="00EE65A2" w:rsidRPr="00537376" w:rsidRDefault="00EE65A2" w:rsidP="00EE65A2">
            <w:pPr>
              <w:spacing w:line="264" w:lineRule="auto"/>
              <w:ind w:left="993"/>
              <w:jc w:val="both"/>
              <w:rPr>
                <w:rFonts w:ascii="Verdana" w:hAnsi="Verdana"/>
                <w:sz w:val="16"/>
                <w:szCs w:val="16"/>
              </w:rPr>
            </w:pPr>
            <w:r w:rsidRPr="00537376">
              <w:rPr>
                <w:rFonts w:ascii="Verdana" w:hAnsi="Verdana"/>
                <w:sz w:val="16"/>
                <w:szCs w:val="16"/>
              </w:rPr>
              <w:t>4. Ibovespa (Бразилия)</w:t>
            </w:r>
          </w:p>
          <w:p w:rsidR="00EE65A2" w:rsidRPr="00537376" w:rsidRDefault="00EE65A2" w:rsidP="00EE65A2">
            <w:pPr>
              <w:spacing w:line="264" w:lineRule="auto"/>
              <w:ind w:left="993"/>
              <w:jc w:val="both"/>
              <w:rPr>
                <w:rFonts w:ascii="Verdana" w:hAnsi="Verdana"/>
                <w:sz w:val="16"/>
                <w:szCs w:val="16"/>
              </w:rPr>
            </w:pPr>
            <w:r w:rsidRPr="00537376">
              <w:rPr>
                <w:rFonts w:ascii="Verdana" w:hAnsi="Verdana"/>
                <w:sz w:val="16"/>
                <w:szCs w:val="16"/>
              </w:rPr>
              <w:t>5. Budapest SE (Венгрия)</w:t>
            </w:r>
          </w:p>
          <w:p w:rsidR="00EE65A2" w:rsidRPr="00537376" w:rsidRDefault="00EE65A2" w:rsidP="00EE65A2">
            <w:pPr>
              <w:spacing w:line="264" w:lineRule="auto"/>
              <w:ind w:left="993"/>
              <w:jc w:val="both"/>
              <w:rPr>
                <w:rFonts w:ascii="Verdana" w:hAnsi="Verdana"/>
                <w:sz w:val="16"/>
                <w:szCs w:val="16"/>
              </w:rPr>
            </w:pPr>
            <w:r w:rsidRPr="00537376">
              <w:rPr>
                <w:rFonts w:ascii="Verdana" w:hAnsi="Verdana"/>
                <w:sz w:val="16"/>
                <w:szCs w:val="16"/>
              </w:rPr>
              <w:t>6. FTSE 100 (Великобритания)</w:t>
            </w:r>
          </w:p>
          <w:p w:rsidR="00EE65A2" w:rsidRPr="00537376" w:rsidRDefault="00EE65A2" w:rsidP="00EE65A2">
            <w:pPr>
              <w:spacing w:line="264" w:lineRule="auto"/>
              <w:ind w:left="993"/>
              <w:jc w:val="both"/>
              <w:rPr>
                <w:rFonts w:ascii="Verdana" w:hAnsi="Verdana"/>
                <w:sz w:val="16"/>
                <w:szCs w:val="16"/>
              </w:rPr>
            </w:pPr>
            <w:r w:rsidRPr="00537376">
              <w:rPr>
                <w:rFonts w:ascii="Verdana" w:hAnsi="Verdana"/>
                <w:sz w:val="16"/>
                <w:szCs w:val="16"/>
              </w:rPr>
              <w:t>7. Hang Seng (Гонконг)</w:t>
            </w:r>
          </w:p>
          <w:p w:rsidR="00EE65A2" w:rsidRPr="00537376" w:rsidRDefault="00EE65A2" w:rsidP="00EE65A2">
            <w:pPr>
              <w:spacing w:line="264" w:lineRule="auto"/>
              <w:ind w:left="993"/>
              <w:jc w:val="both"/>
              <w:rPr>
                <w:rFonts w:ascii="Verdana" w:hAnsi="Verdana"/>
                <w:sz w:val="16"/>
                <w:szCs w:val="16"/>
              </w:rPr>
            </w:pPr>
            <w:r w:rsidRPr="00537376">
              <w:rPr>
                <w:rFonts w:ascii="Verdana" w:hAnsi="Verdana"/>
                <w:sz w:val="16"/>
                <w:szCs w:val="16"/>
              </w:rPr>
              <w:t>8. DAX (Германия)</w:t>
            </w:r>
          </w:p>
          <w:p w:rsidR="00EE65A2" w:rsidRPr="00537376" w:rsidRDefault="00EE65A2" w:rsidP="00EE65A2">
            <w:pPr>
              <w:spacing w:line="264" w:lineRule="auto"/>
              <w:ind w:left="993"/>
              <w:jc w:val="both"/>
              <w:rPr>
                <w:rFonts w:ascii="Verdana" w:hAnsi="Verdana"/>
                <w:sz w:val="16"/>
                <w:szCs w:val="16"/>
              </w:rPr>
            </w:pPr>
            <w:r w:rsidRPr="00537376">
              <w:rPr>
                <w:rFonts w:ascii="Verdana" w:hAnsi="Verdana"/>
                <w:sz w:val="16"/>
                <w:szCs w:val="16"/>
              </w:rPr>
              <w:t>9. OMX Copenhagen 20 (Дания)</w:t>
            </w:r>
          </w:p>
          <w:p w:rsidR="00EE65A2" w:rsidRPr="00B52FB0" w:rsidRDefault="00EE65A2" w:rsidP="00EE65A2">
            <w:pPr>
              <w:spacing w:line="264" w:lineRule="auto"/>
              <w:ind w:left="993"/>
              <w:jc w:val="both"/>
              <w:rPr>
                <w:rFonts w:ascii="Verdana" w:hAnsi="Verdana"/>
                <w:sz w:val="16"/>
                <w:szCs w:val="16"/>
                <w:lang w:val="en-US"/>
              </w:rPr>
            </w:pPr>
            <w:r w:rsidRPr="00B52FB0">
              <w:rPr>
                <w:rFonts w:ascii="Verdana" w:hAnsi="Verdana"/>
                <w:sz w:val="16"/>
                <w:szCs w:val="16"/>
                <w:lang w:val="en-US"/>
              </w:rPr>
              <w:t xml:space="preserve">10. </w:t>
            </w:r>
            <w:r w:rsidRPr="00537376">
              <w:rPr>
                <w:rFonts w:ascii="Verdana" w:hAnsi="Verdana"/>
                <w:sz w:val="16"/>
                <w:szCs w:val="16"/>
                <w:lang w:val="en-US"/>
              </w:rPr>
              <w:t>TA</w:t>
            </w:r>
            <w:r w:rsidRPr="00B52FB0">
              <w:rPr>
                <w:rFonts w:ascii="Verdana" w:hAnsi="Verdana"/>
                <w:sz w:val="16"/>
                <w:szCs w:val="16"/>
                <w:lang w:val="en-US"/>
              </w:rPr>
              <w:t xml:space="preserve"> 25 (</w:t>
            </w:r>
            <w:r w:rsidRPr="00537376">
              <w:rPr>
                <w:rFonts w:ascii="Verdana" w:hAnsi="Verdana"/>
                <w:sz w:val="16"/>
                <w:szCs w:val="16"/>
              </w:rPr>
              <w:t>Израиль</w:t>
            </w:r>
            <w:r w:rsidRPr="00B52FB0">
              <w:rPr>
                <w:rFonts w:ascii="Verdana" w:hAnsi="Verdana"/>
                <w:sz w:val="16"/>
                <w:szCs w:val="16"/>
                <w:lang w:val="en-US"/>
              </w:rPr>
              <w:t>)</w:t>
            </w:r>
          </w:p>
          <w:p w:rsidR="00EE65A2" w:rsidRPr="00537376" w:rsidRDefault="00EE65A2" w:rsidP="00EE65A2">
            <w:pPr>
              <w:spacing w:line="264" w:lineRule="auto"/>
              <w:ind w:left="993"/>
              <w:jc w:val="both"/>
              <w:rPr>
                <w:rFonts w:ascii="Verdana" w:hAnsi="Verdana"/>
                <w:sz w:val="16"/>
                <w:szCs w:val="16"/>
                <w:lang w:val="en-US"/>
              </w:rPr>
            </w:pPr>
            <w:r w:rsidRPr="00537376">
              <w:rPr>
                <w:rFonts w:ascii="Verdana" w:hAnsi="Verdana"/>
                <w:sz w:val="16"/>
                <w:szCs w:val="16"/>
                <w:lang w:val="en-US"/>
              </w:rPr>
              <w:t>11. BSE Sensex (</w:t>
            </w:r>
            <w:r w:rsidRPr="00537376">
              <w:rPr>
                <w:rFonts w:ascii="Verdana" w:hAnsi="Verdana"/>
                <w:sz w:val="16"/>
                <w:szCs w:val="16"/>
              </w:rPr>
              <w:t>Индия</w:t>
            </w:r>
            <w:r w:rsidRPr="00537376">
              <w:rPr>
                <w:rFonts w:ascii="Verdana" w:hAnsi="Verdana"/>
                <w:sz w:val="16"/>
                <w:szCs w:val="16"/>
                <w:lang w:val="en-US"/>
              </w:rPr>
              <w:t>)</w:t>
            </w:r>
          </w:p>
          <w:p w:rsidR="00EE65A2" w:rsidRPr="00537376" w:rsidRDefault="00EE65A2" w:rsidP="00EE65A2">
            <w:pPr>
              <w:spacing w:line="264" w:lineRule="auto"/>
              <w:ind w:left="993"/>
              <w:jc w:val="both"/>
              <w:rPr>
                <w:rFonts w:ascii="Verdana" w:hAnsi="Verdana"/>
                <w:sz w:val="16"/>
                <w:szCs w:val="16"/>
                <w:lang w:val="en-US"/>
              </w:rPr>
            </w:pPr>
            <w:r w:rsidRPr="00537376">
              <w:rPr>
                <w:rFonts w:ascii="Verdana" w:hAnsi="Verdana"/>
                <w:sz w:val="16"/>
                <w:szCs w:val="16"/>
                <w:lang w:val="en-US"/>
              </w:rPr>
              <w:t>12. ISEQ 20 (</w:t>
            </w:r>
            <w:r w:rsidRPr="00537376">
              <w:rPr>
                <w:rFonts w:ascii="Verdana" w:hAnsi="Verdana"/>
                <w:sz w:val="16"/>
                <w:szCs w:val="16"/>
              </w:rPr>
              <w:t>Ирландия</w:t>
            </w:r>
            <w:r w:rsidRPr="00537376">
              <w:rPr>
                <w:rFonts w:ascii="Verdana" w:hAnsi="Verdana"/>
                <w:sz w:val="16"/>
                <w:szCs w:val="16"/>
                <w:lang w:val="en-US"/>
              </w:rPr>
              <w:t>)</w:t>
            </w:r>
          </w:p>
          <w:p w:rsidR="00EE65A2" w:rsidRPr="00537376" w:rsidRDefault="00EE65A2" w:rsidP="00EE65A2">
            <w:pPr>
              <w:spacing w:line="264" w:lineRule="auto"/>
              <w:ind w:left="993"/>
              <w:jc w:val="both"/>
              <w:rPr>
                <w:rFonts w:ascii="Verdana" w:hAnsi="Verdana"/>
                <w:sz w:val="16"/>
                <w:szCs w:val="16"/>
                <w:lang w:val="en-US"/>
              </w:rPr>
            </w:pPr>
            <w:r w:rsidRPr="00537376">
              <w:rPr>
                <w:rFonts w:ascii="Verdana" w:hAnsi="Verdana"/>
                <w:sz w:val="16"/>
                <w:szCs w:val="16"/>
                <w:lang w:val="en-US"/>
              </w:rPr>
              <w:t>13. ICEX (</w:t>
            </w:r>
            <w:r w:rsidRPr="00537376">
              <w:rPr>
                <w:rFonts w:ascii="Verdana" w:hAnsi="Verdana"/>
                <w:sz w:val="16"/>
                <w:szCs w:val="16"/>
              </w:rPr>
              <w:t>Исландия</w:t>
            </w:r>
            <w:r w:rsidRPr="00537376">
              <w:rPr>
                <w:rFonts w:ascii="Verdana" w:hAnsi="Verdana"/>
                <w:sz w:val="16"/>
                <w:szCs w:val="16"/>
                <w:lang w:val="en-US"/>
              </w:rPr>
              <w:t>)</w:t>
            </w:r>
          </w:p>
          <w:p w:rsidR="00EE65A2" w:rsidRPr="00537376" w:rsidRDefault="00EE65A2" w:rsidP="00EE65A2">
            <w:pPr>
              <w:spacing w:line="264" w:lineRule="auto"/>
              <w:ind w:left="993"/>
              <w:jc w:val="both"/>
              <w:rPr>
                <w:rFonts w:ascii="Verdana" w:hAnsi="Verdana"/>
                <w:sz w:val="16"/>
                <w:szCs w:val="16"/>
                <w:lang w:val="en-US"/>
              </w:rPr>
            </w:pPr>
            <w:r w:rsidRPr="00537376">
              <w:rPr>
                <w:rFonts w:ascii="Verdana" w:hAnsi="Verdana"/>
                <w:sz w:val="16"/>
                <w:szCs w:val="16"/>
                <w:lang w:val="en-US"/>
              </w:rPr>
              <w:t>14. IBEX 35 (</w:t>
            </w:r>
            <w:r w:rsidRPr="00537376">
              <w:rPr>
                <w:rFonts w:ascii="Verdana" w:hAnsi="Verdana"/>
                <w:sz w:val="16"/>
                <w:szCs w:val="16"/>
              </w:rPr>
              <w:t>Испания</w:t>
            </w:r>
            <w:r w:rsidRPr="00537376">
              <w:rPr>
                <w:rFonts w:ascii="Verdana" w:hAnsi="Verdana"/>
                <w:sz w:val="16"/>
                <w:szCs w:val="16"/>
                <w:lang w:val="en-US"/>
              </w:rPr>
              <w:t>)</w:t>
            </w:r>
          </w:p>
          <w:p w:rsidR="00EE65A2" w:rsidRPr="00537376" w:rsidRDefault="00EE65A2" w:rsidP="00EE65A2">
            <w:pPr>
              <w:spacing w:line="264" w:lineRule="auto"/>
              <w:ind w:left="993"/>
              <w:jc w:val="both"/>
              <w:rPr>
                <w:rFonts w:ascii="Verdana" w:hAnsi="Verdana"/>
                <w:sz w:val="16"/>
                <w:szCs w:val="16"/>
                <w:lang w:val="en-US"/>
              </w:rPr>
            </w:pPr>
            <w:r w:rsidRPr="00537376">
              <w:rPr>
                <w:rFonts w:ascii="Verdana" w:hAnsi="Verdana"/>
                <w:sz w:val="16"/>
                <w:szCs w:val="16"/>
                <w:lang w:val="en-US"/>
              </w:rPr>
              <w:t>15. FTSE MIB (</w:t>
            </w:r>
            <w:r w:rsidRPr="00537376">
              <w:rPr>
                <w:rFonts w:ascii="Verdana" w:hAnsi="Verdana"/>
                <w:sz w:val="16"/>
                <w:szCs w:val="16"/>
              </w:rPr>
              <w:t>Италия</w:t>
            </w:r>
            <w:r w:rsidRPr="00537376">
              <w:rPr>
                <w:rFonts w:ascii="Verdana" w:hAnsi="Verdana"/>
                <w:sz w:val="16"/>
                <w:szCs w:val="16"/>
                <w:lang w:val="en-US"/>
              </w:rPr>
              <w:t>)</w:t>
            </w:r>
          </w:p>
          <w:p w:rsidR="00EE65A2" w:rsidRPr="00537376" w:rsidRDefault="00EE65A2" w:rsidP="00EE65A2">
            <w:pPr>
              <w:spacing w:line="264" w:lineRule="auto"/>
              <w:ind w:left="993"/>
              <w:jc w:val="both"/>
              <w:rPr>
                <w:rFonts w:ascii="Verdana" w:hAnsi="Verdana"/>
                <w:sz w:val="16"/>
                <w:szCs w:val="16"/>
                <w:lang w:val="en-US"/>
              </w:rPr>
            </w:pPr>
            <w:r w:rsidRPr="00537376">
              <w:rPr>
                <w:rFonts w:ascii="Verdana" w:hAnsi="Verdana"/>
                <w:sz w:val="16"/>
                <w:szCs w:val="16"/>
                <w:lang w:val="en-US"/>
              </w:rPr>
              <w:t>16. S&amp;P/TSX (</w:t>
            </w:r>
            <w:r w:rsidRPr="00537376">
              <w:rPr>
                <w:rFonts w:ascii="Verdana" w:hAnsi="Verdana"/>
                <w:sz w:val="16"/>
                <w:szCs w:val="16"/>
              </w:rPr>
              <w:t>Канада</w:t>
            </w:r>
            <w:r w:rsidRPr="00537376">
              <w:rPr>
                <w:rFonts w:ascii="Verdana" w:hAnsi="Verdana"/>
                <w:sz w:val="16"/>
                <w:szCs w:val="16"/>
                <w:lang w:val="en-US"/>
              </w:rPr>
              <w:t>)</w:t>
            </w:r>
          </w:p>
          <w:p w:rsidR="00EE65A2" w:rsidRPr="00537376" w:rsidRDefault="00EE65A2" w:rsidP="00EE65A2">
            <w:pPr>
              <w:spacing w:line="264" w:lineRule="auto"/>
              <w:ind w:left="993"/>
              <w:jc w:val="both"/>
              <w:rPr>
                <w:rFonts w:ascii="Verdana" w:hAnsi="Verdana"/>
                <w:sz w:val="16"/>
                <w:szCs w:val="16"/>
                <w:lang w:val="en-US"/>
              </w:rPr>
            </w:pPr>
            <w:r w:rsidRPr="00537376">
              <w:rPr>
                <w:rFonts w:ascii="Verdana" w:hAnsi="Verdana"/>
                <w:sz w:val="16"/>
                <w:szCs w:val="16"/>
                <w:lang w:val="en-US"/>
              </w:rPr>
              <w:t>17. SSE Composite Index (</w:t>
            </w:r>
            <w:r w:rsidRPr="00537376">
              <w:rPr>
                <w:rFonts w:ascii="Verdana" w:hAnsi="Verdana"/>
                <w:sz w:val="16"/>
                <w:szCs w:val="16"/>
              </w:rPr>
              <w:t>Китай</w:t>
            </w:r>
            <w:r w:rsidRPr="00537376">
              <w:rPr>
                <w:rFonts w:ascii="Verdana" w:hAnsi="Verdana"/>
                <w:sz w:val="16"/>
                <w:szCs w:val="16"/>
                <w:lang w:val="en-US"/>
              </w:rPr>
              <w:t>)</w:t>
            </w:r>
          </w:p>
          <w:p w:rsidR="00EE65A2" w:rsidRPr="00537376" w:rsidRDefault="00EE65A2" w:rsidP="00EE65A2">
            <w:pPr>
              <w:spacing w:line="264" w:lineRule="auto"/>
              <w:ind w:left="993"/>
              <w:jc w:val="both"/>
              <w:rPr>
                <w:rFonts w:ascii="Verdana" w:hAnsi="Verdana"/>
                <w:sz w:val="16"/>
                <w:szCs w:val="16"/>
                <w:lang w:val="en-US"/>
              </w:rPr>
            </w:pPr>
            <w:r w:rsidRPr="00537376">
              <w:rPr>
                <w:rFonts w:ascii="Verdana" w:hAnsi="Verdana"/>
                <w:sz w:val="16"/>
                <w:szCs w:val="16"/>
                <w:lang w:val="en-US"/>
              </w:rPr>
              <w:t>18. LuxX Index (</w:t>
            </w:r>
            <w:r w:rsidRPr="00537376">
              <w:rPr>
                <w:rFonts w:ascii="Verdana" w:hAnsi="Verdana"/>
                <w:sz w:val="16"/>
                <w:szCs w:val="16"/>
              </w:rPr>
              <w:t>Люксембург</w:t>
            </w:r>
            <w:r w:rsidRPr="00537376">
              <w:rPr>
                <w:rFonts w:ascii="Verdana" w:hAnsi="Verdana"/>
                <w:sz w:val="16"/>
                <w:szCs w:val="16"/>
                <w:lang w:val="en-US"/>
              </w:rPr>
              <w:t>)</w:t>
            </w:r>
          </w:p>
          <w:p w:rsidR="00EE65A2" w:rsidRPr="00537376" w:rsidRDefault="00EE65A2" w:rsidP="00EE65A2">
            <w:pPr>
              <w:spacing w:line="264" w:lineRule="auto"/>
              <w:ind w:left="993"/>
              <w:jc w:val="both"/>
              <w:rPr>
                <w:rFonts w:ascii="Verdana" w:hAnsi="Verdana"/>
                <w:sz w:val="16"/>
                <w:szCs w:val="16"/>
                <w:lang w:val="en-US"/>
              </w:rPr>
            </w:pPr>
            <w:r w:rsidRPr="00537376">
              <w:rPr>
                <w:rFonts w:ascii="Verdana" w:hAnsi="Verdana"/>
                <w:sz w:val="16"/>
                <w:szCs w:val="16"/>
                <w:lang w:val="en-US"/>
              </w:rPr>
              <w:t>19. IPC (</w:t>
            </w:r>
            <w:r w:rsidRPr="00537376">
              <w:rPr>
                <w:rFonts w:ascii="Verdana" w:hAnsi="Verdana"/>
                <w:sz w:val="16"/>
                <w:szCs w:val="16"/>
              </w:rPr>
              <w:t>Мексика</w:t>
            </w:r>
            <w:r w:rsidRPr="00537376">
              <w:rPr>
                <w:rFonts w:ascii="Verdana" w:hAnsi="Verdana"/>
                <w:sz w:val="16"/>
                <w:szCs w:val="16"/>
                <w:lang w:val="en-US"/>
              </w:rPr>
              <w:t>)</w:t>
            </w:r>
          </w:p>
          <w:p w:rsidR="00EE65A2" w:rsidRPr="00537376" w:rsidRDefault="00EE65A2" w:rsidP="00EE65A2">
            <w:pPr>
              <w:spacing w:line="264" w:lineRule="auto"/>
              <w:ind w:left="993"/>
              <w:jc w:val="both"/>
              <w:rPr>
                <w:rFonts w:ascii="Verdana" w:hAnsi="Verdana"/>
                <w:sz w:val="16"/>
                <w:szCs w:val="16"/>
                <w:lang w:val="en-US"/>
              </w:rPr>
            </w:pPr>
            <w:r w:rsidRPr="00537376">
              <w:rPr>
                <w:rFonts w:ascii="Verdana" w:hAnsi="Verdana"/>
                <w:sz w:val="16"/>
                <w:szCs w:val="16"/>
                <w:lang w:val="en-US"/>
              </w:rPr>
              <w:t>20. AEX Index (</w:t>
            </w:r>
            <w:r w:rsidRPr="00537376">
              <w:rPr>
                <w:rFonts w:ascii="Verdana" w:hAnsi="Verdana"/>
                <w:sz w:val="16"/>
                <w:szCs w:val="16"/>
              </w:rPr>
              <w:t>Нидерланды</w:t>
            </w:r>
            <w:r w:rsidRPr="00537376">
              <w:rPr>
                <w:rFonts w:ascii="Verdana" w:hAnsi="Verdana"/>
                <w:sz w:val="16"/>
                <w:szCs w:val="16"/>
                <w:lang w:val="en-US"/>
              </w:rPr>
              <w:t>)</w:t>
            </w:r>
          </w:p>
          <w:p w:rsidR="00EE65A2" w:rsidRPr="00537376" w:rsidRDefault="00EE65A2" w:rsidP="00EE65A2">
            <w:pPr>
              <w:spacing w:line="264" w:lineRule="auto"/>
              <w:ind w:left="993"/>
              <w:jc w:val="both"/>
              <w:rPr>
                <w:rFonts w:ascii="Verdana" w:hAnsi="Verdana"/>
                <w:sz w:val="16"/>
                <w:szCs w:val="16"/>
                <w:lang w:val="en-US"/>
              </w:rPr>
            </w:pPr>
            <w:r w:rsidRPr="00537376">
              <w:rPr>
                <w:rFonts w:ascii="Verdana" w:hAnsi="Verdana"/>
                <w:sz w:val="16"/>
                <w:szCs w:val="16"/>
                <w:lang w:val="en-US"/>
              </w:rPr>
              <w:t>21. DJ New Zealand (</w:t>
            </w:r>
            <w:r w:rsidRPr="00537376">
              <w:rPr>
                <w:rFonts w:ascii="Verdana" w:hAnsi="Verdana"/>
                <w:sz w:val="16"/>
                <w:szCs w:val="16"/>
              </w:rPr>
              <w:t>Новая</w:t>
            </w:r>
            <w:r w:rsidRPr="00537376">
              <w:rPr>
                <w:rFonts w:ascii="Verdana" w:hAnsi="Verdana"/>
                <w:sz w:val="16"/>
                <w:szCs w:val="16"/>
                <w:lang w:val="en-US"/>
              </w:rPr>
              <w:t xml:space="preserve"> </w:t>
            </w:r>
            <w:r w:rsidRPr="00537376">
              <w:rPr>
                <w:rFonts w:ascii="Verdana" w:hAnsi="Verdana"/>
                <w:sz w:val="16"/>
                <w:szCs w:val="16"/>
              </w:rPr>
              <w:t>Зеландия</w:t>
            </w:r>
            <w:r w:rsidRPr="00537376">
              <w:rPr>
                <w:rFonts w:ascii="Verdana" w:hAnsi="Verdana"/>
                <w:sz w:val="16"/>
                <w:szCs w:val="16"/>
                <w:lang w:val="en-US"/>
              </w:rPr>
              <w:t>)</w:t>
            </w:r>
          </w:p>
          <w:p w:rsidR="00EE65A2" w:rsidRPr="00537376" w:rsidRDefault="00EE65A2" w:rsidP="00EE65A2">
            <w:pPr>
              <w:spacing w:line="264" w:lineRule="auto"/>
              <w:ind w:left="993"/>
              <w:jc w:val="both"/>
              <w:rPr>
                <w:rFonts w:ascii="Verdana" w:hAnsi="Verdana"/>
                <w:sz w:val="16"/>
                <w:szCs w:val="16"/>
                <w:lang w:val="en-US"/>
              </w:rPr>
            </w:pPr>
            <w:r w:rsidRPr="00537376">
              <w:rPr>
                <w:rFonts w:ascii="Verdana" w:hAnsi="Verdana"/>
                <w:sz w:val="16"/>
                <w:szCs w:val="16"/>
                <w:lang w:val="en-US"/>
              </w:rPr>
              <w:t>22. OBX (</w:t>
            </w:r>
            <w:r w:rsidRPr="00537376">
              <w:rPr>
                <w:rFonts w:ascii="Verdana" w:hAnsi="Verdana"/>
                <w:sz w:val="16"/>
                <w:szCs w:val="16"/>
              </w:rPr>
              <w:t>Норвегия</w:t>
            </w:r>
            <w:r w:rsidRPr="00537376">
              <w:rPr>
                <w:rFonts w:ascii="Verdana" w:hAnsi="Verdana"/>
                <w:sz w:val="16"/>
                <w:szCs w:val="16"/>
                <w:lang w:val="en-US"/>
              </w:rPr>
              <w:t>)</w:t>
            </w:r>
          </w:p>
          <w:p w:rsidR="00EE65A2" w:rsidRPr="00537376" w:rsidRDefault="00EE65A2" w:rsidP="00EE65A2">
            <w:pPr>
              <w:spacing w:line="264" w:lineRule="auto"/>
              <w:ind w:left="993"/>
              <w:jc w:val="both"/>
              <w:rPr>
                <w:rFonts w:ascii="Verdana" w:hAnsi="Verdana"/>
                <w:sz w:val="16"/>
                <w:szCs w:val="16"/>
                <w:lang w:val="en-US"/>
              </w:rPr>
            </w:pPr>
            <w:r w:rsidRPr="00537376">
              <w:rPr>
                <w:rFonts w:ascii="Verdana" w:hAnsi="Verdana"/>
                <w:sz w:val="16"/>
                <w:szCs w:val="16"/>
                <w:lang w:val="en-US"/>
              </w:rPr>
              <w:t>23. WIG (</w:t>
            </w:r>
            <w:r w:rsidRPr="00537376">
              <w:rPr>
                <w:rFonts w:ascii="Verdana" w:hAnsi="Verdana"/>
                <w:sz w:val="16"/>
                <w:szCs w:val="16"/>
              </w:rPr>
              <w:t>Польша</w:t>
            </w:r>
            <w:r w:rsidRPr="00537376">
              <w:rPr>
                <w:rFonts w:ascii="Verdana" w:hAnsi="Verdana"/>
                <w:sz w:val="16"/>
                <w:szCs w:val="16"/>
                <w:lang w:val="en-US"/>
              </w:rPr>
              <w:t>)</w:t>
            </w:r>
          </w:p>
          <w:p w:rsidR="00EE65A2" w:rsidRPr="00B52FB0" w:rsidRDefault="00EE65A2" w:rsidP="00EE65A2">
            <w:pPr>
              <w:spacing w:line="264" w:lineRule="auto"/>
              <w:ind w:left="993"/>
              <w:jc w:val="both"/>
              <w:rPr>
                <w:rFonts w:ascii="Verdana" w:hAnsi="Verdana"/>
                <w:sz w:val="16"/>
                <w:szCs w:val="16"/>
                <w:lang w:val="en-US"/>
              </w:rPr>
            </w:pPr>
            <w:r w:rsidRPr="00B52FB0">
              <w:rPr>
                <w:rFonts w:ascii="Verdana" w:hAnsi="Verdana"/>
                <w:sz w:val="16"/>
                <w:szCs w:val="16"/>
                <w:lang w:val="en-US"/>
              </w:rPr>
              <w:t xml:space="preserve">24. </w:t>
            </w:r>
            <w:r w:rsidRPr="00537376">
              <w:rPr>
                <w:rFonts w:ascii="Verdana" w:hAnsi="Verdana"/>
                <w:sz w:val="16"/>
                <w:szCs w:val="16"/>
                <w:lang w:val="en-US"/>
              </w:rPr>
              <w:t>PSI</w:t>
            </w:r>
            <w:r w:rsidRPr="00B52FB0">
              <w:rPr>
                <w:rFonts w:ascii="Verdana" w:hAnsi="Verdana"/>
                <w:sz w:val="16"/>
                <w:szCs w:val="16"/>
                <w:lang w:val="en-US"/>
              </w:rPr>
              <w:t xml:space="preserve"> 20 (</w:t>
            </w:r>
            <w:r w:rsidRPr="00537376">
              <w:rPr>
                <w:rFonts w:ascii="Verdana" w:hAnsi="Verdana"/>
                <w:sz w:val="16"/>
                <w:szCs w:val="16"/>
              </w:rPr>
              <w:t>Португалия</w:t>
            </w:r>
            <w:r w:rsidRPr="00B52FB0">
              <w:rPr>
                <w:rFonts w:ascii="Verdana" w:hAnsi="Verdana"/>
                <w:sz w:val="16"/>
                <w:szCs w:val="16"/>
                <w:lang w:val="en-US"/>
              </w:rPr>
              <w:t>)</w:t>
            </w:r>
          </w:p>
          <w:p w:rsidR="00EE65A2" w:rsidRPr="00537376" w:rsidRDefault="00EE65A2" w:rsidP="00EE65A2">
            <w:pPr>
              <w:spacing w:line="264" w:lineRule="auto"/>
              <w:ind w:left="993"/>
              <w:jc w:val="both"/>
              <w:rPr>
                <w:rFonts w:ascii="Verdana" w:hAnsi="Verdana"/>
                <w:sz w:val="16"/>
                <w:szCs w:val="16"/>
              </w:rPr>
            </w:pPr>
            <w:r w:rsidRPr="00537376">
              <w:rPr>
                <w:rFonts w:ascii="Verdana" w:hAnsi="Verdana"/>
                <w:sz w:val="16"/>
                <w:szCs w:val="16"/>
              </w:rPr>
              <w:t>25. ММВБ (Россия)</w:t>
            </w:r>
          </w:p>
          <w:p w:rsidR="00EE65A2" w:rsidRPr="00537376" w:rsidRDefault="00EE65A2" w:rsidP="00EE65A2">
            <w:pPr>
              <w:spacing w:line="264" w:lineRule="auto"/>
              <w:ind w:left="993"/>
              <w:jc w:val="both"/>
              <w:rPr>
                <w:rFonts w:ascii="Verdana" w:hAnsi="Verdana"/>
                <w:sz w:val="16"/>
                <w:szCs w:val="16"/>
              </w:rPr>
            </w:pPr>
            <w:r w:rsidRPr="00537376">
              <w:rPr>
                <w:rFonts w:ascii="Verdana" w:hAnsi="Verdana"/>
                <w:sz w:val="16"/>
                <w:szCs w:val="16"/>
              </w:rPr>
              <w:t>26. РТС (Россия)</w:t>
            </w:r>
          </w:p>
          <w:p w:rsidR="00EE65A2" w:rsidRPr="00537376" w:rsidRDefault="00EE65A2" w:rsidP="00EE65A2">
            <w:pPr>
              <w:spacing w:line="264" w:lineRule="auto"/>
              <w:ind w:left="993"/>
              <w:jc w:val="both"/>
              <w:rPr>
                <w:rFonts w:ascii="Verdana" w:hAnsi="Verdana"/>
                <w:sz w:val="16"/>
                <w:szCs w:val="16"/>
              </w:rPr>
            </w:pPr>
            <w:r w:rsidRPr="00537376">
              <w:rPr>
                <w:rFonts w:ascii="Verdana" w:hAnsi="Verdana"/>
                <w:sz w:val="16"/>
                <w:szCs w:val="16"/>
              </w:rPr>
              <w:t>27. SAX (Словакия)</w:t>
            </w:r>
          </w:p>
          <w:p w:rsidR="00EE65A2" w:rsidRPr="00B52FB0" w:rsidRDefault="00EE65A2" w:rsidP="00EE65A2">
            <w:pPr>
              <w:spacing w:line="264" w:lineRule="auto"/>
              <w:ind w:left="993"/>
              <w:jc w:val="both"/>
              <w:rPr>
                <w:rFonts w:ascii="Verdana" w:hAnsi="Verdana"/>
                <w:sz w:val="16"/>
                <w:szCs w:val="16"/>
                <w:lang w:val="en-US"/>
              </w:rPr>
            </w:pPr>
            <w:r w:rsidRPr="00B52FB0">
              <w:rPr>
                <w:rFonts w:ascii="Verdana" w:hAnsi="Verdana"/>
                <w:sz w:val="16"/>
                <w:szCs w:val="16"/>
                <w:lang w:val="en-US"/>
              </w:rPr>
              <w:t xml:space="preserve">28. </w:t>
            </w:r>
            <w:r w:rsidRPr="00537376">
              <w:rPr>
                <w:rFonts w:ascii="Verdana" w:hAnsi="Verdana"/>
                <w:sz w:val="16"/>
                <w:szCs w:val="16"/>
                <w:lang w:val="en-US"/>
              </w:rPr>
              <w:t>Blue</w:t>
            </w:r>
            <w:r w:rsidRPr="00B52FB0">
              <w:rPr>
                <w:rFonts w:ascii="Verdana" w:hAnsi="Verdana"/>
                <w:sz w:val="16"/>
                <w:szCs w:val="16"/>
                <w:lang w:val="en-US"/>
              </w:rPr>
              <w:t>-</w:t>
            </w:r>
            <w:r w:rsidRPr="00537376">
              <w:rPr>
                <w:rFonts w:ascii="Verdana" w:hAnsi="Verdana"/>
                <w:sz w:val="16"/>
                <w:szCs w:val="16"/>
                <w:lang w:val="en-US"/>
              </w:rPr>
              <w:t>Chip</w:t>
            </w:r>
            <w:r w:rsidRPr="00B52FB0">
              <w:rPr>
                <w:rFonts w:ascii="Verdana" w:hAnsi="Verdana"/>
                <w:sz w:val="16"/>
                <w:szCs w:val="16"/>
                <w:lang w:val="en-US"/>
              </w:rPr>
              <w:t xml:space="preserve"> </w:t>
            </w:r>
            <w:r w:rsidRPr="00537376">
              <w:rPr>
                <w:rFonts w:ascii="Verdana" w:hAnsi="Verdana"/>
                <w:sz w:val="16"/>
                <w:szCs w:val="16"/>
                <w:lang w:val="en-US"/>
              </w:rPr>
              <w:t>SBITOP</w:t>
            </w:r>
            <w:r w:rsidRPr="00B52FB0">
              <w:rPr>
                <w:rFonts w:ascii="Verdana" w:hAnsi="Verdana"/>
                <w:sz w:val="16"/>
                <w:szCs w:val="16"/>
                <w:lang w:val="en-US"/>
              </w:rPr>
              <w:t xml:space="preserve"> (</w:t>
            </w:r>
            <w:r w:rsidRPr="00537376">
              <w:rPr>
                <w:rFonts w:ascii="Verdana" w:hAnsi="Verdana"/>
                <w:sz w:val="16"/>
                <w:szCs w:val="16"/>
              </w:rPr>
              <w:t>Словения</w:t>
            </w:r>
            <w:r w:rsidRPr="00B52FB0">
              <w:rPr>
                <w:rFonts w:ascii="Verdana" w:hAnsi="Verdana"/>
                <w:sz w:val="16"/>
                <w:szCs w:val="16"/>
                <w:lang w:val="en-US"/>
              </w:rPr>
              <w:t>)</w:t>
            </w:r>
          </w:p>
          <w:p w:rsidR="00EE65A2" w:rsidRPr="00537376" w:rsidRDefault="00EE65A2" w:rsidP="00EE65A2">
            <w:pPr>
              <w:spacing w:line="264" w:lineRule="auto"/>
              <w:ind w:left="993"/>
              <w:jc w:val="both"/>
              <w:rPr>
                <w:rFonts w:ascii="Verdana" w:hAnsi="Verdana"/>
                <w:sz w:val="16"/>
                <w:szCs w:val="16"/>
                <w:lang w:val="en-US"/>
              </w:rPr>
            </w:pPr>
            <w:r w:rsidRPr="00537376">
              <w:rPr>
                <w:rFonts w:ascii="Verdana" w:hAnsi="Verdana"/>
                <w:sz w:val="16"/>
                <w:szCs w:val="16"/>
                <w:lang w:val="en-US"/>
              </w:rPr>
              <w:t>29. Dow Jones (</w:t>
            </w:r>
            <w:r w:rsidRPr="00537376">
              <w:rPr>
                <w:rFonts w:ascii="Verdana" w:hAnsi="Verdana"/>
                <w:sz w:val="16"/>
                <w:szCs w:val="16"/>
              </w:rPr>
              <w:t>США</w:t>
            </w:r>
            <w:r w:rsidRPr="00537376">
              <w:rPr>
                <w:rFonts w:ascii="Verdana" w:hAnsi="Verdana"/>
                <w:sz w:val="16"/>
                <w:szCs w:val="16"/>
                <w:lang w:val="en-US"/>
              </w:rPr>
              <w:t>)</w:t>
            </w:r>
          </w:p>
          <w:p w:rsidR="00EE65A2" w:rsidRPr="00537376" w:rsidRDefault="00EE65A2" w:rsidP="00EE65A2">
            <w:pPr>
              <w:spacing w:line="264" w:lineRule="auto"/>
              <w:ind w:left="993"/>
              <w:jc w:val="both"/>
              <w:rPr>
                <w:rFonts w:ascii="Verdana" w:hAnsi="Verdana"/>
                <w:sz w:val="16"/>
                <w:szCs w:val="16"/>
                <w:lang w:val="en-US"/>
              </w:rPr>
            </w:pPr>
            <w:r w:rsidRPr="00537376">
              <w:rPr>
                <w:rFonts w:ascii="Verdana" w:hAnsi="Verdana"/>
                <w:sz w:val="16"/>
                <w:szCs w:val="16"/>
                <w:lang w:val="en-US"/>
              </w:rPr>
              <w:t>30. S&amp;P 500 (</w:t>
            </w:r>
            <w:r w:rsidRPr="00537376">
              <w:rPr>
                <w:rFonts w:ascii="Verdana" w:hAnsi="Verdana"/>
                <w:sz w:val="16"/>
                <w:szCs w:val="16"/>
              </w:rPr>
              <w:t>США</w:t>
            </w:r>
            <w:r w:rsidRPr="00537376">
              <w:rPr>
                <w:rFonts w:ascii="Verdana" w:hAnsi="Verdana"/>
                <w:sz w:val="16"/>
                <w:szCs w:val="16"/>
                <w:lang w:val="en-US"/>
              </w:rPr>
              <w:t>)</w:t>
            </w:r>
          </w:p>
          <w:p w:rsidR="00EE65A2" w:rsidRPr="00537376" w:rsidRDefault="00EE65A2" w:rsidP="00EE65A2">
            <w:pPr>
              <w:spacing w:line="264" w:lineRule="auto"/>
              <w:ind w:left="993"/>
              <w:jc w:val="both"/>
              <w:rPr>
                <w:rFonts w:ascii="Verdana" w:hAnsi="Verdana"/>
                <w:sz w:val="16"/>
                <w:szCs w:val="16"/>
                <w:lang w:val="en-US"/>
              </w:rPr>
            </w:pPr>
            <w:r w:rsidRPr="00537376">
              <w:rPr>
                <w:rFonts w:ascii="Verdana" w:hAnsi="Verdana"/>
                <w:sz w:val="16"/>
                <w:szCs w:val="16"/>
                <w:lang w:val="en-US"/>
              </w:rPr>
              <w:t>31. BIST 100 (</w:t>
            </w:r>
            <w:r w:rsidRPr="00537376">
              <w:rPr>
                <w:rFonts w:ascii="Verdana" w:hAnsi="Verdana"/>
                <w:sz w:val="16"/>
                <w:szCs w:val="16"/>
              </w:rPr>
              <w:t>Турция</w:t>
            </w:r>
            <w:r w:rsidRPr="00537376">
              <w:rPr>
                <w:rFonts w:ascii="Verdana" w:hAnsi="Verdana"/>
                <w:sz w:val="16"/>
                <w:szCs w:val="16"/>
                <w:lang w:val="en-US"/>
              </w:rPr>
              <w:t>)</w:t>
            </w:r>
          </w:p>
          <w:p w:rsidR="00EE65A2" w:rsidRPr="00537376" w:rsidRDefault="00EE65A2" w:rsidP="00EE65A2">
            <w:pPr>
              <w:spacing w:line="264" w:lineRule="auto"/>
              <w:ind w:left="993"/>
              <w:jc w:val="both"/>
              <w:rPr>
                <w:rFonts w:ascii="Verdana" w:hAnsi="Verdana"/>
                <w:sz w:val="16"/>
                <w:szCs w:val="16"/>
                <w:lang w:val="en-US"/>
              </w:rPr>
            </w:pPr>
            <w:r w:rsidRPr="00537376">
              <w:rPr>
                <w:rFonts w:ascii="Verdana" w:hAnsi="Verdana"/>
                <w:sz w:val="16"/>
                <w:szCs w:val="16"/>
                <w:lang w:val="en-US"/>
              </w:rPr>
              <w:t>32. OMX Helsinki 25 (</w:t>
            </w:r>
            <w:r w:rsidRPr="00537376">
              <w:rPr>
                <w:rFonts w:ascii="Verdana" w:hAnsi="Verdana"/>
                <w:sz w:val="16"/>
                <w:szCs w:val="16"/>
              </w:rPr>
              <w:t>Финляндия</w:t>
            </w:r>
            <w:r w:rsidRPr="00537376">
              <w:rPr>
                <w:rFonts w:ascii="Verdana" w:hAnsi="Verdana"/>
                <w:sz w:val="16"/>
                <w:szCs w:val="16"/>
                <w:lang w:val="en-US"/>
              </w:rPr>
              <w:t>)</w:t>
            </w:r>
          </w:p>
          <w:p w:rsidR="00EE65A2" w:rsidRPr="00537376" w:rsidRDefault="00EE65A2" w:rsidP="00EE65A2">
            <w:pPr>
              <w:spacing w:line="264" w:lineRule="auto"/>
              <w:ind w:left="993"/>
              <w:jc w:val="both"/>
              <w:rPr>
                <w:rFonts w:ascii="Verdana" w:hAnsi="Verdana"/>
                <w:sz w:val="16"/>
                <w:szCs w:val="16"/>
              </w:rPr>
            </w:pPr>
            <w:r w:rsidRPr="00537376">
              <w:rPr>
                <w:rFonts w:ascii="Verdana" w:hAnsi="Verdana"/>
                <w:sz w:val="16"/>
                <w:szCs w:val="16"/>
              </w:rPr>
              <w:t>33. CAC 40 (Франция)</w:t>
            </w:r>
          </w:p>
          <w:p w:rsidR="00EE65A2" w:rsidRPr="00537376" w:rsidRDefault="00EE65A2" w:rsidP="00EE65A2">
            <w:pPr>
              <w:spacing w:line="264" w:lineRule="auto"/>
              <w:ind w:left="993"/>
              <w:jc w:val="both"/>
              <w:rPr>
                <w:rFonts w:ascii="Verdana" w:hAnsi="Verdana"/>
                <w:sz w:val="16"/>
                <w:szCs w:val="16"/>
              </w:rPr>
            </w:pPr>
            <w:r w:rsidRPr="00537376">
              <w:rPr>
                <w:rFonts w:ascii="Verdana" w:hAnsi="Verdana"/>
                <w:sz w:val="16"/>
                <w:szCs w:val="16"/>
              </w:rPr>
              <w:t>34. PX Index (Чешская республика)</w:t>
            </w:r>
          </w:p>
          <w:p w:rsidR="00EE65A2" w:rsidRPr="00537376" w:rsidRDefault="00EE65A2" w:rsidP="00EE65A2">
            <w:pPr>
              <w:spacing w:line="264" w:lineRule="auto"/>
              <w:ind w:left="993"/>
              <w:jc w:val="both"/>
              <w:rPr>
                <w:rFonts w:ascii="Verdana" w:hAnsi="Verdana"/>
                <w:sz w:val="16"/>
                <w:szCs w:val="16"/>
              </w:rPr>
            </w:pPr>
            <w:r w:rsidRPr="00537376">
              <w:rPr>
                <w:rFonts w:ascii="Verdana" w:hAnsi="Verdana"/>
                <w:sz w:val="16"/>
                <w:szCs w:val="16"/>
              </w:rPr>
              <w:t>35. IPSA (Чили)</w:t>
            </w:r>
          </w:p>
          <w:p w:rsidR="00EE65A2" w:rsidRPr="00537376" w:rsidRDefault="00EE65A2" w:rsidP="00EE65A2">
            <w:pPr>
              <w:spacing w:line="264" w:lineRule="auto"/>
              <w:ind w:left="993"/>
              <w:jc w:val="both"/>
              <w:rPr>
                <w:rFonts w:ascii="Verdana" w:hAnsi="Verdana"/>
                <w:sz w:val="16"/>
                <w:szCs w:val="16"/>
              </w:rPr>
            </w:pPr>
            <w:r w:rsidRPr="00537376">
              <w:rPr>
                <w:rFonts w:ascii="Verdana" w:hAnsi="Verdana"/>
                <w:sz w:val="16"/>
                <w:szCs w:val="16"/>
              </w:rPr>
              <w:t>36. SMI (Швейцария)</w:t>
            </w:r>
          </w:p>
          <w:p w:rsidR="00EE65A2" w:rsidRPr="00537376" w:rsidRDefault="00EE65A2" w:rsidP="00EE65A2">
            <w:pPr>
              <w:spacing w:line="264" w:lineRule="auto"/>
              <w:ind w:left="993"/>
              <w:jc w:val="both"/>
              <w:rPr>
                <w:rFonts w:ascii="Verdana" w:hAnsi="Verdana"/>
                <w:sz w:val="16"/>
                <w:szCs w:val="16"/>
              </w:rPr>
            </w:pPr>
            <w:r w:rsidRPr="00537376">
              <w:rPr>
                <w:rFonts w:ascii="Verdana" w:hAnsi="Verdana"/>
                <w:sz w:val="16"/>
                <w:szCs w:val="16"/>
              </w:rPr>
              <w:t>37. OMXS30 (Швеция)</w:t>
            </w:r>
          </w:p>
          <w:p w:rsidR="00EE65A2" w:rsidRPr="00537376" w:rsidRDefault="00EE65A2" w:rsidP="00EE65A2">
            <w:pPr>
              <w:spacing w:line="264" w:lineRule="auto"/>
              <w:ind w:left="993"/>
              <w:jc w:val="both"/>
              <w:rPr>
                <w:rFonts w:ascii="Verdana" w:hAnsi="Verdana"/>
                <w:sz w:val="16"/>
                <w:szCs w:val="16"/>
                <w:lang w:val="en-US"/>
              </w:rPr>
            </w:pPr>
            <w:r w:rsidRPr="00537376">
              <w:rPr>
                <w:rFonts w:ascii="Verdana" w:hAnsi="Verdana"/>
                <w:sz w:val="16"/>
                <w:szCs w:val="16"/>
                <w:lang w:val="en-US"/>
              </w:rPr>
              <w:t>38. Tallinn SE General (</w:t>
            </w:r>
            <w:r w:rsidRPr="00537376">
              <w:rPr>
                <w:rFonts w:ascii="Verdana" w:hAnsi="Verdana"/>
                <w:sz w:val="16"/>
                <w:szCs w:val="16"/>
              </w:rPr>
              <w:t>Эстония</w:t>
            </w:r>
            <w:r w:rsidRPr="00537376">
              <w:rPr>
                <w:rFonts w:ascii="Verdana" w:hAnsi="Verdana"/>
                <w:sz w:val="16"/>
                <w:szCs w:val="16"/>
                <w:lang w:val="en-US"/>
              </w:rPr>
              <w:t>)</w:t>
            </w:r>
          </w:p>
          <w:p w:rsidR="00EE65A2" w:rsidRPr="00537376" w:rsidRDefault="00EE65A2" w:rsidP="00EE65A2">
            <w:pPr>
              <w:spacing w:line="264" w:lineRule="auto"/>
              <w:ind w:left="993"/>
              <w:jc w:val="both"/>
              <w:rPr>
                <w:rFonts w:ascii="Verdana" w:hAnsi="Verdana"/>
                <w:sz w:val="16"/>
                <w:szCs w:val="16"/>
                <w:lang w:val="en-US"/>
              </w:rPr>
            </w:pPr>
            <w:r w:rsidRPr="00537376">
              <w:rPr>
                <w:rFonts w:ascii="Verdana" w:hAnsi="Verdana"/>
                <w:sz w:val="16"/>
                <w:szCs w:val="16"/>
                <w:lang w:val="en-US"/>
              </w:rPr>
              <w:t>39. FTSE/JSE Top40 (</w:t>
            </w:r>
            <w:r w:rsidRPr="00537376">
              <w:rPr>
                <w:rFonts w:ascii="Verdana" w:hAnsi="Verdana"/>
                <w:sz w:val="16"/>
                <w:szCs w:val="16"/>
              </w:rPr>
              <w:t>ЮАР</w:t>
            </w:r>
            <w:r w:rsidRPr="00537376">
              <w:rPr>
                <w:rFonts w:ascii="Verdana" w:hAnsi="Verdana"/>
                <w:sz w:val="16"/>
                <w:szCs w:val="16"/>
                <w:lang w:val="en-US"/>
              </w:rPr>
              <w:t>)</w:t>
            </w:r>
          </w:p>
          <w:p w:rsidR="00EE65A2" w:rsidRPr="00537376" w:rsidRDefault="00EE65A2" w:rsidP="00EE65A2">
            <w:pPr>
              <w:spacing w:line="264" w:lineRule="auto"/>
              <w:ind w:left="993"/>
              <w:jc w:val="both"/>
              <w:rPr>
                <w:rFonts w:ascii="Verdana" w:hAnsi="Verdana"/>
                <w:sz w:val="16"/>
                <w:szCs w:val="16"/>
                <w:lang w:val="en-US"/>
              </w:rPr>
            </w:pPr>
            <w:r w:rsidRPr="00537376">
              <w:rPr>
                <w:rFonts w:ascii="Verdana" w:hAnsi="Verdana"/>
                <w:sz w:val="16"/>
                <w:szCs w:val="16"/>
                <w:lang w:val="en-US"/>
              </w:rPr>
              <w:t>40. KOSPI (</w:t>
            </w:r>
            <w:r w:rsidRPr="00537376">
              <w:rPr>
                <w:rFonts w:ascii="Verdana" w:hAnsi="Verdana"/>
                <w:sz w:val="16"/>
                <w:szCs w:val="16"/>
              </w:rPr>
              <w:t>Южная</w:t>
            </w:r>
            <w:r w:rsidRPr="00537376">
              <w:rPr>
                <w:rFonts w:ascii="Verdana" w:hAnsi="Verdana"/>
                <w:sz w:val="16"/>
                <w:szCs w:val="16"/>
                <w:lang w:val="en-US"/>
              </w:rPr>
              <w:t xml:space="preserve"> </w:t>
            </w:r>
            <w:r w:rsidRPr="00537376">
              <w:rPr>
                <w:rFonts w:ascii="Verdana" w:hAnsi="Verdana"/>
                <w:sz w:val="16"/>
                <w:szCs w:val="16"/>
              </w:rPr>
              <w:t>Корея</w:t>
            </w:r>
            <w:r w:rsidRPr="00537376">
              <w:rPr>
                <w:rFonts w:ascii="Verdana" w:hAnsi="Verdana"/>
                <w:sz w:val="16"/>
                <w:szCs w:val="16"/>
                <w:lang w:val="en-US"/>
              </w:rPr>
              <w:t>)</w:t>
            </w:r>
          </w:p>
          <w:p w:rsidR="00EE65A2" w:rsidRPr="00537376" w:rsidRDefault="00EE65A2" w:rsidP="00EE65A2">
            <w:pPr>
              <w:spacing w:line="264" w:lineRule="auto"/>
              <w:ind w:left="993"/>
              <w:jc w:val="both"/>
              <w:rPr>
                <w:rFonts w:ascii="Verdana" w:hAnsi="Verdana"/>
                <w:sz w:val="16"/>
                <w:szCs w:val="16"/>
                <w:lang w:val="en-US"/>
              </w:rPr>
            </w:pPr>
            <w:r w:rsidRPr="00537376">
              <w:rPr>
                <w:rFonts w:ascii="Verdana" w:hAnsi="Verdana"/>
                <w:sz w:val="16"/>
                <w:szCs w:val="16"/>
                <w:lang w:val="en-US"/>
              </w:rPr>
              <w:t>41. Nikkei 225 (</w:t>
            </w:r>
            <w:r w:rsidRPr="00537376">
              <w:rPr>
                <w:rFonts w:ascii="Verdana" w:hAnsi="Verdana"/>
                <w:sz w:val="16"/>
                <w:szCs w:val="16"/>
              </w:rPr>
              <w:t>Япония</w:t>
            </w:r>
            <w:r w:rsidRPr="00537376">
              <w:rPr>
                <w:rFonts w:ascii="Verdana" w:hAnsi="Verdana"/>
                <w:sz w:val="16"/>
                <w:szCs w:val="16"/>
                <w:lang w:val="en-US"/>
              </w:rPr>
              <w:t>)</w:t>
            </w:r>
          </w:p>
          <w:p w:rsidR="00EE65A2" w:rsidRPr="00B52FB0" w:rsidRDefault="00EE65A2" w:rsidP="00EE65A2">
            <w:pPr>
              <w:pStyle w:val="3"/>
              <w:tabs>
                <w:tab w:val="left" w:pos="284"/>
              </w:tabs>
              <w:spacing w:after="0" w:line="180" w:lineRule="atLeast"/>
              <w:ind w:left="709"/>
              <w:jc w:val="both"/>
              <w:outlineLvl w:val="2"/>
              <w:rPr>
                <w:rFonts w:ascii="Verdana" w:eastAsia="Arial Unicode MS" w:hAnsi="Verdana" w:cs="Arial Unicode MS"/>
                <w:color w:val="000000"/>
                <w:sz w:val="16"/>
                <w:szCs w:val="16"/>
                <w:lang w:val="ru-RU" w:eastAsia="ru-RU"/>
              </w:rPr>
            </w:pPr>
            <w:r w:rsidRPr="00B52FB0">
              <w:rPr>
                <w:rFonts w:ascii="Verdana" w:eastAsia="Arial Unicode MS" w:hAnsi="Verdana" w:cs="Arial Unicode MS"/>
                <w:color w:val="000000"/>
                <w:sz w:val="16"/>
                <w:szCs w:val="16"/>
                <w:lang w:val="ru-RU" w:eastAsia="ru-RU"/>
              </w:rPr>
              <w:t>от стоимости чистых активов фонда в совокупности должна превышать большую из следующих величин:</w:t>
            </w:r>
          </w:p>
          <w:p w:rsidR="00EE65A2" w:rsidRPr="00B52FB0" w:rsidRDefault="00EE65A2" w:rsidP="00EE65A2">
            <w:pPr>
              <w:pStyle w:val="3"/>
              <w:tabs>
                <w:tab w:val="left" w:pos="993"/>
              </w:tabs>
              <w:spacing w:before="120" w:after="0" w:line="180" w:lineRule="atLeast"/>
              <w:ind w:left="709"/>
              <w:jc w:val="both"/>
              <w:outlineLvl w:val="2"/>
              <w:rPr>
                <w:rFonts w:ascii="Verdana" w:eastAsia="Arial Unicode MS" w:hAnsi="Verdana" w:cs="Arial Unicode MS"/>
                <w:color w:val="000000"/>
                <w:sz w:val="16"/>
                <w:szCs w:val="16"/>
                <w:lang w:val="ru-RU" w:eastAsia="ru-RU"/>
              </w:rPr>
            </w:pPr>
            <w:r w:rsidRPr="00B52FB0">
              <w:rPr>
                <w:rFonts w:ascii="Verdana" w:eastAsia="Arial Unicode MS" w:hAnsi="Verdana" w:cs="Arial Unicode MS"/>
                <w:color w:val="000000"/>
                <w:sz w:val="16"/>
                <w:szCs w:val="16"/>
                <w:lang w:val="ru-RU" w:eastAsia="ru-RU"/>
              </w:rPr>
              <w:t>-   пять процентов;</w:t>
            </w:r>
          </w:p>
          <w:p w:rsidR="00EE65A2" w:rsidRPr="00B52FB0" w:rsidRDefault="00EE65A2" w:rsidP="00EE65A2">
            <w:pPr>
              <w:pStyle w:val="3"/>
              <w:tabs>
                <w:tab w:val="left" w:pos="993"/>
              </w:tabs>
              <w:spacing w:before="120" w:after="0" w:line="180" w:lineRule="atLeast"/>
              <w:ind w:left="709"/>
              <w:jc w:val="both"/>
              <w:outlineLvl w:val="2"/>
              <w:rPr>
                <w:rFonts w:ascii="Verdana" w:eastAsia="Arial Unicode MS" w:hAnsi="Verdana" w:cs="Arial Unicode MS"/>
                <w:color w:val="000000"/>
                <w:sz w:val="16"/>
                <w:szCs w:val="16"/>
                <w:lang w:val="ru-RU" w:eastAsia="ru-RU"/>
              </w:rPr>
            </w:pPr>
            <w:r w:rsidRPr="00B52FB0">
              <w:rPr>
                <w:rFonts w:ascii="Verdana" w:eastAsia="Arial Unicode MS" w:hAnsi="Verdana" w:cs="Arial Unicode MS"/>
                <w:color w:val="000000"/>
                <w:sz w:val="16"/>
                <w:szCs w:val="16"/>
                <w:lang w:val="ru-RU" w:eastAsia="ru-RU"/>
              </w:rPr>
              <w:t xml:space="preserve">-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w:t>
            </w:r>
            <w:r>
              <w:rPr>
                <w:rFonts w:ascii="Verdana" w:eastAsia="Arial Unicode MS" w:hAnsi="Verdana" w:cs="Arial Unicode MS"/>
                <w:color w:val="000000"/>
                <w:sz w:val="16"/>
                <w:szCs w:val="16"/>
                <w:lang w:val="ru-RU" w:eastAsia="ru-RU"/>
              </w:rPr>
              <w:t xml:space="preserve">(данное требование применяется, в случае если с даты завершения (окончания) формирования фонда прошло 36 календарных месяцев и более). </w:t>
            </w:r>
            <w:r w:rsidRPr="00B52FB0">
              <w:rPr>
                <w:rFonts w:ascii="Verdana" w:eastAsia="Arial Unicode MS" w:hAnsi="Verdana" w:cs="Arial Unicode MS"/>
                <w:color w:val="000000"/>
                <w:sz w:val="16"/>
                <w:szCs w:val="16"/>
                <w:lang w:val="ru-RU" w:eastAsia="ru-RU"/>
              </w:rPr>
              <w:t>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EE65A2" w:rsidRPr="00B52FB0" w:rsidRDefault="00EE65A2" w:rsidP="00EE65A2">
            <w:pPr>
              <w:pStyle w:val="3"/>
              <w:tabs>
                <w:tab w:val="left" w:pos="993"/>
              </w:tabs>
              <w:spacing w:before="120" w:after="0" w:line="180" w:lineRule="atLeast"/>
              <w:ind w:left="709"/>
              <w:jc w:val="both"/>
              <w:outlineLvl w:val="2"/>
              <w:rPr>
                <w:rFonts w:ascii="Verdana" w:eastAsia="Arial Unicode MS" w:hAnsi="Verdana" w:cs="Arial Unicode MS"/>
                <w:color w:val="000000"/>
                <w:sz w:val="16"/>
                <w:szCs w:val="16"/>
                <w:lang w:val="ru-RU" w:eastAsia="ru-RU"/>
              </w:rPr>
            </w:pPr>
            <w:r w:rsidRPr="00B52FB0">
              <w:rPr>
                <w:rFonts w:ascii="Verdana" w:eastAsia="Arial Unicode MS" w:hAnsi="Verdana" w:cs="Arial Unicode MS"/>
                <w:color w:val="000000"/>
                <w:sz w:val="16"/>
                <w:szCs w:val="16"/>
                <w:lang w:val="ru-RU" w:eastAsia="ru-RU"/>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EE65A2" w:rsidRPr="00B52FB0" w:rsidRDefault="00EE65A2" w:rsidP="00EE65A2">
            <w:pPr>
              <w:pStyle w:val="3"/>
              <w:tabs>
                <w:tab w:val="left" w:pos="993"/>
              </w:tabs>
              <w:spacing w:before="120" w:after="0" w:line="180" w:lineRule="atLeast"/>
              <w:ind w:left="709"/>
              <w:jc w:val="both"/>
              <w:outlineLvl w:val="2"/>
              <w:rPr>
                <w:rFonts w:ascii="Verdana" w:eastAsia="Arial Unicode MS" w:hAnsi="Verdana" w:cs="Arial Unicode MS"/>
                <w:color w:val="000000"/>
                <w:sz w:val="16"/>
                <w:szCs w:val="16"/>
                <w:lang w:val="ru-RU" w:eastAsia="ru-RU"/>
              </w:rPr>
            </w:pPr>
            <w:r w:rsidRPr="00B52FB0">
              <w:rPr>
                <w:rFonts w:ascii="Verdana" w:eastAsia="Arial Unicode MS" w:hAnsi="Verdana" w:cs="Arial Unicode MS"/>
                <w:color w:val="000000"/>
                <w:sz w:val="16"/>
                <w:szCs w:val="16"/>
                <w:lang w:val="ru-RU" w:eastAsia="ru-RU"/>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EE65A2" w:rsidRPr="00B52FB0" w:rsidRDefault="00EE65A2" w:rsidP="00EE65A2">
            <w:pPr>
              <w:pStyle w:val="3"/>
              <w:tabs>
                <w:tab w:val="left" w:pos="993"/>
              </w:tabs>
              <w:spacing w:before="120" w:after="0" w:line="180" w:lineRule="atLeast"/>
              <w:ind w:left="709"/>
              <w:jc w:val="both"/>
              <w:outlineLvl w:val="2"/>
              <w:rPr>
                <w:rFonts w:ascii="Verdana" w:eastAsia="Arial Unicode MS" w:hAnsi="Verdana" w:cs="Arial Unicode MS"/>
                <w:color w:val="000000"/>
                <w:sz w:val="16"/>
                <w:szCs w:val="16"/>
                <w:lang w:val="ru-RU" w:eastAsia="ru-RU"/>
              </w:rPr>
            </w:pPr>
            <w:r w:rsidRPr="00B52FB0">
              <w:rPr>
                <w:rFonts w:ascii="Verdana" w:eastAsia="Arial Unicode MS" w:hAnsi="Verdana" w:cs="Arial Unicode MS"/>
                <w:color w:val="000000"/>
                <w:sz w:val="16"/>
                <w:szCs w:val="16"/>
                <w:lang w:val="ru-RU" w:eastAsia="ru-RU"/>
              </w:rPr>
              <w:t>Требования настоящего пункта применяются до даты возникновения основания прекращения фонда.</w:t>
            </w:r>
          </w:p>
          <w:p w:rsidR="00EE65A2" w:rsidRPr="00B8428D" w:rsidRDefault="00EE65A2" w:rsidP="00EE65A2">
            <w:pPr>
              <w:spacing w:before="120"/>
              <w:ind w:left="743"/>
              <w:jc w:val="both"/>
              <w:rPr>
                <w:rFonts w:ascii="Verdana" w:hAnsi="Verdana" w:cs="Tahoma"/>
                <w:sz w:val="16"/>
                <w:szCs w:val="16"/>
              </w:rPr>
            </w:pPr>
          </w:p>
        </w:tc>
      </w:tr>
      <w:tr w:rsidR="00093AC5" w:rsidRPr="001B40EB" w:rsidTr="00664E85">
        <w:trPr>
          <w:trHeight w:val="792"/>
        </w:trPr>
        <w:tc>
          <w:tcPr>
            <w:tcW w:w="5103" w:type="dxa"/>
            <w:vAlign w:val="center"/>
          </w:tcPr>
          <w:p w:rsidR="0065489B" w:rsidRPr="000E63F0" w:rsidRDefault="0065489B" w:rsidP="000E63F0">
            <w:pPr>
              <w:pStyle w:val="3"/>
              <w:numPr>
                <w:ilvl w:val="0"/>
                <w:numId w:val="15"/>
              </w:numPr>
              <w:tabs>
                <w:tab w:val="left" w:pos="459"/>
              </w:tabs>
              <w:spacing w:before="120" w:after="0" w:line="180" w:lineRule="atLeast"/>
              <w:ind w:left="459" w:right="175" w:hanging="283"/>
              <w:jc w:val="both"/>
              <w:outlineLvl w:val="2"/>
              <w:rPr>
                <w:rFonts w:ascii="Verdana" w:hAnsi="Verdana" w:cs="Tahoma"/>
                <w:sz w:val="16"/>
                <w:szCs w:val="16"/>
                <w:lang w:val="ru-RU"/>
              </w:rPr>
            </w:pPr>
            <w:r w:rsidRPr="000E63F0">
              <w:rPr>
                <w:rFonts w:ascii="Verdana" w:hAnsi="Verdana" w:cs="Tahoma"/>
                <w:sz w:val="16"/>
                <w:szCs w:val="16"/>
                <w:lang w:val="ru-RU"/>
              </w:rPr>
              <w:t>Управляющая компания не вправе:</w:t>
            </w:r>
          </w:p>
          <w:p w:rsidR="0065489B" w:rsidRPr="000E63F0" w:rsidRDefault="0065489B" w:rsidP="000E63F0">
            <w:pPr>
              <w:pStyle w:val="3"/>
              <w:tabs>
                <w:tab w:val="left" w:pos="284"/>
              </w:tabs>
              <w:spacing w:before="120" w:after="0" w:line="180" w:lineRule="atLeast"/>
              <w:ind w:left="284" w:right="175"/>
              <w:jc w:val="both"/>
              <w:outlineLvl w:val="2"/>
              <w:rPr>
                <w:rFonts w:ascii="Verdana" w:hAnsi="Verdana" w:cs="Tahoma"/>
                <w:sz w:val="16"/>
                <w:szCs w:val="16"/>
                <w:lang w:val="ru-RU"/>
              </w:rPr>
            </w:pPr>
            <w:r w:rsidRPr="000E63F0">
              <w:rPr>
                <w:rFonts w:ascii="Verdana" w:hAnsi="Verdana" w:cs="Tahoma"/>
                <w:sz w:val="16"/>
                <w:szCs w:val="16"/>
                <w:lang w:val="ru-RU"/>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65489B" w:rsidRPr="000E63F0" w:rsidRDefault="0065489B" w:rsidP="000E63F0">
            <w:pPr>
              <w:pStyle w:val="3"/>
              <w:tabs>
                <w:tab w:val="left" w:pos="284"/>
              </w:tabs>
              <w:spacing w:before="120" w:after="0" w:line="180" w:lineRule="atLeast"/>
              <w:ind w:left="284" w:right="175"/>
              <w:jc w:val="both"/>
              <w:outlineLvl w:val="2"/>
              <w:rPr>
                <w:rFonts w:ascii="Verdana" w:hAnsi="Verdana" w:cs="Tahoma"/>
                <w:sz w:val="16"/>
                <w:szCs w:val="16"/>
                <w:lang w:val="ru-RU"/>
              </w:rPr>
            </w:pPr>
            <w:r w:rsidRPr="000E63F0">
              <w:rPr>
                <w:rFonts w:ascii="Verdana" w:hAnsi="Verdana" w:cs="Tahoma"/>
                <w:sz w:val="16"/>
                <w:szCs w:val="16"/>
                <w:lang w:val="ru-RU"/>
              </w:rPr>
              <w:t>2) распоряжаться денежными средствами, находящимися на транзитном счете, без предварительного согласия специализированного депозитария;</w:t>
            </w:r>
          </w:p>
          <w:p w:rsidR="0065489B" w:rsidRPr="000E63F0" w:rsidRDefault="0065489B" w:rsidP="000E63F0">
            <w:pPr>
              <w:pStyle w:val="3"/>
              <w:tabs>
                <w:tab w:val="left" w:pos="284"/>
              </w:tabs>
              <w:spacing w:before="120" w:after="0" w:line="180" w:lineRule="atLeast"/>
              <w:ind w:left="284" w:right="175"/>
              <w:jc w:val="both"/>
              <w:outlineLvl w:val="2"/>
              <w:rPr>
                <w:rFonts w:ascii="Verdana" w:hAnsi="Verdana" w:cs="Tahoma"/>
                <w:sz w:val="16"/>
                <w:szCs w:val="16"/>
                <w:lang w:val="ru-RU"/>
              </w:rPr>
            </w:pPr>
            <w:r w:rsidRPr="000E63F0">
              <w:rPr>
                <w:rFonts w:ascii="Verdana" w:hAnsi="Verdana" w:cs="Tahoma"/>
                <w:sz w:val="16"/>
                <w:szCs w:val="16"/>
                <w:lang w:val="ru-RU"/>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65489B" w:rsidRPr="000E63F0" w:rsidRDefault="0065489B" w:rsidP="000E63F0">
            <w:pPr>
              <w:pStyle w:val="3"/>
              <w:tabs>
                <w:tab w:val="left" w:pos="284"/>
              </w:tabs>
              <w:spacing w:before="120" w:after="0" w:line="180" w:lineRule="atLeast"/>
              <w:ind w:left="284" w:right="175"/>
              <w:jc w:val="both"/>
              <w:outlineLvl w:val="2"/>
              <w:rPr>
                <w:rFonts w:ascii="Verdana" w:hAnsi="Verdana" w:cs="Tahoma"/>
                <w:sz w:val="16"/>
                <w:szCs w:val="16"/>
                <w:lang w:val="ru-RU"/>
              </w:rPr>
            </w:pPr>
            <w:r w:rsidRPr="000E63F0">
              <w:rPr>
                <w:rFonts w:ascii="Verdana" w:hAnsi="Verdana" w:cs="Tahoma"/>
                <w:sz w:val="16"/>
                <w:szCs w:val="16"/>
                <w:lang w:val="ru-RU"/>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65489B" w:rsidRPr="000E63F0" w:rsidRDefault="0065489B" w:rsidP="000E63F0">
            <w:pPr>
              <w:pStyle w:val="3"/>
              <w:tabs>
                <w:tab w:val="left" w:pos="284"/>
              </w:tabs>
              <w:spacing w:before="120" w:after="0" w:line="180" w:lineRule="atLeast"/>
              <w:ind w:left="284" w:right="175"/>
              <w:jc w:val="both"/>
              <w:outlineLvl w:val="2"/>
              <w:rPr>
                <w:rFonts w:ascii="Verdana" w:hAnsi="Verdana" w:cs="Tahoma"/>
                <w:sz w:val="16"/>
                <w:szCs w:val="16"/>
                <w:lang w:val="ru-RU"/>
              </w:rPr>
            </w:pPr>
            <w:r w:rsidRPr="000E63F0">
              <w:rPr>
                <w:rFonts w:ascii="Verdana" w:hAnsi="Verdana" w:cs="Tahoma"/>
                <w:sz w:val="16"/>
                <w:szCs w:val="16"/>
                <w:lang w:val="ru-RU"/>
              </w:rPr>
              <w:t>5) совершать следующие сделки или давать поручения на совершение следующих сделок:</w:t>
            </w:r>
          </w:p>
          <w:p w:rsidR="0065489B" w:rsidRPr="000E63F0" w:rsidRDefault="0065489B" w:rsidP="000E63F0">
            <w:pPr>
              <w:pStyle w:val="a0"/>
              <w:numPr>
                <w:ilvl w:val="0"/>
                <w:numId w:val="9"/>
              </w:numPr>
              <w:shd w:val="clear" w:color="auto" w:fill="auto"/>
              <w:tabs>
                <w:tab w:val="left" w:pos="426"/>
              </w:tabs>
              <w:spacing w:after="0" w:line="240" w:lineRule="auto"/>
              <w:ind w:left="709" w:right="175" w:hanging="283"/>
              <w:jc w:val="both"/>
              <w:rPr>
                <w:rFonts w:ascii="Verdana" w:eastAsia="Batang" w:hAnsi="Verdana" w:cs="Tahoma"/>
                <w:sz w:val="16"/>
                <w:szCs w:val="16"/>
                <w:lang w:eastAsia="ko-KR"/>
              </w:rPr>
            </w:pPr>
            <w:r w:rsidRPr="000E63F0">
              <w:rPr>
                <w:rFonts w:ascii="Verdana" w:eastAsia="Batang" w:hAnsi="Verdana" w:cs="Tahoma"/>
                <w:sz w:val="16"/>
                <w:szCs w:val="16"/>
                <w:lang w:eastAsia="ko-KR"/>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65489B" w:rsidRPr="000E63F0" w:rsidRDefault="0065489B" w:rsidP="000E63F0">
            <w:pPr>
              <w:pStyle w:val="a0"/>
              <w:numPr>
                <w:ilvl w:val="0"/>
                <w:numId w:val="9"/>
              </w:numPr>
              <w:shd w:val="clear" w:color="auto" w:fill="auto"/>
              <w:tabs>
                <w:tab w:val="left" w:pos="426"/>
              </w:tabs>
              <w:spacing w:after="0" w:line="240" w:lineRule="auto"/>
              <w:ind w:left="709" w:right="175" w:hanging="283"/>
              <w:jc w:val="both"/>
              <w:rPr>
                <w:rFonts w:ascii="Verdana" w:eastAsia="Batang" w:hAnsi="Verdana" w:cs="Tahoma"/>
                <w:sz w:val="16"/>
                <w:szCs w:val="16"/>
                <w:lang w:eastAsia="ko-KR"/>
              </w:rPr>
            </w:pPr>
            <w:r w:rsidRPr="000E63F0">
              <w:rPr>
                <w:rFonts w:ascii="Verdana" w:eastAsia="Batang" w:hAnsi="Verdana" w:cs="Tahoma"/>
                <w:sz w:val="16"/>
                <w:szCs w:val="16"/>
                <w:lang w:eastAsia="ko-KR"/>
              </w:rPr>
              <w:t>сделки по безвозмездному отчуждению имущества, составляющего фонд;</w:t>
            </w:r>
          </w:p>
          <w:p w:rsidR="0065489B" w:rsidRPr="000E63F0" w:rsidRDefault="0065489B" w:rsidP="000E63F0">
            <w:pPr>
              <w:pStyle w:val="a0"/>
              <w:numPr>
                <w:ilvl w:val="0"/>
                <w:numId w:val="9"/>
              </w:numPr>
              <w:shd w:val="clear" w:color="auto" w:fill="auto"/>
              <w:tabs>
                <w:tab w:val="left" w:pos="426"/>
              </w:tabs>
              <w:spacing w:after="0" w:line="240" w:lineRule="auto"/>
              <w:ind w:left="709" w:right="175" w:hanging="283"/>
              <w:jc w:val="both"/>
              <w:rPr>
                <w:rFonts w:ascii="Verdana" w:eastAsia="Batang" w:hAnsi="Verdana" w:cs="Tahoma"/>
                <w:sz w:val="16"/>
                <w:szCs w:val="16"/>
                <w:lang w:eastAsia="ko-KR"/>
              </w:rPr>
            </w:pPr>
            <w:r w:rsidRPr="000E63F0">
              <w:rPr>
                <w:rFonts w:ascii="Verdana" w:eastAsia="Batang" w:hAnsi="Verdana" w:cs="Tahoma"/>
                <w:sz w:val="16"/>
                <w:szCs w:val="16"/>
                <w:lang w:eastAsia="ko-KR"/>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65489B" w:rsidRPr="000E63F0" w:rsidRDefault="0065489B" w:rsidP="000E63F0">
            <w:pPr>
              <w:pStyle w:val="a0"/>
              <w:numPr>
                <w:ilvl w:val="0"/>
                <w:numId w:val="9"/>
              </w:numPr>
              <w:shd w:val="clear" w:color="auto" w:fill="auto"/>
              <w:tabs>
                <w:tab w:val="left" w:pos="426"/>
              </w:tabs>
              <w:spacing w:after="0" w:line="240" w:lineRule="auto"/>
              <w:ind w:left="709" w:right="175" w:hanging="283"/>
              <w:jc w:val="both"/>
              <w:rPr>
                <w:rFonts w:ascii="Verdana" w:eastAsia="Batang" w:hAnsi="Verdana" w:cs="Tahoma"/>
                <w:sz w:val="16"/>
                <w:szCs w:val="16"/>
                <w:lang w:eastAsia="ko-KR"/>
              </w:rPr>
            </w:pPr>
            <w:r w:rsidRPr="000E63F0">
              <w:rPr>
                <w:rFonts w:ascii="Verdana" w:eastAsia="Batang" w:hAnsi="Verdana" w:cs="Tahoma"/>
                <w:sz w:val="16"/>
                <w:szCs w:val="16"/>
                <w:lang w:eastAsia="ko-KR"/>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65489B" w:rsidRPr="000E63F0" w:rsidRDefault="0065489B" w:rsidP="000E63F0">
            <w:pPr>
              <w:pStyle w:val="a0"/>
              <w:numPr>
                <w:ilvl w:val="0"/>
                <w:numId w:val="9"/>
              </w:numPr>
              <w:shd w:val="clear" w:color="auto" w:fill="auto"/>
              <w:tabs>
                <w:tab w:val="left" w:pos="426"/>
              </w:tabs>
              <w:spacing w:after="0" w:line="240" w:lineRule="auto"/>
              <w:ind w:left="709" w:right="175" w:hanging="283"/>
              <w:jc w:val="both"/>
              <w:rPr>
                <w:rFonts w:ascii="Verdana" w:eastAsia="Batang" w:hAnsi="Verdana" w:cs="Tahoma"/>
                <w:sz w:val="16"/>
                <w:szCs w:val="16"/>
                <w:lang w:eastAsia="ko-KR"/>
              </w:rPr>
            </w:pPr>
            <w:r w:rsidRPr="000E63F0">
              <w:rPr>
                <w:rFonts w:ascii="Verdana" w:eastAsia="Batang" w:hAnsi="Verdana" w:cs="Tahoma"/>
                <w:sz w:val="16"/>
                <w:szCs w:val="16"/>
                <w:lang w:eastAsia="ko-KR"/>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65489B" w:rsidRPr="000E63F0" w:rsidRDefault="0065489B" w:rsidP="000E63F0">
            <w:pPr>
              <w:pStyle w:val="a0"/>
              <w:numPr>
                <w:ilvl w:val="0"/>
                <w:numId w:val="9"/>
              </w:numPr>
              <w:shd w:val="clear" w:color="auto" w:fill="auto"/>
              <w:tabs>
                <w:tab w:val="left" w:pos="426"/>
              </w:tabs>
              <w:spacing w:after="0" w:line="240" w:lineRule="auto"/>
              <w:ind w:left="709" w:right="175" w:hanging="283"/>
              <w:jc w:val="both"/>
              <w:rPr>
                <w:rFonts w:ascii="Verdana" w:eastAsia="Batang" w:hAnsi="Verdana" w:cs="Tahoma"/>
                <w:sz w:val="16"/>
                <w:szCs w:val="16"/>
                <w:lang w:eastAsia="ko-KR"/>
              </w:rPr>
            </w:pPr>
            <w:r w:rsidRPr="000E63F0">
              <w:rPr>
                <w:rFonts w:ascii="Verdana" w:eastAsia="Batang" w:hAnsi="Verdana" w:cs="Tahoma"/>
                <w:sz w:val="16"/>
                <w:szCs w:val="16"/>
                <w:lang w:eastAsia="ko-KR"/>
              </w:rPr>
              <w:t>сделки репо, подлежащие исполнению за счет имущества фонда. 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w:t>
            </w:r>
          </w:p>
          <w:p w:rsidR="0065489B" w:rsidRPr="000E63F0" w:rsidRDefault="0065489B" w:rsidP="000E63F0">
            <w:pPr>
              <w:pStyle w:val="3"/>
              <w:spacing w:before="120" w:after="0" w:line="180" w:lineRule="atLeast"/>
              <w:ind w:left="709" w:right="175"/>
              <w:jc w:val="both"/>
              <w:outlineLvl w:val="2"/>
              <w:rPr>
                <w:rFonts w:ascii="Verdana" w:hAnsi="Verdana" w:cs="Tahoma"/>
                <w:sz w:val="16"/>
                <w:szCs w:val="16"/>
                <w:lang w:val="ru-RU"/>
              </w:rPr>
            </w:pPr>
            <w:r w:rsidRPr="000E63F0">
              <w:rPr>
                <w:rFonts w:ascii="Verdana" w:hAnsi="Verdana" w:cs="Tahoma"/>
                <w:sz w:val="16"/>
                <w:szCs w:val="16"/>
                <w:lang w:val="ru-RU"/>
              </w:rPr>
              <w:t>(i) сделка репо заключается на организованных торгах;</w:t>
            </w:r>
          </w:p>
          <w:p w:rsidR="0065489B" w:rsidRPr="000E63F0" w:rsidRDefault="0065489B" w:rsidP="000E63F0">
            <w:pPr>
              <w:pStyle w:val="3"/>
              <w:spacing w:before="120" w:after="0" w:line="180" w:lineRule="atLeast"/>
              <w:ind w:left="709" w:right="175"/>
              <w:jc w:val="both"/>
              <w:outlineLvl w:val="2"/>
              <w:rPr>
                <w:rFonts w:ascii="Verdana" w:hAnsi="Verdana" w:cs="Tahoma"/>
                <w:sz w:val="16"/>
                <w:szCs w:val="16"/>
                <w:lang w:val="ru-RU"/>
              </w:rPr>
            </w:pPr>
            <w:r w:rsidRPr="000E63F0">
              <w:rPr>
                <w:rFonts w:ascii="Verdana" w:hAnsi="Verdana" w:cs="Tahoma"/>
                <w:sz w:val="16"/>
                <w:szCs w:val="16"/>
                <w:lang w:val="ru-RU"/>
              </w:rPr>
              <w:t>(ii) сумма первой части репо, предусматривающей приобретение ценных бумаг в состав активов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65489B" w:rsidRPr="000E63F0" w:rsidRDefault="0065489B" w:rsidP="000E63F0">
            <w:pPr>
              <w:pStyle w:val="3"/>
              <w:spacing w:before="120" w:after="0" w:line="180" w:lineRule="atLeast"/>
              <w:ind w:left="709" w:right="175"/>
              <w:jc w:val="both"/>
              <w:outlineLvl w:val="2"/>
              <w:rPr>
                <w:rFonts w:ascii="Verdana" w:hAnsi="Verdana" w:cs="Tahoma"/>
                <w:sz w:val="16"/>
                <w:szCs w:val="16"/>
                <w:lang w:val="ru-RU"/>
              </w:rPr>
            </w:pPr>
            <w:r w:rsidRPr="000E63F0">
              <w:rPr>
                <w:rFonts w:ascii="Verdana" w:hAnsi="Verdana" w:cs="Tahoma"/>
                <w:sz w:val="16"/>
                <w:szCs w:val="16"/>
                <w:lang w:val="ru-RU"/>
              </w:rPr>
              <w:t>(iii) сумма первой части репо, предусматривающей продажу ценных бумаг из состава активов фонда, превышает сумму второй части репо;</w:t>
            </w:r>
          </w:p>
          <w:p w:rsidR="0065489B" w:rsidRPr="000E63F0" w:rsidRDefault="0065489B" w:rsidP="000E63F0">
            <w:pPr>
              <w:pStyle w:val="3"/>
              <w:spacing w:before="120" w:after="0" w:line="180" w:lineRule="atLeast"/>
              <w:ind w:left="709" w:right="175"/>
              <w:jc w:val="both"/>
              <w:outlineLvl w:val="2"/>
              <w:rPr>
                <w:rFonts w:ascii="Verdana" w:hAnsi="Verdana" w:cs="Tahoma"/>
                <w:sz w:val="16"/>
                <w:szCs w:val="16"/>
                <w:lang w:val="ru-RU"/>
              </w:rPr>
            </w:pPr>
            <w:r w:rsidRPr="000E63F0">
              <w:rPr>
                <w:rFonts w:ascii="Verdana" w:hAnsi="Verdana" w:cs="Tahoma"/>
                <w:sz w:val="16"/>
                <w:szCs w:val="16"/>
                <w:lang w:val="ru-RU"/>
              </w:rPr>
              <w:t>(iv) общее количество ценных бумаг (общая сумма денежных средств), составляющих активы фонда, с учетом ценных бумаг (денежных средств), приобретенных (полученных) в состав активов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65489B" w:rsidRPr="000E63F0" w:rsidRDefault="0065489B" w:rsidP="000E63F0">
            <w:pPr>
              <w:pStyle w:val="3"/>
              <w:spacing w:before="120" w:after="0" w:line="180" w:lineRule="atLeast"/>
              <w:ind w:left="709" w:right="175"/>
              <w:jc w:val="both"/>
              <w:outlineLvl w:val="2"/>
              <w:rPr>
                <w:rFonts w:ascii="Verdana" w:hAnsi="Verdana" w:cs="Tahoma"/>
                <w:sz w:val="16"/>
                <w:szCs w:val="16"/>
                <w:lang w:val="ru-RU"/>
              </w:rPr>
            </w:pPr>
            <w:r w:rsidRPr="000E63F0">
              <w:rPr>
                <w:rFonts w:ascii="Verdana" w:hAnsi="Verdana" w:cs="Tahoma"/>
                <w:sz w:val="16"/>
                <w:szCs w:val="16"/>
                <w:lang w:val="ru-RU"/>
              </w:rPr>
              <w:t>(v) срок исполнения второй части репо не превышает 30 (Тридцать) дней с даты заключения сделки репо;</w:t>
            </w:r>
          </w:p>
          <w:p w:rsidR="0065489B" w:rsidRPr="000E63F0" w:rsidRDefault="0065489B" w:rsidP="000E63F0">
            <w:pPr>
              <w:pStyle w:val="3"/>
              <w:spacing w:before="120" w:after="0" w:line="180" w:lineRule="atLeast"/>
              <w:ind w:left="709" w:right="175"/>
              <w:jc w:val="both"/>
              <w:outlineLvl w:val="2"/>
              <w:rPr>
                <w:rFonts w:ascii="Verdana" w:hAnsi="Verdana" w:cs="Tahoma"/>
                <w:sz w:val="16"/>
                <w:szCs w:val="16"/>
                <w:lang w:val="ru-RU"/>
              </w:rPr>
            </w:pPr>
            <w:r w:rsidRPr="000E63F0">
              <w:rPr>
                <w:rFonts w:ascii="Verdana" w:hAnsi="Verdana" w:cs="Tahoma"/>
                <w:sz w:val="16"/>
                <w:szCs w:val="16"/>
                <w:lang w:val="ru-RU"/>
              </w:rPr>
              <w:t>(vi) 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65489B" w:rsidRPr="000E63F0" w:rsidRDefault="0065489B" w:rsidP="000E63F0">
            <w:pPr>
              <w:pStyle w:val="3"/>
              <w:spacing w:before="120" w:after="0" w:line="180" w:lineRule="atLeast"/>
              <w:ind w:left="709" w:right="175"/>
              <w:jc w:val="both"/>
              <w:outlineLvl w:val="2"/>
              <w:rPr>
                <w:rFonts w:ascii="Verdana" w:hAnsi="Verdana" w:cs="Tahoma"/>
                <w:sz w:val="16"/>
                <w:szCs w:val="16"/>
                <w:lang w:val="ru-RU"/>
              </w:rPr>
            </w:pPr>
            <w:r w:rsidRPr="000E63F0">
              <w:rPr>
                <w:rFonts w:ascii="Verdana" w:hAnsi="Verdana" w:cs="Tahoma"/>
                <w:sz w:val="16"/>
                <w:szCs w:val="16"/>
                <w:lang w:val="ru-RU"/>
              </w:rPr>
              <w:t>(vii) 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(Семь) дней;</w:t>
            </w:r>
          </w:p>
          <w:p w:rsidR="0065489B" w:rsidRPr="000E63F0" w:rsidRDefault="0065489B" w:rsidP="000E63F0">
            <w:pPr>
              <w:pStyle w:val="3"/>
              <w:spacing w:before="120" w:after="0" w:line="40" w:lineRule="atLeast"/>
              <w:ind w:left="709" w:right="175"/>
              <w:jc w:val="both"/>
              <w:outlineLvl w:val="2"/>
              <w:rPr>
                <w:rFonts w:ascii="Verdana" w:hAnsi="Verdana" w:cs="Tahoma"/>
                <w:sz w:val="16"/>
                <w:szCs w:val="16"/>
                <w:lang w:val="ru-RU"/>
              </w:rPr>
            </w:pPr>
            <w:r w:rsidRPr="000E63F0">
              <w:rPr>
                <w:rFonts w:ascii="Verdana" w:hAnsi="Verdana" w:cs="Tahoma"/>
                <w:sz w:val="16"/>
                <w:szCs w:val="16"/>
                <w:lang w:val="ru-RU"/>
              </w:rPr>
              <w:t>(viii) 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65489B" w:rsidRPr="000E63F0" w:rsidRDefault="0065489B" w:rsidP="000E63F0">
            <w:pPr>
              <w:pStyle w:val="a0"/>
              <w:numPr>
                <w:ilvl w:val="0"/>
                <w:numId w:val="9"/>
              </w:numPr>
              <w:shd w:val="clear" w:color="auto" w:fill="auto"/>
              <w:tabs>
                <w:tab w:val="left" w:pos="426"/>
              </w:tabs>
              <w:spacing w:after="0" w:line="40" w:lineRule="atLeast"/>
              <w:ind w:left="709" w:right="175" w:hanging="283"/>
              <w:jc w:val="both"/>
              <w:rPr>
                <w:rFonts w:ascii="Verdana" w:eastAsia="Batang" w:hAnsi="Verdana" w:cs="Tahoma"/>
                <w:sz w:val="16"/>
                <w:szCs w:val="16"/>
                <w:lang w:eastAsia="ko-KR"/>
              </w:rPr>
            </w:pPr>
            <w:r w:rsidRPr="000E63F0">
              <w:rPr>
                <w:rFonts w:ascii="Verdana" w:eastAsia="Batang" w:hAnsi="Verdana" w:cs="Tahoma"/>
                <w:sz w:val="16"/>
                <w:szCs w:val="16"/>
                <w:lang w:eastAsia="ko-KR"/>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5489B" w:rsidRPr="000E63F0" w:rsidRDefault="0065489B" w:rsidP="000E63F0">
            <w:pPr>
              <w:pStyle w:val="a0"/>
              <w:numPr>
                <w:ilvl w:val="0"/>
                <w:numId w:val="9"/>
              </w:numPr>
              <w:shd w:val="clear" w:color="auto" w:fill="auto"/>
              <w:tabs>
                <w:tab w:val="left" w:pos="426"/>
              </w:tabs>
              <w:spacing w:after="0" w:line="40" w:lineRule="atLeast"/>
              <w:ind w:left="709" w:right="175" w:hanging="283"/>
              <w:jc w:val="both"/>
              <w:rPr>
                <w:rFonts w:ascii="Verdana" w:eastAsia="Batang" w:hAnsi="Verdana" w:cs="Tahoma"/>
                <w:sz w:val="16"/>
                <w:szCs w:val="16"/>
                <w:lang w:eastAsia="ko-KR"/>
              </w:rPr>
            </w:pPr>
            <w:r w:rsidRPr="000E63F0">
              <w:rPr>
                <w:rFonts w:ascii="Verdana" w:eastAsia="Batang" w:hAnsi="Verdana" w:cs="Tahoma"/>
                <w:sz w:val="16"/>
                <w:szCs w:val="16"/>
                <w:lang w:eastAsia="ko-KR"/>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5489B" w:rsidRPr="000E63F0" w:rsidRDefault="0065489B" w:rsidP="000E63F0">
            <w:pPr>
              <w:pStyle w:val="a0"/>
              <w:numPr>
                <w:ilvl w:val="0"/>
                <w:numId w:val="9"/>
              </w:numPr>
              <w:shd w:val="clear" w:color="auto" w:fill="auto"/>
              <w:tabs>
                <w:tab w:val="left" w:pos="426"/>
              </w:tabs>
              <w:spacing w:after="0" w:line="40" w:lineRule="atLeast"/>
              <w:ind w:left="709" w:right="175" w:hanging="283"/>
              <w:jc w:val="both"/>
              <w:rPr>
                <w:rFonts w:ascii="Verdana" w:eastAsia="Batang" w:hAnsi="Verdana" w:cs="Tahoma"/>
                <w:sz w:val="16"/>
                <w:szCs w:val="16"/>
                <w:lang w:eastAsia="ko-KR"/>
              </w:rPr>
            </w:pPr>
            <w:r w:rsidRPr="000E63F0">
              <w:rPr>
                <w:rFonts w:ascii="Verdana" w:eastAsia="Batang" w:hAnsi="Verdana" w:cs="Tahoma"/>
                <w:sz w:val="16"/>
                <w:szCs w:val="16"/>
                <w:lang w:eastAsia="ko-KR"/>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65489B" w:rsidRPr="000E63F0" w:rsidRDefault="0065489B" w:rsidP="000E63F0">
            <w:pPr>
              <w:pStyle w:val="a0"/>
              <w:numPr>
                <w:ilvl w:val="0"/>
                <w:numId w:val="9"/>
              </w:numPr>
              <w:shd w:val="clear" w:color="auto" w:fill="auto"/>
              <w:tabs>
                <w:tab w:val="left" w:pos="426"/>
              </w:tabs>
              <w:spacing w:after="0" w:line="40" w:lineRule="atLeast"/>
              <w:ind w:left="709" w:right="175" w:hanging="283"/>
              <w:jc w:val="both"/>
              <w:rPr>
                <w:rFonts w:ascii="Verdana" w:eastAsia="Batang" w:hAnsi="Verdana" w:cs="Tahoma"/>
                <w:sz w:val="16"/>
                <w:szCs w:val="16"/>
                <w:lang w:eastAsia="ko-KR"/>
              </w:rPr>
            </w:pPr>
            <w:r w:rsidRPr="000E63F0">
              <w:rPr>
                <w:rFonts w:ascii="Verdana" w:eastAsia="Batang" w:hAnsi="Verdana" w:cs="Tahoma"/>
                <w:sz w:val="16"/>
                <w:szCs w:val="16"/>
                <w:lang w:eastAsia="ko-KR"/>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65489B" w:rsidRPr="000E63F0" w:rsidRDefault="0065489B" w:rsidP="000E63F0">
            <w:pPr>
              <w:pStyle w:val="a0"/>
              <w:numPr>
                <w:ilvl w:val="0"/>
                <w:numId w:val="9"/>
              </w:numPr>
              <w:shd w:val="clear" w:color="auto" w:fill="auto"/>
              <w:tabs>
                <w:tab w:val="left" w:pos="426"/>
              </w:tabs>
              <w:spacing w:after="0" w:line="40" w:lineRule="atLeast"/>
              <w:ind w:left="709" w:right="175" w:hanging="283"/>
              <w:jc w:val="both"/>
              <w:rPr>
                <w:rFonts w:ascii="Verdana" w:eastAsia="Batang" w:hAnsi="Verdana" w:cs="Tahoma"/>
                <w:sz w:val="16"/>
                <w:szCs w:val="16"/>
                <w:lang w:eastAsia="ko-KR"/>
              </w:rPr>
            </w:pPr>
            <w:r w:rsidRPr="000E63F0">
              <w:rPr>
                <w:rFonts w:ascii="Verdana" w:eastAsia="Batang" w:hAnsi="Verdana" w:cs="Tahoma"/>
                <w:sz w:val="16"/>
                <w:szCs w:val="16"/>
                <w:lang w:eastAsia="ko-KR"/>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90 настоящих Правил, а также иных случаев, предусмотренных настоящими Правилами;</w:t>
            </w:r>
          </w:p>
          <w:p w:rsidR="0065489B" w:rsidRPr="000E63F0" w:rsidRDefault="0065489B" w:rsidP="000E63F0">
            <w:pPr>
              <w:pStyle w:val="a0"/>
              <w:numPr>
                <w:ilvl w:val="0"/>
                <w:numId w:val="9"/>
              </w:numPr>
              <w:shd w:val="clear" w:color="auto" w:fill="auto"/>
              <w:tabs>
                <w:tab w:val="left" w:pos="426"/>
              </w:tabs>
              <w:spacing w:after="0" w:line="40" w:lineRule="atLeast"/>
              <w:ind w:left="709" w:right="175" w:hanging="283"/>
              <w:jc w:val="both"/>
              <w:rPr>
                <w:rFonts w:ascii="Verdana" w:eastAsia="Batang" w:hAnsi="Verdana" w:cs="Tahoma"/>
                <w:sz w:val="16"/>
                <w:szCs w:val="16"/>
                <w:lang w:eastAsia="ko-KR"/>
              </w:rPr>
            </w:pPr>
            <w:r w:rsidRPr="000E63F0">
              <w:rPr>
                <w:rFonts w:ascii="Verdana" w:eastAsia="Batang" w:hAnsi="Verdana" w:cs="Tahoma"/>
                <w:sz w:val="16"/>
                <w:szCs w:val="16"/>
                <w:lang w:eastAsia="ko-KR"/>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093AC5" w:rsidRDefault="0065489B" w:rsidP="000E63F0">
            <w:pPr>
              <w:ind w:left="142" w:right="175"/>
              <w:jc w:val="both"/>
              <w:rPr>
                <w:rFonts w:ascii="Verdana" w:hAnsi="Verdana" w:cs="Tahoma"/>
                <w:sz w:val="16"/>
                <w:szCs w:val="16"/>
              </w:rPr>
            </w:pPr>
            <w:r w:rsidRPr="000E63F0">
              <w:rPr>
                <w:rFonts w:ascii="Verdana" w:hAnsi="Verdana" w:cs="Tahoma"/>
                <w:sz w:val="16"/>
                <w:szCs w:val="16"/>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0E63F0" w:rsidRPr="000E63F0" w:rsidRDefault="000E63F0" w:rsidP="000E63F0">
            <w:pPr>
              <w:ind w:left="142" w:right="175"/>
              <w:jc w:val="both"/>
              <w:rPr>
                <w:rFonts w:ascii="Verdana" w:hAnsi="Verdana" w:cs="Tahoma"/>
                <w:sz w:val="16"/>
                <w:szCs w:val="16"/>
              </w:rPr>
            </w:pPr>
          </w:p>
        </w:tc>
        <w:tc>
          <w:tcPr>
            <w:tcW w:w="5103" w:type="dxa"/>
            <w:vAlign w:val="center"/>
          </w:tcPr>
          <w:p w:rsidR="00B8428D" w:rsidRPr="00537376" w:rsidRDefault="00B8428D" w:rsidP="00995269">
            <w:pPr>
              <w:pStyle w:val="3"/>
              <w:numPr>
                <w:ilvl w:val="0"/>
                <w:numId w:val="28"/>
              </w:numPr>
              <w:tabs>
                <w:tab w:val="clear" w:pos="2268"/>
                <w:tab w:val="clear" w:pos="2977"/>
                <w:tab w:val="clear" w:pos="3686"/>
                <w:tab w:val="clear" w:pos="4394"/>
                <w:tab w:val="left" w:pos="426"/>
              </w:tabs>
              <w:spacing w:before="120" w:after="0" w:line="180" w:lineRule="atLeast"/>
              <w:ind w:right="175"/>
              <w:jc w:val="both"/>
              <w:outlineLvl w:val="2"/>
              <w:rPr>
                <w:rFonts w:ascii="Verdana" w:hAnsi="Verdana" w:cs="Tahoma"/>
                <w:sz w:val="16"/>
                <w:szCs w:val="16"/>
                <w:lang w:val="ru-RU"/>
              </w:rPr>
            </w:pPr>
            <w:r w:rsidRPr="00537376">
              <w:rPr>
                <w:rFonts w:ascii="Verdana" w:hAnsi="Verdana" w:cs="Tahoma"/>
                <w:sz w:val="16"/>
                <w:szCs w:val="16"/>
                <w:lang w:val="ru-RU"/>
              </w:rPr>
              <w:t>Управляющая компания не вправе:</w:t>
            </w:r>
          </w:p>
          <w:p w:rsidR="00B8428D" w:rsidRPr="00537376" w:rsidRDefault="00B8428D" w:rsidP="00995269">
            <w:pPr>
              <w:pStyle w:val="3"/>
              <w:tabs>
                <w:tab w:val="left" w:pos="426"/>
              </w:tabs>
              <w:spacing w:before="120" w:after="0" w:line="180" w:lineRule="atLeast"/>
              <w:ind w:left="426" w:right="175"/>
              <w:jc w:val="both"/>
              <w:outlineLvl w:val="2"/>
              <w:rPr>
                <w:rFonts w:ascii="Verdana" w:hAnsi="Verdana" w:cs="Tahoma"/>
                <w:sz w:val="16"/>
                <w:szCs w:val="16"/>
                <w:lang w:val="ru-RU"/>
              </w:rPr>
            </w:pPr>
            <w:r w:rsidRPr="00537376">
              <w:rPr>
                <w:rFonts w:ascii="Verdana" w:hAnsi="Verdana" w:cs="Tahoma"/>
                <w:sz w:val="16"/>
                <w:szCs w:val="16"/>
                <w:lang w:val="ru-RU"/>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B8428D" w:rsidRPr="00537376" w:rsidRDefault="00B8428D" w:rsidP="00995269">
            <w:pPr>
              <w:pStyle w:val="3"/>
              <w:tabs>
                <w:tab w:val="left" w:pos="426"/>
              </w:tabs>
              <w:spacing w:before="120" w:after="0" w:line="180" w:lineRule="atLeast"/>
              <w:ind w:left="426" w:right="175"/>
              <w:jc w:val="both"/>
              <w:outlineLvl w:val="2"/>
              <w:rPr>
                <w:rFonts w:ascii="Verdana" w:hAnsi="Verdana" w:cs="Tahoma"/>
                <w:sz w:val="16"/>
                <w:szCs w:val="16"/>
                <w:lang w:val="ru-RU"/>
              </w:rPr>
            </w:pPr>
            <w:r w:rsidRPr="00537376">
              <w:rPr>
                <w:rFonts w:ascii="Verdana" w:hAnsi="Verdana" w:cs="Tahoma"/>
                <w:sz w:val="16"/>
                <w:szCs w:val="16"/>
                <w:lang w:val="ru-RU"/>
              </w:rPr>
              <w:t>2) распоряжаться денежными средствами, находящимися на транзитном счете, без предварительного согласия специализированного депозитария;</w:t>
            </w:r>
          </w:p>
          <w:p w:rsidR="00B8428D" w:rsidRPr="00537376" w:rsidRDefault="00B8428D" w:rsidP="00995269">
            <w:pPr>
              <w:pStyle w:val="3"/>
              <w:tabs>
                <w:tab w:val="left" w:pos="426"/>
              </w:tabs>
              <w:spacing w:before="120" w:after="0" w:line="180" w:lineRule="atLeast"/>
              <w:ind w:left="426" w:right="175"/>
              <w:jc w:val="both"/>
              <w:outlineLvl w:val="2"/>
              <w:rPr>
                <w:rFonts w:ascii="Verdana" w:hAnsi="Verdana" w:cs="Tahoma"/>
                <w:sz w:val="16"/>
                <w:szCs w:val="16"/>
                <w:lang w:val="ru-RU"/>
              </w:rPr>
            </w:pPr>
            <w:r w:rsidRPr="00537376">
              <w:rPr>
                <w:rFonts w:ascii="Verdana" w:hAnsi="Verdana" w:cs="Tahoma"/>
                <w:sz w:val="16"/>
                <w:szCs w:val="16"/>
                <w:lang w:val="ru-RU"/>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B8428D" w:rsidRPr="00537376" w:rsidRDefault="00B8428D" w:rsidP="00995269">
            <w:pPr>
              <w:pStyle w:val="3"/>
              <w:tabs>
                <w:tab w:val="left" w:pos="426"/>
              </w:tabs>
              <w:spacing w:before="120" w:after="0" w:line="180" w:lineRule="atLeast"/>
              <w:ind w:left="426" w:right="175"/>
              <w:jc w:val="both"/>
              <w:outlineLvl w:val="2"/>
              <w:rPr>
                <w:rFonts w:ascii="Verdana" w:hAnsi="Verdana" w:cs="Tahoma"/>
                <w:sz w:val="16"/>
                <w:szCs w:val="16"/>
                <w:lang w:val="ru-RU"/>
              </w:rPr>
            </w:pPr>
            <w:r w:rsidRPr="00537376">
              <w:rPr>
                <w:rFonts w:ascii="Verdana" w:hAnsi="Verdana" w:cs="Tahoma"/>
                <w:sz w:val="16"/>
                <w:szCs w:val="16"/>
                <w:lang w:val="ru-RU"/>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B8428D" w:rsidRPr="00537376" w:rsidRDefault="00B8428D" w:rsidP="00995269">
            <w:pPr>
              <w:pStyle w:val="3"/>
              <w:tabs>
                <w:tab w:val="left" w:pos="426"/>
              </w:tabs>
              <w:spacing w:before="120" w:after="0" w:line="180" w:lineRule="atLeast"/>
              <w:ind w:left="426" w:right="175"/>
              <w:jc w:val="both"/>
              <w:outlineLvl w:val="2"/>
              <w:rPr>
                <w:rFonts w:ascii="Verdana" w:hAnsi="Verdana" w:cs="Tahoma"/>
                <w:sz w:val="16"/>
                <w:szCs w:val="16"/>
                <w:lang w:val="ru-RU"/>
              </w:rPr>
            </w:pPr>
            <w:r w:rsidRPr="00537376">
              <w:rPr>
                <w:rFonts w:ascii="Verdana" w:hAnsi="Verdana" w:cs="Tahoma"/>
                <w:sz w:val="16"/>
                <w:szCs w:val="16"/>
                <w:lang w:val="ru-RU"/>
              </w:rPr>
              <w:t>5) совершать следующие сделки или давать поручения на совершение следующих сделок:</w:t>
            </w:r>
          </w:p>
          <w:p w:rsidR="00B8428D" w:rsidRPr="00537376" w:rsidRDefault="00B8428D" w:rsidP="00995269">
            <w:pPr>
              <w:pStyle w:val="a0"/>
              <w:numPr>
                <w:ilvl w:val="0"/>
                <w:numId w:val="29"/>
              </w:numPr>
              <w:shd w:val="clear" w:color="auto" w:fill="auto"/>
              <w:tabs>
                <w:tab w:val="left" w:pos="743"/>
              </w:tabs>
              <w:spacing w:after="0" w:line="240" w:lineRule="auto"/>
              <w:ind w:right="175" w:hanging="261"/>
              <w:jc w:val="both"/>
              <w:rPr>
                <w:rFonts w:ascii="Verdana" w:eastAsia="Batang" w:hAnsi="Verdana" w:cs="Tahoma"/>
                <w:sz w:val="16"/>
                <w:szCs w:val="16"/>
                <w:lang w:eastAsia="ko-KR"/>
              </w:rPr>
            </w:pPr>
            <w:r w:rsidRPr="00537376">
              <w:rPr>
                <w:rFonts w:ascii="Verdana" w:eastAsia="Batang" w:hAnsi="Verdana" w:cs="Tahoma"/>
                <w:sz w:val="16"/>
                <w:szCs w:val="16"/>
                <w:lang w:eastAsia="ko-KR"/>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B8428D" w:rsidRPr="00537376" w:rsidRDefault="00B8428D" w:rsidP="00995269">
            <w:pPr>
              <w:pStyle w:val="a0"/>
              <w:numPr>
                <w:ilvl w:val="0"/>
                <w:numId w:val="29"/>
              </w:numPr>
              <w:shd w:val="clear" w:color="auto" w:fill="auto"/>
              <w:tabs>
                <w:tab w:val="left" w:pos="743"/>
              </w:tabs>
              <w:spacing w:after="0" w:line="240" w:lineRule="auto"/>
              <w:ind w:right="175" w:hanging="261"/>
              <w:jc w:val="both"/>
              <w:rPr>
                <w:rFonts w:ascii="Verdana" w:eastAsia="Batang" w:hAnsi="Verdana" w:cs="Tahoma"/>
                <w:sz w:val="16"/>
                <w:szCs w:val="16"/>
                <w:lang w:eastAsia="ko-KR"/>
              </w:rPr>
            </w:pPr>
            <w:r w:rsidRPr="00537376">
              <w:rPr>
                <w:rFonts w:ascii="Verdana" w:eastAsia="Batang" w:hAnsi="Verdana" w:cs="Tahoma"/>
                <w:sz w:val="16"/>
                <w:szCs w:val="16"/>
                <w:lang w:eastAsia="ko-KR"/>
              </w:rPr>
              <w:t>сделки по безвозмездному отчуждению имущества, составляющего фонд;</w:t>
            </w:r>
          </w:p>
          <w:p w:rsidR="00B8428D" w:rsidRPr="00537376" w:rsidRDefault="00B8428D" w:rsidP="00995269">
            <w:pPr>
              <w:pStyle w:val="a0"/>
              <w:numPr>
                <w:ilvl w:val="0"/>
                <w:numId w:val="29"/>
              </w:numPr>
              <w:shd w:val="clear" w:color="auto" w:fill="auto"/>
              <w:tabs>
                <w:tab w:val="left" w:pos="743"/>
              </w:tabs>
              <w:spacing w:after="0" w:line="240" w:lineRule="auto"/>
              <w:ind w:right="175" w:hanging="261"/>
              <w:jc w:val="both"/>
              <w:rPr>
                <w:rFonts w:ascii="Verdana" w:eastAsia="Batang" w:hAnsi="Verdana" w:cs="Tahoma"/>
                <w:sz w:val="16"/>
                <w:szCs w:val="16"/>
                <w:lang w:eastAsia="ko-KR"/>
              </w:rPr>
            </w:pPr>
            <w:r w:rsidRPr="00537376">
              <w:rPr>
                <w:rFonts w:ascii="Verdana" w:eastAsia="Batang" w:hAnsi="Verdana" w:cs="Tahoma"/>
                <w:sz w:val="16"/>
                <w:szCs w:val="16"/>
                <w:lang w:eastAsia="ko-KR"/>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B8428D" w:rsidRPr="00537376" w:rsidRDefault="00B8428D" w:rsidP="00995269">
            <w:pPr>
              <w:pStyle w:val="a0"/>
              <w:numPr>
                <w:ilvl w:val="0"/>
                <w:numId w:val="29"/>
              </w:numPr>
              <w:shd w:val="clear" w:color="auto" w:fill="auto"/>
              <w:tabs>
                <w:tab w:val="left" w:pos="743"/>
              </w:tabs>
              <w:spacing w:after="0" w:line="240" w:lineRule="auto"/>
              <w:ind w:right="175" w:hanging="261"/>
              <w:jc w:val="both"/>
              <w:rPr>
                <w:rFonts w:ascii="Verdana" w:eastAsia="Batang" w:hAnsi="Verdana" w:cs="Tahoma"/>
                <w:sz w:val="16"/>
                <w:szCs w:val="16"/>
                <w:lang w:eastAsia="ko-KR"/>
              </w:rPr>
            </w:pPr>
            <w:r w:rsidRPr="00537376">
              <w:rPr>
                <w:rFonts w:ascii="Verdana" w:eastAsia="Batang" w:hAnsi="Verdana" w:cs="Tahoma"/>
                <w:sz w:val="16"/>
                <w:szCs w:val="16"/>
                <w:lang w:eastAsia="ko-KR"/>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B8428D" w:rsidRPr="00537376" w:rsidRDefault="00B8428D" w:rsidP="00995269">
            <w:pPr>
              <w:pStyle w:val="a0"/>
              <w:numPr>
                <w:ilvl w:val="0"/>
                <w:numId w:val="29"/>
              </w:numPr>
              <w:shd w:val="clear" w:color="auto" w:fill="auto"/>
              <w:tabs>
                <w:tab w:val="left" w:pos="743"/>
              </w:tabs>
              <w:spacing w:after="0" w:line="240" w:lineRule="auto"/>
              <w:ind w:right="175" w:hanging="261"/>
              <w:jc w:val="both"/>
              <w:rPr>
                <w:rFonts w:ascii="Verdana" w:eastAsia="Batang" w:hAnsi="Verdana" w:cs="Tahoma"/>
                <w:sz w:val="16"/>
                <w:szCs w:val="16"/>
                <w:lang w:eastAsia="ko-KR"/>
              </w:rPr>
            </w:pPr>
            <w:r w:rsidRPr="00537376">
              <w:rPr>
                <w:rFonts w:ascii="Verdana" w:eastAsia="Batang" w:hAnsi="Verdana" w:cs="Tahoma"/>
                <w:sz w:val="16"/>
                <w:szCs w:val="16"/>
                <w:lang w:eastAsia="ko-KR"/>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B8428D" w:rsidRPr="00537376" w:rsidRDefault="00B8428D" w:rsidP="00995269">
            <w:pPr>
              <w:pStyle w:val="a0"/>
              <w:numPr>
                <w:ilvl w:val="0"/>
                <w:numId w:val="29"/>
              </w:numPr>
              <w:shd w:val="clear" w:color="auto" w:fill="auto"/>
              <w:tabs>
                <w:tab w:val="left" w:pos="743"/>
              </w:tabs>
              <w:spacing w:after="0" w:line="240" w:lineRule="auto"/>
              <w:ind w:right="175" w:hanging="261"/>
              <w:jc w:val="both"/>
              <w:rPr>
                <w:rFonts w:ascii="Verdana" w:eastAsia="Batang" w:hAnsi="Verdana" w:cs="Tahoma"/>
                <w:sz w:val="16"/>
                <w:szCs w:val="16"/>
                <w:lang w:eastAsia="ko-KR"/>
              </w:rPr>
            </w:pPr>
            <w:r w:rsidRPr="00537376">
              <w:rPr>
                <w:rFonts w:ascii="Verdana" w:eastAsia="Batang" w:hAnsi="Verdana" w:cs="Tahoma"/>
                <w:sz w:val="16"/>
                <w:szCs w:val="16"/>
                <w:lang w:eastAsia="ko-KR"/>
              </w:rPr>
              <w:t xml:space="preserve">сделки репо, подлежащие исполнению за счет имущества фонда, если иное не предусмотрено нормативными актами в сфере финансовых рынков. Данное ограничение не применяется в случае если  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w:t>
            </w:r>
            <w:hyperlink r:id="rId13" w:history="1">
              <w:r w:rsidRPr="00537376">
                <w:rPr>
                  <w:rFonts w:ascii="Verdana" w:eastAsia="Batang" w:hAnsi="Verdana" w:cs="Tahoma"/>
                  <w:sz w:val="16"/>
                  <w:szCs w:val="16"/>
                  <w:lang w:eastAsia="ko-KR"/>
                </w:rPr>
                <w:t>пунктом 14 статьи 51.3</w:t>
              </w:r>
            </w:hyperlink>
            <w:r w:rsidRPr="00537376">
              <w:rPr>
                <w:rFonts w:ascii="Verdana" w:eastAsia="Batang" w:hAnsi="Verdana" w:cs="Tahoma"/>
                <w:sz w:val="16"/>
                <w:szCs w:val="16"/>
                <w:lang w:eastAsia="ko-KR"/>
              </w:rPr>
              <w:t xml:space="preserve"> Федерального закона от 22 апреля 1996 года N 39-ФЗ "О рынке ценных бумаг" (Собрание законодательства Российской Федерации, 1996, 17, ст. 1918; 2001, N 33, ст. 3424; 2002, N 52, ст. 5141; 2004, N 27, ст. 2711; N 31, ст. 3225; 2005, N 11, ст. 900; N 25, ст. 2426; 2006, N 1, ст. 5; N 2, ст. 172; N 17, ст. 1780; N 31, ст. 3437; N 43, ст. 4412; 2007, N 1, ст. 45; N 18, ст. 2117; N 22, ст. 2563; N 41, ст. 4845; N 50, ст. 6247; 2008, N 52, ст. 6221; 2009, N 1, ст. 28; N 18, ст. 2154; N 23, ст. 2770; N 29, ст. 3642; N 48, ст. 5731; N 52, ст. 6428; 2010, N 17, ст. 1988; N 31, ст. 4193; N 41, ст. 5193; 2011, N 7, ст. 905; N 23, ст. 3262; N 29, ст. 4291; N 48, ст. 6728; N 49, ст. 7040; N 50, ст. 7357; 2012, N 25, ст. 3269; N 31, ст. 4334; N 53, ст. 7607; 2013, N 26, ст. 3207; N 30, ст. 4043, ст. 4082, ст. 4084; N 51, ст. 6699; N 52, ст. 6985; 2014, N 30, ст. 4219; 2015, N 1, ст. 13; N 14, ст. 2022; N 27, ст. 4001; N 29, ст. 4348, ст. 4357; 2016, N 1, ст. 50, ст. 81; N 27, ст. 4225), при условии, что предметом договора репо могут быть только активы, включаемые в состав активов инвестиционного фонда, в соответствии с прав</w:t>
            </w:r>
            <w:r w:rsidR="00EE65A2">
              <w:rPr>
                <w:rFonts w:ascii="Verdana" w:eastAsia="Batang" w:hAnsi="Verdana" w:cs="Tahoma"/>
                <w:sz w:val="16"/>
                <w:szCs w:val="16"/>
                <w:lang w:eastAsia="ko-KR"/>
              </w:rPr>
              <w:t>илами доверительного управления</w:t>
            </w:r>
            <w:r w:rsidRPr="00537376">
              <w:rPr>
                <w:rFonts w:ascii="Verdana" w:eastAsia="Batang" w:hAnsi="Verdana" w:cs="Tahoma"/>
                <w:sz w:val="16"/>
                <w:szCs w:val="16"/>
                <w:lang w:eastAsia="ko-KR"/>
              </w:rPr>
              <w:t>.</w:t>
            </w:r>
          </w:p>
          <w:p w:rsidR="00B8428D" w:rsidRPr="00537376" w:rsidRDefault="00B8428D" w:rsidP="00995269">
            <w:pPr>
              <w:pStyle w:val="a0"/>
              <w:numPr>
                <w:ilvl w:val="0"/>
                <w:numId w:val="29"/>
              </w:numPr>
              <w:shd w:val="clear" w:color="auto" w:fill="auto"/>
              <w:tabs>
                <w:tab w:val="left" w:pos="743"/>
              </w:tabs>
              <w:spacing w:after="0" w:line="40" w:lineRule="atLeast"/>
              <w:ind w:right="175" w:hanging="261"/>
              <w:jc w:val="both"/>
              <w:rPr>
                <w:rFonts w:ascii="Verdana" w:eastAsia="Batang" w:hAnsi="Verdana" w:cs="Tahoma"/>
                <w:sz w:val="16"/>
                <w:szCs w:val="16"/>
                <w:lang w:eastAsia="ko-KR"/>
              </w:rPr>
            </w:pPr>
            <w:r w:rsidRPr="00537376">
              <w:rPr>
                <w:rFonts w:ascii="Verdana" w:eastAsia="Batang" w:hAnsi="Verdana" w:cs="Tahoma"/>
                <w:sz w:val="16"/>
                <w:szCs w:val="16"/>
                <w:lang w:eastAsia="ko-KR"/>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B8428D" w:rsidRPr="00537376" w:rsidRDefault="00B8428D" w:rsidP="00995269">
            <w:pPr>
              <w:pStyle w:val="a0"/>
              <w:numPr>
                <w:ilvl w:val="0"/>
                <w:numId w:val="29"/>
              </w:numPr>
              <w:shd w:val="clear" w:color="auto" w:fill="auto"/>
              <w:tabs>
                <w:tab w:val="left" w:pos="743"/>
              </w:tabs>
              <w:spacing w:after="0" w:line="40" w:lineRule="atLeast"/>
              <w:ind w:right="175" w:hanging="261"/>
              <w:jc w:val="both"/>
              <w:rPr>
                <w:rFonts w:ascii="Verdana" w:eastAsia="Batang" w:hAnsi="Verdana" w:cs="Tahoma"/>
                <w:sz w:val="16"/>
                <w:szCs w:val="16"/>
                <w:lang w:eastAsia="ko-KR"/>
              </w:rPr>
            </w:pPr>
            <w:r w:rsidRPr="00537376">
              <w:rPr>
                <w:rFonts w:ascii="Verdana" w:eastAsia="Batang" w:hAnsi="Verdana" w:cs="Tahoma"/>
                <w:sz w:val="16"/>
                <w:szCs w:val="16"/>
                <w:lang w:eastAsia="ko-KR"/>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B8428D" w:rsidRPr="00537376" w:rsidRDefault="00B8428D" w:rsidP="00995269">
            <w:pPr>
              <w:pStyle w:val="a0"/>
              <w:numPr>
                <w:ilvl w:val="0"/>
                <w:numId w:val="29"/>
              </w:numPr>
              <w:shd w:val="clear" w:color="auto" w:fill="auto"/>
              <w:tabs>
                <w:tab w:val="left" w:pos="743"/>
              </w:tabs>
              <w:spacing w:after="0" w:line="40" w:lineRule="atLeast"/>
              <w:ind w:right="175" w:hanging="261"/>
              <w:jc w:val="both"/>
              <w:rPr>
                <w:rFonts w:ascii="Verdana" w:eastAsia="Batang" w:hAnsi="Verdana" w:cs="Tahoma"/>
                <w:sz w:val="16"/>
                <w:szCs w:val="16"/>
                <w:lang w:eastAsia="ko-KR"/>
              </w:rPr>
            </w:pPr>
            <w:r w:rsidRPr="00537376">
              <w:rPr>
                <w:rFonts w:ascii="Verdana" w:eastAsia="Batang" w:hAnsi="Verdana" w:cs="Tahoma"/>
                <w:sz w:val="16"/>
                <w:szCs w:val="16"/>
                <w:lang w:eastAsia="ko-KR"/>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B8428D" w:rsidRPr="00537376" w:rsidRDefault="00B8428D" w:rsidP="00995269">
            <w:pPr>
              <w:pStyle w:val="a0"/>
              <w:numPr>
                <w:ilvl w:val="0"/>
                <w:numId w:val="29"/>
              </w:numPr>
              <w:shd w:val="clear" w:color="auto" w:fill="auto"/>
              <w:tabs>
                <w:tab w:val="left" w:pos="743"/>
              </w:tabs>
              <w:spacing w:after="0" w:line="40" w:lineRule="atLeast"/>
              <w:ind w:right="175" w:hanging="261"/>
              <w:jc w:val="both"/>
              <w:rPr>
                <w:rFonts w:ascii="Verdana" w:eastAsia="Batang" w:hAnsi="Verdana" w:cs="Tahoma"/>
                <w:sz w:val="16"/>
                <w:szCs w:val="16"/>
                <w:lang w:eastAsia="ko-KR"/>
              </w:rPr>
            </w:pPr>
            <w:r w:rsidRPr="00537376">
              <w:rPr>
                <w:rFonts w:ascii="Verdana" w:eastAsia="Batang" w:hAnsi="Verdana" w:cs="Tahoma"/>
                <w:sz w:val="16"/>
                <w:szCs w:val="16"/>
                <w:lang w:eastAsia="ko-KR"/>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B8428D" w:rsidRPr="00537376" w:rsidRDefault="00B8428D" w:rsidP="00995269">
            <w:pPr>
              <w:pStyle w:val="a0"/>
              <w:numPr>
                <w:ilvl w:val="0"/>
                <w:numId w:val="29"/>
              </w:numPr>
              <w:shd w:val="clear" w:color="auto" w:fill="auto"/>
              <w:tabs>
                <w:tab w:val="left" w:pos="743"/>
              </w:tabs>
              <w:spacing w:after="0" w:line="40" w:lineRule="atLeast"/>
              <w:ind w:right="175" w:hanging="261"/>
              <w:jc w:val="both"/>
              <w:rPr>
                <w:rFonts w:ascii="Verdana" w:eastAsia="Batang" w:hAnsi="Verdana" w:cs="Tahoma"/>
                <w:sz w:val="16"/>
                <w:szCs w:val="16"/>
                <w:lang w:eastAsia="ko-KR"/>
              </w:rPr>
            </w:pPr>
            <w:r w:rsidRPr="00537376">
              <w:rPr>
                <w:rFonts w:ascii="Verdana" w:eastAsia="Batang" w:hAnsi="Verdana" w:cs="Tahoma"/>
                <w:sz w:val="16"/>
                <w:szCs w:val="16"/>
                <w:lang w:eastAsia="ko-KR"/>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90 настоящих Правил, а также иных случаев, предусмотренных настоящими Правилами;</w:t>
            </w:r>
          </w:p>
          <w:p w:rsidR="00B8428D" w:rsidRPr="00537376" w:rsidRDefault="00B8428D" w:rsidP="00995269">
            <w:pPr>
              <w:pStyle w:val="a0"/>
              <w:numPr>
                <w:ilvl w:val="0"/>
                <w:numId w:val="29"/>
              </w:numPr>
              <w:shd w:val="clear" w:color="auto" w:fill="auto"/>
              <w:tabs>
                <w:tab w:val="left" w:pos="743"/>
              </w:tabs>
              <w:spacing w:after="0" w:line="40" w:lineRule="atLeast"/>
              <w:ind w:right="175" w:hanging="261"/>
              <w:jc w:val="both"/>
              <w:rPr>
                <w:rFonts w:ascii="Verdana" w:eastAsia="Batang" w:hAnsi="Verdana" w:cs="Tahoma"/>
                <w:sz w:val="16"/>
                <w:szCs w:val="16"/>
                <w:lang w:eastAsia="ko-KR"/>
              </w:rPr>
            </w:pPr>
            <w:r w:rsidRPr="00537376">
              <w:rPr>
                <w:rFonts w:ascii="Verdana" w:eastAsia="Batang" w:hAnsi="Verdana" w:cs="Tahoma"/>
                <w:sz w:val="16"/>
                <w:szCs w:val="16"/>
                <w:lang w:eastAsia="ko-KR"/>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093AC5" w:rsidRPr="00030B0D" w:rsidRDefault="00B8428D" w:rsidP="00995269">
            <w:pPr>
              <w:pStyle w:val="3"/>
              <w:tabs>
                <w:tab w:val="left" w:pos="426"/>
              </w:tabs>
              <w:spacing w:before="120" w:after="0" w:line="180" w:lineRule="atLeast"/>
              <w:ind w:left="426" w:right="175"/>
              <w:jc w:val="both"/>
              <w:outlineLvl w:val="2"/>
              <w:rPr>
                <w:rFonts w:ascii="Tahoma" w:hAnsi="Tahoma" w:cs="Tahoma"/>
                <w:sz w:val="20"/>
                <w:lang w:val="ru-RU"/>
              </w:rPr>
            </w:pPr>
            <w:r w:rsidRPr="00537376">
              <w:rPr>
                <w:rFonts w:ascii="Verdana" w:hAnsi="Verdana" w:cs="Tahoma"/>
                <w:sz w:val="16"/>
                <w:szCs w:val="16"/>
                <w:lang w:val="ru-RU"/>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tc>
      </w:tr>
      <w:tr w:rsidR="00093AC5" w:rsidRPr="001B40EB" w:rsidTr="00664E85">
        <w:trPr>
          <w:trHeight w:val="792"/>
        </w:trPr>
        <w:tc>
          <w:tcPr>
            <w:tcW w:w="5103" w:type="dxa"/>
            <w:vAlign w:val="center"/>
          </w:tcPr>
          <w:p w:rsidR="0065489B" w:rsidRPr="000E63F0" w:rsidRDefault="0065489B" w:rsidP="000E63F0">
            <w:pPr>
              <w:pStyle w:val="3"/>
              <w:numPr>
                <w:ilvl w:val="0"/>
                <w:numId w:val="16"/>
              </w:numPr>
              <w:tabs>
                <w:tab w:val="left" w:pos="459"/>
              </w:tabs>
              <w:spacing w:before="120" w:after="0" w:line="180" w:lineRule="atLeast"/>
              <w:ind w:left="459" w:right="175"/>
              <w:jc w:val="both"/>
              <w:outlineLvl w:val="2"/>
              <w:rPr>
                <w:rFonts w:ascii="Verdana" w:hAnsi="Verdana" w:cs="Tahoma"/>
                <w:sz w:val="16"/>
                <w:szCs w:val="16"/>
                <w:lang w:val="ru-RU"/>
              </w:rPr>
            </w:pPr>
            <w:r w:rsidRPr="000E63F0">
              <w:rPr>
                <w:rFonts w:ascii="Verdana" w:hAnsi="Verdana" w:cs="Tahoma"/>
                <w:sz w:val="16"/>
                <w:szCs w:val="16"/>
                <w:lang w:val="ru-RU"/>
              </w:rPr>
              <w:t>Порядок подачи заявок на приобретение инвестиционных паев:</w:t>
            </w:r>
          </w:p>
          <w:p w:rsidR="0065489B" w:rsidRPr="000E63F0" w:rsidRDefault="0065489B" w:rsidP="000E63F0">
            <w:pPr>
              <w:pStyle w:val="3"/>
              <w:tabs>
                <w:tab w:val="clear" w:pos="2268"/>
                <w:tab w:val="clear" w:pos="2977"/>
                <w:tab w:val="clear" w:pos="3686"/>
                <w:tab w:val="clear" w:pos="8789"/>
                <w:tab w:val="left" w:pos="459"/>
                <w:tab w:val="left" w:pos="3261"/>
                <w:tab w:val="right" w:pos="8222"/>
              </w:tabs>
              <w:spacing w:before="120" w:after="0" w:line="180" w:lineRule="atLeast"/>
              <w:ind w:left="459" w:right="175"/>
              <w:jc w:val="both"/>
              <w:outlineLvl w:val="2"/>
              <w:rPr>
                <w:rFonts w:ascii="Verdana" w:hAnsi="Verdana" w:cs="Tahoma"/>
                <w:sz w:val="16"/>
                <w:szCs w:val="16"/>
                <w:lang w:val="ru-RU"/>
              </w:rPr>
            </w:pPr>
            <w:r w:rsidRPr="000E63F0">
              <w:rPr>
                <w:rFonts w:ascii="Verdana" w:hAnsi="Verdana" w:cs="Tahoma"/>
                <w:sz w:val="16"/>
                <w:szCs w:val="16"/>
                <w:lang w:val="ru-RU"/>
              </w:rPr>
              <w:t>- заявки на приобретение инвестиционных паев, оформленные в соответствии с приложениями №1 к настоящим Правилам, подаются в пунктах приема заявок инвестором или его уполномоченным представителем;</w:t>
            </w:r>
          </w:p>
          <w:p w:rsidR="0065489B" w:rsidRPr="000E63F0" w:rsidRDefault="0065489B" w:rsidP="000E63F0">
            <w:pPr>
              <w:pStyle w:val="3"/>
              <w:tabs>
                <w:tab w:val="clear" w:pos="2268"/>
                <w:tab w:val="clear" w:pos="2977"/>
                <w:tab w:val="clear" w:pos="3686"/>
                <w:tab w:val="clear" w:pos="8789"/>
                <w:tab w:val="left" w:pos="459"/>
                <w:tab w:val="left" w:pos="3261"/>
                <w:tab w:val="right" w:pos="8222"/>
              </w:tabs>
              <w:spacing w:before="120" w:after="0" w:line="180" w:lineRule="atLeast"/>
              <w:ind w:left="459" w:right="175"/>
              <w:jc w:val="both"/>
              <w:outlineLvl w:val="2"/>
              <w:rPr>
                <w:rFonts w:ascii="Verdana" w:hAnsi="Verdana" w:cs="Tahoma"/>
                <w:sz w:val="16"/>
                <w:szCs w:val="16"/>
                <w:lang w:val="ru-RU"/>
              </w:rPr>
            </w:pPr>
            <w:r w:rsidRPr="000E63F0">
              <w:rPr>
                <w:rFonts w:ascii="Verdana" w:hAnsi="Verdana" w:cs="Tahoma"/>
                <w:sz w:val="16"/>
                <w:szCs w:val="16"/>
                <w:lang w:val="ru-RU"/>
              </w:rPr>
              <w:t>- заявки на приобретение инвестиционных паев, оформленные в соответствии с приложением №2 к настоящим Правилам, подаются в пунктах приема заявок номинальным держателем (его уполномоченным представителем).</w:t>
            </w:r>
          </w:p>
          <w:p w:rsidR="0065489B" w:rsidRPr="000E63F0" w:rsidRDefault="0065489B" w:rsidP="000E63F0">
            <w:pPr>
              <w:pStyle w:val="3"/>
              <w:tabs>
                <w:tab w:val="clear" w:pos="2268"/>
                <w:tab w:val="clear" w:pos="2977"/>
                <w:tab w:val="clear" w:pos="3686"/>
                <w:tab w:val="clear" w:pos="8789"/>
                <w:tab w:val="left" w:pos="459"/>
                <w:tab w:val="left" w:pos="3261"/>
                <w:tab w:val="right" w:pos="8222"/>
              </w:tabs>
              <w:spacing w:before="120" w:after="0" w:line="180" w:lineRule="atLeast"/>
              <w:ind w:left="459" w:right="175"/>
              <w:jc w:val="both"/>
              <w:outlineLvl w:val="2"/>
              <w:rPr>
                <w:rFonts w:ascii="Verdana" w:hAnsi="Verdana" w:cs="Tahoma"/>
                <w:sz w:val="16"/>
                <w:szCs w:val="16"/>
                <w:lang w:val="ru-RU"/>
              </w:rPr>
            </w:pPr>
            <w:r w:rsidRPr="000E63F0">
              <w:rPr>
                <w:rFonts w:ascii="Verdana" w:hAnsi="Verdana" w:cs="Tahoma"/>
                <w:sz w:val="16"/>
                <w:szCs w:val="16"/>
                <w:lang w:val="ru-RU"/>
              </w:rPr>
              <w:t>Заявки на приобретение инвестиционных паев, направленные посредством почтовой связи, электронной почтой, факсом или курьером, не принимаются.</w:t>
            </w:r>
          </w:p>
          <w:p w:rsidR="00093AC5" w:rsidRPr="000E63F0" w:rsidRDefault="00093AC5" w:rsidP="000E63F0">
            <w:pPr>
              <w:ind w:left="142" w:right="175"/>
              <w:jc w:val="both"/>
              <w:rPr>
                <w:rFonts w:ascii="Verdana" w:hAnsi="Verdana" w:cs="Tahoma"/>
                <w:sz w:val="16"/>
                <w:szCs w:val="16"/>
              </w:rPr>
            </w:pPr>
          </w:p>
        </w:tc>
        <w:tc>
          <w:tcPr>
            <w:tcW w:w="5103" w:type="dxa"/>
            <w:vAlign w:val="center"/>
          </w:tcPr>
          <w:p w:rsidR="00B8428D" w:rsidRPr="00537376" w:rsidRDefault="00B8428D" w:rsidP="00995269">
            <w:pPr>
              <w:pStyle w:val="3"/>
              <w:numPr>
                <w:ilvl w:val="0"/>
                <w:numId w:val="30"/>
              </w:numPr>
              <w:tabs>
                <w:tab w:val="clear" w:pos="2268"/>
                <w:tab w:val="clear" w:pos="2977"/>
                <w:tab w:val="clear" w:pos="3686"/>
                <w:tab w:val="clear" w:pos="4394"/>
                <w:tab w:val="left" w:pos="426"/>
              </w:tabs>
              <w:spacing w:before="120" w:after="0" w:line="180" w:lineRule="atLeast"/>
              <w:ind w:left="459" w:right="175" w:hanging="283"/>
              <w:jc w:val="both"/>
              <w:outlineLvl w:val="2"/>
              <w:rPr>
                <w:rFonts w:ascii="Verdana" w:hAnsi="Verdana" w:cs="Tahoma"/>
                <w:sz w:val="16"/>
                <w:szCs w:val="16"/>
                <w:lang w:val="ru-RU"/>
              </w:rPr>
            </w:pPr>
            <w:r w:rsidRPr="00537376">
              <w:rPr>
                <w:rFonts w:ascii="Verdana" w:hAnsi="Verdana" w:cs="Tahoma"/>
                <w:sz w:val="16"/>
                <w:szCs w:val="16"/>
                <w:lang w:val="ru-RU"/>
              </w:rPr>
              <w:t>Порядок подачи заявок на приобретение инвестиционных паев:</w:t>
            </w:r>
          </w:p>
          <w:p w:rsidR="00B8428D" w:rsidRPr="00537376" w:rsidRDefault="00B8428D" w:rsidP="00995269">
            <w:pPr>
              <w:pStyle w:val="3"/>
              <w:tabs>
                <w:tab w:val="clear" w:pos="2268"/>
                <w:tab w:val="clear" w:pos="2977"/>
                <w:tab w:val="clear" w:pos="3686"/>
                <w:tab w:val="clear" w:pos="8789"/>
                <w:tab w:val="left" w:pos="426"/>
                <w:tab w:val="left" w:pos="3261"/>
                <w:tab w:val="right" w:pos="8222"/>
              </w:tabs>
              <w:spacing w:before="120" w:after="0" w:line="180" w:lineRule="atLeast"/>
              <w:ind w:left="426" w:right="175"/>
              <w:jc w:val="both"/>
              <w:outlineLvl w:val="2"/>
              <w:rPr>
                <w:rFonts w:ascii="Verdana" w:hAnsi="Verdana" w:cs="Tahoma"/>
                <w:sz w:val="16"/>
                <w:szCs w:val="16"/>
                <w:lang w:val="ru-RU"/>
              </w:rPr>
            </w:pPr>
            <w:r w:rsidRPr="00537376">
              <w:rPr>
                <w:rFonts w:ascii="Verdana" w:hAnsi="Verdana" w:cs="Tahoma"/>
                <w:sz w:val="16"/>
                <w:szCs w:val="16"/>
                <w:lang w:val="ru-RU"/>
              </w:rPr>
              <w:t>- заявки на приобретение инвестиционных паев, оформленные в соответствии с приложениями №1 к настоящим Правилам, подаются в пунктах приема заявок инвестором или его уполномоченным представителем;</w:t>
            </w:r>
          </w:p>
          <w:p w:rsidR="00B8428D" w:rsidRPr="00537376" w:rsidRDefault="00B8428D" w:rsidP="00995269">
            <w:pPr>
              <w:pStyle w:val="3"/>
              <w:tabs>
                <w:tab w:val="clear" w:pos="2268"/>
                <w:tab w:val="clear" w:pos="2977"/>
                <w:tab w:val="clear" w:pos="3686"/>
                <w:tab w:val="clear" w:pos="8789"/>
                <w:tab w:val="left" w:pos="426"/>
                <w:tab w:val="left" w:pos="3261"/>
                <w:tab w:val="right" w:pos="8222"/>
              </w:tabs>
              <w:spacing w:before="120" w:after="0" w:line="180" w:lineRule="atLeast"/>
              <w:ind w:left="426" w:right="175"/>
              <w:jc w:val="both"/>
              <w:outlineLvl w:val="2"/>
              <w:rPr>
                <w:rFonts w:ascii="Verdana" w:hAnsi="Verdana" w:cs="Tahoma"/>
                <w:sz w:val="16"/>
                <w:szCs w:val="16"/>
                <w:lang w:val="ru-RU"/>
              </w:rPr>
            </w:pPr>
            <w:r w:rsidRPr="00537376">
              <w:rPr>
                <w:rFonts w:ascii="Verdana" w:hAnsi="Verdana" w:cs="Tahoma"/>
                <w:sz w:val="16"/>
                <w:szCs w:val="16"/>
                <w:lang w:val="ru-RU"/>
              </w:rPr>
              <w:t>- заявки на приобретение инвестиционных паев, оформленные в соответствии с приложением №2 к настоящим Правилам, подаются в пунктах приема заявок номинальным держателем (его уполномоченным представителем).</w:t>
            </w:r>
          </w:p>
          <w:p w:rsidR="00B8428D" w:rsidRPr="00537376" w:rsidRDefault="00B8428D" w:rsidP="00995269">
            <w:pPr>
              <w:pStyle w:val="3"/>
              <w:tabs>
                <w:tab w:val="clear" w:pos="2268"/>
                <w:tab w:val="clear" w:pos="2977"/>
                <w:tab w:val="clear" w:pos="3686"/>
                <w:tab w:val="clear" w:pos="8789"/>
                <w:tab w:val="left" w:pos="426"/>
                <w:tab w:val="left" w:pos="3261"/>
                <w:tab w:val="right" w:pos="8222"/>
              </w:tabs>
              <w:spacing w:before="120" w:after="0" w:line="180" w:lineRule="atLeast"/>
              <w:ind w:left="426" w:right="175"/>
              <w:jc w:val="both"/>
              <w:outlineLvl w:val="2"/>
              <w:rPr>
                <w:rFonts w:ascii="Verdana" w:hAnsi="Verdana" w:cs="Tahoma"/>
                <w:sz w:val="16"/>
                <w:szCs w:val="16"/>
                <w:lang w:val="ru-RU"/>
              </w:rPr>
            </w:pPr>
            <w:r w:rsidRPr="00537376">
              <w:rPr>
                <w:rFonts w:ascii="Verdana" w:hAnsi="Verdana" w:cs="Tahoma"/>
                <w:sz w:val="16"/>
                <w:szCs w:val="16"/>
                <w:lang w:val="ru-RU"/>
              </w:rPr>
              <w:t>- заявки на приобретение инвестиционных паев, могут подаваться номинальным держателем через электронные каналы связи в форме электронного документа, заверенного электронной подписью, при одновременном соблюдении следующих условий:</w:t>
            </w:r>
          </w:p>
          <w:p w:rsidR="00B8428D" w:rsidRPr="00537376" w:rsidRDefault="00B8428D" w:rsidP="00995269">
            <w:pPr>
              <w:pStyle w:val="3"/>
              <w:tabs>
                <w:tab w:val="clear" w:pos="2268"/>
                <w:tab w:val="clear" w:pos="2977"/>
                <w:tab w:val="clear" w:pos="3686"/>
                <w:tab w:val="clear" w:pos="8789"/>
                <w:tab w:val="left" w:pos="567"/>
                <w:tab w:val="left" w:pos="3261"/>
                <w:tab w:val="right" w:pos="8222"/>
              </w:tabs>
              <w:spacing w:before="120" w:after="0" w:line="180" w:lineRule="atLeast"/>
              <w:ind w:left="567" w:right="175"/>
              <w:jc w:val="both"/>
              <w:outlineLvl w:val="2"/>
              <w:rPr>
                <w:rFonts w:ascii="Verdana" w:hAnsi="Verdana" w:cs="Tahoma"/>
                <w:sz w:val="16"/>
                <w:szCs w:val="16"/>
                <w:lang w:val="ru-RU"/>
              </w:rPr>
            </w:pPr>
            <w:r w:rsidRPr="00537376">
              <w:rPr>
                <w:rFonts w:ascii="Verdana" w:hAnsi="Verdana" w:cs="Tahoma"/>
                <w:sz w:val="16"/>
                <w:szCs w:val="16"/>
                <w:lang w:val="ru-RU"/>
              </w:rPr>
              <w:t>номинальный держатель направляет заявки на приобретение инвестиционных паев с помощью системы электронного документооборота Небанковской кредитной организации акционерное общество «Национальный расчетный депозитарий» (далее – НРД), участниками которой являются данный номинальный держатель и управляющая компания, в соответствии с нормативно-правовыми актами РФ, настоящими Правилами и Правилами электронного документооборота НРД (далее – Правила ЭДО НРД);</w:t>
            </w:r>
          </w:p>
          <w:p w:rsidR="00B8428D" w:rsidRPr="00537376" w:rsidRDefault="00B8428D" w:rsidP="00995269">
            <w:pPr>
              <w:pStyle w:val="3"/>
              <w:tabs>
                <w:tab w:val="clear" w:pos="2268"/>
                <w:tab w:val="clear" w:pos="2977"/>
                <w:tab w:val="clear" w:pos="3686"/>
                <w:tab w:val="clear" w:pos="8789"/>
                <w:tab w:val="left" w:pos="567"/>
                <w:tab w:val="left" w:pos="3261"/>
                <w:tab w:val="right" w:pos="8222"/>
              </w:tabs>
              <w:spacing w:before="120" w:after="0" w:line="180" w:lineRule="atLeast"/>
              <w:ind w:left="567" w:right="175"/>
              <w:jc w:val="both"/>
              <w:outlineLvl w:val="2"/>
              <w:rPr>
                <w:rFonts w:ascii="Verdana" w:hAnsi="Verdana" w:cs="Tahoma"/>
                <w:sz w:val="16"/>
                <w:szCs w:val="16"/>
                <w:lang w:val="ru-RU"/>
              </w:rPr>
            </w:pPr>
            <w:r w:rsidRPr="00537376">
              <w:rPr>
                <w:rFonts w:ascii="Verdana" w:hAnsi="Verdana" w:cs="Tahoma"/>
                <w:sz w:val="16"/>
                <w:szCs w:val="16"/>
                <w:lang w:val="ru-RU"/>
              </w:rPr>
              <w:t>заявка на приобретение инвестиционных паев направляется в форме электронного документа в формате, предусмотренном Правилами ЭДО НРД;</w:t>
            </w:r>
          </w:p>
          <w:p w:rsidR="00B8428D" w:rsidRPr="00537376" w:rsidRDefault="00B8428D" w:rsidP="00995269">
            <w:pPr>
              <w:pStyle w:val="3"/>
              <w:tabs>
                <w:tab w:val="clear" w:pos="2268"/>
                <w:tab w:val="clear" w:pos="2977"/>
                <w:tab w:val="clear" w:pos="3686"/>
                <w:tab w:val="clear" w:pos="8789"/>
                <w:tab w:val="left" w:pos="567"/>
                <w:tab w:val="left" w:pos="3261"/>
                <w:tab w:val="right" w:pos="8222"/>
              </w:tabs>
              <w:spacing w:before="120" w:after="0" w:line="180" w:lineRule="atLeast"/>
              <w:ind w:left="567" w:right="175"/>
              <w:jc w:val="both"/>
              <w:outlineLvl w:val="2"/>
              <w:rPr>
                <w:rFonts w:ascii="Verdana" w:hAnsi="Verdana" w:cs="Tahoma"/>
                <w:sz w:val="16"/>
                <w:szCs w:val="16"/>
                <w:lang w:val="ru-RU"/>
              </w:rPr>
            </w:pPr>
            <w:r w:rsidRPr="00537376">
              <w:rPr>
                <w:rFonts w:ascii="Verdana" w:hAnsi="Verdana" w:cs="Tahoma"/>
                <w:sz w:val="16"/>
                <w:szCs w:val="16"/>
                <w:lang w:val="ru-RU"/>
              </w:rPr>
              <w:t xml:space="preserve">заявка на приобретение инвестиционных паев подписывается электронной подписью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Правилами ЭДО НРД. </w:t>
            </w:r>
          </w:p>
          <w:p w:rsidR="00B8428D" w:rsidRPr="00537376" w:rsidRDefault="00B8428D" w:rsidP="00995269">
            <w:pPr>
              <w:pStyle w:val="3"/>
              <w:tabs>
                <w:tab w:val="clear" w:pos="2268"/>
                <w:tab w:val="clear" w:pos="2977"/>
                <w:tab w:val="clear" w:pos="3686"/>
                <w:tab w:val="clear" w:pos="8789"/>
                <w:tab w:val="left" w:pos="567"/>
                <w:tab w:val="left" w:pos="3261"/>
                <w:tab w:val="right" w:pos="8222"/>
              </w:tabs>
              <w:spacing w:before="120" w:after="0" w:line="180" w:lineRule="atLeast"/>
              <w:ind w:left="567" w:right="175"/>
              <w:jc w:val="both"/>
              <w:outlineLvl w:val="2"/>
              <w:rPr>
                <w:rFonts w:ascii="Verdana" w:hAnsi="Verdana" w:cs="Tahoma"/>
                <w:sz w:val="16"/>
                <w:szCs w:val="16"/>
                <w:lang w:val="ru-RU"/>
              </w:rPr>
            </w:pPr>
            <w:r w:rsidRPr="00537376">
              <w:rPr>
                <w:rFonts w:ascii="Verdana" w:hAnsi="Verdana" w:cs="Tahoma"/>
                <w:sz w:val="16"/>
                <w:szCs w:val="16"/>
                <w:lang w:val="ru-RU"/>
              </w:rPr>
              <w:t xml:space="preserve">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 </w:t>
            </w:r>
          </w:p>
          <w:p w:rsidR="00B8428D" w:rsidRPr="00537376" w:rsidRDefault="00B8428D" w:rsidP="00995269">
            <w:pPr>
              <w:pStyle w:val="3"/>
              <w:tabs>
                <w:tab w:val="clear" w:pos="2268"/>
                <w:tab w:val="clear" w:pos="2977"/>
                <w:tab w:val="clear" w:pos="3686"/>
                <w:tab w:val="clear" w:pos="8789"/>
                <w:tab w:val="left" w:pos="567"/>
                <w:tab w:val="left" w:pos="3261"/>
                <w:tab w:val="right" w:pos="8222"/>
              </w:tabs>
              <w:spacing w:before="120" w:after="0" w:line="180" w:lineRule="atLeast"/>
              <w:ind w:left="567" w:right="175"/>
              <w:jc w:val="both"/>
              <w:outlineLvl w:val="2"/>
              <w:rPr>
                <w:rFonts w:ascii="Verdana" w:hAnsi="Verdana" w:cs="Tahoma"/>
                <w:sz w:val="16"/>
                <w:szCs w:val="16"/>
                <w:lang w:val="ru-RU"/>
              </w:rPr>
            </w:pPr>
            <w:r w:rsidRPr="00537376">
              <w:rPr>
                <w:rFonts w:ascii="Verdana" w:hAnsi="Verdana" w:cs="Tahoma"/>
                <w:sz w:val="16"/>
                <w:szCs w:val="16"/>
                <w:lang w:val="ru-RU"/>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электронной подписью.</w:t>
            </w:r>
          </w:p>
          <w:p w:rsidR="00B8428D" w:rsidRPr="00537376" w:rsidRDefault="00B8428D" w:rsidP="00995269">
            <w:pPr>
              <w:pStyle w:val="3"/>
              <w:tabs>
                <w:tab w:val="clear" w:pos="2268"/>
                <w:tab w:val="clear" w:pos="2977"/>
                <w:tab w:val="clear" w:pos="3686"/>
                <w:tab w:val="clear" w:pos="8789"/>
                <w:tab w:val="left" w:pos="426"/>
                <w:tab w:val="left" w:pos="3261"/>
                <w:tab w:val="right" w:pos="8222"/>
              </w:tabs>
              <w:spacing w:before="120" w:after="0" w:line="180" w:lineRule="atLeast"/>
              <w:ind w:left="426" w:right="175"/>
              <w:jc w:val="both"/>
              <w:outlineLvl w:val="2"/>
              <w:rPr>
                <w:rFonts w:ascii="Verdana" w:hAnsi="Verdana" w:cs="Tahoma"/>
                <w:sz w:val="16"/>
                <w:szCs w:val="16"/>
                <w:lang w:val="ru-RU"/>
              </w:rPr>
            </w:pPr>
            <w:r w:rsidRPr="00537376">
              <w:rPr>
                <w:rFonts w:ascii="Verdana" w:hAnsi="Verdana" w:cs="Tahoma"/>
                <w:sz w:val="16"/>
                <w:szCs w:val="16"/>
                <w:lang w:val="ru-RU"/>
              </w:rPr>
              <w:t>Заявки на приобретение инвестиционных паев, направленные посредством почтовой связи, электронной почтой, факсом или курьером, не принимаются.</w:t>
            </w:r>
          </w:p>
          <w:p w:rsidR="00093AC5" w:rsidRPr="001B40EB" w:rsidRDefault="00093AC5" w:rsidP="00995269">
            <w:pPr>
              <w:ind w:left="142" w:right="175"/>
              <w:jc w:val="both"/>
              <w:rPr>
                <w:rFonts w:ascii="Tahoma" w:hAnsi="Tahoma" w:cs="Tahoma"/>
                <w:sz w:val="20"/>
                <w:szCs w:val="20"/>
              </w:rPr>
            </w:pPr>
          </w:p>
        </w:tc>
      </w:tr>
      <w:tr w:rsidR="00093AC5" w:rsidRPr="001B40EB" w:rsidTr="00664E85">
        <w:trPr>
          <w:trHeight w:val="792"/>
        </w:trPr>
        <w:tc>
          <w:tcPr>
            <w:tcW w:w="5103" w:type="dxa"/>
            <w:vAlign w:val="center"/>
          </w:tcPr>
          <w:p w:rsidR="0065489B" w:rsidRPr="000E63F0" w:rsidRDefault="0065489B" w:rsidP="000E63F0">
            <w:pPr>
              <w:pStyle w:val="3"/>
              <w:numPr>
                <w:ilvl w:val="0"/>
                <w:numId w:val="17"/>
              </w:numPr>
              <w:tabs>
                <w:tab w:val="left" w:pos="459"/>
              </w:tabs>
              <w:spacing w:before="120" w:after="0" w:line="180" w:lineRule="atLeast"/>
              <w:ind w:left="459" w:right="175" w:hanging="283"/>
              <w:jc w:val="both"/>
              <w:outlineLvl w:val="2"/>
              <w:rPr>
                <w:rFonts w:ascii="Verdana" w:hAnsi="Verdana" w:cs="Tahoma"/>
                <w:sz w:val="16"/>
                <w:szCs w:val="16"/>
                <w:lang w:val="ru-RU"/>
              </w:rPr>
            </w:pPr>
            <w:r w:rsidRPr="000E63F0">
              <w:rPr>
                <w:rFonts w:ascii="Verdana" w:hAnsi="Verdana" w:cs="Tahoma"/>
                <w:sz w:val="16"/>
                <w:szCs w:val="16"/>
                <w:lang w:val="ru-RU"/>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65489B" w:rsidRPr="000E63F0" w:rsidRDefault="0065489B" w:rsidP="000E63F0">
            <w:pPr>
              <w:pStyle w:val="3"/>
              <w:tabs>
                <w:tab w:val="left" w:pos="459"/>
              </w:tabs>
              <w:spacing w:before="120" w:after="0" w:line="180" w:lineRule="atLeast"/>
              <w:ind w:left="459" w:right="175"/>
              <w:jc w:val="both"/>
              <w:outlineLvl w:val="2"/>
              <w:rPr>
                <w:rFonts w:ascii="Verdana" w:hAnsi="Verdana" w:cs="Tahoma"/>
                <w:sz w:val="16"/>
                <w:szCs w:val="16"/>
                <w:lang w:val="ru-RU"/>
              </w:rPr>
            </w:pPr>
            <w:r w:rsidRPr="000E63F0">
              <w:rPr>
                <w:rFonts w:ascii="Verdana" w:hAnsi="Verdana" w:cs="Tahoma"/>
                <w:sz w:val="16"/>
                <w:szCs w:val="16"/>
                <w:lang w:val="ru-RU"/>
              </w:rPr>
              <w:t>Заявки на погашение инвестиционных паев носят безотзывный характер.</w:t>
            </w:r>
          </w:p>
          <w:p w:rsidR="0065489B" w:rsidRPr="000E63F0" w:rsidRDefault="0065489B" w:rsidP="000E63F0">
            <w:pPr>
              <w:pStyle w:val="3"/>
              <w:tabs>
                <w:tab w:val="left" w:pos="459"/>
              </w:tabs>
              <w:spacing w:before="120" w:after="0" w:line="180" w:lineRule="atLeast"/>
              <w:ind w:left="459" w:right="175"/>
              <w:jc w:val="both"/>
              <w:outlineLvl w:val="2"/>
              <w:rPr>
                <w:rFonts w:ascii="Verdana" w:hAnsi="Verdana" w:cs="Tahoma"/>
                <w:sz w:val="16"/>
                <w:szCs w:val="16"/>
                <w:lang w:val="ru-RU"/>
              </w:rPr>
            </w:pPr>
            <w:r w:rsidRPr="000E63F0">
              <w:rPr>
                <w:rFonts w:ascii="Verdana" w:hAnsi="Verdana" w:cs="Tahoma"/>
                <w:sz w:val="16"/>
                <w:szCs w:val="16"/>
                <w:lang w:val="ru-RU"/>
              </w:rPr>
              <w:t>Заявки на погашение инвестиционных паев подаются в следующем порядке:</w:t>
            </w:r>
          </w:p>
          <w:p w:rsidR="0065489B" w:rsidRPr="000E63F0" w:rsidRDefault="0065489B" w:rsidP="000E63F0">
            <w:pPr>
              <w:pStyle w:val="3"/>
              <w:tabs>
                <w:tab w:val="clear" w:pos="2268"/>
                <w:tab w:val="clear" w:pos="2977"/>
                <w:tab w:val="clear" w:pos="3686"/>
                <w:tab w:val="clear" w:pos="8789"/>
                <w:tab w:val="left" w:pos="459"/>
                <w:tab w:val="left" w:pos="3261"/>
                <w:tab w:val="right" w:pos="8222"/>
              </w:tabs>
              <w:spacing w:before="120" w:after="0" w:line="180" w:lineRule="atLeast"/>
              <w:ind w:left="459" w:right="175"/>
              <w:jc w:val="both"/>
              <w:outlineLvl w:val="2"/>
              <w:rPr>
                <w:rFonts w:ascii="Verdana" w:hAnsi="Verdana" w:cs="Tahoma"/>
                <w:sz w:val="16"/>
                <w:szCs w:val="16"/>
                <w:lang w:val="ru-RU"/>
              </w:rPr>
            </w:pPr>
            <w:r w:rsidRPr="000E63F0">
              <w:rPr>
                <w:rFonts w:ascii="Verdana" w:hAnsi="Verdana" w:cs="Tahoma"/>
                <w:sz w:val="16"/>
                <w:szCs w:val="16"/>
                <w:lang w:val="ru-RU"/>
              </w:rPr>
              <w:t>- заявки на погашение инвестиционных паев, оформленные в соответствии с приложениями №3 к настоящим Правилам, подаются в пунктах приема заявок владельцем инвестиционных паев или его уполномоченным представителем;</w:t>
            </w:r>
          </w:p>
          <w:p w:rsidR="0065489B" w:rsidRPr="000E63F0" w:rsidRDefault="0065489B" w:rsidP="000E63F0">
            <w:pPr>
              <w:pStyle w:val="3"/>
              <w:tabs>
                <w:tab w:val="clear" w:pos="2268"/>
                <w:tab w:val="clear" w:pos="2977"/>
                <w:tab w:val="clear" w:pos="3686"/>
                <w:tab w:val="clear" w:pos="8789"/>
                <w:tab w:val="left" w:pos="459"/>
                <w:tab w:val="left" w:pos="3261"/>
                <w:tab w:val="right" w:pos="8222"/>
              </w:tabs>
              <w:spacing w:before="120" w:after="0" w:line="180" w:lineRule="atLeast"/>
              <w:ind w:left="459" w:right="175"/>
              <w:jc w:val="both"/>
              <w:outlineLvl w:val="2"/>
              <w:rPr>
                <w:rFonts w:ascii="Verdana" w:hAnsi="Verdana" w:cs="Tahoma"/>
                <w:sz w:val="16"/>
                <w:szCs w:val="16"/>
                <w:lang w:val="ru-RU"/>
              </w:rPr>
            </w:pPr>
            <w:r w:rsidRPr="000E63F0">
              <w:rPr>
                <w:rFonts w:ascii="Verdana" w:hAnsi="Verdana" w:cs="Tahoma"/>
                <w:sz w:val="16"/>
                <w:szCs w:val="16"/>
                <w:lang w:val="ru-RU"/>
              </w:rPr>
              <w:t>- 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оформленные в соответствии с приложением № 4 к настоящим Правилам, подаются в пунктах приема заявок этим номинальным держателем (его уполномоченным представителем).</w:t>
            </w:r>
          </w:p>
          <w:p w:rsidR="0065489B" w:rsidRPr="000E63F0" w:rsidRDefault="0065489B" w:rsidP="000E63F0">
            <w:pPr>
              <w:pStyle w:val="3"/>
              <w:tabs>
                <w:tab w:val="left" w:pos="459"/>
              </w:tabs>
              <w:spacing w:before="120" w:after="0" w:line="180" w:lineRule="atLeast"/>
              <w:ind w:left="459" w:right="175"/>
              <w:jc w:val="both"/>
              <w:outlineLvl w:val="2"/>
              <w:rPr>
                <w:rFonts w:ascii="Verdana" w:hAnsi="Verdana" w:cs="Tahoma"/>
                <w:sz w:val="16"/>
                <w:szCs w:val="16"/>
                <w:lang w:val="ru-RU"/>
              </w:rPr>
            </w:pPr>
            <w:r w:rsidRPr="000E63F0">
              <w:rPr>
                <w:rFonts w:ascii="Verdana" w:hAnsi="Verdana" w:cs="Tahoma"/>
                <w:sz w:val="16"/>
                <w:szCs w:val="16"/>
                <w:lang w:val="ru-RU"/>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65489B" w:rsidRPr="000E63F0" w:rsidRDefault="0065489B" w:rsidP="000E63F0">
            <w:pPr>
              <w:pStyle w:val="3"/>
              <w:tabs>
                <w:tab w:val="clear" w:pos="2268"/>
                <w:tab w:val="clear" w:pos="2977"/>
                <w:tab w:val="clear" w:pos="3686"/>
                <w:tab w:val="clear" w:pos="8789"/>
                <w:tab w:val="left" w:pos="459"/>
                <w:tab w:val="left" w:pos="3261"/>
                <w:tab w:val="right" w:pos="8222"/>
              </w:tabs>
              <w:spacing w:before="120" w:after="0" w:line="180" w:lineRule="atLeast"/>
              <w:ind w:left="459" w:right="175"/>
              <w:jc w:val="both"/>
              <w:outlineLvl w:val="2"/>
              <w:rPr>
                <w:rFonts w:ascii="Verdana" w:hAnsi="Verdana" w:cs="Tahoma"/>
                <w:sz w:val="16"/>
                <w:szCs w:val="16"/>
                <w:lang w:val="ru-RU"/>
              </w:rPr>
            </w:pPr>
            <w:r w:rsidRPr="000E63F0">
              <w:rPr>
                <w:rFonts w:ascii="Verdana" w:hAnsi="Verdana" w:cs="Tahoma"/>
                <w:sz w:val="16"/>
                <w:szCs w:val="16"/>
                <w:lang w:val="ru-RU"/>
              </w:rPr>
              <w:t>Заявки на погашение инвестиционных паев, направленные посредством почтовой связи, электронной почтой, факсом или курьером, не принимаются.</w:t>
            </w:r>
          </w:p>
          <w:p w:rsidR="00093AC5" w:rsidRPr="000E63F0" w:rsidRDefault="00093AC5" w:rsidP="000E63F0">
            <w:pPr>
              <w:ind w:left="142" w:right="175"/>
              <w:jc w:val="both"/>
              <w:rPr>
                <w:rFonts w:ascii="Verdana" w:hAnsi="Verdana" w:cs="Tahoma"/>
                <w:sz w:val="16"/>
                <w:szCs w:val="16"/>
              </w:rPr>
            </w:pPr>
          </w:p>
        </w:tc>
        <w:tc>
          <w:tcPr>
            <w:tcW w:w="5103" w:type="dxa"/>
            <w:vAlign w:val="center"/>
          </w:tcPr>
          <w:p w:rsidR="00B8428D" w:rsidRPr="00537376" w:rsidRDefault="00B8428D" w:rsidP="00995269">
            <w:pPr>
              <w:pStyle w:val="3"/>
              <w:numPr>
                <w:ilvl w:val="0"/>
                <w:numId w:val="31"/>
              </w:numPr>
              <w:tabs>
                <w:tab w:val="clear" w:pos="2268"/>
                <w:tab w:val="clear" w:pos="2977"/>
                <w:tab w:val="clear" w:pos="3686"/>
                <w:tab w:val="clear" w:pos="4394"/>
                <w:tab w:val="left" w:pos="426"/>
              </w:tabs>
              <w:spacing w:before="120" w:after="0" w:line="180" w:lineRule="atLeast"/>
              <w:ind w:left="459" w:right="175"/>
              <w:jc w:val="both"/>
              <w:outlineLvl w:val="2"/>
              <w:rPr>
                <w:rFonts w:ascii="Verdana" w:hAnsi="Verdana" w:cs="Tahoma"/>
                <w:sz w:val="16"/>
                <w:szCs w:val="16"/>
                <w:lang w:val="ru-RU"/>
              </w:rPr>
            </w:pPr>
            <w:r w:rsidRPr="00537376">
              <w:rPr>
                <w:rFonts w:ascii="Verdana" w:hAnsi="Verdana" w:cs="Tahoma"/>
                <w:sz w:val="16"/>
                <w:szCs w:val="16"/>
                <w:lang w:val="ru-RU"/>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B8428D" w:rsidRPr="00537376" w:rsidRDefault="00B8428D" w:rsidP="00995269">
            <w:pPr>
              <w:pStyle w:val="3"/>
              <w:tabs>
                <w:tab w:val="clear" w:pos="2268"/>
                <w:tab w:val="clear" w:pos="2977"/>
                <w:tab w:val="clear" w:pos="3686"/>
                <w:tab w:val="clear" w:pos="4394"/>
                <w:tab w:val="left" w:pos="426"/>
              </w:tabs>
              <w:spacing w:before="120" w:after="0" w:line="180" w:lineRule="atLeast"/>
              <w:ind w:left="426" w:right="175"/>
              <w:jc w:val="both"/>
              <w:outlineLvl w:val="2"/>
              <w:rPr>
                <w:rFonts w:ascii="Verdana" w:hAnsi="Verdana" w:cs="Tahoma"/>
                <w:sz w:val="16"/>
                <w:szCs w:val="16"/>
                <w:lang w:val="ru-RU"/>
              </w:rPr>
            </w:pPr>
            <w:r w:rsidRPr="00537376">
              <w:rPr>
                <w:rFonts w:ascii="Verdana" w:hAnsi="Verdana" w:cs="Tahoma"/>
                <w:sz w:val="16"/>
                <w:szCs w:val="16"/>
                <w:lang w:val="ru-RU"/>
              </w:rPr>
              <w:t>Заявки на погашение инвестиционных паев носят безотзывный характер.</w:t>
            </w:r>
          </w:p>
          <w:p w:rsidR="00B8428D" w:rsidRPr="00537376" w:rsidRDefault="00B8428D" w:rsidP="00995269">
            <w:pPr>
              <w:pStyle w:val="3"/>
              <w:tabs>
                <w:tab w:val="clear" w:pos="2268"/>
                <w:tab w:val="clear" w:pos="2977"/>
                <w:tab w:val="clear" w:pos="3686"/>
                <w:tab w:val="clear" w:pos="4394"/>
                <w:tab w:val="left" w:pos="426"/>
              </w:tabs>
              <w:spacing w:before="120" w:after="0" w:line="180" w:lineRule="atLeast"/>
              <w:ind w:left="426" w:right="175"/>
              <w:jc w:val="both"/>
              <w:outlineLvl w:val="2"/>
              <w:rPr>
                <w:rFonts w:ascii="Verdana" w:hAnsi="Verdana" w:cs="Tahoma"/>
                <w:sz w:val="16"/>
                <w:szCs w:val="16"/>
                <w:lang w:val="ru-RU"/>
              </w:rPr>
            </w:pPr>
            <w:r w:rsidRPr="00537376">
              <w:rPr>
                <w:rFonts w:ascii="Verdana" w:hAnsi="Verdana" w:cs="Tahoma"/>
                <w:sz w:val="16"/>
                <w:szCs w:val="16"/>
                <w:lang w:val="ru-RU"/>
              </w:rPr>
              <w:t>Заявки на погашение инвестиционных паев подаются в следующем порядке:</w:t>
            </w:r>
          </w:p>
          <w:p w:rsidR="00B8428D" w:rsidRPr="00537376" w:rsidRDefault="00B8428D" w:rsidP="00995269">
            <w:pPr>
              <w:pStyle w:val="3"/>
              <w:tabs>
                <w:tab w:val="clear" w:pos="2268"/>
                <w:tab w:val="clear" w:pos="2977"/>
                <w:tab w:val="clear" w:pos="3686"/>
                <w:tab w:val="clear" w:pos="4394"/>
                <w:tab w:val="left" w:pos="426"/>
              </w:tabs>
              <w:spacing w:before="120" w:after="0" w:line="180" w:lineRule="atLeast"/>
              <w:ind w:left="426" w:right="175"/>
              <w:jc w:val="both"/>
              <w:outlineLvl w:val="2"/>
              <w:rPr>
                <w:rFonts w:ascii="Verdana" w:hAnsi="Verdana" w:cs="Tahoma"/>
                <w:sz w:val="16"/>
                <w:szCs w:val="16"/>
                <w:lang w:val="ru-RU"/>
              </w:rPr>
            </w:pPr>
            <w:r w:rsidRPr="00537376">
              <w:rPr>
                <w:rFonts w:ascii="Verdana" w:hAnsi="Verdana" w:cs="Tahoma"/>
                <w:sz w:val="16"/>
                <w:szCs w:val="16"/>
                <w:lang w:val="ru-RU"/>
              </w:rPr>
              <w:t>- заявки на погашение инвестиционных паев, оформленные в соответствии с приложениями №3 к настоящим Правилам, подаются в пунктах приема заявок владельцем инвестиционных паев или его уполномоченным представителем;</w:t>
            </w:r>
          </w:p>
          <w:p w:rsidR="00B8428D" w:rsidRPr="00537376" w:rsidRDefault="00B8428D" w:rsidP="00995269">
            <w:pPr>
              <w:pStyle w:val="3"/>
              <w:tabs>
                <w:tab w:val="clear" w:pos="2268"/>
                <w:tab w:val="clear" w:pos="2977"/>
                <w:tab w:val="clear" w:pos="3686"/>
                <w:tab w:val="clear" w:pos="4394"/>
                <w:tab w:val="left" w:pos="426"/>
              </w:tabs>
              <w:spacing w:before="120" w:after="0" w:line="180" w:lineRule="atLeast"/>
              <w:ind w:left="426" w:right="175"/>
              <w:jc w:val="both"/>
              <w:outlineLvl w:val="2"/>
              <w:rPr>
                <w:rFonts w:ascii="Verdana" w:hAnsi="Verdana" w:cs="Tahoma"/>
                <w:sz w:val="16"/>
                <w:szCs w:val="16"/>
                <w:lang w:val="ru-RU"/>
              </w:rPr>
            </w:pPr>
            <w:r w:rsidRPr="00537376">
              <w:rPr>
                <w:rFonts w:ascii="Verdana" w:hAnsi="Verdana" w:cs="Tahoma"/>
                <w:sz w:val="16"/>
                <w:szCs w:val="16"/>
                <w:lang w:val="ru-RU"/>
              </w:rPr>
              <w:t>- 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оформленные в соответствии с приложением № 4 к настоящим Правилам, подаются в пунктах приема заявок этим номинальным держателем (его уполномоченным представителем).</w:t>
            </w:r>
          </w:p>
          <w:p w:rsidR="00B8428D" w:rsidRPr="00537376" w:rsidRDefault="00B8428D" w:rsidP="00995269">
            <w:pPr>
              <w:pStyle w:val="3"/>
              <w:tabs>
                <w:tab w:val="clear" w:pos="2268"/>
                <w:tab w:val="clear" w:pos="2977"/>
                <w:tab w:val="clear" w:pos="3686"/>
                <w:tab w:val="clear" w:pos="4394"/>
                <w:tab w:val="left" w:pos="426"/>
              </w:tabs>
              <w:spacing w:before="120" w:after="0" w:line="180" w:lineRule="atLeast"/>
              <w:ind w:left="426" w:right="175"/>
              <w:jc w:val="both"/>
              <w:outlineLvl w:val="2"/>
              <w:rPr>
                <w:rFonts w:ascii="Verdana" w:hAnsi="Verdana" w:cs="Tahoma"/>
                <w:sz w:val="16"/>
                <w:szCs w:val="16"/>
                <w:lang w:val="ru-RU"/>
              </w:rPr>
            </w:pPr>
            <w:r w:rsidRPr="00537376">
              <w:rPr>
                <w:rFonts w:ascii="Verdana" w:hAnsi="Verdana" w:cs="Tahoma"/>
                <w:sz w:val="16"/>
                <w:szCs w:val="16"/>
                <w:lang w:val="ru-RU"/>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B8428D" w:rsidRPr="00537376" w:rsidRDefault="00B8428D" w:rsidP="00995269">
            <w:pPr>
              <w:pStyle w:val="3"/>
              <w:tabs>
                <w:tab w:val="clear" w:pos="2268"/>
                <w:tab w:val="clear" w:pos="2977"/>
                <w:tab w:val="clear" w:pos="3686"/>
                <w:tab w:val="clear" w:pos="4394"/>
                <w:tab w:val="left" w:pos="426"/>
              </w:tabs>
              <w:spacing w:before="120" w:after="0" w:line="180" w:lineRule="atLeast"/>
              <w:ind w:left="426" w:right="175"/>
              <w:jc w:val="both"/>
              <w:outlineLvl w:val="2"/>
              <w:rPr>
                <w:rFonts w:ascii="Verdana" w:hAnsi="Verdana" w:cs="Tahoma"/>
                <w:sz w:val="16"/>
                <w:szCs w:val="16"/>
                <w:lang w:val="ru-RU"/>
              </w:rPr>
            </w:pPr>
            <w:r w:rsidRPr="00537376">
              <w:rPr>
                <w:rFonts w:ascii="Verdana" w:hAnsi="Verdana" w:cs="Tahoma"/>
                <w:sz w:val="16"/>
                <w:szCs w:val="16"/>
                <w:lang w:val="ru-RU"/>
              </w:rPr>
              <w:t>- заявки на погашение инвестиционных паев, могут подаваться номинальным держателем через электронные каналы связи в форме электронного документа, заверенного электронной подписью, при одновременном соблюдении следующих условий:</w:t>
            </w:r>
          </w:p>
          <w:p w:rsidR="00B8428D" w:rsidRPr="00537376" w:rsidRDefault="00B8428D" w:rsidP="00995269">
            <w:pPr>
              <w:pStyle w:val="3"/>
              <w:numPr>
                <w:ilvl w:val="0"/>
                <w:numId w:val="23"/>
              </w:numPr>
              <w:tabs>
                <w:tab w:val="clear" w:pos="2268"/>
                <w:tab w:val="clear" w:pos="2977"/>
                <w:tab w:val="clear" w:pos="3686"/>
                <w:tab w:val="clear" w:pos="8789"/>
                <w:tab w:val="left" w:pos="426"/>
                <w:tab w:val="left" w:pos="3261"/>
                <w:tab w:val="right" w:pos="8222"/>
              </w:tabs>
              <w:spacing w:before="120" w:after="0" w:line="180" w:lineRule="atLeast"/>
              <w:ind w:left="709" w:right="175" w:hanging="283"/>
              <w:jc w:val="both"/>
              <w:outlineLvl w:val="2"/>
              <w:rPr>
                <w:rFonts w:ascii="Verdana" w:hAnsi="Verdana" w:cs="Tahoma"/>
                <w:sz w:val="16"/>
                <w:szCs w:val="16"/>
                <w:lang w:val="ru-RU"/>
              </w:rPr>
            </w:pPr>
            <w:r w:rsidRPr="00537376">
              <w:rPr>
                <w:rFonts w:ascii="Verdana" w:hAnsi="Verdana" w:cs="Tahoma"/>
                <w:sz w:val="16"/>
                <w:szCs w:val="16"/>
                <w:lang w:val="ru-RU"/>
              </w:rPr>
              <w:t>номинальный держатель направляет заявки на погашение инвестиционных паев с помощью системы электронного документооборота Небанковской кредитной организации акционерное общество «Национальный расчетный депозитарий» (далее – НРД), участниками которой являются данный номинальный держатель и управляющая компания, в соответствии с нормативно-правовыми актами РФ, настоящими Правилами и Правилами электронного документооборота НРД (далее – Правила ЭДО НРД);</w:t>
            </w:r>
          </w:p>
          <w:p w:rsidR="00B8428D" w:rsidRPr="00537376" w:rsidRDefault="00B8428D" w:rsidP="00995269">
            <w:pPr>
              <w:pStyle w:val="3"/>
              <w:numPr>
                <w:ilvl w:val="0"/>
                <w:numId w:val="23"/>
              </w:numPr>
              <w:tabs>
                <w:tab w:val="clear" w:pos="2268"/>
                <w:tab w:val="clear" w:pos="2977"/>
                <w:tab w:val="clear" w:pos="3686"/>
                <w:tab w:val="clear" w:pos="8789"/>
                <w:tab w:val="left" w:pos="426"/>
                <w:tab w:val="left" w:pos="3261"/>
                <w:tab w:val="right" w:pos="8222"/>
              </w:tabs>
              <w:spacing w:before="120" w:after="0" w:line="180" w:lineRule="atLeast"/>
              <w:ind w:left="709" w:right="175" w:hanging="283"/>
              <w:jc w:val="both"/>
              <w:outlineLvl w:val="2"/>
              <w:rPr>
                <w:rFonts w:ascii="Verdana" w:hAnsi="Verdana" w:cs="Tahoma"/>
                <w:sz w:val="16"/>
                <w:szCs w:val="16"/>
                <w:lang w:val="ru-RU"/>
              </w:rPr>
            </w:pPr>
            <w:r w:rsidRPr="00537376">
              <w:rPr>
                <w:rFonts w:ascii="Verdana" w:hAnsi="Verdana" w:cs="Tahoma"/>
                <w:sz w:val="16"/>
                <w:szCs w:val="16"/>
                <w:lang w:val="ru-RU"/>
              </w:rPr>
              <w:t>заявка на погашение инвестиционных паев направляется в форме электронного документа в формате, предусмотренном Правилами ЭДО НРД;</w:t>
            </w:r>
          </w:p>
          <w:p w:rsidR="00B8428D" w:rsidRPr="00537376" w:rsidRDefault="00B8428D" w:rsidP="00995269">
            <w:pPr>
              <w:pStyle w:val="3"/>
              <w:numPr>
                <w:ilvl w:val="0"/>
                <w:numId w:val="23"/>
              </w:numPr>
              <w:tabs>
                <w:tab w:val="clear" w:pos="2268"/>
                <w:tab w:val="clear" w:pos="2977"/>
                <w:tab w:val="clear" w:pos="3686"/>
                <w:tab w:val="clear" w:pos="8789"/>
                <w:tab w:val="left" w:pos="426"/>
                <w:tab w:val="left" w:pos="3261"/>
                <w:tab w:val="right" w:pos="8222"/>
              </w:tabs>
              <w:spacing w:before="120" w:after="0" w:line="180" w:lineRule="atLeast"/>
              <w:ind w:left="709" w:right="175" w:hanging="283"/>
              <w:jc w:val="both"/>
              <w:outlineLvl w:val="2"/>
              <w:rPr>
                <w:rFonts w:ascii="Verdana" w:hAnsi="Verdana" w:cs="Tahoma"/>
                <w:sz w:val="16"/>
                <w:szCs w:val="16"/>
                <w:lang w:val="ru-RU"/>
              </w:rPr>
            </w:pPr>
            <w:r w:rsidRPr="00537376">
              <w:rPr>
                <w:rFonts w:ascii="Verdana" w:hAnsi="Verdana" w:cs="Tahoma"/>
                <w:sz w:val="16"/>
                <w:szCs w:val="16"/>
                <w:lang w:val="ru-RU"/>
              </w:rPr>
              <w:t xml:space="preserve">заявка на погашение инвестиционных паев подписывается электронной подписью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Правилами ЭДО НРД. </w:t>
            </w:r>
          </w:p>
          <w:p w:rsidR="00B8428D" w:rsidRPr="00537376" w:rsidRDefault="00B8428D" w:rsidP="00995269">
            <w:pPr>
              <w:pStyle w:val="3"/>
              <w:tabs>
                <w:tab w:val="clear" w:pos="2268"/>
                <w:tab w:val="clear" w:pos="2977"/>
                <w:tab w:val="clear" w:pos="3686"/>
                <w:tab w:val="clear" w:pos="8789"/>
                <w:tab w:val="left" w:pos="284"/>
                <w:tab w:val="left" w:pos="3261"/>
                <w:tab w:val="right" w:pos="8222"/>
              </w:tabs>
              <w:spacing w:before="120" w:after="0" w:line="180" w:lineRule="atLeast"/>
              <w:ind w:left="709" w:right="175"/>
              <w:jc w:val="both"/>
              <w:outlineLvl w:val="2"/>
              <w:rPr>
                <w:rFonts w:ascii="Verdana" w:hAnsi="Verdana" w:cs="Tahoma"/>
                <w:sz w:val="16"/>
                <w:szCs w:val="16"/>
                <w:lang w:val="ru-RU"/>
              </w:rPr>
            </w:pPr>
            <w:r w:rsidRPr="00537376">
              <w:rPr>
                <w:rFonts w:ascii="Verdana" w:hAnsi="Verdana" w:cs="Tahoma"/>
                <w:sz w:val="16"/>
                <w:szCs w:val="16"/>
                <w:lang w:val="ru-RU"/>
              </w:rPr>
              <w:t xml:space="preserve">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 </w:t>
            </w:r>
          </w:p>
          <w:p w:rsidR="00B8428D" w:rsidRPr="00537376" w:rsidRDefault="00B8428D" w:rsidP="00995269">
            <w:pPr>
              <w:pStyle w:val="3"/>
              <w:tabs>
                <w:tab w:val="clear" w:pos="2268"/>
                <w:tab w:val="clear" w:pos="2977"/>
                <w:tab w:val="clear" w:pos="3686"/>
                <w:tab w:val="clear" w:pos="8789"/>
                <w:tab w:val="left" w:pos="284"/>
                <w:tab w:val="left" w:pos="3261"/>
                <w:tab w:val="right" w:pos="8222"/>
              </w:tabs>
              <w:spacing w:before="120" w:after="0" w:line="180" w:lineRule="atLeast"/>
              <w:ind w:left="709" w:right="175"/>
              <w:jc w:val="both"/>
              <w:outlineLvl w:val="2"/>
              <w:rPr>
                <w:rFonts w:ascii="Verdana" w:hAnsi="Verdana" w:cs="Tahoma"/>
                <w:sz w:val="16"/>
                <w:szCs w:val="16"/>
                <w:lang w:val="ru-RU"/>
              </w:rPr>
            </w:pPr>
            <w:r w:rsidRPr="00537376">
              <w:rPr>
                <w:rFonts w:ascii="Verdana" w:hAnsi="Verdana" w:cs="Tahoma"/>
                <w:sz w:val="16"/>
                <w:szCs w:val="16"/>
                <w:lang w:val="ru-RU"/>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электронной подписью.</w:t>
            </w:r>
          </w:p>
          <w:p w:rsidR="006C2286" w:rsidRPr="005C270A" w:rsidRDefault="00B8428D" w:rsidP="005C270A">
            <w:pPr>
              <w:spacing w:before="120"/>
              <w:ind w:left="142" w:right="175"/>
              <w:jc w:val="both"/>
              <w:rPr>
                <w:rFonts w:ascii="Verdana" w:hAnsi="Verdana" w:cs="Tahoma"/>
                <w:sz w:val="16"/>
                <w:szCs w:val="16"/>
              </w:rPr>
            </w:pPr>
            <w:r w:rsidRPr="00537376">
              <w:rPr>
                <w:rFonts w:ascii="Verdana" w:hAnsi="Verdana" w:cs="Tahoma"/>
                <w:sz w:val="16"/>
                <w:szCs w:val="16"/>
              </w:rPr>
              <w:t>Заявки на погашение инвестиционных паев, направленные посредством почтовой связи, электронной почтой, факсом или курьером, не принимаются.</w:t>
            </w:r>
          </w:p>
        </w:tc>
      </w:tr>
      <w:tr w:rsidR="0065489B" w:rsidRPr="001B40EB" w:rsidTr="00664E85">
        <w:trPr>
          <w:trHeight w:val="792"/>
        </w:trPr>
        <w:tc>
          <w:tcPr>
            <w:tcW w:w="5103" w:type="dxa"/>
            <w:vAlign w:val="center"/>
          </w:tcPr>
          <w:p w:rsidR="0065489B" w:rsidRPr="00A43691" w:rsidRDefault="0065489B" w:rsidP="00C0137D">
            <w:pPr>
              <w:widowControl w:val="0"/>
              <w:autoSpaceDE w:val="0"/>
              <w:autoSpaceDN w:val="0"/>
              <w:adjustRightInd w:val="0"/>
              <w:ind w:left="459" w:right="175"/>
              <w:jc w:val="both"/>
              <w:rPr>
                <w:rFonts w:ascii="Verdana" w:hAnsi="Verdana"/>
                <w:sz w:val="16"/>
                <w:szCs w:val="16"/>
              </w:rPr>
            </w:pPr>
            <w:r w:rsidRPr="00A43691">
              <w:rPr>
                <w:rFonts w:ascii="Verdana" w:hAnsi="Verdana"/>
                <w:sz w:val="16"/>
                <w:szCs w:val="16"/>
              </w:rPr>
              <w:t>Приложение №1 к Правилам фонда</w:t>
            </w:r>
          </w:p>
          <w:p w:rsidR="0065489B" w:rsidRPr="00A43691" w:rsidRDefault="0065489B" w:rsidP="00C0137D">
            <w:pPr>
              <w:widowControl w:val="0"/>
              <w:autoSpaceDE w:val="0"/>
              <w:autoSpaceDN w:val="0"/>
              <w:adjustRightInd w:val="0"/>
              <w:ind w:left="459" w:right="175"/>
              <w:jc w:val="both"/>
              <w:rPr>
                <w:rFonts w:ascii="Verdana" w:hAnsi="Verdana"/>
                <w:sz w:val="16"/>
                <w:szCs w:val="16"/>
              </w:rPr>
            </w:pPr>
            <w:r w:rsidRPr="00A43691">
              <w:rPr>
                <w:rFonts w:ascii="Verdana" w:hAnsi="Verdana"/>
                <w:sz w:val="16"/>
                <w:szCs w:val="16"/>
              </w:rPr>
              <w:t>Приложение №2 к Правилам фонда</w:t>
            </w:r>
          </w:p>
          <w:p w:rsidR="0065489B" w:rsidRPr="00A43691" w:rsidRDefault="0065489B" w:rsidP="00C0137D">
            <w:pPr>
              <w:widowControl w:val="0"/>
              <w:autoSpaceDE w:val="0"/>
              <w:autoSpaceDN w:val="0"/>
              <w:adjustRightInd w:val="0"/>
              <w:ind w:left="459" w:right="175"/>
              <w:jc w:val="both"/>
              <w:rPr>
                <w:rFonts w:ascii="Verdana" w:hAnsi="Verdana"/>
                <w:sz w:val="16"/>
                <w:szCs w:val="16"/>
              </w:rPr>
            </w:pPr>
            <w:r w:rsidRPr="00A43691">
              <w:rPr>
                <w:rFonts w:ascii="Verdana" w:hAnsi="Verdana"/>
                <w:sz w:val="16"/>
                <w:szCs w:val="16"/>
              </w:rPr>
              <w:t xml:space="preserve">Приложение №3 к Правилам фонда </w:t>
            </w:r>
          </w:p>
          <w:p w:rsidR="0065489B" w:rsidRPr="00A43691" w:rsidRDefault="0065489B" w:rsidP="00C0137D">
            <w:pPr>
              <w:widowControl w:val="0"/>
              <w:autoSpaceDE w:val="0"/>
              <w:autoSpaceDN w:val="0"/>
              <w:adjustRightInd w:val="0"/>
              <w:ind w:left="459" w:right="175"/>
              <w:jc w:val="both"/>
              <w:rPr>
                <w:rFonts w:ascii="Verdana" w:hAnsi="Verdana"/>
                <w:sz w:val="16"/>
                <w:szCs w:val="16"/>
              </w:rPr>
            </w:pPr>
            <w:r w:rsidRPr="00A43691">
              <w:rPr>
                <w:rFonts w:ascii="Verdana" w:hAnsi="Verdana"/>
                <w:sz w:val="16"/>
                <w:szCs w:val="16"/>
              </w:rPr>
              <w:t xml:space="preserve">Приложение №4 к Правилам фонда </w:t>
            </w:r>
          </w:p>
          <w:p w:rsidR="0065489B" w:rsidRPr="00A43691" w:rsidRDefault="0065489B" w:rsidP="00C0137D">
            <w:pPr>
              <w:widowControl w:val="0"/>
              <w:autoSpaceDE w:val="0"/>
              <w:autoSpaceDN w:val="0"/>
              <w:adjustRightInd w:val="0"/>
              <w:ind w:left="459" w:right="175"/>
              <w:jc w:val="both"/>
              <w:rPr>
                <w:rFonts w:ascii="Verdana" w:hAnsi="Verdana"/>
                <w:sz w:val="16"/>
                <w:szCs w:val="16"/>
              </w:rPr>
            </w:pPr>
          </w:p>
        </w:tc>
        <w:tc>
          <w:tcPr>
            <w:tcW w:w="5103" w:type="dxa"/>
            <w:vAlign w:val="center"/>
          </w:tcPr>
          <w:p w:rsidR="0065489B" w:rsidRPr="00A43691" w:rsidRDefault="0065489B" w:rsidP="00C0137D">
            <w:pPr>
              <w:widowControl w:val="0"/>
              <w:autoSpaceDE w:val="0"/>
              <w:autoSpaceDN w:val="0"/>
              <w:adjustRightInd w:val="0"/>
              <w:ind w:left="176" w:right="175"/>
              <w:jc w:val="both"/>
              <w:rPr>
                <w:rFonts w:ascii="Verdana" w:hAnsi="Verdana"/>
                <w:sz w:val="16"/>
                <w:szCs w:val="16"/>
              </w:rPr>
            </w:pPr>
          </w:p>
          <w:p w:rsidR="0065489B" w:rsidRPr="00A43691" w:rsidRDefault="0065489B" w:rsidP="00C0137D">
            <w:pPr>
              <w:widowControl w:val="0"/>
              <w:autoSpaceDE w:val="0"/>
              <w:autoSpaceDN w:val="0"/>
              <w:adjustRightInd w:val="0"/>
              <w:ind w:left="176" w:right="175"/>
              <w:jc w:val="both"/>
              <w:rPr>
                <w:rFonts w:ascii="Verdana" w:hAnsi="Verdana"/>
                <w:sz w:val="16"/>
                <w:szCs w:val="16"/>
              </w:rPr>
            </w:pPr>
            <w:r w:rsidRPr="00A43691">
              <w:rPr>
                <w:rFonts w:ascii="Verdana" w:hAnsi="Verdana"/>
                <w:sz w:val="16"/>
                <w:szCs w:val="16"/>
              </w:rPr>
              <w:t>Приложение №1 к Правилам фонда изложить в редакции согласно приложению.</w:t>
            </w:r>
          </w:p>
          <w:p w:rsidR="0065489B" w:rsidRPr="00A43691" w:rsidRDefault="0065489B" w:rsidP="00C0137D">
            <w:pPr>
              <w:widowControl w:val="0"/>
              <w:autoSpaceDE w:val="0"/>
              <w:autoSpaceDN w:val="0"/>
              <w:adjustRightInd w:val="0"/>
              <w:ind w:left="176" w:right="175"/>
              <w:jc w:val="both"/>
              <w:rPr>
                <w:rFonts w:ascii="Verdana" w:hAnsi="Verdana"/>
                <w:sz w:val="16"/>
                <w:szCs w:val="16"/>
              </w:rPr>
            </w:pPr>
            <w:r w:rsidRPr="00A43691">
              <w:rPr>
                <w:rFonts w:ascii="Verdana" w:hAnsi="Verdana"/>
                <w:sz w:val="16"/>
                <w:szCs w:val="16"/>
              </w:rPr>
              <w:t>Приложение №2 к Правилам фонда изложить в редакции согласно приложению.</w:t>
            </w:r>
          </w:p>
          <w:p w:rsidR="0065489B" w:rsidRPr="00A43691" w:rsidRDefault="0065489B" w:rsidP="00C0137D">
            <w:pPr>
              <w:widowControl w:val="0"/>
              <w:autoSpaceDE w:val="0"/>
              <w:autoSpaceDN w:val="0"/>
              <w:adjustRightInd w:val="0"/>
              <w:ind w:left="176" w:right="175"/>
              <w:jc w:val="both"/>
              <w:rPr>
                <w:rFonts w:ascii="Verdana" w:hAnsi="Verdana"/>
                <w:sz w:val="16"/>
                <w:szCs w:val="16"/>
              </w:rPr>
            </w:pPr>
            <w:r w:rsidRPr="00A43691">
              <w:rPr>
                <w:rFonts w:ascii="Verdana" w:hAnsi="Verdana"/>
                <w:sz w:val="16"/>
                <w:szCs w:val="16"/>
              </w:rPr>
              <w:t>Приложение №3 к Правилам фонда изложить в редакции согласно приложению.</w:t>
            </w:r>
          </w:p>
          <w:p w:rsidR="0065489B" w:rsidRPr="00A43691" w:rsidRDefault="0065489B" w:rsidP="00C0137D">
            <w:pPr>
              <w:widowControl w:val="0"/>
              <w:autoSpaceDE w:val="0"/>
              <w:autoSpaceDN w:val="0"/>
              <w:adjustRightInd w:val="0"/>
              <w:ind w:left="176" w:right="175"/>
              <w:jc w:val="both"/>
              <w:rPr>
                <w:rFonts w:ascii="Verdana" w:hAnsi="Verdana"/>
                <w:sz w:val="16"/>
                <w:szCs w:val="16"/>
              </w:rPr>
            </w:pPr>
            <w:r w:rsidRPr="00A43691">
              <w:rPr>
                <w:rFonts w:ascii="Verdana" w:hAnsi="Verdana"/>
                <w:sz w:val="16"/>
                <w:szCs w:val="16"/>
              </w:rPr>
              <w:t>Приложение №4 к Правилам фонда изложить в редакции согласно приложению.</w:t>
            </w:r>
          </w:p>
          <w:p w:rsidR="0065489B" w:rsidRPr="00A43691" w:rsidRDefault="0065489B" w:rsidP="003C7765">
            <w:pPr>
              <w:widowControl w:val="0"/>
              <w:autoSpaceDE w:val="0"/>
              <w:autoSpaceDN w:val="0"/>
              <w:adjustRightInd w:val="0"/>
              <w:ind w:left="176" w:right="175"/>
              <w:jc w:val="both"/>
              <w:rPr>
                <w:rFonts w:ascii="Verdana" w:hAnsi="Verdana"/>
                <w:sz w:val="16"/>
                <w:szCs w:val="16"/>
              </w:rPr>
            </w:pPr>
          </w:p>
        </w:tc>
      </w:tr>
    </w:tbl>
    <w:p w:rsidR="00664E85" w:rsidRDefault="00664E85" w:rsidP="00664E85">
      <w:pPr>
        <w:jc w:val="both"/>
        <w:rPr>
          <w:rFonts w:ascii="Tahoma" w:hAnsi="Tahoma" w:cs="Tahoma"/>
          <w:b/>
          <w:sz w:val="20"/>
          <w:szCs w:val="20"/>
        </w:rPr>
      </w:pPr>
    </w:p>
    <w:p w:rsidR="005E0B49" w:rsidRDefault="005E0B49" w:rsidP="00664E85">
      <w:pPr>
        <w:jc w:val="both"/>
        <w:rPr>
          <w:rFonts w:ascii="Tahoma" w:hAnsi="Tahoma" w:cs="Tahoma"/>
          <w:b/>
          <w:sz w:val="20"/>
          <w:szCs w:val="20"/>
        </w:rPr>
      </w:pPr>
    </w:p>
    <w:p w:rsidR="00C507C5" w:rsidRDefault="00C507C5" w:rsidP="00BE1CD2">
      <w:pPr>
        <w:pStyle w:val="fieldcomment"/>
        <w:jc w:val="right"/>
        <w:rPr>
          <w:spacing w:val="8"/>
          <w:lang w:val="ru-RU"/>
        </w:rPr>
      </w:pPr>
    </w:p>
    <w:p w:rsidR="00C507C5" w:rsidRDefault="00C507C5" w:rsidP="00BE1CD2">
      <w:pPr>
        <w:pStyle w:val="fieldcomment"/>
        <w:jc w:val="right"/>
        <w:rPr>
          <w:spacing w:val="8"/>
          <w:lang w:val="ru-RU"/>
        </w:rPr>
      </w:pPr>
    </w:p>
    <w:p w:rsidR="00C507C5" w:rsidRDefault="00C507C5" w:rsidP="00BE1CD2">
      <w:pPr>
        <w:pStyle w:val="fieldcomment"/>
        <w:jc w:val="right"/>
        <w:rPr>
          <w:spacing w:val="8"/>
          <w:lang w:val="ru-RU"/>
        </w:rPr>
      </w:pPr>
    </w:p>
    <w:p w:rsidR="00C507C5" w:rsidRDefault="00C507C5" w:rsidP="00BE1CD2">
      <w:pPr>
        <w:pStyle w:val="fieldcomment"/>
        <w:jc w:val="right"/>
        <w:rPr>
          <w:spacing w:val="8"/>
          <w:lang w:val="ru-RU"/>
        </w:rPr>
      </w:pPr>
    </w:p>
    <w:p w:rsidR="00BE1CD2" w:rsidRPr="00A63252" w:rsidRDefault="00BE1CD2" w:rsidP="00BE1CD2">
      <w:pPr>
        <w:pStyle w:val="fieldcomment"/>
        <w:jc w:val="right"/>
        <w:rPr>
          <w:spacing w:val="8"/>
          <w:lang w:val="ru-RU"/>
        </w:rPr>
      </w:pPr>
      <w:r w:rsidRPr="00A63252">
        <w:rPr>
          <w:spacing w:val="8"/>
          <w:lang w:val="ru-RU"/>
        </w:rPr>
        <w:t xml:space="preserve">Приложение № 1 к Правилам Фонда </w:t>
      </w:r>
    </w:p>
    <w:p w:rsidR="00BE1CD2" w:rsidRPr="001A1A3F" w:rsidRDefault="00BE1CD2" w:rsidP="00BE1CD2">
      <w:pPr>
        <w:pStyle w:val="1"/>
        <w:tabs>
          <w:tab w:val="left" w:pos="426"/>
          <w:tab w:val="left" w:pos="2268"/>
          <w:tab w:val="left" w:pos="2977"/>
          <w:tab w:val="left" w:pos="3686"/>
          <w:tab w:val="left" w:pos="4394"/>
          <w:tab w:val="right" w:pos="8789"/>
        </w:tabs>
        <w:ind w:left="425" w:hanging="425"/>
        <w:jc w:val="center"/>
        <w:rPr>
          <w:sz w:val="20"/>
          <w:szCs w:val="20"/>
        </w:rPr>
      </w:pPr>
      <w:r w:rsidRPr="00496511">
        <w:rPr>
          <w:rFonts w:asciiTheme="minorHAnsi" w:eastAsia="Batang" w:hAnsiTheme="minorHAnsi" w:cs="Tahoma"/>
          <w:bCs w:val="0"/>
          <w:caps/>
          <w:color w:val="1F497D" w:themeColor="text2"/>
          <w:sz w:val="22"/>
          <w:szCs w:val="22"/>
          <w:lang w:eastAsia="ko-KR"/>
        </w:rPr>
        <w:t>Заявка на приобретение инвестиционных паев № __________</w:t>
      </w:r>
      <w:r w:rsidRPr="00496511">
        <w:rPr>
          <w:rFonts w:asciiTheme="minorHAnsi" w:eastAsia="Batang" w:hAnsiTheme="minorHAnsi" w:cs="Tahoma"/>
          <w:bCs w:val="0"/>
          <w:caps/>
          <w:color w:val="1F497D" w:themeColor="text2"/>
          <w:sz w:val="22"/>
          <w:szCs w:val="22"/>
          <w:lang w:eastAsia="ko-KR"/>
        </w:rPr>
        <w:br/>
      </w:r>
    </w:p>
    <w:p w:rsidR="00BE1CD2" w:rsidRPr="00D356B1" w:rsidRDefault="00BE1CD2" w:rsidP="00BE1CD2">
      <w:pPr>
        <w:pStyle w:val="fielddata"/>
        <w:rPr>
          <w:rFonts w:asciiTheme="minorHAnsi" w:hAnsiTheme="minorHAnsi"/>
          <w:lang w:val="ru-RU"/>
        </w:rPr>
      </w:pPr>
      <w:r w:rsidRPr="00D356B1">
        <w:rPr>
          <w:rFonts w:asciiTheme="minorHAnsi" w:hAnsiTheme="minorHAnsi"/>
          <w:b/>
          <w:bCs/>
          <w:lang w:val="ru-RU"/>
        </w:rPr>
        <w:t>Дата: _________ Время:</w:t>
      </w:r>
      <w:r w:rsidRPr="00D356B1">
        <w:rPr>
          <w:rFonts w:asciiTheme="minorHAnsi" w:hAnsiTheme="minorHAnsi"/>
          <w:b/>
          <w:bCs/>
        </w:rPr>
        <w:t>__________</w:t>
      </w:r>
      <w:r w:rsidRPr="00D356B1">
        <w:rPr>
          <w:rFonts w:asciiTheme="minorHAnsi" w:hAnsiTheme="minorHAnsi"/>
          <w:b/>
          <w:bCs/>
          <w:lang w:val="ru-RU"/>
        </w:rPr>
        <w:t xml:space="preserve"> </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before="0" w:after="0"/>
              <w:ind w:left="-49"/>
              <w:rPr>
                <w:rFonts w:asciiTheme="minorHAnsi" w:hAnsiTheme="minorHAnsi"/>
                <w:lang w:val="ru-RU"/>
              </w:rPr>
            </w:pPr>
            <w:r w:rsidRPr="00D356B1">
              <w:rPr>
                <w:rFonts w:asciiTheme="minorHAnsi" w:hAnsiTheme="minorHAnsi"/>
                <w:lang w:val="ru-RU"/>
              </w:rPr>
              <w:t>Название паевого инвестиционного фонда</w:t>
            </w:r>
          </w:p>
          <w:p w:rsidR="00BE1CD2" w:rsidRPr="00D356B1" w:rsidRDefault="00BE1CD2" w:rsidP="005A6834">
            <w:pPr>
              <w:pStyle w:val="fieldname"/>
              <w:spacing w:before="0" w:after="0"/>
              <w:ind w:left="74"/>
              <w:rPr>
                <w:rFonts w:asciiTheme="minorHAnsi" w:hAnsiTheme="minorHAnsi"/>
                <w:spacing w:val="10"/>
                <w:sz w:val="10"/>
                <w:szCs w:val="10"/>
                <w:lang w:val="ru-RU"/>
              </w:rPr>
            </w:pPr>
            <w:r w:rsidRPr="00D356B1">
              <w:rPr>
                <w:rFonts w:asciiTheme="minorHAnsi" w:hAnsiTheme="minorHAnsi"/>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r w:rsidRPr="00916691">
              <w:rPr>
                <w:rFonts w:asciiTheme="minorHAnsi" w:hAnsiTheme="minorHAnsi"/>
                <w:b/>
                <w:bCs/>
                <w:lang w:val="ru-RU"/>
              </w:rPr>
              <w:t>Открытый паев</w:t>
            </w:r>
            <w:r>
              <w:rPr>
                <w:rFonts w:asciiTheme="minorHAnsi" w:hAnsiTheme="minorHAnsi"/>
                <w:b/>
                <w:bCs/>
                <w:lang w:val="ru-RU"/>
              </w:rPr>
              <w:t>ой инвестиционный фонд рыночных финансовых инструментов</w:t>
            </w:r>
            <w:r w:rsidRPr="00916691">
              <w:rPr>
                <w:rFonts w:asciiTheme="minorHAnsi" w:hAnsiTheme="minorHAnsi"/>
                <w:b/>
                <w:bCs/>
                <w:lang w:val="ru-RU"/>
              </w:rPr>
              <w:t xml:space="preserve"> «ТРИФНИКО Еврооблигации плюс»</w:t>
            </w: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after="0"/>
              <w:ind w:left="74"/>
              <w:rPr>
                <w:rFonts w:asciiTheme="minorHAnsi" w:hAnsiTheme="minorHAnsi"/>
                <w:lang w:val="ru-RU"/>
              </w:rPr>
            </w:pPr>
            <w:r w:rsidRPr="00D356B1">
              <w:rPr>
                <w:rFonts w:asciiTheme="minorHAnsi" w:hAnsiTheme="minorHAnsi"/>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b/>
                <w:bCs/>
                <w:lang w:val="ru-RU"/>
              </w:rPr>
            </w:pPr>
            <w:r w:rsidRPr="00D356B1">
              <w:rPr>
                <w:rFonts w:asciiTheme="minorHAnsi" w:hAnsiTheme="minorHAnsi"/>
              </w:rPr>
              <w:t> </w:t>
            </w:r>
            <w:r>
              <w:rPr>
                <w:rFonts w:asciiTheme="minorHAnsi" w:hAnsiTheme="minorHAnsi"/>
                <w:b/>
                <w:bCs/>
                <w:lang w:val="ru-RU"/>
              </w:rPr>
              <w:t>О</w:t>
            </w:r>
            <w:r w:rsidRPr="00D356B1">
              <w:rPr>
                <w:rFonts w:asciiTheme="minorHAnsi" w:hAnsiTheme="minorHAnsi"/>
                <w:b/>
                <w:bCs/>
                <w:lang w:val="ru-RU"/>
              </w:rPr>
              <w:t>бщество</w:t>
            </w:r>
            <w:r>
              <w:rPr>
                <w:rFonts w:asciiTheme="minorHAnsi" w:hAnsiTheme="minorHAnsi"/>
                <w:b/>
                <w:bCs/>
                <w:lang w:val="ru-RU"/>
              </w:rPr>
              <w:t xml:space="preserve"> с ограниченной ответственностью</w:t>
            </w:r>
            <w:r w:rsidRPr="00D356B1">
              <w:rPr>
                <w:rFonts w:asciiTheme="minorHAnsi" w:hAnsiTheme="minorHAnsi"/>
                <w:b/>
                <w:bCs/>
                <w:lang w:val="ru-RU"/>
              </w:rPr>
              <w:t xml:space="preserve"> </w:t>
            </w:r>
          </w:p>
          <w:p w:rsidR="00BE1CD2" w:rsidRPr="00D356B1" w:rsidRDefault="00BE1CD2" w:rsidP="005A6834">
            <w:pPr>
              <w:pStyle w:val="fielddata"/>
              <w:ind w:left="75"/>
              <w:rPr>
                <w:rFonts w:asciiTheme="minorHAnsi" w:hAnsiTheme="minorHAnsi"/>
                <w:lang w:val="ru-RU"/>
              </w:rPr>
            </w:pPr>
            <w:r>
              <w:rPr>
                <w:rFonts w:asciiTheme="minorHAnsi" w:hAnsiTheme="minorHAnsi"/>
                <w:b/>
                <w:bCs/>
                <w:lang w:val="ru-RU"/>
              </w:rPr>
              <w:t>«</w:t>
            </w:r>
            <w:r w:rsidRPr="00D356B1">
              <w:rPr>
                <w:rFonts w:asciiTheme="minorHAnsi" w:hAnsiTheme="minorHAnsi"/>
                <w:b/>
                <w:bCs/>
                <w:lang w:val="ru-RU"/>
              </w:rPr>
              <w:t>ТРИНФИКО</w:t>
            </w:r>
            <w:r>
              <w:rPr>
                <w:rFonts w:asciiTheme="minorHAnsi" w:hAnsiTheme="minorHAnsi"/>
                <w:b/>
                <w:bCs/>
                <w:lang w:val="ru-RU"/>
              </w:rPr>
              <w:t xml:space="preserve"> Пропети Менеджмент</w:t>
            </w:r>
            <w:r w:rsidRPr="00D356B1">
              <w:rPr>
                <w:rFonts w:asciiTheme="minorHAnsi" w:hAnsiTheme="minorHAnsi"/>
                <w:b/>
                <w:bCs/>
                <w:lang w:val="ru-RU"/>
              </w:rPr>
              <w:t>»</w:t>
            </w:r>
          </w:p>
        </w:tc>
      </w:tr>
    </w:tbl>
    <w:p w:rsidR="00BE1CD2" w:rsidRPr="00D356B1" w:rsidRDefault="00BE1CD2" w:rsidP="00BE1CD2">
      <w:pPr>
        <w:pStyle w:val="3"/>
        <w:pBdr>
          <w:bottom w:val="single" w:sz="6" w:space="0" w:color="808080"/>
        </w:pBdr>
        <w:shd w:val="clear" w:color="auto" w:fill="C0C0C0"/>
        <w:tabs>
          <w:tab w:val="clear" w:pos="2268"/>
          <w:tab w:val="clear" w:pos="2977"/>
          <w:tab w:val="clear" w:pos="3686"/>
          <w:tab w:val="clear" w:pos="4394"/>
          <w:tab w:val="clear" w:pos="8789"/>
        </w:tabs>
        <w:spacing w:before="150" w:after="45" w:line="240" w:lineRule="auto"/>
        <w:jc w:val="center"/>
        <w:rPr>
          <w:rFonts w:asciiTheme="minorHAnsi" w:hAnsiTheme="minorHAnsi" w:cs="Arial"/>
          <w:b/>
          <w:bCs/>
          <w:sz w:val="18"/>
          <w:szCs w:val="18"/>
          <w:lang w:val="ru-RU" w:eastAsia="en-US"/>
        </w:rPr>
      </w:pPr>
      <w:r w:rsidRPr="00D356B1">
        <w:rPr>
          <w:rFonts w:asciiTheme="minorHAnsi" w:hAnsiTheme="minorHAnsi" w:cs="Arial"/>
          <w:b/>
          <w:bCs/>
          <w:sz w:val="18"/>
          <w:szCs w:val="18"/>
          <w:lang w:val="ru-RU" w:eastAsia="en-US"/>
        </w:rPr>
        <w:t>Заявитель</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after="0"/>
              <w:ind w:left="74"/>
              <w:rPr>
                <w:rFonts w:asciiTheme="minorHAnsi" w:hAnsiTheme="minorHAnsi"/>
                <w:lang w:val="ru-RU"/>
              </w:rPr>
            </w:pPr>
            <w:r w:rsidRPr="00D356B1">
              <w:rPr>
                <w:rFonts w:asciiTheme="minorHAnsi" w:hAnsiTheme="minorHAnsi"/>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ind w:left="75"/>
              <w:rPr>
                <w:rFonts w:asciiTheme="minorHAnsi" w:hAnsiTheme="minorHAnsi"/>
                <w:sz w:val="20"/>
                <w:szCs w:val="20"/>
              </w:rPr>
            </w:pPr>
            <w:r w:rsidRPr="00D356B1">
              <w:rPr>
                <w:rFonts w:asciiTheme="minorHAnsi" w:hAnsiTheme="minorHAnsi"/>
                <w:sz w:val="20"/>
                <w:szCs w:val="20"/>
              </w:rPr>
              <w:t> </w:t>
            </w:r>
          </w:p>
        </w:tc>
      </w:tr>
      <w:tr w:rsidR="00BE1CD2" w:rsidRPr="00D356B1" w:rsidTr="005A6834">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BE1CD2" w:rsidRPr="00D356B1" w:rsidRDefault="00BE1CD2" w:rsidP="005A6834">
            <w:pPr>
              <w:pStyle w:val="fieldname"/>
              <w:spacing w:before="0" w:after="0"/>
              <w:ind w:left="-49"/>
              <w:rPr>
                <w:rFonts w:asciiTheme="minorHAnsi" w:hAnsiTheme="minorHAnsi"/>
                <w:lang w:val="ru-RU"/>
              </w:rPr>
            </w:pPr>
          </w:p>
          <w:p w:rsidR="00BE1CD2" w:rsidRPr="00D356B1" w:rsidRDefault="00BE1CD2" w:rsidP="005A6834">
            <w:pPr>
              <w:pStyle w:val="fieldname"/>
              <w:spacing w:before="0" w:after="0"/>
              <w:ind w:left="-49"/>
              <w:rPr>
                <w:rFonts w:asciiTheme="minorHAnsi" w:hAnsiTheme="minorHAnsi"/>
                <w:lang w:val="ru-RU"/>
              </w:rPr>
            </w:pPr>
            <w:r w:rsidRPr="00D356B1">
              <w:rPr>
                <w:rFonts w:asciiTheme="minorHAnsi" w:hAnsiTheme="minorHAnsi"/>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r w:rsidRPr="00D356B1">
              <w:rPr>
                <w:rFonts w:asciiTheme="minorHAnsi" w:hAnsiTheme="minorHAnsi"/>
              </w:rPr>
              <w:t> </w:t>
            </w:r>
          </w:p>
        </w:tc>
      </w:tr>
      <w:tr w:rsidR="00BE1CD2" w:rsidRPr="00D356B1" w:rsidTr="005A6834">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before="0" w:after="0"/>
              <w:ind w:left="-49"/>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вид (наименование), серия, номер, дата выдачи документа, удостоверяющего личность</w:t>
            </w:r>
          </w:p>
          <w:p w:rsidR="00BE1CD2" w:rsidRPr="00D356B1" w:rsidRDefault="00BE1CD2" w:rsidP="005A6834">
            <w:pPr>
              <w:pStyle w:val="fieldname"/>
              <w:spacing w:before="0" w:after="0"/>
              <w:ind w:left="-49"/>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для российских юридических лиц – ОГРН, дата, наименование органа, осуществляющего регистрацию</w:t>
            </w:r>
          </w:p>
          <w:p w:rsidR="00BE1CD2" w:rsidRPr="00D356B1" w:rsidRDefault="00BE1CD2" w:rsidP="005A6834">
            <w:pPr>
              <w:pStyle w:val="fieldname"/>
              <w:spacing w:before="0" w:after="0"/>
              <w:ind w:left="-49"/>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p>
        </w:tc>
      </w:tr>
      <w:tr w:rsidR="00BE1CD2" w:rsidRPr="00D356B1" w:rsidTr="005A6834">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after="0"/>
              <w:ind w:left="75"/>
              <w:rPr>
                <w:rFonts w:asciiTheme="minorHAnsi" w:hAnsiTheme="minorHAnsi"/>
                <w:lang w:val="ru-RU"/>
              </w:rPr>
            </w:pPr>
            <w:r w:rsidRPr="00D356B1">
              <w:rPr>
                <w:rFonts w:asciiTheme="minorHAnsi" w:hAnsiTheme="minorHAnsi"/>
                <w:lang w:val="ru-RU"/>
              </w:rPr>
              <w:t>Номер лицевого счета</w:t>
            </w:r>
            <w:r w:rsidRPr="00D356B1">
              <w:rPr>
                <w:rStyle w:val="af1"/>
                <w:rFonts w:asciiTheme="minorHAnsi" w:hAnsiTheme="minorHAnsi"/>
                <w:lang w:val="ru-RU"/>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ind w:left="75"/>
              <w:rPr>
                <w:rFonts w:asciiTheme="minorHAnsi" w:hAnsiTheme="minorHAnsi"/>
                <w:sz w:val="20"/>
                <w:szCs w:val="20"/>
              </w:rPr>
            </w:pPr>
          </w:p>
        </w:tc>
      </w:tr>
    </w:tbl>
    <w:p w:rsidR="00BE1CD2" w:rsidRPr="00D356B1" w:rsidRDefault="00BE1CD2" w:rsidP="00BE1CD2">
      <w:pPr>
        <w:pStyle w:val="3"/>
        <w:pBdr>
          <w:bottom w:val="single" w:sz="6" w:space="0" w:color="808080"/>
        </w:pBdr>
        <w:shd w:val="clear" w:color="auto" w:fill="C0C0C0"/>
        <w:tabs>
          <w:tab w:val="clear" w:pos="2268"/>
          <w:tab w:val="clear" w:pos="2977"/>
          <w:tab w:val="clear" w:pos="3686"/>
          <w:tab w:val="clear" w:pos="4394"/>
          <w:tab w:val="clear" w:pos="8789"/>
        </w:tabs>
        <w:spacing w:before="150" w:after="45" w:line="240" w:lineRule="auto"/>
        <w:jc w:val="center"/>
        <w:rPr>
          <w:rFonts w:asciiTheme="minorHAnsi" w:hAnsiTheme="minorHAnsi" w:cs="Arial"/>
          <w:b/>
          <w:bCs/>
          <w:sz w:val="18"/>
          <w:szCs w:val="18"/>
          <w:lang w:val="ru-RU" w:eastAsia="en-US"/>
        </w:rPr>
      </w:pPr>
      <w:r w:rsidRPr="00D356B1">
        <w:rPr>
          <w:rFonts w:asciiTheme="minorHAnsi" w:hAnsiTheme="minorHAnsi" w:cs="Arial"/>
          <w:b/>
          <w:bCs/>
          <w:sz w:val="18"/>
          <w:szCs w:val="18"/>
          <w:lang w:val="ru-RU"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after="0"/>
              <w:ind w:left="75"/>
              <w:rPr>
                <w:rFonts w:asciiTheme="minorHAnsi" w:hAnsiTheme="minorHAnsi"/>
                <w:lang w:val="ru-RU"/>
              </w:rPr>
            </w:pPr>
            <w:r w:rsidRPr="00D356B1">
              <w:rPr>
                <w:rFonts w:asciiTheme="minorHAnsi" w:hAnsiTheme="minorHAnsi"/>
                <w:lang w:val="ru-RU"/>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spacing w:after="0"/>
              <w:ind w:left="75"/>
              <w:rPr>
                <w:rFonts w:asciiTheme="minorHAnsi" w:hAnsiTheme="minorHAnsi"/>
                <w:lang w:val="ru-RU"/>
              </w:rPr>
            </w:pPr>
          </w:p>
        </w:tc>
      </w:tr>
      <w:tr w:rsidR="00BE1CD2" w:rsidRPr="00D356B1" w:rsidTr="005A6834">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BE1CD2" w:rsidRPr="00D356B1" w:rsidRDefault="00BE1CD2" w:rsidP="005A6834">
            <w:pPr>
              <w:pStyle w:val="fieldname"/>
              <w:spacing w:before="0" w:after="0"/>
              <w:ind w:left="-49"/>
              <w:rPr>
                <w:rFonts w:asciiTheme="minorHAnsi" w:hAnsiTheme="minorHAnsi"/>
                <w:lang w:val="ru-RU"/>
              </w:rPr>
            </w:pPr>
            <w:r w:rsidRPr="00D356B1">
              <w:rPr>
                <w:rFonts w:asciiTheme="minorHAnsi" w:hAnsiTheme="minorHAnsi"/>
                <w:lang w:val="ru-RU"/>
              </w:rPr>
              <w:t>Документ, удостоверяющий личность/Документ о государственной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r w:rsidRPr="00D356B1">
              <w:rPr>
                <w:rFonts w:asciiTheme="minorHAnsi" w:hAnsiTheme="minorHAnsi"/>
              </w:rPr>
              <w:t> </w:t>
            </w:r>
          </w:p>
        </w:tc>
      </w:tr>
      <w:tr w:rsidR="00BE1CD2" w:rsidRPr="00D356B1" w:rsidTr="005A6834">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before="0" w:after="0"/>
              <w:ind w:left="-49"/>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наименование документа, номер, кем выдан, дата выдачи</w:t>
            </w:r>
          </w:p>
          <w:p w:rsidR="00BE1CD2" w:rsidRPr="00D356B1" w:rsidRDefault="00BE1CD2" w:rsidP="005A6834">
            <w:pPr>
              <w:pStyle w:val="fieldname"/>
              <w:spacing w:before="0" w:after="0"/>
              <w:ind w:left="-49"/>
              <w:jc w:val="left"/>
              <w:rPr>
                <w:rFonts w:asciiTheme="minorHAnsi" w:hAnsiTheme="minorHAnsi"/>
                <w:spacing w:val="10"/>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name"/>
              <w:spacing w:after="0"/>
              <w:ind w:left="75"/>
              <w:rPr>
                <w:rFonts w:asciiTheme="minorHAnsi" w:hAnsiTheme="minorHAnsi"/>
                <w:lang w:val="ru-RU"/>
              </w:rPr>
            </w:pPr>
            <w:r w:rsidRPr="00D356B1">
              <w:rPr>
                <w:rFonts w:asciiTheme="minorHAnsi" w:hAnsiTheme="minorHAnsi"/>
                <w:lang w:val="ru-RU"/>
              </w:rPr>
              <w:t>Действующий на основании</w:t>
            </w:r>
            <w:r w:rsidRPr="00D356B1">
              <w:rPr>
                <w:rFonts w:asciiTheme="minorHAnsi" w:hAnsiTheme="minorHAnsi"/>
                <w:b w:val="0"/>
                <w:bCs w:val="0"/>
                <w:sz w:val="9"/>
                <w:szCs w:val="9"/>
                <w:lang w:val="ru-RU"/>
              </w:rPr>
              <w:br/>
            </w:r>
            <w:r w:rsidRPr="00D356B1">
              <w:rPr>
                <w:rFonts w:asciiTheme="minorHAnsi" w:hAnsiTheme="minorHAnsi"/>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r w:rsidRPr="00D356B1">
              <w:rPr>
                <w:rFonts w:asciiTheme="minorHAnsi" w:hAnsiTheme="minorHAnsi"/>
              </w:rPr>
              <w:t> </w:t>
            </w:r>
          </w:p>
        </w:tc>
      </w:tr>
    </w:tbl>
    <w:p w:rsidR="00BE1CD2" w:rsidRPr="00D356B1" w:rsidRDefault="00BE1CD2" w:rsidP="00BE1CD2">
      <w:pPr>
        <w:pStyle w:val="3"/>
        <w:widowControl w:val="0"/>
        <w:pBdr>
          <w:bottom w:val="single" w:sz="6" w:space="0" w:color="808080"/>
        </w:pBdr>
        <w:shd w:val="clear" w:color="auto" w:fill="C0C0C0"/>
        <w:tabs>
          <w:tab w:val="clear" w:pos="2268"/>
          <w:tab w:val="clear" w:pos="2977"/>
          <w:tab w:val="clear" w:pos="3686"/>
          <w:tab w:val="clear" w:pos="4394"/>
          <w:tab w:val="clear" w:pos="8789"/>
        </w:tabs>
        <w:autoSpaceDE w:val="0"/>
        <w:autoSpaceDN w:val="0"/>
        <w:adjustRightInd w:val="0"/>
        <w:spacing w:before="108" w:after="108" w:line="240" w:lineRule="auto"/>
        <w:jc w:val="center"/>
        <w:rPr>
          <w:rFonts w:asciiTheme="minorHAnsi" w:hAnsiTheme="minorHAnsi" w:cs="Arial"/>
          <w:bCs/>
          <w:i/>
          <w:sz w:val="18"/>
          <w:szCs w:val="18"/>
          <w:lang w:val="ru-RU" w:eastAsia="en-US"/>
        </w:rPr>
      </w:pPr>
      <w:r w:rsidRPr="00D356B1">
        <w:rPr>
          <w:rFonts w:asciiTheme="minorHAnsi" w:hAnsiTheme="minorHAnsi" w:cs="Arial"/>
          <w:bCs/>
          <w:i/>
          <w:sz w:val="18"/>
          <w:szCs w:val="18"/>
          <w:lang w:val="ru-RU"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name"/>
              <w:ind w:left="75"/>
              <w:rPr>
                <w:rFonts w:asciiTheme="minorHAnsi" w:hAnsiTheme="minorHAnsi"/>
                <w:lang w:val="ru-RU"/>
              </w:rPr>
            </w:pPr>
            <w:r w:rsidRPr="00D356B1">
              <w:rPr>
                <w:rFonts w:asciiTheme="minorHAnsi" w:hAnsiTheme="minorHAnsi"/>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rPr>
            </w:pP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name"/>
              <w:spacing w:after="0"/>
              <w:ind w:left="75"/>
              <w:rPr>
                <w:rFonts w:asciiTheme="minorHAnsi" w:hAnsiTheme="minorHAnsi"/>
                <w:lang w:val="ru-RU"/>
              </w:rPr>
            </w:pPr>
            <w:r w:rsidRPr="00D356B1">
              <w:rPr>
                <w:rFonts w:asciiTheme="minorHAnsi" w:hAnsiTheme="minorHAnsi"/>
                <w:lang w:val="ru-RU"/>
              </w:rPr>
              <w:t>Документ, удостоверяющий личность</w:t>
            </w:r>
            <w:r w:rsidRPr="00D356B1">
              <w:rPr>
                <w:rFonts w:asciiTheme="minorHAnsi" w:hAnsiTheme="minorHAnsi"/>
                <w:b w:val="0"/>
                <w:bCs w:val="0"/>
                <w:sz w:val="9"/>
                <w:szCs w:val="9"/>
                <w:lang w:val="ru-RU"/>
              </w:rPr>
              <w:br/>
            </w:r>
            <w:r w:rsidRPr="00D356B1">
              <w:rPr>
                <w:rFonts w:asciiTheme="minorHAnsi" w:hAnsiTheme="minorHAnsi"/>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r w:rsidRPr="00D356B1">
              <w:rPr>
                <w:rFonts w:asciiTheme="minorHAnsi" w:hAnsiTheme="minorHAnsi"/>
              </w:rPr>
              <w:t> </w:t>
            </w: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name"/>
              <w:spacing w:after="0"/>
              <w:ind w:left="75"/>
              <w:rPr>
                <w:rFonts w:asciiTheme="minorHAnsi" w:hAnsiTheme="minorHAnsi"/>
                <w:lang w:val="ru-RU"/>
              </w:rPr>
            </w:pPr>
            <w:r w:rsidRPr="00D356B1">
              <w:rPr>
                <w:rFonts w:asciiTheme="minorHAnsi" w:hAnsiTheme="minorHAnsi"/>
                <w:lang w:val="ru-RU"/>
              </w:rPr>
              <w:t>Действующий на основании</w:t>
            </w:r>
            <w:r w:rsidRPr="00D356B1">
              <w:rPr>
                <w:rFonts w:asciiTheme="minorHAnsi" w:hAnsiTheme="minorHAnsi"/>
                <w:b w:val="0"/>
                <w:bCs w:val="0"/>
                <w:sz w:val="9"/>
                <w:szCs w:val="9"/>
                <w:lang w:val="ru-RU"/>
              </w:rPr>
              <w:br/>
            </w:r>
            <w:r w:rsidRPr="00D356B1">
              <w:rPr>
                <w:rFonts w:asciiTheme="minorHAnsi" w:hAnsiTheme="minorHAnsi"/>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p>
        </w:tc>
      </w:tr>
    </w:tbl>
    <w:p w:rsidR="00BE1CD2" w:rsidRPr="00D356B1" w:rsidRDefault="00BE1CD2" w:rsidP="00BE1CD2">
      <w:pPr>
        <w:pStyle w:val="af0"/>
        <w:spacing w:before="375" w:after="375"/>
        <w:jc w:val="center"/>
        <w:rPr>
          <w:rFonts w:asciiTheme="minorHAnsi" w:hAnsiTheme="minorHAnsi"/>
          <w:b/>
          <w:bCs/>
        </w:rPr>
      </w:pPr>
      <w:r w:rsidRPr="00D356B1">
        <w:rPr>
          <w:rFonts w:asciiTheme="minorHAnsi" w:hAnsiTheme="minorHAnsi"/>
          <w:b/>
          <w:bCs/>
        </w:rPr>
        <w:t>Про</w:t>
      </w:r>
      <w:r>
        <w:rPr>
          <w:rFonts w:asciiTheme="minorHAnsi" w:hAnsiTheme="minorHAnsi"/>
          <w:b/>
          <w:bCs/>
        </w:rPr>
        <w:t>шу выдавать инвестиционные паи ф</w:t>
      </w:r>
      <w:r w:rsidRPr="00D356B1">
        <w:rPr>
          <w:rFonts w:asciiTheme="minorHAnsi" w:hAnsiTheme="minorHAnsi"/>
          <w:b/>
          <w:bCs/>
        </w:rPr>
        <w:t>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name"/>
              <w:spacing w:after="0"/>
              <w:ind w:left="75"/>
              <w:rPr>
                <w:rFonts w:asciiTheme="minorHAnsi" w:hAnsiTheme="minorHAnsi"/>
                <w:lang w:val="ru-RU"/>
              </w:rPr>
            </w:pPr>
            <w:r w:rsidRPr="00D356B1">
              <w:rPr>
                <w:rFonts w:asciiTheme="minorHAnsi" w:hAnsiTheme="minorHAnsi"/>
                <w:lang w:val="ru-RU"/>
              </w:rPr>
              <w:t>Реквизиты банковского счета лица, передавшего денежные средства в оплату инвестиционных паев</w:t>
            </w:r>
            <w:r w:rsidRPr="00D356B1">
              <w:rPr>
                <w:rFonts w:asciiTheme="minorHAnsi" w:hAnsiTheme="minorHAnsi"/>
                <w:b w:val="0"/>
                <w:bCs w:val="0"/>
                <w:sz w:val="9"/>
                <w:szCs w:val="9"/>
                <w:lang w:val="ru-RU"/>
              </w:rPr>
              <w:br/>
            </w:r>
            <w:r w:rsidRPr="00D356B1">
              <w:rPr>
                <w:rFonts w:asciiTheme="minorHAnsi" w:hAnsiTheme="minorHAnsi"/>
                <w:sz w:val="9"/>
                <w:szCs w:val="9"/>
                <w:lang w:val="ru-RU"/>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r w:rsidRPr="00D356B1">
              <w:rPr>
                <w:rFonts w:asciiTheme="minorHAnsi" w:hAnsiTheme="minorHAnsi"/>
              </w:rPr>
              <w:t> </w:t>
            </w:r>
          </w:p>
        </w:tc>
      </w:tr>
    </w:tbl>
    <w:p w:rsidR="00BE1CD2" w:rsidRPr="00D356B1" w:rsidRDefault="00BE1CD2" w:rsidP="00BE1CD2">
      <w:pPr>
        <w:pStyle w:val="af0"/>
        <w:spacing w:before="375" w:after="375"/>
        <w:jc w:val="center"/>
        <w:rPr>
          <w:rFonts w:asciiTheme="minorHAnsi" w:hAnsiTheme="minorHAnsi"/>
          <w:b/>
          <w:bCs/>
        </w:rPr>
      </w:pPr>
      <w:r w:rsidRPr="00D356B1">
        <w:rPr>
          <w:rFonts w:asciiTheme="minorHAnsi" w:hAnsiTheme="minorHAnsi"/>
          <w:b/>
          <w:bCs/>
        </w:rPr>
        <w:t>Настоящая заявка носит без</w:t>
      </w:r>
      <w:r>
        <w:rPr>
          <w:rFonts w:asciiTheme="minorHAnsi" w:hAnsiTheme="minorHAnsi"/>
          <w:b/>
          <w:bCs/>
        </w:rPr>
        <w:t>отзывный характер. С Правилами ф</w:t>
      </w:r>
      <w:r w:rsidRPr="00D356B1">
        <w:rPr>
          <w:rFonts w:asciiTheme="minorHAnsi" w:hAnsiTheme="minorHAnsi"/>
          <w:b/>
          <w:bCs/>
        </w:rPr>
        <w:t>онда ознакомлен.</w:t>
      </w:r>
    </w:p>
    <w:p w:rsidR="00BE1CD2" w:rsidRPr="00D356B1" w:rsidRDefault="00BE1CD2" w:rsidP="00BE1CD2">
      <w:pPr>
        <w:pStyle w:val="af0"/>
        <w:spacing w:before="0" w:after="0"/>
        <w:rPr>
          <w:rFonts w:asciiTheme="minorHAnsi" w:hAnsiTheme="minorHAnsi"/>
        </w:rPr>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8222"/>
      </w:tblGrid>
      <w:tr w:rsidR="00BE1CD2" w:rsidRPr="00D356B1" w:rsidTr="005A6834">
        <w:trPr>
          <w:tblCellSpacing w:w="75" w:type="dxa"/>
        </w:trPr>
        <w:tc>
          <w:tcPr>
            <w:tcW w:w="4802" w:type="pct"/>
            <w:tcMar>
              <w:top w:w="30" w:type="dxa"/>
              <w:left w:w="75" w:type="dxa"/>
              <w:bottom w:w="30" w:type="dxa"/>
              <w:right w:w="75" w:type="dxa"/>
            </w:tcMar>
          </w:tcPr>
          <w:p w:rsidR="00BE1CD2" w:rsidRPr="00D356B1" w:rsidRDefault="00BE1CD2" w:rsidP="005A6834">
            <w:pPr>
              <w:pStyle w:val="signfield"/>
              <w:spacing w:before="0" w:after="0"/>
              <w:ind w:left="75"/>
              <w:rPr>
                <w:rFonts w:asciiTheme="minorHAnsi" w:hAnsiTheme="minorHAnsi"/>
                <w:lang w:val="ru-RU"/>
              </w:rPr>
            </w:pPr>
            <w:r w:rsidRPr="00D356B1">
              <w:rPr>
                <w:rFonts w:asciiTheme="minorHAnsi" w:hAnsiTheme="minorHAnsi"/>
                <w:lang w:val="ru-RU"/>
              </w:rPr>
              <w:t>Подпись заявителя</w:t>
            </w:r>
          </w:p>
          <w:p w:rsidR="00BE1CD2" w:rsidRPr="00D356B1" w:rsidRDefault="00BE1CD2" w:rsidP="005A6834">
            <w:pPr>
              <w:pStyle w:val="stampfield"/>
              <w:spacing w:after="0"/>
              <w:ind w:left="142"/>
              <w:rPr>
                <w:rFonts w:asciiTheme="minorHAnsi" w:hAnsiTheme="minorHAnsi"/>
                <w:lang w:val="ru-RU"/>
              </w:rPr>
            </w:pPr>
            <w:r w:rsidRPr="00D356B1">
              <w:rPr>
                <w:rFonts w:asciiTheme="minorHAnsi" w:hAnsiTheme="minorHAnsi"/>
                <w:b/>
                <w:bCs/>
                <w:spacing w:val="10"/>
                <w:sz w:val="12"/>
                <w:szCs w:val="12"/>
                <w:vertAlign w:val="superscript"/>
                <w:lang w:val="ru-RU"/>
              </w:rPr>
              <w:t xml:space="preserve">                                </w:t>
            </w:r>
            <w:r w:rsidRPr="00D356B1">
              <w:rPr>
                <w:rFonts w:asciiTheme="minorHAnsi" w:hAnsiTheme="minorHAnsi"/>
                <w:b/>
                <w:bCs/>
                <w:sz w:val="9"/>
                <w:szCs w:val="9"/>
                <w:lang w:val="ru-RU"/>
              </w:rPr>
              <w:t xml:space="preserve">      (или уполномоченного представителя)                                                                                                                  </w:t>
            </w:r>
            <w:r w:rsidRPr="00D356B1">
              <w:rPr>
                <w:rFonts w:asciiTheme="minorHAnsi" w:hAnsiTheme="minorHAnsi"/>
                <w:lang w:val="ru-RU"/>
              </w:rPr>
              <w:t>М.П.</w:t>
            </w:r>
          </w:p>
        </w:tc>
      </w:tr>
      <w:tr w:rsidR="00BE1CD2" w:rsidRPr="00D356B1" w:rsidTr="005A6834">
        <w:trPr>
          <w:trHeight w:val="542"/>
          <w:tblCellSpacing w:w="75" w:type="dxa"/>
        </w:trPr>
        <w:tc>
          <w:tcPr>
            <w:tcW w:w="4802" w:type="pct"/>
            <w:tcMar>
              <w:top w:w="30" w:type="dxa"/>
              <w:left w:w="75" w:type="dxa"/>
              <w:bottom w:w="30" w:type="dxa"/>
              <w:right w:w="75" w:type="dxa"/>
            </w:tcMar>
          </w:tcPr>
          <w:p w:rsidR="00BE1CD2" w:rsidRPr="00D356B1" w:rsidRDefault="00BE1CD2" w:rsidP="005A6834">
            <w:pPr>
              <w:pStyle w:val="signfield"/>
              <w:spacing w:before="0" w:after="0"/>
              <w:ind w:left="75"/>
              <w:rPr>
                <w:rFonts w:asciiTheme="minorHAnsi" w:hAnsiTheme="minorHAnsi"/>
                <w:lang w:val="ru-RU"/>
              </w:rPr>
            </w:pPr>
            <w:r w:rsidRPr="00D356B1">
              <w:rPr>
                <w:rFonts w:asciiTheme="minorHAnsi" w:hAnsiTheme="minorHAnsi"/>
                <w:lang w:val="ru-RU"/>
              </w:rPr>
              <w:t>Подпись лица</w:t>
            </w:r>
            <w:r w:rsidRPr="00D356B1">
              <w:rPr>
                <w:rFonts w:asciiTheme="minorHAnsi" w:hAnsiTheme="minorHAnsi"/>
                <w:b/>
                <w:lang w:val="ru-RU"/>
              </w:rPr>
              <w:t xml:space="preserve">, </w:t>
            </w:r>
            <w:r w:rsidRPr="00D356B1">
              <w:rPr>
                <w:rFonts w:asciiTheme="minorHAnsi" w:hAnsiTheme="minorHAnsi"/>
                <w:lang w:val="ru-RU"/>
              </w:rPr>
              <w:t xml:space="preserve">принявшего заявку </w:t>
            </w:r>
          </w:p>
          <w:p w:rsidR="00BE1CD2" w:rsidRPr="00D356B1" w:rsidRDefault="00BE1CD2" w:rsidP="005A6834">
            <w:pPr>
              <w:tabs>
                <w:tab w:val="left" w:pos="7023"/>
              </w:tabs>
              <w:rPr>
                <w:rFonts w:asciiTheme="minorHAnsi" w:hAnsiTheme="minorHAnsi" w:cs="Arial"/>
                <w:sz w:val="20"/>
              </w:rPr>
            </w:pPr>
            <w:r w:rsidRPr="00D356B1">
              <w:rPr>
                <w:rFonts w:asciiTheme="minorHAnsi" w:hAnsiTheme="minorHAnsi"/>
              </w:rPr>
              <w:t xml:space="preserve">                                                                                                               </w:t>
            </w:r>
            <w:r w:rsidRPr="00D356B1">
              <w:rPr>
                <w:rFonts w:asciiTheme="minorHAnsi" w:hAnsiTheme="minorHAnsi" w:cs="Arial"/>
                <w:sz w:val="20"/>
              </w:rPr>
              <w:t>М.П.</w:t>
            </w:r>
          </w:p>
        </w:tc>
      </w:tr>
    </w:tbl>
    <w:p w:rsidR="00BE1CD2" w:rsidRPr="00D356B1" w:rsidRDefault="00BE1CD2" w:rsidP="00BE1CD2">
      <w:pPr>
        <w:rPr>
          <w:rFonts w:asciiTheme="minorHAnsi" w:hAnsiTheme="minorHAnsi"/>
          <w:sz w:val="12"/>
          <w:szCs w:val="12"/>
        </w:rPr>
      </w:pPr>
    </w:p>
    <w:p w:rsidR="00BE1CD2" w:rsidRPr="00D356B1" w:rsidRDefault="00BE1CD2" w:rsidP="00BE1CD2">
      <w:pPr>
        <w:rPr>
          <w:rFonts w:asciiTheme="minorHAnsi" w:hAnsiTheme="minorHAnsi"/>
          <w:sz w:val="12"/>
          <w:szCs w:val="12"/>
        </w:rPr>
      </w:pPr>
    </w:p>
    <w:p w:rsidR="00BE1CD2" w:rsidRPr="00D356B1" w:rsidRDefault="00BE1CD2" w:rsidP="00BE1CD2">
      <w:pPr>
        <w:rPr>
          <w:rFonts w:asciiTheme="minorHAnsi" w:hAnsiTheme="minorHAnsi"/>
          <w:sz w:val="12"/>
          <w:szCs w:val="12"/>
        </w:rPr>
      </w:pPr>
    </w:p>
    <w:p w:rsidR="00BE1CD2" w:rsidRPr="00D356B1" w:rsidRDefault="00BE1CD2" w:rsidP="00BE1CD2">
      <w:pPr>
        <w:rPr>
          <w:rFonts w:asciiTheme="minorHAnsi" w:hAnsiTheme="minorHAnsi"/>
          <w:sz w:val="12"/>
          <w:szCs w:val="12"/>
        </w:rPr>
      </w:pPr>
    </w:p>
    <w:p w:rsidR="00BE1CD2" w:rsidRPr="00D356B1" w:rsidRDefault="00BE1CD2" w:rsidP="00BE1CD2">
      <w:pPr>
        <w:rPr>
          <w:rFonts w:asciiTheme="minorHAnsi" w:hAnsiTheme="minorHAnsi"/>
          <w:sz w:val="12"/>
          <w:szCs w:val="12"/>
        </w:rPr>
      </w:pPr>
    </w:p>
    <w:p w:rsidR="00BE1CD2" w:rsidRPr="00D356B1" w:rsidRDefault="00BE1CD2" w:rsidP="00BE1CD2">
      <w:pPr>
        <w:rPr>
          <w:rFonts w:asciiTheme="minorHAnsi" w:hAnsiTheme="minorHAnsi"/>
          <w:sz w:val="12"/>
          <w:szCs w:val="12"/>
        </w:rPr>
      </w:pPr>
    </w:p>
    <w:p w:rsidR="00BE1CD2" w:rsidRPr="00D356B1" w:rsidRDefault="00BE1CD2" w:rsidP="00BE1CD2">
      <w:pPr>
        <w:rPr>
          <w:rFonts w:asciiTheme="minorHAnsi" w:hAnsiTheme="minorHAnsi"/>
          <w:sz w:val="12"/>
          <w:szCs w:val="12"/>
        </w:rPr>
      </w:pPr>
    </w:p>
    <w:p w:rsidR="00BE1CD2" w:rsidRPr="00D356B1" w:rsidRDefault="00BE1CD2" w:rsidP="00BE1CD2">
      <w:pPr>
        <w:rPr>
          <w:rFonts w:asciiTheme="minorHAnsi" w:hAnsiTheme="minorHAnsi"/>
          <w:sz w:val="12"/>
          <w:szCs w:val="12"/>
        </w:rPr>
      </w:pPr>
    </w:p>
    <w:p w:rsidR="00BE1CD2" w:rsidRPr="00D356B1" w:rsidRDefault="00BE1CD2" w:rsidP="00BE1CD2">
      <w:pPr>
        <w:rPr>
          <w:rFonts w:asciiTheme="minorHAnsi" w:hAnsiTheme="minorHAnsi"/>
          <w:sz w:val="12"/>
          <w:szCs w:val="12"/>
        </w:rPr>
      </w:pPr>
    </w:p>
    <w:p w:rsidR="00BE1CD2" w:rsidRPr="00D356B1" w:rsidRDefault="00BE1CD2" w:rsidP="00BE1CD2">
      <w:pPr>
        <w:rPr>
          <w:rFonts w:asciiTheme="minorHAnsi" w:hAnsiTheme="minorHAnsi"/>
          <w:sz w:val="12"/>
          <w:szCs w:val="12"/>
        </w:rPr>
      </w:pPr>
    </w:p>
    <w:p w:rsidR="00BE1CD2" w:rsidRPr="00D356B1" w:rsidRDefault="00BE1CD2" w:rsidP="00BE1CD2">
      <w:pPr>
        <w:rPr>
          <w:rFonts w:asciiTheme="minorHAnsi" w:hAnsiTheme="minorHAnsi"/>
          <w:sz w:val="12"/>
          <w:szCs w:val="12"/>
        </w:rPr>
      </w:pPr>
    </w:p>
    <w:p w:rsidR="00BE1CD2" w:rsidRPr="00D356B1" w:rsidRDefault="00BE1CD2" w:rsidP="00BE1CD2">
      <w:pPr>
        <w:rPr>
          <w:rFonts w:asciiTheme="minorHAnsi" w:hAnsiTheme="minorHAnsi"/>
          <w:sz w:val="12"/>
          <w:szCs w:val="12"/>
        </w:rPr>
      </w:pPr>
    </w:p>
    <w:p w:rsidR="00BE1CD2" w:rsidRPr="00D356B1" w:rsidRDefault="00BE1CD2" w:rsidP="00BE1CD2">
      <w:pPr>
        <w:rPr>
          <w:rFonts w:asciiTheme="minorHAnsi" w:hAnsiTheme="minorHAnsi"/>
          <w:sz w:val="12"/>
          <w:szCs w:val="12"/>
        </w:rPr>
      </w:pPr>
    </w:p>
    <w:p w:rsidR="00BE1CD2" w:rsidRDefault="00BE1CD2" w:rsidP="00BE1CD2">
      <w:pPr>
        <w:rPr>
          <w:sz w:val="12"/>
          <w:szCs w:val="12"/>
        </w:rPr>
      </w:pPr>
    </w:p>
    <w:p w:rsidR="00BE1CD2" w:rsidRDefault="00BE1CD2" w:rsidP="00BE1CD2">
      <w:pPr>
        <w:rPr>
          <w:sz w:val="12"/>
          <w:szCs w:val="12"/>
        </w:rPr>
      </w:pPr>
    </w:p>
    <w:p w:rsidR="00BE1CD2" w:rsidRPr="00763BC4" w:rsidRDefault="00BE1CD2" w:rsidP="00BE1CD2">
      <w:pPr>
        <w:jc w:val="right"/>
        <w:rPr>
          <w:rFonts w:ascii="Arial" w:hAnsi="Arial" w:cs="Arial"/>
          <w:sz w:val="9"/>
          <w:szCs w:val="9"/>
        </w:rPr>
      </w:pPr>
      <w:r w:rsidRPr="00763BC4">
        <w:rPr>
          <w:rFonts w:ascii="Arial" w:hAnsi="Arial" w:cs="Arial"/>
          <w:sz w:val="9"/>
          <w:szCs w:val="9"/>
        </w:rPr>
        <w:t xml:space="preserve">Приложение № 2 к Правилам Фонда </w:t>
      </w:r>
    </w:p>
    <w:p w:rsidR="00BE1CD2" w:rsidRPr="00763BC4" w:rsidRDefault="00BE1CD2" w:rsidP="00BE1CD2">
      <w:pPr>
        <w:jc w:val="right"/>
        <w:rPr>
          <w:rFonts w:ascii="Arial" w:hAnsi="Arial" w:cs="Arial"/>
          <w:sz w:val="9"/>
          <w:szCs w:val="9"/>
        </w:rPr>
      </w:pPr>
      <w:r w:rsidRPr="00763BC4">
        <w:rPr>
          <w:rFonts w:ascii="Arial" w:hAnsi="Arial" w:cs="Arial"/>
          <w:sz w:val="9"/>
          <w:szCs w:val="9"/>
        </w:rPr>
        <w:t xml:space="preserve"> </w:t>
      </w:r>
    </w:p>
    <w:p w:rsidR="00BE1CD2" w:rsidRPr="00496511" w:rsidRDefault="00BE1CD2" w:rsidP="00BE1CD2">
      <w:pPr>
        <w:pStyle w:val="1"/>
        <w:tabs>
          <w:tab w:val="left" w:pos="426"/>
          <w:tab w:val="left" w:pos="2268"/>
          <w:tab w:val="left" w:pos="2977"/>
          <w:tab w:val="left" w:pos="3686"/>
          <w:tab w:val="left" w:pos="4394"/>
          <w:tab w:val="right" w:pos="8789"/>
        </w:tabs>
        <w:spacing w:before="0"/>
        <w:ind w:left="425" w:hanging="425"/>
        <w:jc w:val="center"/>
        <w:rPr>
          <w:rFonts w:asciiTheme="minorHAnsi" w:eastAsia="Batang" w:hAnsiTheme="minorHAnsi" w:cs="Tahoma"/>
          <w:bCs w:val="0"/>
          <w:caps/>
          <w:color w:val="1F497D" w:themeColor="text2"/>
          <w:sz w:val="22"/>
          <w:szCs w:val="22"/>
          <w:lang w:eastAsia="ko-KR"/>
        </w:rPr>
      </w:pPr>
      <w:r w:rsidRPr="00496511">
        <w:rPr>
          <w:rFonts w:asciiTheme="minorHAnsi" w:eastAsia="Batang" w:hAnsiTheme="minorHAnsi" w:cs="Tahoma"/>
          <w:bCs w:val="0"/>
          <w:caps/>
          <w:color w:val="1F497D" w:themeColor="text2"/>
          <w:sz w:val="22"/>
          <w:szCs w:val="22"/>
          <w:lang w:eastAsia="ko-KR"/>
        </w:rPr>
        <w:t>Заявка на приобретение инвестиционных паев</w:t>
      </w:r>
    </w:p>
    <w:p w:rsidR="00BE1CD2" w:rsidRPr="00496511" w:rsidRDefault="00BE1CD2" w:rsidP="00BE1CD2">
      <w:pPr>
        <w:pStyle w:val="1"/>
        <w:tabs>
          <w:tab w:val="left" w:pos="426"/>
          <w:tab w:val="left" w:pos="2268"/>
          <w:tab w:val="left" w:pos="2977"/>
          <w:tab w:val="left" w:pos="3686"/>
          <w:tab w:val="left" w:pos="4394"/>
          <w:tab w:val="right" w:pos="8789"/>
        </w:tabs>
        <w:spacing w:before="0" w:after="120"/>
        <w:ind w:left="425" w:hanging="425"/>
        <w:jc w:val="center"/>
        <w:rPr>
          <w:rFonts w:asciiTheme="minorHAnsi" w:eastAsia="Batang" w:hAnsiTheme="minorHAnsi" w:cs="Tahoma"/>
          <w:bCs w:val="0"/>
          <w:caps/>
          <w:color w:val="1F497D" w:themeColor="text2"/>
          <w:sz w:val="22"/>
          <w:szCs w:val="22"/>
          <w:lang w:eastAsia="ko-KR"/>
        </w:rPr>
      </w:pPr>
      <w:r w:rsidRPr="00496511">
        <w:rPr>
          <w:rFonts w:asciiTheme="minorHAnsi" w:eastAsia="Batang" w:hAnsiTheme="minorHAnsi" w:cs="Tahoma"/>
          <w:bCs w:val="0"/>
          <w:caps/>
          <w:color w:val="1F497D" w:themeColor="text2"/>
          <w:sz w:val="22"/>
          <w:szCs w:val="22"/>
          <w:lang w:eastAsia="ko-KR"/>
        </w:rPr>
        <w:t>для номинальных держателей № __________</w:t>
      </w:r>
    </w:p>
    <w:p w:rsidR="00BE1CD2" w:rsidRPr="00D356B1" w:rsidRDefault="00BE1CD2" w:rsidP="00BE1CD2">
      <w:pPr>
        <w:pStyle w:val="fielddata"/>
        <w:rPr>
          <w:rFonts w:asciiTheme="minorHAnsi" w:hAnsiTheme="minorHAnsi"/>
          <w:b/>
          <w:bCs/>
          <w:lang w:val="ru-RU"/>
        </w:rPr>
      </w:pPr>
      <w:r w:rsidRPr="00D356B1">
        <w:rPr>
          <w:rFonts w:asciiTheme="minorHAnsi" w:hAnsiTheme="minorHAnsi"/>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before="0" w:after="0"/>
              <w:ind w:left="-49"/>
              <w:rPr>
                <w:rFonts w:asciiTheme="minorHAnsi" w:hAnsiTheme="minorHAnsi"/>
                <w:lang w:val="ru-RU"/>
              </w:rPr>
            </w:pPr>
            <w:r w:rsidRPr="00D356B1">
              <w:rPr>
                <w:rFonts w:asciiTheme="minorHAnsi" w:hAnsiTheme="minorHAnsi"/>
                <w:lang w:val="ru-RU"/>
              </w:rPr>
              <w:t>Название паевого инвестиционного фонда</w:t>
            </w:r>
          </w:p>
          <w:p w:rsidR="00BE1CD2" w:rsidRPr="00D356B1" w:rsidRDefault="00BE1CD2" w:rsidP="005A6834">
            <w:pPr>
              <w:pStyle w:val="fieldname"/>
              <w:spacing w:before="0" w:after="0"/>
              <w:ind w:left="74"/>
              <w:rPr>
                <w:rFonts w:asciiTheme="minorHAnsi" w:hAnsiTheme="minorHAnsi"/>
                <w:sz w:val="9"/>
                <w:szCs w:val="9"/>
                <w:lang w:val="ru-RU"/>
              </w:rPr>
            </w:pPr>
            <w:r w:rsidRPr="00D356B1">
              <w:rPr>
                <w:rFonts w:asciiTheme="minorHAnsi" w:hAnsiTheme="minorHAnsi"/>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r w:rsidRPr="00916691">
              <w:rPr>
                <w:rFonts w:asciiTheme="minorHAnsi" w:hAnsiTheme="minorHAnsi"/>
                <w:b/>
                <w:bCs/>
                <w:lang w:val="ru-RU"/>
              </w:rPr>
              <w:t>Открытый паев</w:t>
            </w:r>
            <w:r>
              <w:rPr>
                <w:rFonts w:asciiTheme="minorHAnsi" w:hAnsiTheme="minorHAnsi"/>
                <w:b/>
                <w:bCs/>
                <w:lang w:val="ru-RU"/>
              </w:rPr>
              <w:t>ой инвестиционный фонд рыночных финансовых инструментов</w:t>
            </w:r>
            <w:r w:rsidRPr="00916691">
              <w:rPr>
                <w:rFonts w:asciiTheme="minorHAnsi" w:hAnsiTheme="minorHAnsi"/>
                <w:b/>
                <w:bCs/>
                <w:lang w:val="ru-RU"/>
              </w:rPr>
              <w:t xml:space="preserve"> «ТРИФНИКО Еврооблигации плюс»</w:t>
            </w: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after="0"/>
              <w:ind w:left="74"/>
              <w:rPr>
                <w:rFonts w:asciiTheme="minorHAnsi" w:hAnsiTheme="minorHAnsi"/>
                <w:lang w:val="ru-RU"/>
              </w:rPr>
            </w:pPr>
            <w:r w:rsidRPr="00D356B1">
              <w:rPr>
                <w:rFonts w:asciiTheme="minorHAnsi" w:hAnsiTheme="minorHAnsi"/>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b/>
                <w:bCs/>
                <w:lang w:val="ru-RU"/>
              </w:rPr>
            </w:pPr>
            <w:r w:rsidRPr="00D356B1">
              <w:rPr>
                <w:rFonts w:asciiTheme="minorHAnsi" w:hAnsiTheme="minorHAnsi"/>
              </w:rPr>
              <w:t> </w:t>
            </w:r>
            <w:r>
              <w:rPr>
                <w:rFonts w:asciiTheme="minorHAnsi" w:hAnsiTheme="minorHAnsi"/>
                <w:b/>
                <w:bCs/>
                <w:lang w:val="ru-RU"/>
              </w:rPr>
              <w:t>О</w:t>
            </w:r>
            <w:r w:rsidRPr="00D356B1">
              <w:rPr>
                <w:rFonts w:asciiTheme="minorHAnsi" w:hAnsiTheme="minorHAnsi"/>
                <w:b/>
                <w:bCs/>
                <w:lang w:val="ru-RU"/>
              </w:rPr>
              <w:t xml:space="preserve">бщество </w:t>
            </w:r>
            <w:r>
              <w:rPr>
                <w:rFonts w:asciiTheme="minorHAnsi" w:hAnsiTheme="minorHAnsi"/>
                <w:b/>
                <w:bCs/>
                <w:lang w:val="ru-RU"/>
              </w:rPr>
              <w:t>с ограниченной ответственностью</w:t>
            </w:r>
          </w:p>
          <w:p w:rsidR="00BE1CD2" w:rsidRPr="00D356B1" w:rsidRDefault="00BE1CD2" w:rsidP="005A6834">
            <w:pPr>
              <w:pStyle w:val="fielddata"/>
              <w:ind w:left="75"/>
              <w:rPr>
                <w:rFonts w:asciiTheme="minorHAnsi" w:hAnsiTheme="minorHAnsi"/>
                <w:lang w:val="ru-RU"/>
              </w:rPr>
            </w:pPr>
            <w:r w:rsidRPr="00D356B1">
              <w:rPr>
                <w:rFonts w:asciiTheme="minorHAnsi" w:hAnsiTheme="minorHAnsi"/>
                <w:b/>
                <w:bCs/>
                <w:lang w:val="ru-RU"/>
              </w:rPr>
              <w:t>«ТРИНФИКО</w:t>
            </w:r>
            <w:r>
              <w:rPr>
                <w:rFonts w:asciiTheme="minorHAnsi" w:hAnsiTheme="minorHAnsi"/>
                <w:b/>
                <w:bCs/>
                <w:lang w:val="ru-RU"/>
              </w:rPr>
              <w:t xml:space="preserve"> Пропети Менеджмент</w:t>
            </w:r>
            <w:r w:rsidRPr="00D356B1">
              <w:rPr>
                <w:rFonts w:asciiTheme="minorHAnsi" w:hAnsiTheme="minorHAnsi"/>
                <w:b/>
                <w:bCs/>
                <w:lang w:val="ru-RU"/>
              </w:rPr>
              <w:t>»</w:t>
            </w:r>
          </w:p>
        </w:tc>
      </w:tr>
    </w:tbl>
    <w:p w:rsidR="00BE1CD2" w:rsidRPr="00D356B1" w:rsidRDefault="00BE1CD2" w:rsidP="00BE1CD2">
      <w:pPr>
        <w:pStyle w:val="3"/>
        <w:pBdr>
          <w:bottom w:val="single" w:sz="6" w:space="0" w:color="808080"/>
        </w:pBdr>
        <w:shd w:val="clear" w:color="auto" w:fill="C0C0C0"/>
        <w:tabs>
          <w:tab w:val="clear" w:pos="2268"/>
          <w:tab w:val="clear" w:pos="2977"/>
          <w:tab w:val="clear" w:pos="3686"/>
          <w:tab w:val="clear" w:pos="4394"/>
          <w:tab w:val="clear" w:pos="8789"/>
        </w:tabs>
        <w:spacing w:before="150" w:after="45" w:line="240" w:lineRule="auto"/>
        <w:jc w:val="center"/>
        <w:rPr>
          <w:rFonts w:asciiTheme="minorHAnsi" w:hAnsiTheme="minorHAnsi" w:cs="Arial"/>
          <w:b/>
          <w:bCs/>
          <w:sz w:val="18"/>
          <w:szCs w:val="18"/>
          <w:lang w:val="ru-RU" w:eastAsia="en-US"/>
        </w:rPr>
      </w:pPr>
      <w:r w:rsidRPr="00D356B1">
        <w:rPr>
          <w:rFonts w:asciiTheme="minorHAnsi" w:hAnsiTheme="minorHAnsi" w:cs="Arial"/>
          <w:b/>
          <w:bCs/>
          <w:sz w:val="18"/>
          <w:szCs w:val="18"/>
          <w:lang w:val="ru-RU"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after="0"/>
              <w:ind w:left="74"/>
              <w:rPr>
                <w:rFonts w:asciiTheme="minorHAnsi" w:hAnsiTheme="minorHAnsi"/>
                <w:lang w:val="ru-RU"/>
              </w:rPr>
            </w:pPr>
            <w:r w:rsidRPr="00D356B1">
              <w:rPr>
                <w:rFonts w:asciiTheme="minorHAnsi" w:hAnsiTheme="minorHAnsi"/>
                <w:lang w:val="ru-RU"/>
              </w:rPr>
              <w:t>Полное наименование</w:t>
            </w:r>
          </w:p>
          <w:p w:rsidR="00BE1CD2" w:rsidRPr="00D356B1" w:rsidRDefault="00BE1CD2" w:rsidP="005A6834">
            <w:pPr>
              <w:pStyle w:val="fieldname"/>
              <w:spacing w:before="0" w:after="0"/>
              <w:ind w:left="74"/>
              <w:rPr>
                <w:rFonts w:asciiTheme="minorHAnsi" w:hAnsiTheme="minorHAnsi"/>
                <w:sz w:val="9"/>
                <w:szCs w:val="9"/>
                <w:lang w:val="ru-RU"/>
              </w:rPr>
            </w:pPr>
            <w:r w:rsidRPr="00D356B1">
              <w:rPr>
                <w:rFonts w:asciiTheme="minorHAnsi" w:hAnsiTheme="minorHAnsi"/>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spacing w:before="0"/>
              <w:ind w:left="75"/>
              <w:rPr>
                <w:rFonts w:asciiTheme="minorHAnsi" w:hAnsiTheme="minorHAnsi"/>
                <w:lang w:val="ru-RU"/>
              </w:rPr>
            </w:pPr>
            <w:r w:rsidRPr="00D356B1">
              <w:rPr>
                <w:rFonts w:asciiTheme="minorHAnsi" w:hAnsiTheme="minorHAnsi"/>
              </w:rPr>
              <w:t> </w:t>
            </w: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after="0"/>
              <w:ind w:left="74"/>
              <w:rPr>
                <w:rFonts w:asciiTheme="minorHAnsi" w:hAnsiTheme="minorHAnsi"/>
                <w:lang w:val="ru-RU"/>
              </w:rPr>
            </w:pPr>
            <w:r w:rsidRPr="00D356B1">
              <w:rPr>
                <w:rFonts w:asciiTheme="minorHAnsi" w:hAnsiTheme="minorHAnsi"/>
                <w:sz w:val="14"/>
                <w:szCs w:val="14"/>
                <w:lang w:val="ru-RU"/>
              </w:rPr>
              <w:t>Документ о государственной регистрации</w:t>
            </w:r>
            <w:r w:rsidRPr="00D356B1">
              <w:rPr>
                <w:rFonts w:asciiTheme="minorHAnsi" w:hAnsiTheme="minorHAnsi"/>
                <w:b w:val="0"/>
                <w:bCs w:val="0"/>
                <w:sz w:val="9"/>
                <w:szCs w:val="9"/>
                <w:lang w:val="ru-RU"/>
              </w:rPr>
              <w:br/>
            </w:r>
            <w:r w:rsidRPr="00D356B1">
              <w:rPr>
                <w:rStyle w:val="fieldcomment1"/>
                <w:rFonts w:asciiTheme="minorHAnsi" w:hAnsiTheme="minorHAnsi"/>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r w:rsidRPr="00D356B1">
              <w:rPr>
                <w:rFonts w:asciiTheme="minorHAnsi" w:hAnsiTheme="minorHAnsi"/>
              </w:rPr>
              <w:t> </w:t>
            </w: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after="0"/>
              <w:ind w:left="74"/>
              <w:rPr>
                <w:rFonts w:asciiTheme="minorHAnsi" w:hAnsiTheme="minorHAnsi"/>
                <w:sz w:val="14"/>
                <w:szCs w:val="14"/>
                <w:lang w:val="ru-RU"/>
              </w:rPr>
            </w:pPr>
            <w:r w:rsidRPr="00D356B1">
              <w:rPr>
                <w:rFonts w:asciiTheme="minorHAnsi" w:hAnsiTheme="minorHAnsi"/>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p>
        </w:tc>
      </w:tr>
    </w:tbl>
    <w:p w:rsidR="00BE1CD2" w:rsidRPr="00D356B1" w:rsidRDefault="00BE1CD2" w:rsidP="00BE1CD2">
      <w:pPr>
        <w:pStyle w:val="3"/>
        <w:pBdr>
          <w:bottom w:val="single" w:sz="6" w:space="0" w:color="808080"/>
        </w:pBdr>
        <w:shd w:val="clear" w:color="auto" w:fill="C0C0C0"/>
        <w:tabs>
          <w:tab w:val="clear" w:pos="2268"/>
          <w:tab w:val="clear" w:pos="2977"/>
          <w:tab w:val="clear" w:pos="3686"/>
          <w:tab w:val="clear" w:pos="4394"/>
          <w:tab w:val="clear" w:pos="8789"/>
        </w:tabs>
        <w:spacing w:before="150" w:after="45" w:line="240" w:lineRule="auto"/>
        <w:jc w:val="center"/>
        <w:rPr>
          <w:rFonts w:asciiTheme="minorHAnsi" w:hAnsiTheme="minorHAnsi" w:cs="Arial"/>
          <w:b/>
          <w:bCs/>
          <w:sz w:val="16"/>
          <w:szCs w:val="16"/>
          <w:lang w:val="ru-RU" w:eastAsia="en-US"/>
        </w:rPr>
      </w:pPr>
      <w:r w:rsidRPr="00D356B1">
        <w:rPr>
          <w:rFonts w:asciiTheme="minorHAnsi" w:hAnsiTheme="minorHAnsi" w:cs="Arial"/>
          <w:b/>
          <w:bCs/>
          <w:sz w:val="16"/>
          <w:szCs w:val="16"/>
          <w:lang w:val="ru-RU"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E1CD2" w:rsidRPr="00D356B1" w:rsidTr="005A6834">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BE1CD2" w:rsidRPr="00D356B1" w:rsidRDefault="00BE1CD2" w:rsidP="005A6834">
            <w:pPr>
              <w:pStyle w:val="fieldname"/>
              <w:ind w:left="75"/>
              <w:rPr>
                <w:rFonts w:asciiTheme="minorHAnsi" w:hAnsiTheme="minorHAnsi"/>
                <w:sz w:val="14"/>
                <w:szCs w:val="14"/>
                <w:lang w:val="ru-RU"/>
              </w:rPr>
            </w:pPr>
            <w:r w:rsidRPr="00D356B1">
              <w:rPr>
                <w:rFonts w:asciiTheme="minorHAnsi" w:hAnsiTheme="minorHAnsi"/>
                <w:sz w:val="14"/>
                <w:szCs w:val="14"/>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r w:rsidRPr="00D356B1">
              <w:rPr>
                <w:rFonts w:asciiTheme="minorHAnsi" w:hAnsiTheme="minorHAnsi"/>
              </w:rPr>
              <w:t> </w:t>
            </w:r>
          </w:p>
        </w:tc>
      </w:tr>
      <w:tr w:rsidR="00BE1CD2" w:rsidRPr="00D356B1" w:rsidTr="005A6834">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E1CD2" w:rsidRPr="00D356B1" w:rsidRDefault="00BE1CD2" w:rsidP="005A6834">
            <w:pPr>
              <w:pStyle w:val="fieldname"/>
              <w:spacing w:before="0" w:after="0"/>
              <w:ind w:left="-49"/>
              <w:rPr>
                <w:rFonts w:asciiTheme="minorHAnsi" w:hAnsiTheme="minorHAnsi"/>
                <w:lang w:val="ru-RU"/>
              </w:rPr>
            </w:pPr>
            <w:r w:rsidRPr="00D356B1">
              <w:rPr>
                <w:rFonts w:asciiTheme="minorHAnsi" w:hAnsiTheme="minorHAnsi"/>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before="0" w:after="0"/>
              <w:ind w:left="-51"/>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наименование документа, номер, кем выдан, дата выдачи</w:t>
            </w:r>
          </w:p>
          <w:p w:rsidR="00BE1CD2" w:rsidRPr="00D356B1" w:rsidRDefault="00BE1CD2" w:rsidP="005A6834">
            <w:pPr>
              <w:pStyle w:val="fieldname"/>
              <w:spacing w:before="0" w:after="0"/>
              <w:ind w:left="-51"/>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r w:rsidRPr="00D356B1">
              <w:rPr>
                <w:rFonts w:asciiTheme="minorHAnsi" w:hAnsiTheme="minorHAnsi"/>
              </w:rPr>
              <w:t> </w:t>
            </w:r>
          </w:p>
        </w:tc>
      </w:tr>
      <w:tr w:rsidR="00BE1CD2" w:rsidRPr="00D356B1" w:rsidTr="005A6834">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before="0" w:after="0"/>
              <w:ind w:left="-51"/>
              <w:rPr>
                <w:rFonts w:asciiTheme="minorHAnsi" w:hAnsiTheme="minorHAnsi"/>
                <w:lang w:val="ru-RU"/>
              </w:rPr>
            </w:pPr>
          </w:p>
          <w:p w:rsidR="00BE1CD2" w:rsidRPr="00D356B1" w:rsidRDefault="00BE1CD2" w:rsidP="005A6834">
            <w:pPr>
              <w:pStyle w:val="fieldname"/>
              <w:spacing w:before="0" w:after="0"/>
              <w:ind w:left="-51"/>
              <w:rPr>
                <w:rFonts w:asciiTheme="minorHAnsi" w:hAnsiTheme="minorHAnsi"/>
                <w:sz w:val="9"/>
                <w:szCs w:val="9"/>
                <w:lang w:val="ru-RU"/>
              </w:rPr>
            </w:pPr>
            <w:r w:rsidRPr="00D356B1">
              <w:rPr>
                <w:rFonts w:asciiTheme="minorHAnsi" w:hAnsiTheme="minorHAnsi"/>
                <w:lang w:val="ru-RU"/>
              </w:rPr>
              <w:t>Действующий на основании</w:t>
            </w:r>
            <w:r w:rsidRPr="00D356B1">
              <w:rPr>
                <w:rFonts w:asciiTheme="minorHAnsi" w:hAnsiTheme="minorHAnsi"/>
                <w:b w:val="0"/>
                <w:bCs w:val="0"/>
                <w:sz w:val="9"/>
                <w:szCs w:val="9"/>
                <w:lang w:val="ru-RU"/>
              </w:rPr>
              <w:br/>
            </w:r>
            <w:r w:rsidRPr="00D356B1">
              <w:rPr>
                <w:rStyle w:val="fieldcomment1"/>
                <w:rFonts w:asciiTheme="minorHAnsi" w:hAnsiTheme="minorHAnsi"/>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p>
        </w:tc>
      </w:tr>
    </w:tbl>
    <w:p w:rsidR="00BE1CD2" w:rsidRPr="00D356B1" w:rsidRDefault="00BE1CD2" w:rsidP="00BE1CD2">
      <w:pPr>
        <w:pStyle w:val="3"/>
        <w:widowControl w:val="0"/>
        <w:pBdr>
          <w:bottom w:val="single" w:sz="6" w:space="0" w:color="808080"/>
        </w:pBdr>
        <w:shd w:val="clear" w:color="auto" w:fill="C0C0C0"/>
        <w:tabs>
          <w:tab w:val="clear" w:pos="2268"/>
          <w:tab w:val="clear" w:pos="2977"/>
          <w:tab w:val="clear" w:pos="3686"/>
          <w:tab w:val="clear" w:pos="4394"/>
          <w:tab w:val="clear" w:pos="8789"/>
        </w:tabs>
        <w:autoSpaceDE w:val="0"/>
        <w:autoSpaceDN w:val="0"/>
        <w:adjustRightInd w:val="0"/>
        <w:spacing w:before="108" w:after="108" w:line="240" w:lineRule="auto"/>
        <w:jc w:val="center"/>
        <w:rPr>
          <w:rFonts w:asciiTheme="minorHAnsi" w:hAnsiTheme="minorHAnsi" w:cs="Arial"/>
          <w:bCs/>
          <w:i/>
          <w:sz w:val="18"/>
          <w:szCs w:val="18"/>
          <w:lang w:val="ru-RU" w:eastAsia="en-US"/>
        </w:rPr>
      </w:pPr>
      <w:r w:rsidRPr="00D356B1">
        <w:rPr>
          <w:rFonts w:asciiTheme="minorHAnsi" w:hAnsiTheme="minorHAnsi" w:cs="Arial"/>
          <w:bCs/>
          <w:i/>
          <w:sz w:val="18"/>
          <w:szCs w:val="18"/>
          <w:lang w:val="ru-RU"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name"/>
              <w:ind w:left="75"/>
              <w:rPr>
                <w:rFonts w:asciiTheme="minorHAnsi" w:hAnsiTheme="minorHAnsi"/>
                <w:lang w:val="ru-RU"/>
              </w:rPr>
            </w:pPr>
            <w:r w:rsidRPr="00D356B1">
              <w:rPr>
                <w:rFonts w:asciiTheme="minorHAnsi" w:hAnsiTheme="minorHAnsi"/>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rPr>
            </w:pP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name"/>
              <w:spacing w:after="0"/>
              <w:ind w:left="75"/>
              <w:rPr>
                <w:rFonts w:asciiTheme="minorHAnsi" w:hAnsiTheme="minorHAnsi"/>
                <w:lang w:val="ru-RU"/>
              </w:rPr>
            </w:pPr>
            <w:r w:rsidRPr="00D356B1">
              <w:rPr>
                <w:rFonts w:asciiTheme="minorHAnsi" w:hAnsiTheme="minorHAnsi"/>
                <w:lang w:val="ru-RU"/>
              </w:rPr>
              <w:t>Документ, удостоверяющий личность</w:t>
            </w:r>
            <w:r w:rsidRPr="00D356B1">
              <w:rPr>
                <w:rFonts w:asciiTheme="minorHAnsi" w:hAnsiTheme="minorHAnsi"/>
                <w:b w:val="0"/>
                <w:bCs w:val="0"/>
                <w:sz w:val="9"/>
                <w:szCs w:val="9"/>
                <w:lang w:val="ru-RU"/>
              </w:rPr>
              <w:br/>
            </w:r>
            <w:r w:rsidRPr="00D356B1">
              <w:rPr>
                <w:rFonts w:asciiTheme="minorHAnsi" w:hAnsiTheme="minorHAnsi"/>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r w:rsidRPr="00D356B1">
              <w:rPr>
                <w:rFonts w:asciiTheme="minorHAnsi" w:hAnsiTheme="minorHAnsi"/>
              </w:rPr>
              <w:t> </w:t>
            </w: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name"/>
              <w:spacing w:after="0"/>
              <w:ind w:left="75"/>
              <w:rPr>
                <w:rFonts w:asciiTheme="minorHAnsi" w:hAnsiTheme="minorHAnsi"/>
                <w:lang w:val="ru-RU"/>
              </w:rPr>
            </w:pPr>
            <w:r w:rsidRPr="00D356B1">
              <w:rPr>
                <w:rFonts w:asciiTheme="minorHAnsi" w:hAnsiTheme="minorHAnsi"/>
                <w:lang w:val="ru-RU"/>
              </w:rPr>
              <w:t>Действующий на основании</w:t>
            </w:r>
            <w:r w:rsidRPr="00D356B1">
              <w:rPr>
                <w:rFonts w:asciiTheme="minorHAnsi" w:hAnsiTheme="minorHAnsi"/>
                <w:b w:val="0"/>
                <w:bCs w:val="0"/>
                <w:sz w:val="9"/>
                <w:szCs w:val="9"/>
                <w:lang w:val="ru-RU"/>
              </w:rPr>
              <w:br/>
            </w:r>
            <w:r w:rsidRPr="00D356B1">
              <w:rPr>
                <w:rFonts w:asciiTheme="minorHAnsi" w:hAnsiTheme="minorHAnsi"/>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p>
        </w:tc>
      </w:tr>
    </w:tbl>
    <w:p w:rsidR="00BE1CD2" w:rsidRPr="00D356B1" w:rsidRDefault="00BE1CD2" w:rsidP="00BE1CD2">
      <w:pPr>
        <w:pStyle w:val="af0"/>
        <w:spacing w:before="240" w:after="240"/>
        <w:jc w:val="center"/>
        <w:rPr>
          <w:rFonts w:asciiTheme="minorHAnsi" w:hAnsiTheme="minorHAnsi"/>
          <w:b/>
          <w:bCs/>
          <w:sz w:val="14"/>
          <w:szCs w:val="14"/>
        </w:rPr>
      </w:pPr>
      <w:r w:rsidRPr="00D356B1">
        <w:rPr>
          <w:rFonts w:asciiTheme="minorHAnsi" w:hAnsiTheme="minorHAnsi"/>
          <w:b/>
          <w:bCs/>
          <w:sz w:val="14"/>
          <w:szCs w:val="14"/>
        </w:rPr>
        <w:t>Про</w:t>
      </w:r>
      <w:r>
        <w:rPr>
          <w:rFonts w:asciiTheme="minorHAnsi" w:hAnsiTheme="minorHAnsi"/>
          <w:b/>
          <w:bCs/>
          <w:sz w:val="14"/>
          <w:szCs w:val="14"/>
        </w:rPr>
        <w:t>шу выдавать инвестиционные паи ф</w:t>
      </w:r>
      <w:r w:rsidRPr="00D356B1">
        <w:rPr>
          <w:rFonts w:asciiTheme="minorHAnsi" w:hAnsiTheme="minorHAnsi"/>
          <w:b/>
          <w:bCs/>
          <w:sz w:val="14"/>
          <w:szCs w:val="14"/>
        </w:rPr>
        <w:t>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name"/>
              <w:ind w:left="75"/>
              <w:rPr>
                <w:rFonts w:asciiTheme="minorHAnsi" w:hAnsiTheme="minorHAnsi"/>
                <w:lang w:val="ru-RU"/>
              </w:rPr>
            </w:pPr>
            <w:r w:rsidRPr="00D356B1">
              <w:rPr>
                <w:rFonts w:asciiTheme="minorHAnsi" w:hAnsiTheme="minorHAnsi"/>
                <w:lang w:val="ru-RU"/>
              </w:rPr>
              <w:t>Реквизиты банковского счета лица, передавшего денежные средства в оплату инвестиционных паев</w:t>
            </w:r>
            <w:r w:rsidRPr="00D356B1">
              <w:rPr>
                <w:rFonts w:asciiTheme="minorHAnsi" w:hAnsiTheme="minorHAnsi"/>
                <w:b w:val="0"/>
                <w:bCs w:val="0"/>
                <w:sz w:val="9"/>
                <w:szCs w:val="9"/>
                <w:lang w:val="ru-RU"/>
              </w:rPr>
              <w:br/>
            </w:r>
            <w:r w:rsidRPr="00D356B1">
              <w:rPr>
                <w:rStyle w:val="fieldcomment1"/>
                <w:rFonts w:asciiTheme="minorHAnsi" w:hAnsiTheme="minorHAnsi"/>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r w:rsidRPr="00D356B1">
              <w:rPr>
                <w:rFonts w:asciiTheme="minorHAnsi" w:hAnsiTheme="minorHAnsi"/>
              </w:rPr>
              <w:t> </w:t>
            </w:r>
          </w:p>
        </w:tc>
      </w:tr>
    </w:tbl>
    <w:p w:rsidR="00BE1CD2" w:rsidRPr="00D356B1" w:rsidRDefault="00BE1CD2" w:rsidP="00BE1CD2">
      <w:pPr>
        <w:pStyle w:val="3"/>
        <w:pBdr>
          <w:bottom w:val="single" w:sz="6" w:space="0" w:color="808080"/>
        </w:pBdr>
        <w:shd w:val="clear" w:color="auto" w:fill="C0C0C0"/>
        <w:tabs>
          <w:tab w:val="clear" w:pos="2268"/>
          <w:tab w:val="clear" w:pos="2977"/>
          <w:tab w:val="clear" w:pos="3686"/>
          <w:tab w:val="clear" w:pos="4394"/>
          <w:tab w:val="clear" w:pos="8789"/>
        </w:tabs>
        <w:spacing w:before="150" w:after="45" w:line="240" w:lineRule="auto"/>
        <w:jc w:val="center"/>
        <w:rPr>
          <w:rFonts w:asciiTheme="minorHAnsi" w:hAnsiTheme="minorHAnsi" w:cs="Arial"/>
          <w:b/>
          <w:bCs/>
          <w:sz w:val="14"/>
          <w:szCs w:val="14"/>
          <w:lang w:val="ru-RU" w:eastAsia="en-US"/>
        </w:rPr>
      </w:pPr>
      <w:r w:rsidRPr="00D356B1">
        <w:rPr>
          <w:rFonts w:asciiTheme="minorHAnsi" w:hAnsiTheme="minorHAnsi" w:cs="Arial"/>
          <w:b/>
          <w:bCs/>
          <w:sz w:val="14"/>
          <w:szCs w:val="14"/>
          <w:lang w:val="ru-RU" w:eastAsia="en-US"/>
        </w:rPr>
        <w:t>Информация о каждом номинальном держателе приобретаемых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after="0"/>
              <w:ind w:left="75"/>
              <w:rPr>
                <w:rFonts w:asciiTheme="minorHAnsi" w:hAnsiTheme="minorHAnsi"/>
                <w:lang w:val="ru-RU"/>
              </w:rPr>
            </w:pPr>
            <w:r w:rsidRPr="00D356B1">
              <w:rPr>
                <w:rFonts w:asciiTheme="minorHAnsi" w:hAnsiTheme="minorHAnsi"/>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spacing w:after="0"/>
              <w:ind w:left="75"/>
              <w:rPr>
                <w:rFonts w:asciiTheme="minorHAnsi" w:hAnsiTheme="minorHAnsi"/>
              </w:rPr>
            </w:pP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after="0"/>
              <w:ind w:left="75"/>
              <w:rPr>
                <w:rFonts w:asciiTheme="minorHAnsi" w:hAnsiTheme="minorHAnsi"/>
                <w:lang w:val="ru-RU"/>
              </w:rPr>
            </w:pPr>
            <w:r w:rsidRPr="00D356B1">
              <w:rPr>
                <w:rFonts w:asciiTheme="minorHAnsi" w:hAnsiTheme="minorHAnsi"/>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r w:rsidRPr="00D356B1">
              <w:rPr>
                <w:rFonts w:asciiTheme="minorHAnsi" w:hAnsiTheme="minorHAnsi"/>
              </w:rPr>
              <w:t> </w:t>
            </w:r>
          </w:p>
        </w:tc>
      </w:tr>
    </w:tbl>
    <w:p w:rsidR="00BE1CD2" w:rsidRPr="00D356B1" w:rsidRDefault="00BE1CD2" w:rsidP="00BE1CD2">
      <w:pPr>
        <w:spacing w:line="180" w:lineRule="exact"/>
        <w:ind w:left="170"/>
        <w:rPr>
          <w:rFonts w:asciiTheme="minorHAnsi" w:hAnsiTheme="minorHAnsi" w:cs="Arial"/>
          <w:b/>
          <w:bCs/>
          <w:iCs/>
          <w:noProof/>
          <w:sz w:val="16"/>
          <w:szCs w:val="16"/>
        </w:rPr>
      </w:pPr>
    </w:p>
    <w:p w:rsidR="00BE1CD2" w:rsidRPr="00D356B1" w:rsidRDefault="00BE1CD2" w:rsidP="00BE1CD2">
      <w:pPr>
        <w:pStyle w:val="3"/>
        <w:pBdr>
          <w:bottom w:val="single" w:sz="6" w:space="0" w:color="808080"/>
        </w:pBdr>
        <w:shd w:val="clear" w:color="auto" w:fill="C0C0C0"/>
        <w:tabs>
          <w:tab w:val="clear" w:pos="2268"/>
          <w:tab w:val="clear" w:pos="2977"/>
          <w:tab w:val="clear" w:pos="3686"/>
          <w:tab w:val="clear" w:pos="4394"/>
          <w:tab w:val="clear" w:pos="8789"/>
        </w:tabs>
        <w:spacing w:before="150" w:after="45" w:line="240" w:lineRule="auto"/>
        <w:jc w:val="center"/>
        <w:rPr>
          <w:rFonts w:asciiTheme="minorHAnsi" w:hAnsiTheme="minorHAnsi" w:cs="Arial"/>
          <w:b/>
          <w:bCs/>
          <w:sz w:val="14"/>
          <w:szCs w:val="14"/>
          <w:lang w:val="ru-RU" w:eastAsia="en-US"/>
        </w:rPr>
      </w:pPr>
      <w:r w:rsidRPr="00D356B1">
        <w:rPr>
          <w:rFonts w:asciiTheme="minorHAnsi" w:hAnsiTheme="minorHAnsi" w:cs="Arial"/>
          <w:b/>
          <w:bCs/>
          <w:sz w:val="14"/>
          <w:szCs w:val="14"/>
          <w:lang w:val="ru-RU"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name"/>
              <w:ind w:left="75"/>
              <w:rPr>
                <w:rFonts w:asciiTheme="minorHAnsi" w:hAnsiTheme="minorHAnsi"/>
                <w:sz w:val="14"/>
                <w:szCs w:val="14"/>
                <w:lang w:val="ru-RU"/>
              </w:rPr>
            </w:pPr>
            <w:r w:rsidRPr="00D356B1">
              <w:rPr>
                <w:rFonts w:asciiTheme="minorHAnsi" w:hAnsiTheme="minorHAnsi"/>
                <w:sz w:val="14"/>
                <w:szCs w:val="14"/>
                <w:lang w:val="ru-RU"/>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sz w:val="14"/>
                <w:szCs w:val="14"/>
                <w:lang w:val="ru-RU"/>
              </w:rPr>
            </w:pPr>
          </w:p>
        </w:tc>
      </w:tr>
      <w:tr w:rsidR="00BE1CD2" w:rsidRPr="00D356B1" w:rsidTr="005A6834">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BE1CD2" w:rsidRPr="00D356B1" w:rsidRDefault="00BE1CD2" w:rsidP="005A6834">
            <w:pPr>
              <w:pStyle w:val="fieldname"/>
              <w:spacing w:before="0" w:after="0"/>
              <w:ind w:left="-49"/>
              <w:rPr>
                <w:rFonts w:asciiTheme="minorHAnsi" w:hAnsiTheme="minorHAnsi"/>
                <w:lang w:val="ru-RU"/>
              </w:rPr>
            </w:pPr>
          </w:p>
          <w:p w:rsidR="00BE1CD2" w:rsidRPr="00D356B1" w:rsidRDefault="00BE1CD2" w:rsidP="005A6834">
            <w:pPr>
              <w:pStyle w:val="fieldname"/>
              <w:spacing w:before="0" w:after="0"/>
              <w:ind w:left="-49"/>
              <w:rPr>
                <w:rFonts w:asciiTheme="minorHAnsi" w:hAnsiTheme="minorHAnsi"/>
                <w:lang w:val="ru-RU"/>
              </w:rPr>
            </w:pPr>
            <w:r w:rsidRPr="00D356B1">
              <w:rPr>
                <w:rFonts w:asciiTheme="minorHAnsi" w:hAnsiTheme="minorHAnsi"/>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r w:rsidRPr="00D356B1">
              <w:rPr>
                <w:rFonts w:asciiTheme="minorHAnsi" w:hAnsiTheme="minorHAnsi"/>
              </w:rPr>
              <w:t> </w:t>
            </w:r>
          </w:p>
        </w:tc>
      </w:tr>
      <w:tr w:rsidR="00BE1CD2" w:rsidRPr="00D356B1" w:rsidTr="005A6834">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before="0" w:after="0"/>
              <w:ind w:left="-49"/>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вид (наименование), серия, номер, дата выдачи документа, удостоверяющего личность</w:t>
            </w:r>
          </w:p>
          <w:p w:rsidR="00BE1CD2" w:rsidRPr="00D356B1" w:rsidRDefault="00BE1CD2" w:rsidP="005A6834">
            <w:pPr>
              <w:pStyle w:val="fieldname"/>
              <w:spacing w:before="0" w:after="0"/>
              <w:ind w:left="-49"/>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для российских юридических лиц – ОГРН, дата, наименование органа, осуществляющего регистрацию</w:t>
            </w:r>
          </w:p>
          <w:p w:rsidR="00BE1CD2" w:rsidRPr="00D356B1" w:rsidRDefault="00BE1CD2" w:rsidP="005A6834">
            <w:pPr>
              <w:pStyle w:val="fieldname"/>
              <w:spacing w:before="0" w:after="0"/>
              <w:ind w:left="-49"/>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after="0"/>
              <w:ind w:left="75"/>
              <w:rPr>
                <w:rFonts w:asciiTheme="minorHAnsi" w:hAnsiTheme="minorHAnsi"/>
                <w:sz w:val="14"/>
                <w:szCs w:val="14"/>
                <w:lang w:val="ru-RU"/>
              </w:rPr>
            </w:pPr>
            <w:r w:rsidRPr="00D356B1">
              <w:rPr>
                <w:rFonts w:asciiTheme="minorHAnsi" w:hAnsiTheme="minorHAnsi"/>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spacing w:after="0"/>
              <w:ind w:left="75"/>
              <w:rPr>
                <w:rFonts w:asciiTheme="minorHAnsi" w:hAnsiTheme="minorHAnsi"/>
                <w:sz w:val="14"/>
                <w:szCs w:val="14"/>
                <w:lang w:val="ru-RU"/>
              </w:rPr>
            </w:pPr>
          </w:p>
        </w:tc>
      </w:tr>
    </w:tbl>
    <w:p w:rsidR="00BE1CD2" w:rsidRPr="00D356B1" w:rsidRDefault="00BE1CD2" w:rsidP="00BE1CD2">
      <w:pPr>
        <w:pStyle w:val="af0"/>
        <w:spacing w:before="0" w:beforeAutospacing="0" w:after="0" w:afterAutospacing="0"/>
        <w:jc w:val="center"/>
        <w:rPr>
          <w:rFonts w:asciiTheme="minorHAnsi" w:hAnsiTheme="minorHAnsi" w:cs="Arial"/>
          <w:b/>
          <w:bCs/>
          <w:sz w:val="16"/>
          <w:szCs w:val="16"/>
          <w:lang w:eastAsia="en-US"/>
        </w:rPr>
      </w:pPr>
      <w:r w:rsidRPr="00D356B1">
        <w:rPr>
          <w:rFonts w:asciiTheme="minorHAnsi" w:hAnsiTheme="minorHAnsi" w:cs="Arial"/>
          <w:b/>
          <w:bCs/>
          <w:sz w:val="16"/>
          <w:szCs w:val="16"/>
          <w:lang w:eastAsia="en-US"/>
        </w:rPr>
        <w:t>Настоящая заявка носит безотзывный характер. С Пра</w:t>
      </w:r>
      <w:r>
        <w:rPr>
          <w:rFonts w:asciiTheme="minorHAnsi" w:hAnsiTheme="minorHAnsi" w:cs="Arial"/>
          <w:b/>
          <w:bCs/>
          <w:sz w:val="16"/>
          <w:szCs w:val="16"/>
          <w:lang w:eastAsia="en-US"/>
        </w:rPr>
        <w:t>вилами ф</w:t>
      </w:r>
      <w:r w:rsidRPr="00D356B1">
        <w:rPr>
          <w:rFonts w:asciiTheme="minorHAnsi" w:hAnsiTheme="minorHAnsi" w:cs="Arial"/>
          <w:b/>
          <w:bCs/>
          <w:sz w:val="16"/>
          <w:szCs w:val="16"/>
          <w:lang w:eastAsia="en-US"/>
        </w:rPr>
        <w:t>онда ознакомлен.</w:t>
      </w: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8222"/>
      </w:tblGrid>
      <w:tr w:rsidR="00BE1CD2" w:rsidRPr="00D356B1" w:rsidTr="005A6834">
        <w:trPr>
          <w:tblCellSpacing w:w="75" w:type="dxa"/>
        </w:trPr>
        <w:tc>
          <w:tcPr>
            <w:tcW w:w="4815" w:type="pct"/>
            <w:tcMar>
              <w:top w:w="30" w:type="dxa"/>
              <w:left w:w="75" w:type="dxa"/>
              <w:bottom w:w="30" w:type="dxa"/>
              <w:right w:w="75" w:type="dxa"/>
            </w:tcMar>
          </w:tcPr>
          <w:p w:rsidR="00BE1CD2" w:rsidRPr="00D356B1" w:rsidRDefault="00BE1CD2" w:rsidP="005A6834">
            <w:pPr>
              <w:pStyle w:val="signfield"/>
              <w:spacing w:before="0" w:after="0"/>
              <w:ind w:left="75"/>
              <w:rPr>
                <w:rFonts w:asciiTheme="minorHAnsi" w:hAnsiTheme="minorHAnsi"/>
                <w:lang w:val="ru-RU"/>
              </w:rPr>
            </w:pPr>
            <w:r w:rsidRPr="00D356B1">
              <w:rPr>
                <w:rFonts w:asciiTheme="minorHAnsi" w:hAnsiTheme="minorHAnsi"/>
                <w:lang w:val="ru-RU"/>
              </w:rPr>
              <w:t>Подпись уполномоченного представителя</w:t>
            </w:r>
          </w:p>
          <w:p w:rsidR="00BE1CD2" w:rsidRPr="00D356B1" w:rsidRDefault="00BE1CD2" w:rsidP="005A6834">
            <w:pPr>
              <w:pStyle w:val="stampfield"/>
              <w:spacing w:after="0"/>
              <w:ind w:left="142"/>
              <w:rPr>
                <w:rFonts w:asciiTheme="minorHAnsi" w:hAnsiTheme="minorHAnsi"/>
                <w:lang w:val="ru-RU"/>
              </w:rPr>
            </w:pPr>
            <w:r w:rsidRPr="00D356B1">
              <w:rPr>
                <w:rFonts w:asciiTheme="minorHAnsi" w:hAnsiTheme="minorHAnsi"/>
                <w:b/>
                <w:bCs/>
                <w:sz w:val="12"/>
                <w:szCs w:val="12"/>
                <w:vertAlign w:val="superscript"/>
                <w:lang w:val="ru-RU"/>
              </w:rPr>
              <w:t xml:space="preserve">                                                                                                                                                            </w:t>
            </w:r>
            <w:r w:rsidRPr="00D356B1">
              <w:rPr>
                <w:rFonts w:asciiTheme="minorHAnsi" w:hAnsiTheme="minorHAnsi"/>
                <w:lang w:val="ru-RU"/>
              </w:rPr>
              <w:t xml:space="preserve">                                                 М.П.</w:t>
            </w:r>
          </w:p>
        </w:tc>
      </w:tr>
      <w:tr w:rsidR="00BE1CD2" w:rsidRPr="00D356B1" w:rsidTr="005A6834">
        <w:trPr>
          <w:trHeight w:val="542"/>
          <w:tblCellSpacing w:w="75" w:type="dxa"/>
        </w:trPr>
        <w:tc>
          <w:tcPr>
            <w:tcW w:w="4815" w:type="pct"/>
            <w:tcMar>
              <w:top w:w="30" w:type="dxa"/>
              <w:left w:w="75" w:type="dxa"/>
              <w:bottom w:w="30" w:type="dxa"/>
              <w:right w:w="75" w:type="dxa"/>
            </w:tcMar>
          </w:tcPr>
          <w:p w:rsidR="00BE1CD2" w:rsidRPr="00D356B1" w:rsidRDefault="00BE1CD2" w:rsidP="005A6834">
            <w:pPr>
              <w:pStyle w:val="signfield"/>
              <w:spacing w:before="0" w:after="0"/>
              <w:ind w:left="75"/>
              <w:rPr>
                <w:rFonts w:asciiTheme="minorHAnsi" w:hAnsiTheme="minorHAnsi"/>
                <w:lang w:val="ru-RU"/>
              </w:rPr>
            </w:pPr>
            <w:r w:rsidRPr="00D356B1">
              <w:rPr>
                <w:rFonts w:asciiTheme="minorHAnsi" w:hAnsiTheme="minorHAnsi"/>
                <w:lang w:val="ru-RU"/>
              </w:rPr>
              <w:t>Подпись лица</w:t>
            </w:r>
            <w:r w:rsidRPr="00D356B1">
              <w:rPr>
                <w:rFonts w:asciiTheme="minorHAnsi" w:hAnsiTheme="minorHAnsi"/>
                <w:b/>
                <w:lang w:val="ru-RU"/>
              </w:rPr>
              <w:t xml:space="preserve">, </w:t>
            </w:r>
            <w:r w:rsidRPr="00D356B1">
              <w:rPr>
                <w:rFonts w:asciiTheme="minorHAnsi" w:hAnsiTheme="minorHAnsi"/>
                <w:lang w:val="ru-RU"/>
              </w:rPr>
              <w:t xml:space="preserve">принявшего заявку </w:t>
            </w:r>
          </w:p>
          <w:p w:rsidR="00BE1CD2" w:rsidRPr="00D356B1" w:rsidRDefault="00BE1CD2" w:rsidP="005A6834">
            <w:pPr>
              <w:tabs>
                <w:tab w:val="left" w:pos="7023"/>
              </w:tabs>
              <w:rPr>
                <w:rFonts w:asciiTheme="minorHAnsi" w:hAnsiTheme="minorHAnsi" w:cs="Arial"/>
                <w:sz w:val="20"/>
              </w:rPr>
            </w:pPr>
            <w:r w:rsidRPr="00D356B1">
              <w:rPr>
                <w:rFonts w:asciiTheme="minorHAnsi" w:hAnsiTheme="minorHAnsi"/>
              </w:rPr>
              <w:t xml:space="preserve">                                                                                                               </w:t>
            </w:r>
            <w:r w:rsidRPr="00D356B1">
              <w:rPr>
                <w:rFonts w:asciiTheme="minorHAnsi" w:hAnsiTheme="minorHAnsi" w:cs="Arial"/>
                <w:sz w:val="20"/>
              </w:rPr>
              <w:t>М.П.</w:t>
            </w:r>
          </w:p>
        </w:tc>
      </w:tr>
    </w:tbl>
    <w:p w:rsidR="00BE1CD2" w:rsidRDefault="00BE1CD2" w:rsidP="00BE1CD2">
      <w:pPr>
        <w:pStyle w:val="fieldcomment"/>
        <w:jc w:val="right"/>
        <w:rPr>
          <w:lang w:val="ru-RU"/>
        </w:rPr>
      </w:pPr>
    </w:p>
    <w:p w:rsidR="00BE1CD2" w:rsidRDefault="00BE1CD2" w:rsidP="00BE1CD2">
      <w:pPr>
        <w:pStyle w:val="fieldcomment"/>
        <w:jc w:val="right"/>
        <w:rPr>
          <w:lang w:val="ru-RU"/>
        </w:rPr>
      </w:pPr>
    </w:p>
    <w:p w:rsidR="00BE1CD2" w:rsidRDefault="00BE1CD2" w:rsidP="00BE1CD2">
      <w:pPr>
        <w:pStyle w:val="fieldcomment"/>
        <w:jc w:val="right"/>
        <w:rPr>
          <w:lang w:val="ru-RU"/>
        </w:rPr>
      </w:pPr>
    </w:p>
    <w:p w:rsidR="00BE1CD2" w:rsidRDefault="00BE1CD2" w:rsidP="00BE1CD2">
      <w:pPr>
        <w:pStyle w:val="fieldcomment"/>
        <w:jc w:val="right"/>
        <w:rPr>
          <w:lang w:val="ru-RU"/>
        </w:rPr>
      </w:pPr>
    </w:p>
    <w:p w:rsidR="00BE1CD2" w:rsidRDefault="00BE1CD2" w:rsidP="00BE1CD2">
      <w:pPr>
        <w:pStyle w:val="fieldcomment"/>
        <w:jc w:val="right"/>
        <w:rPr>
          <w:lang w:val="ru-RU"/>
        </w:rPr>
      </w:pPr>
    </w:p>
    <w:p w:rsidR="00BE1CD2" w:rsidRDefault="00BE1CD2" w:rsidP="00BE1CD2">
      <w:pPr>
        <w:pStyle w:val="fieldcomment"/>
        <w:jc w:val="right"/>
        <w:rPr>
          <w:lang w:val="ru-RU"/>
        </w:rPr>
      </w:pPr>
    </w:p>
    <w:p w:rsidR="00BE1CD2" w:rsidRDefault="00BE1CD2" w:rsidP="00BE1CD2">
      <w:pPr>
        <w:pStyle w:val="fieldcomment"/>
        <w:jc w:val="right"/>
        <w:rPr>
          <w:lang w:val="ru-RU"/>
        </w:rPr>
      </w:pPr>
    </w:p>
    <w:p w:rsidR="00BE1CD2" w:rsidRDefault="00BE1CD2" w:rsidP="00BE1CD2">
      <w:pPr>
        <w:pStyle w:val="fieldcomment"/>
        <w:jc w:val="right"/>
        <w:rPr>
          <w:lang w:val="ru-RU"/>
        </w:rPr>
      </w:pPr>
    </w:p>
    <w:p w:rsidR="00BE1CD2" w:rsidRDefault="00BE1CD2" w:rsidP="00BE1CD2">
      <w:pPr>
        <w:pStyle w:val="fieldcomment"/>
        <w:jc w:val="right"/>
        <w:rPr>
          <w:lang w:val="ru-RU"/>
        </w:rPr>
      </w:pPr>
    </w:p>
    <w:p w:rsidR="00BE1CD2" w:rsidRDefault="00BE1CD2" w:rsidP="00BE1CD2">
      <w:pPr>
        <w:pStyle w:val="fieldcomment"/>
        <w:jc w:val="right"/>
        <w:rPr>
          <w:lang w:val="ru-RU"/>
        </w:rPr>
      </w:pPr>
    </w:p>
    <w:p w:rsidR="00BE1CD2" w:rsidRDefault="00BE1CD2" w:rsidP="00BE1CD2">
      <w:pPr>
        <w:pStyle w:val="fieldcomment"/>
        <w:jc w:val="right"/>
        <w:rPr>
          <w:lang w:val="ru-RU"/>
        </w:rPr>
      </w:pPr>
    </w:p>
    <w:p w:rsidR="00BE1CD2" w:rsidRDefault="00BE1CD2" w:rsidP="00BE1CD2">
      <w:pPr>
        <w:pStyle w:val="fieldcomment"/>
        <w:jc w:val="right"/>
        <w:rPr>
          <w:lang w:val="ru-RU"/>
        </w:rPr>
      </w:pPr>
    </w:p>
    <w:p w:rsidR="00BE1CD2" w:rsidRDefault="00BE1CD2" w:rsidP="00BE1CD2">
      <w:pPr>
        <w:pStyle w:val="fieldcomment"/>
        <w:jc w:val="right"/>
        <w:rPr>
          <w:lang w:val="ru-RU"/>
        </w:rPr>
      </w:pPr>
    </w:p>
    <w:p w:rsidR="00BE1CD2" w:rsidRDefault="00BE1CD2" w:rsidP="00BE1CD2">
      <w:pPr>
        <w:pStyle w:val="fieldcomment"/>
        <w:jc w:val="right"/>
        <w:rPr>
          <w:lang w:val="ru-RU"/>
        </w:rPr>
      </w:pPr>
    </w:p>
    <w:p w:rsidR="00BE1CD2" w:rsidRDefault="00BE1CD2" w:rsidP="00BE1CD2">
      <w:pPr>
        <w:pStyle w:val="fieldcomment"/>
        <w:jc w:val="right"/>
        <w:rPr>
          <w:lang w:val="ru-RU"/>
        </w:rPr>
      </w:pPr>
      <w:r>
        <w:rPr>
          <w:lang w:val="ru-RU"/>
        </w:rPr>
        <w:t xml:space="preserve">Приложение № 3 к Правилам Фонда </w:t>
      </w:r>
    </w:p>
    <w:p w:rsidR="00BE1CD2" w:rsidRDefault="00BE1CD2" w:rsidP="00BE1CD2">
      <w:pPr>
        <w:pStyle w:val="1"/>
        <w:tabs>
          <w:tab w:val="left" w:pos="426"/>
          <w:tab w:val="left" w:pos="2268"/>
          <w:tab w:val="left" w:pos="2977"/>
          <w:tab w:val="left" w:pos="3686"/>
          <w:tab w:val="left" w:pos="4394"/>
          <w:tab w:val="right" w:pos="8789"/>
        </w:tabs>
        <w:spacing w:before="0"/>
        <w:ind w:left="425" w:hanging="425"/>
        <w:jc w:val="center"/>
      </w:pPr>
      <w:r w:rsidRPr="00496511">
        <w:rPr>
          <w:rFonts w:asciiTheme="minorHAnsi" w:eastAsia="Batang" w:hAnsiTheme="minorHAnsi" w:cs="Tahoma"/>
          <w:bCs w:val="0"/>
          <w:caps/>
          <w:color w:val="1F497D" w:themeColor="text2"/>
          <w:sz w:val="22"/>
          <w:szCs w:val="22"/>
          <w:lang w:eastAsia="ko-KR"/>
        </w:rPr>
        <w:t xml:space="preserve">Заявка на погашение инвестиционных паев №____________ </w:t>
      </w:r>
      <w:r w:rsidRPr="00496511">
        <w:rPr>
          <w:rFonts w:asciiTheme="minorHAnsi" w:eastAsia="Batang" w:hAnsiTheme="minorHAnsi" w:cs="Tahoma"/>
          <w:bCs w:val="0"/>
          <w:caps/>
          <w:color w:val="1F497D" w:themeColor="text2"/>
          <w:sz w:val="22"/>
          <w:szCs w:val="22"/>
          <w:lang w:eastAsia="ko-KR"/>
        </w:rPr>
        <w:br/>
      </w:r>
    </w:p>
    <w:p w:rsidR="00BE1CD2" w:rsidRPr="00D356B1" w:rsidRDefault="00BE1CD2" w:rsidP="00BE1CD2">
      <w:pPr>
        <w:pStyle w:val="fielddata"/>
        <w:rPr>
          <w:rFonts w:asciiTheme="minorHAnsi" w:hAnsiTheme="minorHAnsi"/>
          <w:lang w:val="ru-RU"/>
        </w:rPr>
      </w:pPr>
      <w:r w:rsidRPr="00D356B1">
        <w:rPr>
          <w:rFonts w:asciiTheme="minorHAnsi" w:hAnsiTheme="minorHAnsi"/>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before="0" w:after="0"/>
              <w:ind w:left="-49"/>
              <w:rPr>
                <w:rFonts w:asciiTheme="minorHAnsi" w:hAnsiTheme="minorHAnsi"/>
                <w:lang w:val="ru-RU"/>
              </w:rPr>
            </w:pPr>
            <w:r w:rsidRPr="00D356B1">
              <w:rPr>
                <w:rFonts w:asciiTheme="minorHAnsi" w:hAnsiTheme="minorHAnsi"/>
                <w:lang w:val="ru-RU"/>
              </w:rPr>
              <w:t>Название паевого инвестиционного фонда</w:t>
            </w:r>
          </w:p>
          <w:p w:rsidR="00BE1CD2" w:rsidRPr="00D356B1" w:rsidRDefault="00BE1CD2" w:rsidP="005A6834">
            <w:pPr>
              <w:pStyle w:val="fieldname"/>
              <w:spacing w:before="0" w:after="0"/>
              <w:ind w:left="74"/>
              <w:rPr>
                <w:rFonts w:asciiTheme="minorHAnsi" w:hAnsiTheme="minorHAnsi"/>
                <w:sz w:val="9"/>
                <w:szCs w:val="9"/>
                <w:lang w:val="ru-RU"/>
              </w:rPr>
            </w:pPr>
            <w:r w:rsidRPr="00D356B1">
              <w:rPr>
                <w:rFonts w:asciiTheme="minorHAnsi" w:hAnsiTheme="minorHAnsi"/>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r w:rsidRPr="00916691">
              <w:rPr>
                <w:rFonts w:asciiTheme="minorHAnsi" w:hAnsiTheme="minorHAnsi"/>
                <w:b/>
                <w:bCs/>
                <w:lang w:val="ru-RU"/>
              </w:rPr>
              <w:t>Открытый паев</w:t>
            </w:r>
            <w:r>
              <w:rPr>
                <w:rFonts w:asciiTheme="minorHAnsi" w:hAnsiTheme="minorHAnsi"/>
                <w:b/>
                <w:bCs/>
                <w:lang w:val="ru-RU"/>
              </w:rPr>
              <w:t>ой инвестиционный фонд рыночных финансовых инструментов</w:t>
            </w:r>
            <w:r w:rsidRPr="00916691">
              <w:rPr>
                <w:rFonts w:asciiTheme="minorHAnsi" w:hAnsiTheme="minorHAnsi"/>
                <w:b/>
                <w:bCs/>
                <w:lang w:val="ru-RU"/>
              </w:rPr>
              <w:t xml:space="preserve"> «ТРИФНИКО Еврооблигации плюс»</w:t>
            </w: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after="0"/>
              <w:ind w:left="74"/>
              <w:rPr>
                <w:rFonts w:asciiTheme="minorHAnsi" w:hAnsiTheme="minorHAnsi"/>
                <w:lang w:val="ru-RU"/>
              </w:rPr>
            </w:pPr>
            <w:r w:rsidRPr="00D356B1">
              <w:rPr>
                <w:rFonts w:asciiTheme="minorHAnsi" w:hAnsiTheme="minorHAnsi"/>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b/>
                <w:bCs/>
                <w:lang w:val="ru-RU"/>
              </w:rPr>
            </w:pPr>
            <w:r>
              <w:rPr>
                <w:rFonts w:asciiTheme="minorHAnsi" w:hAnsiTheme="minorHAnsi"/>
                <w:b/>
                <w:bCs/>
                <w:lang w:val="ru-RU"/>
              </w:rPr>
              <w:t>О</w:t>
            </w:r>
            <w:r w:rsidRPr="00D356B1">
              <w:rPr>
                <w:rFonts w:asciiTheme="minorHAnsi" w:hAnsiTheme="minorHAnsi"/>
                <w:b/>
                <w:bCs/>
                <w:lang w:val="ru-RU"/>
              </w:rPr>
              <w:t xml:space="preserve">бщество </w:t>
            </w:r>
            <w:r>
              <w:rPr>
                <w:rFonts w:asciiTheme="minorHAnsi" w:hAnsiTheme="minorHAnsi"/>
                <w:b/>
                <w:bCs/>
                <w:lang w:val="ru-RU"/>
              </w:rPr>
              <w:t>с ограниченной ответственностью</w:t>
            </w:r>
          </w:p>
          <w:p w:rsidR="00BE1CD2" w:rsidRPr="00D356B1" w:rsidRDefault="00BE1CD2" w:rsidP="005A6834">
            <w:pPr>
              <w:pStyle w:val="fielddata"/>
              <w:ind w:left="75"/>
              <w:rPr>
                <w:rFonts w:asciiTheme="minorHAnsi" w:hAnsiTheme="minorHAnsi"/>
                <w:lang w:val="ru-RU"/>
              </w:rPr>
            </w:pPr>
            <w:r w:rsidRPr="00D356B1">
              <w:rPr>
                <w:rFonts w:asciiTheme="minorHAnsi" w:hAnsiTheme="minorHAnsi"/>
                <w:b/>
                <w:bCs/>
                <w:lang w:val="ru-RU"/>
              </w:rPr>
              <w:t>«ТРИНФИКО</w:t>
            </w:r>
            <w:r>
              <w:rPr>
                <w:rFonts w:asciiTheme="minorHAnsi" w:hAnsiTheme="minorHAnsi"/>
                <w:b/>
                <w:bCs/>
                <w:lang w:val="ru-RU"/>
              </w:rPr>
              <w:t xml:space="preserve"> Пропети Менеджмент</w:t>
            </w:r>
            <w:r w:rsidRPr="00D356B1">
              <w:rPr>
                <w:rFonts w:asciiTheme="minorHAnsi" w:hAnsiTheme="minorHAnsi"/>
                <w:b/>
                <w:bCs/>
                <w:lang w:val="ru-RU"/>
              </w:rPr>
              <w:t>»</w:t>
            </w:r>
          </w:p>
        </w:tc>
      </w:tr>
    </w:tbl>
    <w:p w:rsidR="00BE1CD2" w:rsidRPr="00D356B1" w:rsidRDefault="00BE1CD2" w:rsidP="00BE1CD2">
      <w:pPr>
        <w:pStyle w:val="3"/>
        <w:pBdr>
          <w:bottom w:val="single" w:sz="6" w:space="0" w:color="808080"/>
        </w:pBdr>
        <w:shd w:val="clear" w:color="auto" w:fill="C0C0C0"/>
        <w:tabs>
          <w:tab w:val="clear" w:pos="2268"/>
          <w:tab w:val="clear" w:pos="2977"/>
          <w:tab w:val="clear" w:pos="3686"/>
          <w:tab w:val="clear" w:pos="4394"/>
          <w:tab w:val="clear" w:pos="8789"/>
        </w:tabs>
        <w:spacing w:before="150" w:after="45" w:line="240" w:lineRule="auto"/>
        <w:jc w:val="center"/>
        <w:rPr>
          <w:rFonts w:asciiTheme="minorHAnsi" w:hAnsiTheme="minorHAnsi" w:cs="Arial"/>
          <w:b/>
          <w:bCs/>
          <w:sz w:val="18"/>
          <w:szCs w:val="18"/>
          <w:lang w:val="ru-RU" w:eastAsia="en-US"/>
        </w:rPr>
      </w:pPr>
      <w:r w:rsidRPr="00D356B1">
        <w:rPr>
          <w:rFonts w:asciiTheme="minorHAnsi" w:hAnsiTheme="minorHAnsi" w:cs="Arial"/>
          <w:b/>
          <w:bCs/>
          <w:sz w:val="18"/>
          <w:szCs w:val="18"/>
          <w:lang w:val="ru-RU" w:eastAsia="en-US"/>
        </w:rPr>
        <w:t>Заявитель</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E1CD2" w:rsidRPr="00D356B1" w:rsidTr="005A6834">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BE1CD2" w:rsidRPr="00D356B1" w:rsidRDefault="00BE1CD2" w:rsidP="005A6834">
            <w:pPr>
              <w:pStyle w:val="fieldname"/>
              <w:spacing w:after="0"/>
              <w:ind w:left="74"/>
              <w:rPr>
                <w:rFonts w:asciiTheme="minorHAnsi" w:hAnsiTheme="minorHAnsi"/>
                <w:sz w:val="9"/>
                <w:szCs w:val="9"/>
                <w:lang w:val="ru-RU"/>
              </w:rPr>
            </w:pPr>
            <w:r w:rsidRPr="00D356B1">
              <w:rPr>
                <w:rFonts w:asciiTheme="minorHAnsi" w:hAnsiTheme="minorHAnsi"/>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BE1CD2" w:rsidRPr="00D356B1" w:rsidRDefault="00BE1CD2" w:rsidP="005A6834">
            <w:pPr>
              <w:pStyle w:val="fielddata"/>
              <w:spacing w:before="0"/>
              <w:ind w:left="75"/>
              <w:rPr>
                <w:rFonts w:asciiTheme="minorHAnsi" w:hAnsiTheme="minorHAnsi"/>
                <w:lang w:val="ru-RU"/>
              </w:rPr>
            </w:pPr>
            <w:r w:rsidRPr="00D356B1">
              <w:rPr>
                <w:rFonts w:asciiTheme="minorHAnsi" w:hAnsiTheme="minorHAnsi"/>
              </w:rPr>
              <w:t> </w:t>
            </w:r>
          </w:p>
        </w:tc>
      </w:tr>
      <w:tr w:rsidR="00BE1CD2" w:rsidRPr="00D356B1" w:rsidTr="005A6834">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E1CD2" w:rsidRPr="00D356B1" w:rsidRDefault="00BE1CD2" w:rsidP="005A6834">
            <w:pPr>
              <w:pStyle w:val="fieldname"/>
              <w:spacing w:before="0" w:after="0"/>
              <w:ind w:left="-49"/>
              <w:rPr>
                <w:rFonts w:asciiTheme="minorHAnsi" w:hAnsiTheme="minorHAnsi"/>
                <w:lang w:val="ru-RU"/>
              </w:rPr>
            </w:pPr>
          </w:p>
          <w:p w:rsidR="00BE1CD2" w:rsidRPr="00D356B1" w:rsidRDefault="00BE1CD2" w:rsidP="005A6834">
            <w:pPr>
              <w:pStyle w:val="fieldname"/>
              <w:spacing w:before="0" w:after="0"/>
              <w:ind w:left="-49"/>
              <w:rPr>
                <w:rFonts w:asciiTheme="minorHAnsi" w:hAnsiTheme="minorHAnsi"/>
                <w:lang w:val="ru-RU"/>
              </w:rPr>
            </w:pPr>
            <w:r w:rsidRPr="00D356B1">
              <w:rPr>
                <w:rFonts w:asciiTheme="minorHAnsi" w:hAnsiTheme="minorHAnsi"/>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r w:rsidRPr="00D356B1">
              <w:rPr>
                <w:rFonts w:asciiTheme="minorHAnsi" w:hAnsiTheme="minorHAnsi"/>
              </w:rPr>
              <w:t> </w:t>
            </w: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before="0" w:after="0"/>
              <w:ind w:left="74"/>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вид (наименование), серия, номер, дата выдачи документа, удостоверяющего личность</w:t>
            </w:r>
          </w:p>
          <w:p w:rsidR="00BE1CD2" w:rsidRPr="00D356B1" w:rsidRDefault="00BE1CD2" w:rsidP="005A6834">
            <w:pPr>
              <w:pStyle w:val="fieldname"/>
              <w:spacing w:before="0" w:after="0"/>
              <w:ind w:left="74"/>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для российских юридических лиц – ОГРН, дата, наименование органа, осуществляющего регистрацию</w:t>
            </w:r>
          </w:p>
          <w:p w:rsidR="00BE1CD2" w:rsidRPr="00D356B1" w:rsidRDefault="00BE1CD2" w:rsidP="005A6834">
            <w:pPr>
              <w:pStyle w:val="fieldname"/>
              <w:spacing w:before="0" w:after="0"/>
              <w:ind w:left="74"/>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after="0"/>
              <w:ind w:left="74"/>
              <w:rPr>
                <w:rFonts w:asciiTheme="minorHAnsi" w:hAnsiTheme="minorHAnsi"/>
                <w:sz w:val="14"/>
                <w:szCs w:val="14"/>
                <w:lang w:val="ru-RU"/>
              </w:rPr>
            </w:pPr>
            <w:r w:rsidRPr="00D356B1">
              <w:rPr>
                <w:rFonts w:asciiTheme="minorHAnsi" w:hAnsiTheme="minorHAnsi"/>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p>
        </w:tc>
      </w:tr>
    </w:tbl>
    <w:p w:rsidR="00BE1CD2" w:rsidRPr="00D356B1" w:rsidRDefault="00BE1CD2" w:rsidP="00BE1CD2">
      <w:pPr>
        <w:pStyle w:val="3"/>
        <w:pBdr>
          <w:bottom w:val="single" w:sz="6" w:space="0" w:color="808080"/>
        </w:pBdr>
        <w:shd w:val="clear" w:color="auto" w:fill="C0C0C0"/>
        <w:tabs>
          <w:tab w:val="clear" w:pos="2268"/>
          <w:tab w:val="clear" w:pos="2977"/>
          <w:tab w:val="clear" w:pos="3686"/>
          <w:tab w:val="clear" w:pos="4394"/>
          <w:tab w:val="clear" w:pos="8789"/>
        </w:tabs>
        <w:spacing w:before="150" w:after="45" w:line="240" w:lineRule="auto"/>
        <w:jc w:val="center"/>
        <w:rPr>
          <w:rFonts w:asciiTheme="minorHAnsi" w:hAnsiTheme="minorHAnsi" w:cs="Arial"/>
          <w:b/>
          <w:bCs/>
          <w:sz w:val="18"/>
          <w:szCs w:val="18"/>
          <w:lang w:val="ru-RU" w:eastAsia="en-US"/>
        </w:rPr>
      </w:pPr>
      <w:r w:rsidRPr="00D356B1">
        <w:rPr>
          <w:rFonts w:asciiTheme="minorHAnsi" w:hAnsiTheme="minorHAnsi" w:cs="Arial"/>
          <w:b/>
          <w:bCs/>
          <w:sz w:val="18"/>
          <w:szCs w:val="18"/>
          <w:lang w:val="ru-RU"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after="0"/>
              <w:ind w:left="75"/>
              <w:rPr>
                <w:rFonts w:asciiTheme="minorHAnsi" w:hAnsiTheme="minorHAnsi"/>
                <w:lang w:val="ru-RU"/>
              </w:rPr>
            </w:pPr>
            <w:r w:rsidRPr="00D356B1">
              <w:rPr>
                <w:rFonts w:asciiTheme="minorHAnsi" w:hAnsiTheme="minorHAnsi"/>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spacing w:after="0"/>
              <w:ind w:left="75"/>
              <w:rPr>
                <w:rFonts w:asciiTheme="minorHAnsi" w:hAnsiTheme="minorHAnsi"/>
                <w:lang w:val="ru-RU"/>
              </w:rPr>
            </w:pPr>
          </w:p>
        </w:tc>
      </w:tr>
      <w:tr w:rsidR="00BE1CD2" w:rsidRPr="00D356B1" w:rsidTr="005A6834">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BE1CD2" w:rsidRPr="00D356B1" w:rsidRDefault="00BE1CD2" w:rsidP="005A6834">
            <w:pPr>
              <w:pStyle w:val="fieldname"/>
              <w:spacing w:before="0" w:after="0"/>
              <w:ind w:left="-49"/>
              <w:rPr>
                <w:rFonts w:asciiTheme="minorHAnsi" w:hAnsiTheme="minorHAnsi"/>
                <w:lang w:val="ru-RU"/>
              </w:rPr>
            </w:pPr>
            <w:r w:rsidRPr="00D356B1">
              <w:rPr>
                <w:rFonts w:asciiTheme="minorHAnsi" w:hAnsiTheme="minorHAnsi"/>
                <w:lang w:val="ru-RU"/>
              </w:rPr>
              <w:t>Документ, удостоверяющий личность/Документ о государственной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r w:rsidRPr="00D356B1">
              <w:rPr>
                <w:rFonts w:asciiTheme="minorHAnsi" w:hAnsiTheme="minorHAnsi"/>
              </w:rPr>
              <w:t> </w:t>
            </w:r>
          </w:p>
        </w:tc>
      </w:tr>
      <w:tr w:rsidR="00BE1CD2" w:rsidRPr="00D356B1" w:rsidTr="005A6834">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before="0" w:after="0"/>
              <w:ind w:left="-51"/>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наименование документа, номер, кем выдан, дата выдачи</w:t>
            </w:r>
          </w:p>
          <w:p w:rsidR="00BE1CD2" w:rsidRPr="00D356B1" w:rsidRDefault="00BE1CD2" w:rsidP="005A6834">
            <w:pPr>
              <w:pStyle w:val="fieldname"/>
              <w:spacing w:before="0" w:after="0"/>
              <w:ind w:left="-51"/>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name"/>
              <w:spacing w:after="0"/>
              <w:ind w:left="75"/>
              <w:rPr>
                <w:rFonts w:asciiTheme="minorHAnsi" w:hAnsiTheme="minorHAnsi"/>
                <w:lang w:val="ru-RU"/>
              </w:rPr>
            </w:pPr>
            <w:r w:rsidRPr="00D356B1">
              <w:rPr>
                <w:rFonts w:asciiTheme="minorHAnsi" w:hAnsiTheme="minorHAnsi"/>
                <w:lang w:val="ru-RU"/>
              </w:rPr>
              <w:t>Действующий на основании</w:t>
            </w:r>
            <w:r w:rsidRPr="00D356B1">
              <w:rPr>
                <w:rFonts w:asciiTheme="minorHAnsi" w:hAnsiTheme="minorHAnsi"/>
                <w:b w:val="0"/>
                <w:bCs w:val="0"/>
                <w:sz w:val="9"/>
                <w:szCs w:val="9"/>
                <w:lang w:val="ru-RU"/>
              </w:rPr>
              <w:br/>
            </w:r>
            <w:r w:rsidRPr="00D356B1">
              <w:rPr>
                <w:rStyle w:val="fieldcomment1"/>
                <w:rFonts w:asciiTheme="minorHAnsi" w:hAnsiTheme="minorHAnsi"/>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r w:rsidRPr="00D356B1">
              <w:rPr>
                <w:rFonts w:asciiTheme="minorHAnsi" w:hAnsiTheme="minorHAnsi"/>
              </w:rPr>
              <w:t> </w:t>
            </w:r>
          </w:p>
        </w:tc>
      </w:tr>
    </w:tbl>
    <w:p w:rsidR="00BE1CD2" w:rsidRPr="00D356B1" w:rsidRDefault="00BE1CD2" w:rsidP="00BE1CD2">
      <w:pPr>
        <w:pStyle w:val="3"/>
        <w:widowControl w:val="0"/>
        <w:pBdr>
          <w:bottom w:val="single" w:sz="6" w:space="0" w:color="808080"/>
        </w:pBdr>
        <w:shd w:val="clear" w:color="auto" w:fill="C0C0C0"/>
        <w:tabs>
          <w:tab w:val="clear" w:pos="2268"/>
          <w:tab w:val="clear" w:pos="2977"/>
          <w:tab w:val="clear" w:pos="3686"/>
          <w:tab w:val="clear" w:pos="4394"/>
          <w:tab w:val="clear" w:pos="8789"/>
        </w:tabs>
        <w:autoSpaceDE w:val="0"/>
        <w:autoSpaceDN w:val="0"/>
        <w:adjustRightInd w:val="0"/>
        <w:spacing w:before="108" w:after="108" w:line="240" w:lineRule="auto"/>
        <w:jc w:val="center"/>
        <w:rPr>
          <w:rFonts w:asciiTheme="minorHAnsi" w:hAnsiTheme="minorHAnsi" w:cs="Arial"/>
          <w:bCs/>
          <w:i/>
          <w:sz w:val="18"/>
          <w:szCs w:val="18"/>
          <w:lang w:val="ru-RU" w:eastAsia="en-US"/>
        </w:rPr>
      </w:pPr>
      <w:r w:rsidRPr="00D356B1">
        <w:rPr>
          <w:rFonts w:asciiTheme="minorHAnsi" w:hAnsiTheme="minorHAnsi" w:cs="Arial"/>
          <w:bCs/>
          <w:i/>
          <w:sz w:val="18"/>
          <w:szCs w:val="18"/>
          <w:lang w:val="ru-RU"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name"/>
              <w:ind w:left="75"/>
              <w:rPr>
                <w:rFonts w:asciiTheme="minorHAnsi" w:hAnsiTheme="minorHAnsi"/>
                <w:lang w:val="ru-RU"/>
              </w:rPr>
            </w:pPr>
            <w:r w:rsidRPr="00D356B1">
              <w:rPr>
                <w:rFonts w:asciiTheme="minorHAnsi" w:hAnsiTheme="minorHAnsi"/>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rPr>
            </w:pP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name"/>
              <w:spacing w:after="0"/>
              <w:ind w:left="75"/>
              <w:rPr>
                <w:rFonts w:asciiTheme="minorHAnsi" w:hAnsiTheme="minorHAnsi"/>
                <w:lang w:val="ru-RU"/>
              </w:rPr>
            </w:pPr>
            <w:r w:rsidRPr="00D356B1">
              <w:rPr>
                <w:rFonts w:asciiTheme="minorHAnsi" w:hAnsiTheme="minorHAnsi"/>
                <w:lang w:val="ru-RU"/>
              </w:rPr>
              <w:t>Документ, удостоверяющий личность</w:t>
            </w:r>
            <w:r w:rsidRPr="00D356B1">
              <w:rPr>
                <w:rFonts w:asciiTheme="minorHAnsi" w:hAnsiTheme="minorHAnsi"/>
                <w:b w:val="0"/>
                <w:bCs w:val="0"/>
                <w:sz w:val="9"/>
                <w:szCs w:val="9"/>
                <w:lang w:val="ru-RU"/>
              </w:rPr>
              <w:br/>
            </w:r>
            <w:r w:rsidRPr="00D356B1">
              <w:rPr>
                <w:rFonts w:asciiTheme="minorHAnsi" w:hAnsiTheme="minorHAnsi"/>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r w:rsidRPr="00D356B1">
              <w:rPr>
                <w:rFonts w:asciiTheme="minorHAnsi" w:hAnsiTheme="minorHAnsi"/>
              </w:rPr>
              <w:t> </w:t>
            </w: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name"/>
              <w:spacing w:after="0"/>
              <w:ind w:left="75"/>
              <w:rPr>
                <w:rFonts w:asciiTheme="minorHAnsi" w:hAnsiTheme="minorHAnsi"/>
                <w:lang w:val="ru-RU"/>
              </w:rPr>
            </w:pPr>
            <w:r w:rsidRPr="00D356B1">
              <w:rPr>
                <w:rFonts w:asciiTheme="minorHAnsi" w:hAnsiTheme="minorHAnsi"/>
                <w:lang w:val="ru-RU"/>
              </w:rPr>
              <w:t>Действующий на основании</w:t>
            </w:r>
            <w:r w:rsidRPr="00D356B1">
              <w:rPr>
                <w:rFonts w:asciiTheme="minorHAnsi" w:hAnsiTheme="minorHAnsi"/>
                <w:b w:val="0"/>
                <w:bCs w:val="0"/>
                <w:sz w:val="9"/>
                <w:szCs w:val="9"/>
                <w:lang w:val="ru-RU"/>
              </w:rPr>
              <w:br/>
            </w:r>
            <w:r w:rsidRPr="00D356B1">
              <w:rPr>
                <w:rFonts w:asciiTheme="minorHAnsi" w:hAnsiTheme="minorHAnsi"/>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p>
        </w:tc>
      </w:tr>
    </w:tbl>
    <w:p w:rsidR="00BE1CD2" w:rsidRPr="00D356B1" w:rsidRDefault="00BE1CD2" w:rsidP="00BE1CD2">
      <w:pPr>
        <w:pStyle w:val="3"/>
        <w:widowControl w:val="0"/>
        <w:pBdr>
          <w:bottom w:val="single" w:sz="6" w:space="0" w:color="808080"/>
        </w:pBdr>
        <w:shd w:val="clear" w:color="auto" w:fill="C0C0C0"/>
        <w:tabs>
          <w:tab w:val="clear" w:pos="2268"/>
          <w:tab w:val="clear" w:pos="2977"/>
          <w:tab w:val="clear" w:pos="3686"/>
          <w:tab w:val="clear" w:pos="4394"/>
          <w:tab w:val="clear" w:pos="8789"/>
        </w:tabs>
        <w:autoSpaceDE w:val="0"/>
        <w:autoSpaceDN w:val="0"/>
        <w:adjustRightInd w:val="0"/>
        <w:spacing w:before="108" w:after="108" w:line="240" w:lineRule="auto"/>
        <w:jc w:val="center"/>
        <w:rPr>
          <w:rFonts w:asciiTheme="minorHAnsi" w:hAnsiTheme="minorHAnsi" w:cs="Arial"/>
          <w:b/>
          <w:bCs/>
          <w:sz w:val="18"/>
          <w:szCs w:val="18"/>
          <w:lang w:val="ru-RU" w:eastAsia="en-US"/>
        </w:rPr>
      </w:pPr>
      <w:r w:rsidRPr="00D356B1">
        <w:rPr>
          <w:rFonts w:asciiTheme="minorHAnsi" w:hAnsiTheme="minorHAnsi" w:cs="Arial"/>
          <w:b/>
          <w:bCs/>
          <w:sz w:val="18"/>
          <w:szCs w:val="18"/>
          <w:lang w:val="ru-RU"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after="0"/>
              <w:ind w:left="75"/>
              <w:rPr>
                <w:rFonts w:asciiTheme="minorHAnsi" w:hAnsiTheme="minorHAnsi"/>
                <w:lang w:val="ru-RU"/>
              </w:rPr>
            </w:pPr>
            <w:r w:rsidRPr="00D356B1">
              <w:rPr>
                <w:rFonts w:asciiTheme="minorHAnsi" w:hAnsiTheme="minorHAnsi"/>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spacing w:after="0"/>
              <w:ind w:left="75"/>
              <w:rPr>
                <w:rFonts w:asciiTheme="minorHAnsi" w:hAnsiTheme="minorHAnsi"/>
              </w:rPr>
            </w:pP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after="0"/>
              <w:ind w:left="75"/>
              <w:rPr>
                <w:rFonts w:asciiTheme="minorHAnsi" w:hAnsiTheme="minorHAnsi"/>
                <w:lang w:val="ru-RU"/>
              </w:rPr>
            </w:pPr>
            <w:r w:rsidRPr="00D356B1">
              <w:rPr>
                <w:rFonts w:asciiTheme="minorHAnsi" w:hAnsiTheme="minorHAnsi"/>
                <w:lang w:val="ru-RU"/>
              </w:rPr>
              <w:t>Прошу перечислить сумму денежной компенсации на счет</w:t>
            </w:r>
            <w:r w:rsidRPr="00D356B1">
              <w:rPr>
                <w:rStyle w:val="af1"/>
                <w:rFonts w:asciiTheme="minorHAnsi" w:hAnsiTheme="minorHAnsi"/>
                <w:lang w:val="ru-RU"/>
              </w:rPr>
              <w:footnoteReference w:customMarkFollows="1" w:id="2"/>
              <w:t>п1</w:t>
            </w:r>
            <w:r w:rsidRPr="00D356B1">
              <w:rPr>
                <w:rFonts w:asciiTheme="minorHAnsi" w:hAnsiTheme="minorHAnsi"/>
                <w:b w:val="0"/>
                <w:bCs w:val="0"/>
                <w:sz w:val="9"/>
                <w:szCs w:val="9"/>
                <w:lang w:val="ru-RU"/>
              </w:rPr>
              <w:br/>
            </w:r>
            <w:r w:rsidRPr="00D356B1">
              <w:rPr>
                <w:rStyle w:val="fieldcomment1"/>
                <w:rFonts w:asciiTheme="minorHAnsi" w:hAnsiTheme="minorHAnsi"/>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spacing w:after="0"/>
              <w:ind w:left="75"/>
              <w:rPr>
                <w:rFonts w:asciiTheme="minorHAnsi" w:hAnsiTheme="minorHAnsi"/>
                <w:lang w:val="ru-RU"/>
              </w:rPr>
            </w:pPr>
          </w:p>
        </w:tc>
      </w:tr>
    </w:tbl>
    <w:p w:rsidR="00BE1CD2" w:rsidRPr="00D356B1" w:rsidRDefault="00BE1CD2" w:rsidP="00BE1CD2">
      <w:pPr>
        <w:pStyle w:val="af0"/>
        <w:spacing w:before="375" w:beforeAutospacing="0" w:after="0" w:afterAutospacing="0"/>
        <w:jc w:val="center"/>
        <w:rPr>
          <w:rFonts w:asciiTheme="minorHAnsi" w:hAnsiTheme="minorHAnsi" w:cs="Arial"/>
          <w:b/>
          <w:bCs/>
          <w:sz w:val="16"/>
          <w:szCs w:val="16"/>
          <w:lang w:eastAsia="en-US"/>
        </w:rPr>
      </w:pPr>
      <w:r w:rsidRPr="00D356B1">
        <w:rPr>
          <w:rFonts w:asciiTheme="minorHAnsi" w:hAnsiTheme="minorHAnsi" w:cs="Arial"/>
          <w:b/>
          <w:bCs/>
          <w:sz w:val="16"/>
          <w:szCs w:val="16"/>
          <w:lang w:eastAsia="en-US"/>
        </w:rPr>
        <w:t>Настоящим прошу погасить указанное количество инвес</w:t>
      </w:r>
      <w:r>
        <w:rPr>
          <w:rFonts w:asciiTheme="minorHAnsi" w:hAnsiTheme="minorHAnsi" w:cs="Arial"/>
          <w:b/>
          <w:bCs/>
          <w:sz w:val="16"/>
          <w:szCs w:val="16"/>
          <w:lang w:eastAsia="en-US"/>
        </w:rPr>
        <w:t>тиционных паев ф</w:t>
      </w:r>
      <w:r w:rsidRPr="00D356B1">
        <w:rPr>
          <w:rFonts w:asciiTheme="minorHAnsi" w:hAnsiTheme="minorHAnsi" w:cs="Arial"/>
          <w:b/>
          <w:bCs/>
          <w:sz w:val="16"/>
          <w:szCs w:val="16"/>
          <w:lang w:eastAsia="en-US"/>
        </w:rPr>
        <w:t>онда.</w:t>
      </w:r>
    </w:p>
    <w:p w:rsidR="00BE1CD2" w:rsidRPr="00D356B1" w:rsidRDefault="00BE1CD2" w:rsidP="00BE1CD2">
      <w:pPr>
        <w:pStyle w:val="af0"/>
        <w:spacing w:before="375" w:beforeAutospacing="0" w:after="0" w:afterAutospacing="0"/>
        <w:jc w:val="center"/>
        <w:rPr>
          <w:rFonts w:asciiTheme="minorHAnsi" w:hAnsiTheme="minorHAnsi"/>
          <w:sz w:val="12"/>
          <w:szCs w:val="12"/>
        </w:rPr>
      </w:pPr>
      <w:r w:rsidRPr="00D356B1">
        <w:rPr>
          <w:rFonts w:asciiTheme="minorHAnsi" w:hAnsiTheme="minorHAnsi" w:cs="Arial"/>
          <w:b/>
          <w:bCs/>
          <w:sz w:val="16"/>
          <w:szCs w:val="16"/>
          <w:lang w:eastAsia="en-US"/>
        </w:rPr>
        <w:t>Настоящая заявка носит без</w:t>
      </w:r>
      <w:r>
        <w:rPr>
          <w:rFonts w:asciiTheme="minorHAnsi" w:hAnsiTheme="minorHAnsi" w:cs="Arial"/>
          <w:b/>
          <w:bCs/>
          <w:sz w:val="16"/>
          <w:szCs w:val="16"/>
          <w:lang w:eastAsia="en-US"/>
        </w:rPr>
        <w:t>отзывный характер. С Правилами ф</w:t>
      </w:r>
      <w:r w:rsidRPr="00D356B1">
        <w:rPr>
          <w:rFonts w:asciiTheme="minorHAnsi" w:hAnsiTheme="minorHAnsi" w:cs="Arial"/>
          <w:b/>
          <w:bCs/>
          <w:sz w:val="16"/>
          <w:szCs w:val="16"/>
          <w:lang w:eastAsia="en-US"/>
        </w:rPr>
        <w:t>онда ознакомлен.</w:t>
      </w:r>
    </w:p>
    <w:p w:rsidR="00BE1CD2" w:rsidRPr="00D356B1" w:rsidRDefault="00BE1CD2" w:rsidP="00BE1CD2">
      <w:pPr>
        <w:rPr>
          <w:rFonts w:asciiTheme="minorHAnsi" w:hAnsiTheme="minorHAnsi"/>
        </w:rPr>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8222"/>
      </w:tblGrid>
      <w:tr w:rsidR="00BE1CD2" w:rsidRPr="00D356B1" w:rsidTr="005A6834">
        <w:trPr>
          <w:tblCellSpacing w:w="75" w:type="dxa"/>
        </w:trPr>
        <w:tc>
          <w:tcPr>
            <w:tcW w:w="4802" w:type="pct"/>
            <w:tcMar>
              <w:top w:w="30" w:type="dxa"/>
              <w:left w:w="75" w:type="dxa"/>
              <w:bottom w:w="30" w:type="dxa"/>
              <w:right w:w="75" w:type="dxa"/>
            </w:tcMar>
          </w:tcPr>
          <w:p w:rsidR="00BE1CD2" w:rsidRPr="00D356B1" w:rsidRDefault="00BE1CD2" w:rsidP="005A6834">
            <w:pPr>
              <w:pStyle w:val="signfield"/>
              <w:spacing w:before="0" w:after="0"/>
              <w:ind w:left="75"/>
              <w:rPr>
                <w:rFonts w:asciiTheme="minorHAnsi" w:hAnsiTheme="minorHAnsi"/>
                <w:lang w:val="ru-RU"/>
              </w:rPr>
            </w:pPr>
            <w:r w:rsidRPr="00D356B1">
              <w:rPr>
                <w:rFonts w:asciiTheme="minorHAnsi" w:hAnsiTheme="minorHAnsi"/>
                <w:lang w:val="ru-RU"/>
              </w:rPr>
              <w:t>Подпись заявителя</w:t>
            </w:r>
          </w:p>
          <w:p w:rsidR="00BE1CD2" w:rsidRPr="00D356B1" w:rsidRDefault="00BE1CD2" w:rsidP="005A6834">
            <w:pPr>
              <w:pStyle w:val="stampfield"/>
              <w:spacing w:after="0"/>
              <w:ind w:left="142"/>
              <w:rPr>
                <w:rFonts w:asciiTheme="minorHAnsi" w:hAnsiTheme="minorHAnsi"/>
                <w:lang w:val="ru-RU"/>
              </w:rPr>
            </w:pPr>
            <w:r w:rsidRPr="00D356B1">
              <w:rPr>
                <w:rFonts w:asciiTheme="minorHAnsi" w:hAnsiTheme="minorHAnsi"/>
                <w:b/>
                <w:bCs/>
                <w:sz w:val="12"/>
                <w:szCs w:val="12"/>
                <w:vertAlign w:val="superscript"/>
                <w:lang w:val="ru-RU"/>
              </w:rPr>
              <w:t xml:space="preserve">                                                                                     (или уполномоченного представителя</w:t>
            </w:r>
            <w:r w:rsidRPr="00D356B1">
              <w:rPr>
                <w:rFonts w:asciiTheme="minorHAnsi" w:hAnsiTheme="minorHAnsi"/>
                <w:b/>
                <w:bCs/>
                <w:sz w:val="16"/>
                <w:szCs w:val="16"/>
                <w:vertAlign w:val="superscript"/>
                <w:lang w:val="ru-RU"/>
              </w:rPr>
              <w:t>)</w:t>
            </w:r>
            <w:r w:rsidRPr="00D356B1">
              <w:rPr>
                <w:rFonts w:asciiTheme="minorHAnsi" w:hAnsiTheme="minorHAnsi"/>
                <w:sz w:val="16"/>
                <w:szCs w:val="16"/>
                <w:lang w:val="ru-RU"/>
              </w:rPr>
              <w:t xml:space="preserve">                                                  М.П.</w:t>
            </w:r>
          </w:p>
        </w:tc>
      </w:tr>
      <w:tr w:rsidR="00BE1CD2" w:rsidRPr="00D356B1" w:rsidTr="005A6834">
        <w:trPr>
          <w:trHeight w:val="542"/>
          <w:tblCellSpacing w:w="75" w:type="dxa"/>
        </w:trPr>
        <w:tc>
          <w:tcPr>
            <w:tcW w:w="4802" w:type="pct"/>
            <w:tcMar>
              <w:top w:w="30" w:type="dxa"/>
              <w:left w:w="75" w:type="dxa"/>
              <w:bottom w:w="30" w:type="dxa"/>
              <w:right w:w="75" w:type="dxa"/>
            </w:tcMar>
          </w:tcPr>
          <w:p w:rsidR="00BE1CD2" w:rsidRPr="00D356B1" w:rsidRDefault="00BE1CD2" w:rsidP="005A6834">
            <w:pPr>
              <w:pStyle w:val="signfield"/>
              <w:spacing w:before="0" w:after="0"/>
              <w:ind w:left="75"/>
              <w:rPr>
                <w:rFonts w:asciiTheme="minorHAnsi" w:hAnsiTheme="minorHAnsi"/>
                <w:lang w:val="ru-RU"/>
              </w:rPr>
            </w:pPr>
            <w:r w:rsidRPr="00D356B1">
              <w:rPr>
                <w:rFonts w:asciiTheme="minorHAnsi" w:hAnsiTheme="minorHAnsi"/>
                <w:lang w:val="ru-RU"/>
              </w:rPr>
              <w:t>Подпись лица</w:t>
            </w:r>
            <w:r w:rsidRPr="00D356B1">
              <w:rPr>
                <w:rFonts w:asciiTheme="minorHAnsi" w:hAnsiTheme="minorHAnsi"/>
                <w:b/>
                <w:lang w:val="ru-RU"/>
              </w:rPr>
              <w:t xml:space="preserve">, </w:t>
            </w:r>
            <w:r w:rsidRPr="00D356B1">
              <w:rPr>
                <w:rFonts w:asciiTheme="minorHAnsi" w:hAnsiTheme="minorHAnsi"/>
                <w:lang w:val="ru-RU"/>
              </w:rPr>
              <w:t xml:space="preserve">принявшего заявку </w:t>
            </w:r>
          </w:p>
          <w:p w:rsidR="00BE1CD2" w:rsidRPr="00D356B1" w:rsidRDefault="00BE1CD2" w:rsidP="005A6834">
            <w:pPr>
              <w:tabs>
                <w:tab w:val="left" w:pos="7023"/>
              </w:tabs>
              <w:rPr>
                <w:rFonts w:asciiTheme="minorHAnsi" w:hAnsiTheme="minorHAnsi" w:cs="Arial"/>
                <w:sz w:val="16"/>
                <w:szCs w:val="16"/>
              </w:rPr>
            </w:pPr>
            <w:r w:rsidRPr="00D356B1">
              <w:rPr>
                <w:rFonts w:asciiTheme="minorHAnsi" w:hAnsiTheme="minorHAnsi"/>
                <w:sz w:val="16"/>
                <w:szCs w:val="16"/>
              </w:rPr>
              <w:t xml:space="preserve">                                                                                                               </w:t>
            </w:r>
            <w:r w:rsidRPr="00D356B1">
              <w:rPr>
                <w:rFonts w:asciiTheme="minorHAnsi" w:hAnsiTheme="minorHAnsi" w:cs="Arial"/>
                <w:sz w:val="16"/>
                <w:szCs w:val="16"/>
              </w:rPr>
              <w:t>М.П.</w:t>
            </w:r>
          </w:p>
        </w:tc>
      </w:tr>
    </w:tbl>
    <w:p w:rsidR="00BE1CD2" w:rsidRPr="00D356B1" w:rsidRDefault="00BE1CD2" w:rsidP="00BE1CD2">
      <w:pPr>
        <w:rPr>
          <w:rFonts w:asciiTheme="minorHAnsi" w:hAnsiTheme="minorHAnsi"/>
        </w:rPr>
      </w:pPr>
      <w:r w:rsidRPr="00D356B1">
        <w:rPr>
          <w:rFonts w:asciiTheme="minorHAnsi" w:hAnsiTheme="minorHAnsi"/>
        </w:rPr>
        <w:br w:type="page"/>
      </w:r>
    </w:p>
    <w:p w:rsidR="00BE1CD2" w:rsidRDefault="00BE1CD2" w:rsidP="00BE1CD2">
      <w:pPr>
        <w:pStyle w:val="fieldcomment"/>
        <w:spacing w:before="0" w:after="0"/>
        <w:jc w:val="right"/>
        <w:rPr>
          <w:lang w:val="ru-RU"/>
        </w:rPr>
      </w:pPr>
      <w:r>
        <w:rPr>
          <w:lang w:val="ru-RU"/>
        </w:rPr>
        <w:t xml:space="preserve">Приложение № 4 к Правилам Фонда </w:t>
      </w:r>
    </w:p>
    <w:p w:rsidR="00BE1CD2" w:rsidRDefault="00BE1CD2" w:rsidP="00BE1CD2">
      <w:pPr>
        <w:pStyle w:val="1"/>
        <w:tabs>
          <w:tab w:val="left" w:pos="426"/>
          <w:tab w:val="left" w:pos="2268"/>
          <w:tab w:val="left" w:pos="2977"/>
          <w:tab w:val="left" w:pos="3686"/>
          <w:tab w:val="left" w:pos="4394"/>
          <w:tab w:val="right" w:pos="8789"/>
        </w:tabs>
        <w:spacing w:before="0"/>
        <w:ind w:left="425" w:hanging="425"/>
        <w:jc w:val="center"/>
        <w:rPr>
          <w:rFonts w:asciiTheme="minorHAnsi" w:hAnsiTheme="minorHAnsi"/>
          <w:b w:val="0"/>
          <w:bCs w:val="0"/>
          <w:sz w:val="14"/>
          <w:szCs w:val="14"/>
        </w:rPr>
      </w:pPr>
      <w:r w:rsidRPr="00496511">
        <w:rPr>
          <w:rFonts w:asciiTheme="minorHAnsi" w:eastAsia="Batang" w:hAnsiTheme="minorHAnsi" w:cs="Tahoma"/>
          <w:bCs w:val="0"/>
          <w:caps/>
          <w:color w:val="1F497D" w:themeColor="text2"/>
          <w:sz w:val="22"/>
          <w:szCs w:val="22"/>
          <w:lang w:eastAsia="ko-KR"/>
        </w:rPr>
        <w:t>Заявка на погашение инвестиционных паев для номинальных держателей №</w:t>
      </w:r>
      <w:r>
        <w:rPr>
          <w:rFonts w:asciiTheme="minorHAnsi" w:eastAsia="Batang" w:hAnsiTheme="minorHAnsi" w:cs="Tahoma"/>
          <w:bCs w:val="0"/>
          <w:caps/>
          <w:color w:val="1F497D" w:themeColor="text2"/>
          <w:sz w:val="22"/>
          <w:szCs w:val="22"/>
          <w:lang w:eastAsia="ko-KR"/>
        </w:rPr>
        <w:t xml:space="preserve"> ____________</w:t>
      </w:r>
      <w:r w:rsidRPr="00496511">
        <w:rPr>
          <w:rFonts w:asciiTheme="minorHAnsi" w:eastAsia="Batang" w:hAnsiTheme="minorHAnsi" w:cs="Tahoma"/>
          <w:bCs w:val="0"/>
          <w:caps/>
          <w:color w:val="1F497D" w:themeColor="text2"/>
          <w:sz w:val="22"/>
          <w:szCs w:val="22"/>
          <w:lang w:eastAsia="ko-KR"/>
        </w:rPr>
        <w:br/>
      </w:r>
    </w:p>
    <w:p w:rsidR="00BE1CD2" w:rsidRPr="00BE1CD2" w:rsidRDefault="00BE1CD2" w:rsidP="00BE1CD2">
      <w:pPr>
        <w:pStyle w:val="1"/>
        <w:tabs>
          <w:tab w:val="left" w:pos="426"/>
          <w:tab w:val="left" w:pos="2268"/>
          <w:tab w:val="left" w:pos="2977"/>
          <w:tab w:val="left" w:pos="3686"/>
          <w:tab w:val="left" w:pos="4394"/>
          <w:tab w:val="right" w:pos="8789"/>
        </w:tabs>
        <w:spacing w:before="120"/>
        <w:ind w:left="425" w:hanging="425"/>
        <w:rPr>
          <w:rFonts w:asciiTheme="minorHAnsi" w:eastAsia="Batang" w:hAnsiTheme="minorHAnsi" w:cs="Tahoma"/>
          <w:bCs w:val="0"/>
          <w:caps/>
          <w:color w:val="auto"/>
          <w:sz w:val="22"/>
          <w:szCs w:val="22"/>
          <w:lang w:eastAsia="ko-KR"/>
        </w:rPr>
      </w:pPr>
      <w:r w:rsidRPr="00BE1CD2">
        <w:rPr>
          <w:rFonts w:asciiTheme="minorHAnsi" w:hAnsiTheme="minorHAnsi"/>
          <w:b w:val="0"/>
          <w:bCs w:val="0"/>
          <w:color w:val="auto"/>
          <w:sz w:val="14"/>
          <w:szCs w:val="14"/>
        </w:rPr>
        <w:t>Дата: ___________ Время:_____________</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before="0" w:after="0"/>
              <w:ind w:left="-49"/>
              <w:rPr>
                <w:rFonts w:asciiTheme="minorHAnsi" w:hAnsiTheme="minorHAnsi"/>
                <w:lang w:val="ru-RU"/>
              </w:rPr>
            </w:pPr>
            <w:r w:rsidRPr="00D356B1">
              <w:rPr>
                <w:rFonts w:asciiTheme="minorHAnsi" w:hAnsiTheme="minorHAnsi"/>
                <w:lang w:val="ru-RU"/>
              </w:rPr>
              <w:t>Название паевого инвестиционного фонда</w:t>
            </w:r>
          </w:p>
          <w:p w:rsidR="00BE1CD2" w:rsidRPr="00D356B1" w:rsidRDefault="00BE1CD2" w:rsidP="005A6834">
            <w:pPr>
              <w:pStyle w:val="fieldname"/>
              <w:spacing w:before="0" w:after="0"/>
              <w:ind w:left="74"/>
              <w:rPr>
                <w:rFonts w:asciiTheme="minorHAnsi" w:hAnsiTheme="minorHAnsi"/>
                <w:sz w:val="9"/>
                <w:szCs w:val="9"/>
                <w:lang w:val="ru-RU"/>
              </w:rPr>
            </w:pPr>
            <w:r w:rsidRPr="00D356B1">
              <w:rPr>
                <w:rStyle w:val="fieldcomment1"/>
                <w:rFonts w:asciiTheme="minorHAnsi" w:hAnsiTheme="minorHAnsi"/>
                <w:bCs w:val="0"/>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r w:rsidRPr="00916691">
              <w:rPr>
                <w:rFonts w:asciiTheme="minorHAnsi" w:hAnsiTheme="minorHAnsi"/>
                <w:b/>
                <w:bCs/>
                <w:lang w:val="ru-RU"/>
              </w:rPr>
              <w:t>Открытый паев</w:t>
            </w:r>
            <w:r>
              <w:rPr>
                <w:rFonts w:asciiTheme="minorHAnsi" w:hAnsiTheme="minorHAnsi"/>
                <w:b/>
                <w:bCs/>
                <w:lang w:val="ru-RU"/>
              </w:rPr>
              <w:t>ой инвестиционный фонд рыночных финансовых инструментов</w:t>
            </w:r>
            <w:r w:rsidRPr="00916691">
              <w:rPr>
                <w:rFonts w:asciiTheme="minorHAnsi" w:hAnsiTheme="minorHAnsi"/>
                <w:b/>
                <w:bCs/>
                <w:lang w:val="ru-RU"/>
              </w:rPr>
              <w:t xml:space="preserve"> «ТРИФНИКО Еврооблигации плюс»</w:t>
            </w: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after="0"/>
              <w:ind w:left="74"/>
              <w:rPr>
                <w:rFonts w:asciiTheme="minorHAnsi" w:hAnsiTheme="minorHAnsi"/>
                <w:lang w:val="ru-RU"/>
              </w:rPr>
            </w:pPr>
            <w:r w:rsidRPr="00D356B1">
              <w:rPr>
                <w:rFonts w:asciiTheme="minorHAnsi" w:hAnsiTheme="minorHAnsi"/>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b/>
                <w:bCs/>
                <w:lang w:val="ru-RU"/>
              </w:rPr>
            </w:pPr>
            <w:r>
              <w:rPr>
                <w:rFonts w:asciiTheme="minorHAnsi" w:hAnsiTheme="minorHAnsi"/>
                <w:b/>
                <w:bCs/>
                <w:lang w:val="ru-RU"/>
              </w:rPr>
              <w:t>О</w:t>
            </w:r>
            <w:r w:rsidRPr="00D356B1">
              <w:rPr>
                <w:rFonts w:asciiTheme="minorHAnsi" w:hAnsiTheme="minorHAnsi"/>
                <w:b/>
                <w:bCs/>
                <w:lang w:val="ru-RU"/>
              </w:rPr>
              <w:t xml:space="preserve">бщество </w:t>
            </w:r>
            <w:r>
              <w:rPr>
                <w:rFonts w:asciiTheme="minorHAnsi" w:hAnsiTheme="minorHAnsi"/>
                <w:b/>
                <w:bCs/>
                <w:lang w:val="ru-RU"/>
              </w:rPr>
              <w:t>с ограниченной ответственностью</w:t>
            </w:r>
          </w:p>
          <w:p w:rsidR="00BE1CD2" w:rsidRPr="00D356B1" w:rsidRDefault="00BE1CD2" w:rsidP="005A6834">
            <w:pPr>
              <w:pStyle w:val="fielddata"/>
              <w:ind w:left="75"/>
              <w:rPr>
                <w:rFonts w:asciiTheme="minorHAnsi" w:hAnsiTheme="minorHAnsi"/>
                <w:lang w:val="ru-RU"/>
              </w:rPr>
            </w:pPr>
            <w:r w:rsidRPr="00D356B1">
              <w:rPr>
                <w:rFonts w:asciiTheme="minorHAnsi" w:hAnsiTheme="minorHAnsi"/>
                <w:b/>
                <w:bCs/>
                <w:lang w:val="ru-RU"/>
              </w:rPr>
              <w:t>«ТРИНФИКО</w:t>
            </w:r>
            <w:r>
              <w:rPr>
                <w:rFonts w:asciiTheme="minorHAnsi" w:hAnsiTheme="minorHAnsi"/>
                <w:b/>
                <w:bCs/>
                <w:lang w:val="ru-RU"/>
              </w:rPr>
              <w:t xml:space="preserve"> Пропети Менеджмент</w:t>
            </w:r>
            <w:r w:rsidRPr="00D356B1">
              <w:rPr>
                <w:rFonts w:asciiTheme="minorHAnsi" w:hAnsiTheme="minorHAnsi"/>
                <w:b/>
                <w:bCs/>
                <w:lang w:val="ru-RU"/>
              </w:rPr>
              <w:t>»</w:t>
            </w:r>
          </w:p>
        </w:tc>
      </w:tr>
    </w:tbl>
    <w:p w:rsidR="00BE1CD2" w:rsidRPr="00D356B1" w:rsidRDefault="00BE1CD2" w:rsidP="00BE1CD2">
      <w:pPr>
        <w:pStyle w:val="3"/>
        <w:pBdr>
          <w:bottom w:val="single" w:sz="6" w:space="0" w:color="808080"/>
        </w:pBdr>
        <w:shd w:val="clear" w:color="auto" w:fill="C0C0C0"/>
        <w:tabs>
          <w:tab w:val="clear" w:pos="2268"/>
          <w:tab w:val="clear" w:pos="2977"/>
          <w:tab w:val="clear" w:pos="3686"/>
          <w:tab w:val="clear" w:pos="4394"/>
          <w:tab w:val="clear" w:pos="8789"/>
        </w:tabs>
        <w:spacing w:before="50" w:after="45" w:line="240" w:lineRule="auto"/>
        <w:jc w:val="center"/>
        <w:rPr>
          <w:rFonts w:asciiTheme="minorHAnsi" w:hAnsiTheme="minorHAnsi" w:cs="Arial"/>
          <w:b/>
          <w:bCs/>
          <w:sz w:val="18"/>
          <w:szCs w:val="18"/>
          <w:lang w:val="ru-RU" w:eastAsia="en-US"/>
        </w:rPr>
      </w:pPr>
      <w:r w:rsidRPr="00D356B1">
        <w:rPr>
          <w:rFonts w:asciiTheme="minorHAnsi" w:hAnsiTheme="minorHAnsi" w:cs="Arial"/>
          <w:b/>
          <w:bCs/>
          <w:sz w:val="18"/>
          <w:szCs w:val="18"/>
          <w:lang w:val="ru-RU"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after="0"/>
              <w:ind w:left="74"/>
              <w:rPr>
                <w:rFonts w:asciiTheme="minorHAnsi" w:hAnsiTheme="minorHAnsi"/>
                <w:lang w:val="ru-RU"/>
              </w:rPr>
            </w:pPr>
            <w:r w:rsidRPr="00D356B1">
              <w:rPr>
                <w:rFonts w:asciiTheme="minorHAnsi" w:hAnsiTheme="minorHAnsi"/>
                <w:lang w:val="ru-RU"/>
              </w:rPr>
              <w:t>Полное наименование</w:t>
            </w:r>
          </w:p>
          <w:p w:rsidR="00BE1CD2" w:rsidRPr="00D356B1" w:rsidRDefault="00BE1CD2" w:rsidP="005A6834">
            <w:pPr>
              <w:pStyle w:val="fieldname"/>
              <w:spacing w:before="0" w:after="0"/>
              <w:ind w:left="74"/>
              <w:rPr>
                <w:rFonts w:asciiTheme="minorHAnsi" w:hAnsiTheme="minorHAnsi"/>
                <w:sz w:val="9"/>
                <w:szCs w:val="9"/>
                <w:lang w:val="ru-RU"/>
              </w:rPr>
            </w:pPr>
            <w:r w:rsidRPr="00D356B1">
              <w:rPr>
                <w:rStyle w:val="fieldcomment1"/>
                <w:rFonts w:asciiTheme="minorHAnsi" w:hAnsiTheme="minorHAnsi"/>
                <w:bCs w:val="0"/>
                <w:lang w:val="ru-RU"/>
              </w:rPr>
              <w:t>(в соответствии с учредительными документами</w:t>
            </w:r>
            <w:r w:rsidRPr="00D356B1">
              <w:rPr>
                <w:rFonts w:asciiTheme="minorHAnsi" w:hAnsiTheme="minorHAnsi"/>
                <w:sz w:val="9"/>
                <w:szCs w:val="9"/>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spacing w:before="0"/>
              <w:ind w:left="75"/>
              <w:rPr>
                <w:rFonts w:asciiTheme="minorHAnsi" w:hAnsiTheme="minorHAnsi"/>
                <w:lang w:val="ru-RU"/>
              </w:rPr>
            </w:pPr>
            <w:r w:rsidRPr="00D356B1">
              <w:rPr>
                <w:rFonts w:asciiTheme="minorHAnsi" w:hAnsiTheme="minorHAnsi"/>
              </w:rPr>
              <w:t> </w:t>
            </w: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after="0"/>
              <w:ind w:left="74"/>
              <w:rPr>
                <w:rFonts w:asciiTheme="minorHAnsi" w:hAnsiTheme="minorHAnsi"/>
                <w:lang w:val="ru-RU"/>
              </w:rPr>
            </w:pPr>
            <w:r w:rsidRPr="00D356B1">
              <w:rPr>
                <w:rFonts w:asciiTheme="minorHAnsi" w:hAnsiTheme="minorHAnsi"/>
                <w:sz w:val="14"/>
                <w:szCs w:val="14"/>
                <w:lang w:val="ru-RU"/>
              </w:rPr>
              <w:t>Документ о государственной регистрации</w:t>
            </w:r>
            <w:r w:rsidRPr="00D356B1">
              <w:rPr>
                <w:rFonts w:asciiTheme="minorHAnsi" w:hAnsiTheme="minorHAnsi"/>
                <w:b w:val="0"/>
                <w:bCs w:val="0"/>
                <w:sz w:val="9"/>
                <w:szCs w:val="9"/>
                <w:lang w:val="ru-RU"/>
              </w:rPr>
              <w:br/>
            </w:r>
            <w:r w:rsidRPr="00D356B1">
              <w:rPr>
                <w:rStyle w:val="fieldcomment1"/>
                <w:rFonts w:asciiTheme="minorHAnsi" w:hAnsiTheme="minorHAnsi"/>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r w:rsidRPr="00D356B1">
              <w:rPr>
                <w:rFonts w:asciiTheme="minorHAnsi" w:hAnsiTheme="minorHAnsi"/>
              </w:rPr>
              <w:t> </w:t>
            </w: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after="0"/>
              <w:ind w:left="74"/>
              <w:rPr>
                <w:rFonts w:asciiTheme="minorHAnsi" w:hAnsiTheme="minorHAnsi"/>
                <w:sz w:val="14"/>
                <w:szCs w:val="14"/>
                <w:lang w:val="ru-RU"/>
              </w:rPr>
            </w:pPr>
            <w:r w:rsidRPr="00D356B1">
              <w:rPr>
                <w:rFonts w:asciiTheme="minorHAnsi" w:hAnsiTheme="minorHAnsi"/>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p>
        </w:tc>
      </w:tr>
    </w:tbl>
    <w:p w:rsidR="00BE1CD2" w:rsidRPr="00D356B1" w:rsidRDefault="00BE1CD2" w:rsidP="00BE1CD2">
      <w:pPr>
        <w:pStyle w:val="3"/>
        <w:pBdr>
          <w:bottom w:val="single" w:sz="6" w:space="0" w:color="808080"/>
        </w:pBdr>
        <w:shd w:val="clear" w:color="auto" w:fill="C0C0C0"/>
        <w:tabs>
          <w:tab w:val="clear" w:pos="2268"/>
          <w:tab w:val="clear" w:pos="2977"/>
          <w:tab w:val="clear" w:pos="3686"/>
          <w:tab w:val="clear" w:pos="4394"/>
          <w:tab w:val="clear" w:pos="8789"/>
        </w:tabs>
        <w:spacing w:before="50" w:after="45" w:line="240" w:lineRule="auto"/>
        <w:jc w:val="center"/>
        <w:rPr>
          <w:rFonts w:asciiTheme="minorHAnsi" w:hAnsiTheme="minorHAnsi" w:cs="Arial"/>
          <w:b/>
          <w:bCs/>
          <w:sz w:val="16"/>
          <w:szCs w:val="16"/>
          <w:lang w:val="ru-RU" w:eastAsia="en-US"/>
        </w:rPr>
      </w:pPr>
      <w:r w:rsidRPr="00D356B1">
        <w:rPr>
          <w:rFonts w:asciiTheme="minorHAnsi" w:hAnsiTheme="minorHAnsi" w:cs="Arial"/>
          <w:b/>
          <w:bCs/>
          <w:sz w:val="16"/>
          <w:szCs w:val="16"/>
          <w:lang w:val="ru-RU"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E1CD2" w:rsidRPr="00D356B1" w:rsidTr="005A6834">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BE1CD2" w:rsidRPr="00D356B1" w:rsidRDefault="00BE1CD2" w:rsidP="005A6834">
            <w:pPr>
              <w:pStyle w:val="fieldname"/>
              <w:ind w:left="75"/>
              <w:rPr>
                <w:rFonts w:asciiTheme="minorHAnsi" w:hAnsiTheme="minorHAnsi"/>
                <w:sz w:val="14"/>
                <w:szCs w:val="14"/>
                <w:lang w:val="ru-RU"/>
              </w:rPr>
            </w:pPr>
            <w:r w:rsidRPr="00D356B1">
              <w:rPr>
                <w:rFonts w:asciiTheme="minorHAnsi" w:hAnsiTheme="minorHAnsi"/>
                <w:sz w:val="14"/>
                <w:szCs w:val="14"/>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r w:rsidRPr="00D356B1">
              <w:rPr>
                <w:rFonts w:asciiTheme="minorHAnsi" w:hAnsiTheme="minorHAnsi"/>
              </w:rPr>
              <w:t> </w:t>
            </w:r>
          </w:p>
        </w:tc>
      </w:tr>
      <w:tr w:rsidR="00BE1CD2" w:rsidRPr="00D356B1" w:rsidTr="005A6834">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E1CD2" w:rsidRPr="00D356B1" w:rsidRDefault="00BE1CD2" w:rsidP="005A6834">
            <w:pPr>
              <w:pStyle w:val="fieldname"/>
              <w:spacing w:before="0" w:after="0"/>
              <w:ind w:left="-49"/>
              <w:rPr>
                <w:rFonts w:asciiTheme="minorHAnsi" w:hAnsiTheme="minorHAnsi"/>
                <w:lang w:val="ru-RU"/>
              </w:rPr>
            </w:pPr>
            <w:r w:rsidRPr="00D356B1">
              <w:rPr>
                <w:rFonts w:asciiTheme="minorHAnsi" w:hAnsiTheme="minorHAnsi"/>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before="0" w:after="0"/>
              <w:ind w:left="-51"/>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наименование документа, номер, кем выдан, дата выдачи</w:t>
            </w:r>
          </w:p>
          <w:p w:rsidR="00BE1CD2" w:rsidRPr="00D356B1" w:rsidRDefault="00BE1CD2" w:rsidP="005A6834">
            <w:pPr>
              <w:pStyle w:val="fieldname"/>
              <w:spacing w:before="0" w:after="0"/>
              <w:ind w:left="-51"/>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r w:rsidRPr="00D356B1">
              <w:rPr>
                <w:rFonts w:asciiTheme="minorHAnsi" w:hAnsiTheme="minorHAnsi"/>
              </w:rPr>
              <w:t> </w:t>
            </w:r>
          </w:p>
        </w:tc>
      </w:tr>
      <w:tr w:rsidR="00BE1CD2" w:rsidRPr="00D356B1" w:rsidTr="005A6834">
        <w:trPr>
          <w:trHeight w:val="353"/>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before="0" w:after="0"/>
              <w:ind w:left="-51"/>
              <w:rPr>
                <w:rFonts w:asciiTheme="minorHAnsi" w:hAnsiTheme="minorHAnsi"/>
                <w:sz w:val="9"/>
                <w:szCs w:val="9"/>
                <w:lang w:val="ru-RU"/>
              </w:rPr>
            </w:pPr>
            <w:r w:rsidRPr="00D356B1">
              <w:rPr>
                <w:rFonts w:asciiTheme="minorHAnsi" w:hAnsiTheme="minorHAnsi"/>
                <w:lang w:val="ru-RU"/>
              </w:rPr>
              <w:t>Действующий на основании</w:t>
            </w:r>
            <w:r w:rsidRPr="00D356B1">
              <w:rPr>
                <w:rFonts w:asciiTheme="minorHAnsi" w:hAnsiTheme="minorHAnsi"/>
                <w:b w:val="0"/>
                <w:bCs w:val="0"/>
                <w:sz w:val="9"/>
                <w:szCs w:val="9"/>
                <w:lang w:val="ru-RU"/>
              </w:rPr>
              <w:br/>
            </w:r>
            <w:r w:rsidRPr="00D356B1">
              <w:rPr>
                <w:rStyle w:val="fieldcomment1"/>
                <w:rFonts w:asciiTheme="minorHAnsi" w:hAnsiTheme="minorHAnsi"/>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p>
        </w:tc>
      </w:tr>
    </w:tbl>
    <w:p w:rsidR="00BE1CD2" w:rsidRPr="00D356B1" w:rsidRDefault="00BE1CD2" w:rsidP="00BE1CD2">
      <w:pPr>
        <w:pStyle w:val="3"/>
        <w:widowControl w:val="0"/>
        <w:pBdr>
          <w:bottom w:val="single" w:sz="6" w:space="0" w:color="808080"/>
        </w:pBdr>
        <w:shd w:val="clear" w:color="auto" w:fill="C0C0C0"/>
        <w:tabs>
          <w:tab w:val="clear" w:pos="2268"/>
          <w:tab w:val="clear" w:pos="2977"/>
          <w:tab w:val="clear" w:pos="3686"/>
          <w:tab w:val="clear" w:pos="4394"/>
          <w:tab w:val="clear" w:pos="8789"/>
        </w:tabs>
        <w:autoSpaceDE w:val="0"/>
        <w:autoSpaceDN w:val="0"/>
        <w:adjustRightInd w:val="0"/>
        <w:spacing w:before="48" w:after="48" w:line="240" w:lineRule="auto"/>
        <w:jc w:val="center"/>
        <w:rPr>
          <w:rFonts w:asciiTheme="minorHAnsi" w:hAnsiTheme="minorHAnsi" w:cs="Arial"/>
          <w:bCs/>
          <w:i/>
          <w:sz w:val="18"/>
          <w:szCs w:val="18"/>
          <w:lang w:val="ru-RU" w:eastAsia="en-US"/>
        </w:rPr>
      </w:pPr>
      <w:r w:rsidRPr="00D356B1">
        <w:rPr>
          <w:rFonts w:asciiTheme="minorHAnsi" w:hAnsiTheme="minorHAnsi" w:cs="Arial"/>
          <w:bCs/>
          <w:i/>
          <w:sz w:val="18"/>
          <w:szCs w:val="18"/>
          <w:lang w:val="ru-RU"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name"/>
              <w:ind w:left="75"/>
              <w:rPr>
                <w:rFonts w:asciiTheme="minorHAnsi" w:hAnsiTheme="minorHAnsi"/>
                <w:lang w:val="ru-RU"/>
              </w:rPr>
            </w:pPr>
            <w:r w:rsidRPr="00D356B1">
              <w:rPr>
                <w:rFonts w:asciiTheme="minorHAnsi" w:hAnsiTheme="minorHAnsi"/>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rPr>
            </w:pP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name"/>
              <w:spacing w:after="0"/>
              <w:ind w:left="75"/>
              <w:rPr>
                <w:rFonts w:asciiTheme="minorHAnsi" w:hAnsiTheme="minorHAnsi"/>
                <w:lang w:val="ru-RU"/>
              </w:rPr>
            </w:pPr>
            <w:r w:rsidRPr="00D356B1">
              <w:rPr>
                <w:rFonts w:asciiTheme="minorHAnsi" w:hAnsiTheme="minorHAnsi"/>
                <w:lang w:val="ru-RU"/>
              </w:rPr>
              <w:t>Документ, удостоверяющий личность</w:t>
            </w:r>
            <w:r w:rsidRPr="00D356B1">
              <w:rPr>
                <w:rFonts w:asciiTheme="minorHAnsi" w:hAnsiTheme="minorHAnsi"/>
                <w:b w:val="0"/>
                <w:bCs w:val="0"/>
                <w:sz w:val="9"/>
                <w:szCs w:val="9"/>
                <w:lang w:val="ru-RU"/>
              </w:rPr>
              <w:br/>
            </w:r>
            <w:r w:rsidRPr="00D356B1">
              <w:rPr>
                <w:rFonts w:asciiTheme="minorHAnsi" w:hAnsiTheme="minorHAnsi"/>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r w:rsidRPr="00D356B1">
              <w:rPr>
                <w:rFonts w:asciiTheme="minorHAnsi" w:hAnsiTheme="minorHAnsi"/>
              </w:rPr>
              <w:t> </w:t>
            </w: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name"/>
              <w:spacing w:after="0"/>
              <w:ind w:left="75"/>
              <w:rPr>
                <w:rFonts w:asciiTheme="minorHAnsi" w:hAnsiTheme="minorHAnsi"/>
                <w:lang w:val="ru-RU"/>
              </w:rPr>
            </w:pPr>
            <w:r w:rsidRPr="00D356B1">
              <w:rPr>
                <w:rFonts w:asciiTheme="minorHAnsi" w:hAnsiTheme="minorHAnsi"/>
                <w:lang w:val="ru-RU"/>
              </w:rPr>
              <w:t>Действующий на основании</w:t>
            </w:r>
            <w:r w:rsidRPr="00D356B1">
              <w:rPr>
                <w:rFonts w:asciiTheme="minorHAnsi" w:hAnsiTheme="minorHAnsi"/>
                <w:b w:val="0"/>
                <w:bCs w:val="0"/>
                <w:sz w:val="9"/>
                <w:szCs w:val="9"/>
                <w:lang w:val="ru-RU"/>
              </w:rPr>
              <w:br/>
            </w:r>
            <w:r w:rsidRPr="00D356B1">
              <w:rPr>
                <w:rFonts w:asciiTheme="minorHAnsi" w:hAnsiTheme="minorHAnsi"/>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p>
        </w:tc>
      </w:tr>
    </w:tbl>
    <w:p w:rsidR="00BE1CD2" w:rsidRPr="00D356B1" w:rsidRDefault="00BE1CD2" w:rsidP="00BE1CD2">
      <w:pPr>
        <w:pStyle w:val="3"/>
        <w:widowControl w:val="0"/>
        <w:pBdr>
          <w:bottom w:val="single" w:sz="6" w:space="0" w:color="808080"/>
        </w:pBdr>
        <w:shd w:val="clear" w:color="auto" w:fill="C0C0C0"/>
        <w:tabs>
          <w:tab w:val="clear" w:pos="2268"/>
          <w:tab w:val="clear" w:pos="2977"/>
          <w:tab w:val="clear" w:pos="3686"/>
          <w:tab w:val="clear" w:pos="4394"/>
          <w:tab w:val="clear" w:pos="8789"/>
        </w:tabs>
        <w:autoSpaceDE w:val="0"/>
        <w:autoSpaceDN w:val="0"/>
        <w:adjustRightInd w:val="0"/>
        <w:spacing w:before="48" w:after="48" w:line="240" w:lineRule="auto"/>
        <w:jc w:val="center"/>
        <w:rPr>
          <w:rFonts w:asciiTheme="minorHAnsi" w:hAnsiTheme="minorHAnsi" w:cs="Arial"/>
          <w:b/>
          <w:bCs/>
          <w:sz w:val="18"/>
          <w:szCs w:val="18"/>
          <w:lang w:val="ru-RU" w:eastAsia="en-US"/>
        </w:rPr>
      </w:pPr>
      <w:r w:rsidRPr="00D356B1">
        <w:rPr>
          <w:rFonts w:asciiTheme="minorHAnsi" w:hAnsiTheme="minorHAnsi" w:cs="Arial"/>
          <w:b/>
          <w:bCs/>
          <w:sz w:val="18"/>
          <w:szCs w:val="18"/>
          <w:lang w:val="ru-RU"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after="0"/>
              <w:ind w:left="75"/>
              <w:rPr>
                <w:rFonts w:asciiTheme="minorHAnsi" w:hAnsiTheme="minorHAnsi"/>
                <w:lang w:val="ru-RU"/>
              </w:rPr>
            </w:pPr>
            <w:r w:rsidRPr="00D356B1">
              <w:rPr>
                <w:rFonts w:asciiTheme="minorHAnsi" w:hAnsiTheme="minorHAnsi"/>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spacing w:after="0"/>
              <w:ind w:left="75"/>
              <w:rPr>
                <w:rFonts w:asciiTheme="minorHAnsi" w:hAnsiTheme="minorHAnsi"/>
              </w:rPr>
            </w:pP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after="0"/>
              <w:ind w:left="75"/>
              <w:rPr>
                <w:rFonts w:asciiTheme="minorHAnsi" w:hAnsiTheme="minorHAnsi"/>
                <w:lang w:val="ru-RU"/>
              </w:rPr>
            </w:pPr>
            <w:r w:rsidRPr="00D356B1">
              <w:rPr>
                <w:rFonts w:asciiTheme="minorHAnsi" w:hAnsiTheme="minorHAnsi"/>
                <w:lang w:val="ru-RU"/>
              </w:rPr>
              <w:t>Прошу перечислить сумму денежной компенсации на счет</w:t>
            </w:r>
            <w:r w:rsidRPr="00D356B1">
              <w:rPr>
                <w:rStyle w:val="af1"/>
                <w:rFonts w:asciiTheme="minorHAnsi" w:hAnsiTheme="minorHAnsi"/>
                <w:lang w:val="ru-RU"/>
              </w:rPr>
              <w:footnoteReference w:customMarkFollows="1" w:id="3"/>
              <w:t>п1</w:t>
            </w:r>
            <w:r w:rsidRPr="00D356B1">
              <w:rPr>
                <w:rFonts w:asciiTheme="minorHAnsi" w:hAnsiTheme="minorHAnsi"/>
                <w:b w:val="0"/>
                <w:bCs w:val="0"/>
                <w:sz w:val="9"/>
                <w:szCs w:val="9"/>
                <w:lang w:val="ru-RU"/>
              </w:rPr>
              <w:br/>
            </w:r>
            <w:r w:rsidRPr="00D356B1">
              <w:rPr>
                <w:rStyle w:val="fieldcomment1"/>
                <w:rFonts w:asciiTheme="minorHAnsi" w:hAnsiTheme="minorHAnsi"/>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spacing w:after="0"/>
              <w:ind w:left="75"/>
              <w:rPr>
                <w:rFonts w:asciiTheme="minorHAnsi" w:hAnsiTheme="minorHAnsi"/>
                <w:lang w:val="ru-RU"/>
              </w:rPr>
            </w:pPr>
          </w:p>
        </w:tc>
      </w:tr>
    </w:tbl>
    <w:p w:rsidR="00BE1CD2" w:rsidRPr="00D356B1" w:rsidRDefault="00BE1CD2" w:rsidP="00BE1CD2">
      <w:pPr>
        <w:pStyle w:val="af0"/>
        <w:spacing w:before="0" w:beforeAutospacing="0" w:after="0"/>
        <w:jc w:val="center"/>
        <w:rPr>
          <w:rFonts w:asciiTheme="minorHAnsi" w:hAnsiTheme="minorHAnsi"/>
          <w:sz w:val="20"/>
          <w:szCs w:val="20"/>
        </w:rPr>
      </w:pPr>
      <w:r w:rsidRPr="00D356B1">
        <w:rPr>
          <w:rFonts w:asciiTheme="minorHAnsi" w:hAnsiTheme="minorHAnsi"/>
          <w:b/>
          <w:bCs/>
          <w:sz w:val="20"/>
          <w:szCs w:val="20"/>
        </w:rPr>
        <w:t xml:space="preserve">Настоящим прошу погасить указанное </w:t>
      </w:r>
      <w:r>
        <w:rPr>
          <w:rFonts w:asciiTheme="minorHAnsi" w:hAnsiTheme="minorHAnsi"/>
          <w:b/>
          <w:bCs/>
          <w:sz w:val="20"/>
          <w:szCs w:val="20"/>
        </w:rPr>
        <w:t>количество инвестиционных паев ф</w:t>
      </w:r>
      <w:r w:rsidRPr="00D356B1">
        <w:rPr>
          <w:rFonts w:asciiTheme="minorHAnsi" w:hAnsiTheme="minorHAnsi"/>
          <w:b/>
          <w:bCs/>
          <w:sz w:val="20"/>
          <w:szCs w:val="20"/>
        </w:rPr>
        <w:t>онда.</w:t>
      </w:r>
    </w:p>
    <w:p w:rsidR="00BE1CD2" w:rsidRPr="00D356B1" w:rsidRDefault="00BE1CD2" w:rsidP="00BE1CD2">
      <w:pPr>
        <w:pStyle w:val="3"/>
        <w:pBdr>
          <w:bottom w:val="single" w:sz="6" w:space="0" w:color="808080"/>
        </w:pBdr>
        <w:shd w:val="clear" w:color="auto" w:fill="C0C0C0"/>
        <w:tabs>
          <w:tab w:val="clear" w:pos="2268"/>
          <w:tab w:val="clear" w:pos="2977"/>
          <w:tab w:val="clear" w:pos="3686"/>
          <w:tab w:val="clear" w:pos="4394"/>
          <w:tab w:val="clear" w:pos="8789"/>
        </w:tabs>
        <w:spacing w:before="40" w:after="45" w:line="240" w:lineRule="auto"/>
        <w:jc w:val="center"/>
        <w:rPr>
          <w:rFonts w:asciiTheme="minorHAnsi" w:hAnsiTheme="minorHAnsi" w:cs="Arial"/>
          <w:b/>
          <w:bCs/>
          <w:sz w:val="14"/>
          <w:szCs w:val="14"/>
          <w:lang w:val="ru-RU" w:eastAsia="en-US"/>
        </w:rPr>
      </w:pPr>
      <w:r w:rsidRPr="00D356B1">
        <w:rPr>
          <w:rFonts w:asciiTheme="minorHAnsi" w:hAnsiTheme="minorHAnsi" w:cs="Arial"/>
          <w:b/>
          <w:bCs/>
          <w:sz w:val="14"/>
          <w:szCs w:val="14"/>
          <w:lang w:val="ru-RU" w:eastAsia="en-US"/>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E1CD2" w:rsidRPr="00D356B1" w:rsidTr="005A6834">
        <w:trPr>
          <w:trHeight w:val="21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after="0"/>
              <w:ind w:left="75"/>
              <w:rPr>
                <w:rFonts w:asciiTheme="minorHAnsi" w:hAnsiTheme="minorHAnsi"/>
                <w:lang w:val="ru-RU"/>
              </w:rPr>
            </w:pPr>
            <w:r w:rsidRPr="00D356B1">
              <w:rPr>
                <w:rFonts w:asciiTheme="minorHAnsi" w:hAnsiTheme="minorHAnsi"/>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spacing w:after="0"/>
              <w:ind w:left="75"/>
              <w:rPr>
                <w:rFonts w:asciiTheme="minorHAnsi" w:hAnsiTheme="minorHAnsi"/>
              </w:rPr>
            </w:pP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after="0"/>
              <w:ind w:left="75"/>
              <w:rPr>
                <w:rFonts w:asciiTheme="minorHAnsi" w:hAnsiTheme="minorHAnsi"/>
                <w:lang w:val="ru-RU"/>
              </w:rPr>
            </w:pPr>
            <w:r w:rsidRPr="00D356B1">
              <w:rPr>
                <w:rFonts w:asciiTheme="minorHAnsi" w:hAnsiTheme="minorHAnsi"/>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r w:rsidRPr="00D356B1">
              <w:rPr>
                <w:rFonts w:asciiTheme="minorHAnsi" w:hAnsiTheme="minorHAnsi"/>
              </w:rPr>
              <w:t> </w:t>
            </w:r>
          </w:p>
        </w:tc>
      </w:tr>
    </w:tbl>
    <w:p w:rsidR="00BE1CD2" w:rsidRPr="00D356B1" w:rsidRDefault="00BE1CD2" w:rsidP="00BE1CD2">
      <w:pPr>
        <w:pStyle w:val="3"/>
        <w:pBdr>
          <w:bottom w:val="single" w:sz="6" w:space="0" w:color="808080"/>
        </w:pBdr>
        <w:shd w:val="clear" w:color="auto" w:fill="C0C0C0"/>
        <w:tabs>
          <w:tab w:val="clear" w:pos="2268"/>
          <w:tab w:val="clear" w:pos="2977"/>
          <w:tab w:val="clear" w:pos="3686"/>
          <w:tab w:val="clear" w:pos="4394"/>
          <w:tab w:val="clear" w:pos="8789"/>
        </w:tabs>
        <w:spacing w:before="40" w:after="45" w:line="240" w:lineRule="auto"/>
        <w:jc w:val="center"/>
        <w:rPr>
          <w:rFonts w:asciiTheme="minorHAnsi" w:hAnsiTheme="minorHAnsi" w:cs="Arial"/>
          <w:b/>
          <w:bCs/>
          <w:sz w:val="14"/>
          <w:szCs w:val="14"/>
          <w:lang w:val="ru-RU" w:eastAsia="en-US"/>
        </w:rPr>
      </w:pPr>
      <w:r w:rsidRPr="00D356B1">
        <w:rPr>
          <w:rFonts w:asciiTheme="minorHAnsi" w:hAnsiTheme="minorHAnsi" w:cs="Arial"/>
          <w:b/>
          <w:bCs/>
          <w:sz w:val="14"/>
          <w:szCs w:val="14"/>
          <w:lang w:val="ru-RU"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name"/>
              <w:spacing w:after="0"/>
              <w:ind w:left="75"/>
              <w:rPr>
                <w:rFonts w:asciiTheme="minorHAnsi" w:hAnsiTheme="minorHAnsi"/>
                <w:sz w:val="14"/>
                <w:szCs w:val="14"/>
                <w:lang w:val="ru-RU"/>
              </w:rPr>
            </w:pPr>
            <w:r w:rsidRPr="00D356B1">
              <w:rPr>
                <w:rFonts w:asciiTheme="minorHAnsi" w:hAnsiTheme="minorHAnsi"/>
                <w:sz w:val="14"/>
                <w:szCs w:val="14"/>
                <w:lang w:val="ru-RU"/>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spacing w:after="0"/>
              <w:ind w:left="75"/>
              <w:rPr>
                <w:rFonts w:asciiTheme="minorHAnsi" w:hAnsiTheme="minorHAnsi"/>
                <w:sz w:val="14"/>
                <w:szCs w:val="14"/>
                <w:lang w:val="ru-RU"/>
              </w:rPr>
            </w:pPr>
          </w:p>
        </w:tc>
      </w:tr>
      <w:tr w:rsidR="00BE1CD2" w:rsidRPr="00D356B1" w:rsidTr="005A6834">
        <w:trPr>
          <w:trHeight w:val="514"/>
          <w:tblCellSpacing w:w="0" w:type="dxa"/>
          <w:jc w:val="center"/>
        </w:trPr>
        <w:tc>
          <w:tcPr>
            <w:tcW w:w="2726" w:type="pct"/>
            <w:tcBorders>
              <w:left w:val="nil"/>
              <w:right w:val="nil"/>
            </w:tcBorders>
            <w:tcMar>
              <w:top w:w="30" w:type="dxa"/>
              <w:left w:w="75" w:type="dxa"/>
              <w:bottom w:w="30" w:type="dxa"/>
              <w:right w:w="75" w:type="dxa"/>
            </w:tcMar>
            <w:vAlign w:val="bottom"/>
          </w:tcPr>
          <w:p w:rsidR="00BE1CD2" w:rsidRPr="00D356B1" w:rsidRDefault="00BE1CD2" w:rsidP="005A6834">
            <w:pPr>
              <w:pStyle w:val="fieldname"/>
              <w:spacing w:before="0" w:after="0"/>
              <w:ind w:left="-49"/>
              <w:rPr>
                <w:rFonts w:asciiTheme="minorHAnsi" w:hAnsiTheme="minorHAnsi"/>
                <w:lang w:val="ru-RU"/>
              </w:rPr>
            </w:pPr>
          </w:p>
          <w:p w:rsidR="00BE1CD2" w:rsidRPr="00D356B1" w:rsidRDefault="00BE1CD2" w:rsidP="005A6834">
            <w:pPr>
              <w:pStyle w:val="fieldname"/>
              <w:spacing w:before="0" w:after="0"/>
              <w:ind w:left="-49"/>
              <w:rPr>
                <w:rFonts w:asciiTheme="minorHAnsi" w:hAnsiTheme="minorHAnsi"/>
                <w:lang w:val="ru-RU"/>
              </w:rPr>
            </w:pPr>
            <w:r w:rsidRPr="00D356B1">
              <w:rPr>
                <w:rFonts w:asciiTheme="minorHAnsi" w:hAnsiTheme="minorHAnsi"/>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BE1CD2" w:rsidRPr="00A77496" w:rsidRDefault="00BE1CD2" w:rsidP="005A6834">
            <w:pPr>
              <w:pStyle w:val="fielddata"/>
              <w:rPr>
                <w:rFonts w:asciiTheme="minorHAnsi" w:hAnsiTheme="minorHAnsi"/>
                <w:lang w:val="ru-RU"/>
              </w:rPr>
            </w:pPr>
          </w:p>
        </w:tc>
      </w:tr>
      <w:tr w:rsidR="00BE1CD2" w:rsidRPr="00D356B1" w:rsidTr="005A6834">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before="0" w:after="0"/>
              <w:ind w:left="-49"/>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вид (наименование), серия, номер, дата выдачи документа, удостоверяющего личность</w:t>
            </w:r>
          </w:p>
          <w:p w:rsidR="00BE1CD2" w:rsidRPr="00D356B1" w:rsidRDefault="00BE1CD2" w:rsidP="005A6834">
            <w:pPr>
              <w:pStyle w:val="fieldname"/>
              <w:spacing w:before="0" w:after="0"/>
              <w:ind w:left="-49"/>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для российских юридических лиц – ОГРН, дата, наименование органа, осуществляющего регистрацию</w:t>
            </w:r>
          </w:p>
          <w:p w:rsidR="00BE1CD2" w:rsidRPr="00D356B1" w:rsidRDefault="00BE1CD2" w:rsidP="005A6834">
            <w:pPr>
              <w:pStyle w:val="fieldname"/>
              <w:spacing w:before="0" w:after="0"/>
              <w:ind w:left="-49"/>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ind w:left="75"/>
              <w:rPr>
                <w:rFonts w:asciiTheme="minorHAnsi" w:hAnsiTheme="minorHAnsi"/>
                <w:lang w:val="ru-RU"/>
              </w:rPr>
            </w:pP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after="0"/>
              <w:ind w:left="75"/>
              <w:rPr>
                <w:rFonts w:asciiTheme="minorHAnsi" w:hAnsiTheme="minorHAnsi"/>
                <w:sz w:val="14"/>
                <w:szCs w:val="14"/>
                <w:lang w:val="ru-RU"/>
              </w:rPr>
            </w:pPr>
            <w:r w:rsidRPr="00D356B1">
              <w:rPr>
                <w:rFonts w:asciiTheme="minorHAnsi" w:hAnsiTheme="minorHAnsi"/>
                <w:bCs w:val="0"/>
                <w:iCs/>
                <w:noProof/>
                <w:sz w:val="14"/>
                <w:szCs w:val="14"/>
                <w:lang w:val="ru-RU"/>
              </w:rPr>
              <w:t>Номер счета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spacing w:after="0"/>
              <w:ind w:left="75"/>
              <w:rPr>
                <w:rFonts w:asciiTheme="minorHAnsi" w:hAnsiTheme="minorHAnsi"/>
                <w:sz w:val="14"/>
                <w:szCs w:val="14"/>
                <w:lang w:val="ru-RU"/>
              </w:rPr>
            </w:pP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after="0"/>
              <w:ind w:left="75"/>
              <w:rPr>
                <w:rFonts w:asciiTheme="minorHAnsi" w:hAnsiTheme="minorHAnsi"/>
                <w:sz w:val="14"/>
                <w:szCs w:val="14"/>
                <w:lang w:val="ru-RU"/>
              </w:rPr>
            </w:pPr>
            <w:r w:rsidRPr="00D356B1">
              <w:rPr>
                <w:rFonts w:asciiTheme="minorHAnsi" w:hAnsiTheme="minorHAnsi"/>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spacing w:after="0"/>
              <w:ind w:left="75"/>
              <w:rPr>
                <w:rFonts w:asciiTheme="minorHAnsi" w:hAnsiTheme="minorHAnsi"/>
                <w:sz w:val="14"/>
                <w:szCs w:val="14"/>
                <w:lang w:val="ru-RU"/>
              </w:rPr>
            </w:pPr>
          </w:p>
        </w:tc>
      </w:tr>
      <w:tr w:rsidR="00BE1CD2" w:rsidRPr="00D356B1" w:rsidTr="005A683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E1CD2" w:rsidRPr="00D356B1" w:rsidRDefault="00BE1CD2" w:rsidP="005A6834">
            <w:pPr>
              <w:pStyle w:val="fieldname"/>
              <w:spacing w:after="0"/>
              <w:ind w:left="75"/>
              <w:rPr>
                <w:rFonts w:asciiTheme="minorHAnsi" w:hAnsiTheme="minorHAnsi"/>
                <w:bCs w:val="0"/>
                <w:iCs/>
                <w:noProof/>
                <w:sz w:val="14"/>
                <w:szCs w:val="14"/>
                <w:lang w:val="ru-RU"/>
              </w:rPr>
            </w:pPr>
            <w:r w:rsidRPr="00D356B1">
              <w:rPr>
                <w:rFonts w:asciiTheme="minorHAnsi" w:hAnsiTheme="minorHAnsi"/>
                <w:bCs w:val="0"/>
                <w:iCs/>
                <w:noProof/>
                <w:sz w:val="14"/>
                <w:szCs w:val="14"/>
                <w:lang w:val="ru-RU"/>
              </w:rPr>
              <w:t>Является ли владельц налоговым резидентом РФ</w:t>
            </w:r>
          </w:p>
          <w:p w:rsidR="00BE1CD2" w:rsidRPr="00916691" w:rsidRDefault="00BE1CD2" w:rsidP="005A6834">
            <w:pPr>
              <w:pStyle w:val="fieldname"/>
              <w:spacing w:after="0"/>
              <w:ind w:left="75"/>
              <w:rPr>
                <w:rFonts w:asciiTheme="minorHAnsi" w:hAnsiTheme="minorHAnsi"/>
                <w:sz w:val="14"/>
                <w:szCs w:val="14"/>
                <w:lang w:val="ru-RU"/>
              </w:rPr>
            </w:pPr>
            <w:r w:rsidRPr="00D356B1">
              <w:rPr>
                <w:rStyle w:val="fieldcomment1"/>
                <w:rFonts w:asciiTheme="minorHAnsi" w:hAnsiTheme="minorHAnsi"/>
              </w:rPr>
              <w:t>(да</w:t>
            </w:r>
            <w:r w:rsidRPr="00D356B1">
              <w:rPr>
                <w:rStyle w:val="fieldcomment1"/>
                <w:rFonts w:asciiTheme="minorHAnsi" w:hAnsiTheme="minorHAnsi"/>
                <w:lang w:val="ru-RU"/>
              </w:rPr>
              <w:t>/</w:t>
            </w:r>
            <w:r w:rsidRPr="00D356B1">
              <w:rPr>
                <w:rStyle w:val="fieldcomment1"/>
                <w:rFonts w:asciiTheme="minorHAnsi" w:hAnsiTheme="minorHAnsi"/>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E1CD2" w:rsidRPr="00D356B1" w:rsidRDefault="00BE1CD2" w:rsidP="005A6834">
            <w:pPr>
              <w:pStyle w:val="fielddata"/>
              <w:spacing w:after="0"/>
              <w:ind w:left="75"/>
              <w:rPr>
                <w:rFonts w:asciiTheme="minorHAnsi" w:hAnsiTheme="minorHAnsi"/>
                <w:sz w:val="14"/>
                <w:szCs w:val="14"/>
                <w:lang w:val="ru-RU"/>
              </w:rPr>
            </w:pPr>
          </w:p>
        </w:tc>
      </w:tr>
    </w:tbl>
    <w:tbl>
      <w:tblPr>
        <w:tblpPr w:leftFromText="180" w:rightFromText="180" w:vertAnchor="text" w:horzAnchor="margin" w:tblpXSpec="center" w:tblpY="388"/>
        <w:tblW w:w="3858" w:type="pct"/>
        <w:tblCellSpacing w:w="75" w:type="dxa"/>
        <w:tblCellMar>
          <w:left w:w="0" w:type="dxa"/>
          <w:right w:w="0" w:type="dxa"/>
        </w:tblCellMar>
        <w:tblLook w:val="0000"/>
      </w:tblPr>
      <w:tblGrid>
        <w:gridCol w:w="8222"/>
      </w:tblGrid>
      <w:tr w:rsidR="00BE1CD2" w:rsidRPr="00D356B1" w:rsidTr="005A6834">
        <w:trPr>
          <w:trHeight w:val="367"/>
          <w:tblCellSpacing w:w="75" w:type="dxa"/>
        </w:trPr>
        <w:tc>
          <w:tcPr>
            <w:tcW w:w="4815" w:type="pct"/>
            <w:tcMar>
              <w:top w:w="30" w:type="dxa"/>
              <w:left w:w="75" w:type="dxa"/>
              <w:bottom w:w="30" w:type="dxa"/>
              <w:right w:w="75" w:type="dxa"/>
            </w:tcMar>
          </w:tcPr>
          <w:p w:rsidR="00BE1CD2" w:rsidRPr="00D356B1" w:rsidRDefault="00BE1CD2" w:rsidP="005A6834">
            <w:pPr>
              <w:pStyle w:val="signfield"/>
              <w:spacing w:before="0" w:after="0" w:line="160" w:lineRule="atLeast"/>
              <w:ind w:left="75"/>
              <w:rPr>
                <w:rFonts w:asciiTheme="minorHAnsi" w:hAnsiTheme="minorHAnsi"/>
                <w:sz w:val="14"/>
                <w:szCs w:val="14"/>
                <w:lang w:val="ru-RU"/>
              </w:rPr>
            </w:pPr>
            <w:r w:rsidRPr="00D356B1">
              <w:rPr>
                <w:rFonts w:asciiTheme="minorHAnsi" w:hAnsiTheme="minorHAnsi"/>
                <w:sz w:val="14"/>
                <w:szCs w:val="14"/>
                <w:lang w:val="ru-RU"/>
              </w:rPr>
              <w:t>Подпись уполномоченного представителя</w:t>
            </w:r>
          </w:p>
          <w:p w:rsidR="00BE1CD2" w:rsidRPr="00D356B1" w:rsidRDefault="00BE1CD2" w:rsidP="005A6834">
            <w:pPr>
              <w:pStyle w:val="stampfield"/>
              <w:spacing w:after="0" w:line="160" w:lineRule="atLeast"/>
              <w:ind w:left="142"/>
              <w:rPr>
                <w:rFonts w:asciiTheme="minorHAnsi" w:hAnsiTheme="minorHAnsi"/>
                <w:sz w:val="14"/>
                <w:szCs w:val="14"/>
                <w:lang w:val="ru-RU"/>
              </w:rPr>
            </w:pPr>
            <w:r w:rsidRPr="00D356B1">
              <w:rPr>
                <w:rFonts w:asciiTheme="minorHAnsi" w:hAnsiTheme="minorHAnsi"/>
                <w:b/>
                <w:bCs/>
                <w:sz w:val="14"/>
                <w:szCs w:val="14"/>
                <w:vertAlign w:val="superscript"/>
                <w:lang w:val="ru-RU"/>
              </w:rPr>
              <w:t xml:space="preserve">                                                                                                                                                           </w:t>
            </w:r>
            <w:r w:rsidRPr="00D356B1">
              <w:rPr>
                <w:rFonts w:asciiTheme="minorHAnsi" w:hAnsiTheme="minorHAnsi"/>
                <w:sz w:val="14"/>
                <w:szCs w:val="14"/>
                <w:lang w:val="ru-RU"/>
              </w:rPr>
              <w:t xml:space="preserve">                                                 М.П.</w:t>
            </w:r>
          </w:p>
        </w:tc>
      </w:tr>
      <w:tr w:rsidR="00BE1CD2" w:rsidRPr="00D356B1" w:rsidTr="005A6834">
        <w:trPr>
          <w:trHeight w:val="453"/>
          <w:tblCellSpacing w:w="75" w:type="dxa"/>
        </w:trPr>
        <w:tc>
          <w:tcPr>
            <w:tcW w:w="4815" w:type="pct"/>
            <w:tcMar>
              <w:top w:w="30" w:type="dxa"/>
              <w:left w:w="75" w:type="dxa"/>
              <w:bottom w:w="30" w:type="dxa"/>
              <w:right w:w="75" w:type="dxa"/>
            </w:tcMar>
          </w:tcPr>
          <w:p w:rsidR="00BE1CD2" w:rsidRPr="00D356B1" w:rsidRDefault="00BE1CD2" w:rsidP="005A6834">
            <w:pPr>
              <w:pStyle w:val="signfield"/>
              <w:spacing w:before="0" w:after="0" w:line="160" w:lineRule="atLeast"/>
              <w:ind w:left="75"/>
              <w:rPr>
                <w:rFonts w:asciiTheme="minorHAnsi" w:hAnsiTheme="minorHAnsi"/>
                <w:sz w:val="14"/>
                <w:szCs w:val="14"/>
                <w:lang w:val="ru-RU"/>
              </w:rPr>
            </w:pPr>
            <w:r w:rsidRPr="00D356B1">
              <w:rPr>
                <w:rFonts w:asciiTheme="minorHAnsi" w:hAnsiTheme="minorHAnsi"/>
                <w:sz w:val="14"/>
                <w:szCs w:val="14"/>
                <w:lang w:val="ru-RU"/>
              </w:rPr>
              <w:t>Подпись лица</w:t>
            </w:r>
            <w:r w:rsidRPr="00D356B1">
              <w:rPr>
                <w:rFonts w:asciiTheme="minorHAnsi" w:hAnsiTheme="minorHAnsi"/>
                <w:b/>
                <w:sz w:val="14"/>
                <w:szCs w:val="14"/>
                <w:lang w:val="ru-RU"/>
              </w:rPr>
              <w:t xml:space="preserve">, </w:t>
            </w:r>
            <w:r w:rsidRPr="00D356B1">
              <w:rPr>
                <w:rFonts w:asciiTheme="minorHAnsi" w:hAnsiTheme="minorHAnsi"/>
                <w:sz w:val="14"/>
                <w:szCs w:val="14"/>
                <w:lang w:val="ru-RU"/>
              </w:rPr>
              <w:t xml:space="preserve">принявшего заявку </w:t>
            </w:r>
          </w:p>
          <w:p w:rsidR="00BE1CD2" w:rsidRPr="00D356B1" w:rsidRDefault="00BE1CD2" w:rsidP="005A6834">
            <w:pPr>
              <w:tabs>
                <w:tab w:val="left" w:pos="7023"/>
              </w:tabs>
              <w:spacing w:line="160" w:lineRule="atLeast"/>
              <w:rPr>
                <w:rFonts w:asciiTheme="minorHAnsi" w:hAnsiTheme="minorHAnsi" w:cs="Arial"/>
                <w:sz w:val="14"/>
                <w:szCs w:val="14"/>
              </w:rPr>
            </w:pPr>
            <w:r w:rsidRPr="00D356B1">
              <w:rPr>
                <w:rFonts w:asciiTheme="minorHAnsi" w:hAnsiTheme="minorHAnsi"/>
                <w:sz w:val="14"/>
                <w:szCs w:val="14"/>
              </w:rPr>
              <w:t xml:space="preserve">                                                                                                                                                              </w:t>
            </w:r>
            <w:r w:rsidRPr="00D356B1">
              <w:rPr>
                <w:rFonts w:asciiTheme="minorHAnsi" w:hAnsiTheme="minorHAnsi" w:cs="Arial"/>
                <w:sz w:val="14"/>
                <w:szCs w:val="14"/>
              </w:rPr>
              <w:t>М.П.</w:t>
            </w:r>
          </w:p>
        </w:tc>
      </w:tr>
    </w:tbl>
    <w:p w:rsidR="00BE1CD2" w:rsidRDefault="00BE1CD2" w:rsidP="00BE1CD2">
      <w:pPr>
        <w:pStyle w:val="af0"/>
        <w:spacing w:before="0" w:beforeAutospacing="0" w:after="0" w:afterAutospacing="0"/>
        <w:jc w:val="center"/>
        <w:rPr>
          <w:rFonts w:asciiTheme="minorHAnsi" w:hAnsiTheme="minorHAnsi"/>
          <w:b/>
          <w:bCs/>
          <w:sz w:val="16"/>
          <w:szCs w:val="16"/>
        </w:rPr>
      </w:pPr>
      <w:r>
        <w:rPr>
          <w:rFonts w:asciiTheme="minorHAnsi" w:hAnsiTheme="minorHAnsi"/>
          <w:b/>
          <w:bCs/>
          <w:sz w:val="16"/>
          <w:szCs w:val="16"/>
        </w:rPr>
        <w:t xml:space="preserve">Настоящая заявка носит </w:t>
      </w:r>
      <w:r w:rsidRPr="00D356B1">
        <w:rPr>
          <w:rFonts w:asciiTheme="minorHAnsi" w:hAnsiTheme="minorHAnsi"/>
          <w:b/>
          <w:bCs/>
          <w:sz w:val="16"/>
          <w:szCs w:val="16"/>
        </w:rPr>
        <w:t>без</w:t>
      </w:r>
      <w:r>
        <w:rPr>
          <w:rFonts w:asciiTheme="minorHAnsi" w:hAnsiTheme="minorHAnsi"/>
          <w:b/>
          <w:bCs/>
          <w:sz w:val="16"/>
          <w:szCs w:val="16"/>
        </w:rPr>
        <w:t>отзывный характер. С Правилами ф</w:t>
      </w:r>
      <w:r w:rsidRPr="00D356B1">
        <w:rPr>
          <w:rFonts w:asciiTheme="minorHAnsi" w:hAnsiTheme="minorHAnsi"/>
          <w:b/>
          <w:bCs/>
          <w:sz w:val="16"/>
          <w:szCs w:val="16"/>
        </w:rPr>
        <w:t>онда ознакомлен.</w:t>
      </w:r>
    </w:p>
    <w:p w:rsidR="00BE1CD2" w:rsidRDefault="00BE1CD2" w:rsidP="00BE1CD2">
      <w:pPr>
        <w:pStyle w:val="af0"/>
        <w:spacing w:before="0" w:beforeAutospacing="0" w:after="0"/>
        <w:rPr>
          <w:rFonts w:asciiTheme="minorHAnsi" w:hAnsiTheme="minorHAnsi"/>
          <w:b/>
          <w:bCs/>
          <w:sz w:val="16"/>
          <w:szCs w:val="16"/>
        </w:rPr>
      </w:pPr>
    </w:p>
    <w:p w:rsidR="00BE1CD2" w:rsidRDefault="00BE1CD2" w:rsidP="00BE1CD2">
      <w:pPr>
        <w:pStyle w:val="af0"/>
        <w:spacing w:before="0" w:beforeAutospacing="0" w:after="0"/>
        <w:rPr>
          <w:rFonts w:asciiTheme="minorHAnsi" w:hAnsiTheme="minorHAnsi"/>
          <w:b/>
          <w:bCs/>
          <w:sz w:val="16"/>
          <w:szCs w:val="16"/>
        </w:rPr>
      </w:pPr>
    </w:p>
    <w:p w:rsidR="00BE1CD2" w:rsidRDefault="00BE1CD2" w:rsidP="00BE1CD2">
      <w:pPr>
        <w:pStyle w:val="af0"/>
        <w:spacing w:before="0" w:beforeAutospacing="0" w:after="0"/>
        <w:rPr>
          <w:rFonts w:asciiTheme="minorHAnsi" w:hAnsiTheme="minorHAnsi"/>
          <w:b/>
          <w:bCs/>
          <w:sz w:val="16"/>
          <w:szCs w:val="16"/>
        </w:rPr>
      </w:pPr>
    </w:p>
    <w:p w:rsidR="00BE1CD2" w:rsidRPr="00664E85" w:rsidRDefault="00BE1CD2" w:rsidP="00664E85">
      <w:pPr>
        <w:jc w:val="both"/>
        <w:rPr>
          <w:rFonts w:ascii="Tahoma" w:hAnsi="Tahoma" w:cs="Tahoma"/>
          <w:b/>
          <w:sz w:val="20"/>
          <w:szCs w:val="20"/>
        </w:rPr>
      </w:pPr>
    </w:p>
    <w:sectPr w:rsidR="00BE1CD2" w:rsidRPr="00664E85" w:rsidSect="005C270A">
      <w:footerReference w:type="default" r:id="rId14"/>
      <w:pgSz w:w="11906" w:h="16838"/>
      <w:pgMar w:top="851" w:right="566" w:bottom="993" w:left="1134" w:header="708" w:footer="1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2A4" w:rsidRDefault="00A642A4" w:rsidP="005E0B49">
      <w:r>
        <w:separator/>
      </w:r>
    </w:p>
  </w:endnote>
  <w:endnote w:type="continuationSeparator" w:id="0">
    <w:p w:rsidR="00A642A4" w:rsidRDefault="00A642A4" w:rsidP="005E0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70A" w:rsidRPr="005C270A" w:rsidRDefault="00E3080A">
    <w:pPr>
      <w:pStyle w:val="aa"/>
      <w:jc w:val="right"/>
      <w:rPr>
        <w:rFonts w:ascii="Verdana" w:hAnsi="Verdana"/>
        <w:sz w:val="12"/>
        <w:szCs w:val="12"/>
      </w:rPr>
    </w:pPr>
    <w:r w:rsidRPr="005C270A">
      <w:rPr>
        <w:rFonts w:ascii="Verdana" w:hAnsi="Verdana"/>
        <w:sz w:val="12"/>
        <w:szCs w:val="12"/>
      </w:rPr>
      <w:fldChar w:fldCharType="begin"/>
    </w:r>
    <w:r w:rsidR="005C270A" w:rsidRPr="005C270A">
      <w:rPr>
        <w:rFonts w:ascii="Verdana" w:hAnsi="Verdana"/>
        <w:sz w:val="12"/>
        <w:szCs w:val="12"/>
      </w:rPr>
      <w:instrText>PAGE   \* MERGEFORMAT</w:instrText>
    </w:r>
    <w:r w:rsidRPr="005C270A">
      <w:rPr>
        <w:rFonts w:ascii="Verdana" w:hAnsi="Verdana"/>
        <w:sz w:val="12"/>
        <w:szCs w:val="12"/>
      </w:rPr>
      <w:fldChar w:fldCharType="separate"/>
    </w:r>
    <w:r w:rsidR="00C9659C">
      <w:rPr>
        <w:rFonts w:ascii="Verdana" w:hAnsi="Verdana"/>
        <w:noProof/>
        <w:sz w:val="12"/>
        <w:szCs w:val="12"/>
      </w:rPr>
      <w:t>1</w:t>
    </w:r>
    <w:r w:rsidRPr="005C270A">
      <w:rPr>
        <w:rFonts w:ascii="Verdana" w:hAnsi="Verdana"/>
        <w:sz w:val="12"/>
        <w:szCs w:val="12"/>
      </w:rPr>
      <w:fldChar w:fldCharType="end"/>
    </w:r>
  </w:p>
  <w:p w:rsidR="005E0B49" w:rsidRDefault="005E0B4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2A4" w:rsidRDefault="00A642A4" w:rsidP="005E0B49">
      <w:r>
        <w:separator/>
      </w:r>
    </w:p>
  </w:footnote>
  <w:footnote w:type="continuationSeparator" w:id="0">
    <w:p w:rsidR="00A642A4" w:rsidRDefault="00A642A4" w:rsidP="005E0B49">
      <w:r>
        <w:continuationSeparator/>
      </w:r>
    </w:p>
  </w:footnote>
  <w:footnote w:id="1">
    <w:p w:rsidR="00E3080A" w:rsidRDefault="00BE1CD2" w:rsidP="00BE1CD2">
      <w:pPr>
        <w:pStyle w:val="ae"/>
      </w:pPr>
      <w:r>
        <w:rPr>
          <w:rStyle w:val="af1"/>
        </w:rPr>
        <w:t>л1</w:t>
      </w:r>
      <w:r>
        <w:t xml:space="preserve"> </w:t>
      </w:r>
      <w:r>
        <w:rPr>
          <w:noProof/>
        </w:rPr>
        <w:t xml:space="preserve"> </w:t>
      </w:r>
      <w:r w:rsidRPr="000A266F">
        <w:rPr>
          <w:rFonts w:ascii="Arial" w:hAnsi="Arial" w:cs="Arial"/>
          <w:b/>
          <w:bCs/>
          <w:sz w:val="9"/>
          <w:szCs w:val="9"/>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E3080A" w:rsidRDefault="00BE1CD2" w:rsidP="00BE1CD2">
      <w:pPr>
        <w:pStyle w:val="ae"/>
      </w:pPr>
      <w:r>
        <w:rPr>
          <w:rStyle w:val="af1"/>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 w:id="3">
    <w:p w:rsidR="00E3080A" w:rsidRDefault="00BE1CD2" w:rsidP="00BE1CD2">
      <w:pPr>
        <w:pStyle w:val="ae"/>
      </w:pPr>
      <w:r>
        <w:rPr>
          <w:rStyle w:val="af1"/>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9CF"/>
    <w:multiLevelType w:val="hybridMultilevel"/>
    <w:tmpl w:val="A380DB52"/>
    <w:lvl w:ilvl="0" w:tplc="0419000F">
      <w:start w:val="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61222C"/>
    <w:multiLevelType w:val="hybridMultilevel"/>
    <w:tmpl w:val="49B4CCD2"/>
    <w:lvl w:ilvl="0" w:tplc="AE184C30">
      <w:start w:val="4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B06273"/>
    <w:multiLevelType w:val="multilevel"/>
    <w:tmpl w:val="41D2828A"/>
    <w:lvl w:ilvl="0">
      <w:start w:val="24"/>
      <w:numFmt w:val="decimal"/>
      <w:lvlText w:val="%1."/>
      <w:lvlJc w:val="left"/>
      <w:pPr>
        <w:ind w:left="435" w:hanging="43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0A1D3076"/>
    <w:multiLevelType w:val="multilevel"/>
    <w:tmpl w:val="B860A874"/>
    <w:lvl w:ilvl="0">
      <w:start w:val="24"/>
      <w:numFmt w:val="decimal"/>
      <w:lvlText w:val="%1."/>
      <w:lvlJc w:val="left"/>
      <w:pPr>
        <w:ind w:left="435" w:hanging="435"/>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
    <w:nsid w:val="0CDC1213"/>
    <w:multiLevelType w:val="hybridMultilevel"/>
    <w:tmpl w:val="22988352"/>
    <w:lvl w:ilvl="0" w:tplc="C5D87BD4">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0CFB3BCF"/>
    <w:multiLevelType w:val="hybridMultilevel"/>
    <w:tmpl w:val="656A1E8C"/>
    <w:lvl w:ilvl="0" w:tplc="8F12095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11714712"/>
    <w:multiLevelType w:val="hybridMultilevel"/>
    <w:tmpl w:val="D6A2A706"/>
    <w:lvl w:ilvl="0" w:tplc="06F4F80E">
      <w:start w:val="7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8D1B32"/>
    <w:multiLevelType w:val="multilevel"/>
    <w:tmpl w:val="E3422144"/>
    <w:lvl w:ilvl="0">
      <w:start w:val="24"/>
      <w:numFmt w:val="decimal"/>
      <w:lvlText w:val="%1."/>
      <w:lvlJc w:val="left"/>
      <w:pPr>
        <w:ind w:left="435" w:hanging="435"/>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8">
    <w:nsid w:val="15BB4B6E"/>
    <w:multiLevelType w:val="hybridMultilevel"/>
    <w:tmpl w:val="A050C4F6"/>
    <w:lvl w:ilvl="0" w:tplc="0419000F">
      <w:start w:val="4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AC04BC"/>
    <w:multiLevelType w:val="hybridMultilevel"/>
    <w:tmpl w:val="645CB5CC"/>
    <w:lvl w:ilvl="0" w:tplc="4144449C">
      <w:start w:val="2"/>
      <w:numFmt w:val="decimal"/>
      <w:lvlText w:val="%1."/>
      <w:lvlJc w:val="left"/>
      <w:pPr>
        <w:ind w:left="502" w:hanging="360"/>
      </w:pPr>
      <w:rPr>
        <w:rFonts w:ascii="Verdana" w:hAnsi="Verdana" w:cs="Times New Roman" w:hint="default"/>
        <w:sz w:val="16"/>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0">
    <w:nsid w:val="23DC54CF"/>
    <w:multiLevelType w:val="hybridMultilevel"/>
    <w:tmpl w:val="C4547442"/>
    <w:lvl w:ilvl="0" w:tplc="0419000F">
      <w:start w:val="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1552A2"/>
    <w:multiLevelType w:val="hybridMultilevel"/>
    <w:tmpl w:val="1FBCE2E0"/>
    <w:lvl w:ilvl="0" w:tplc="0419000F">
      <w:start w:val="2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6A23FB6"/>
    <w:multiLevelType w:val="hybridMultilevel"/>
    <w:tmpl w:val="C608AEF8"/>
    <w:lvl w:ilvl="0" w:tplc="0419000F">
      <w:start w:val="2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4B6575"/>
    <w:multiLevelType w:val="hybridMultilevel"/>
    <w:tmpl w:val="0B4CAA7A"/>
    <w:lvl w:ilvl="0" w:tplc="51B850E4">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41D0067"/>
    <w:multiLevelType w:val="hybridMultilevel"/>
    <w:tmpl w:val="F69E9616"/>
    <w:lvl w:ilvl="0" w:tplc="EB9C5AC6">
      <w:start w:val="49"/>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nsid w:val="358B57C3"/>
    <w:multiLevelType w:val="hybridMultilevel"/>
    <w:tmpl w:val="29AAA5D2"/>
    <w:lvl w:ilvl="0" w:tplc="0419000F">
      <w:start w:val="7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4C4F62"/>
    <w:multiLevelType w:val="hybridMultilevel"/>
    <w:tmpl w:val="D7CC5868"/>
    <w:lvl w:ilvl="0" w:tplc="0419000F">
      <w:start w:val="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B9D3683"/>
    <w:multiLevelType w:val="hybridMultilevel"/>
    <w:tmpl w:val="E6144074"/>
    <w:lvl w:ilvl="0" w:tplc="AA0C004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nsid w:val="3C9E4108"/>
    <w:multiLevelType w:val="multilevel"/>
    <w:tmpl w:val="16F28A74"/>
    <w:lvl w:ilvl="0">
      <w:start w:val="23"/>
      <w:numFmt w:val="decimal"/>
      <w:lvlText w:val="%1."/>
      <w:lvlJc w:val="left"/>
      <w:pPr>
        <w:ind w:left="405" w:hanging="405"/>
      </w:pPr>
      <w:rPr>
        <w:rFonts w:cs="Times New Roman" w:hint="default"/>
      </w:rPr>
    </w:lvl>
    <w:lvl w:ilvl="1">
      <w:start w:val="1"/>
      <w:numFmt w:val="decimal"/>
      <w:lvlText w:val="%1.%2."/>
      <w:lvlJc w:val="left"/>
      <w:pPr>
        <w:ind w:left="547" w:hanging="40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560" w:hanging="108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19">
    <w:nsid w:val="3CCE5CF0"/>
    <w:multiLevelType w:val="hybridMultilevel"/>
    <w:tmpl w:val="77B61684"/>
    <w:lvl w:ilvl="0" w:tplc="04190011">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0">
    <w:nsid w:val="4A113D82"/>
    <w:multiLevelType w:val="hybridMultilevel"/>
    <w:tmpl w:val="CF28CD88"/>
    <w:lvl w:ilvl="0" w:tplc="51B850E4">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C1170EF"/>
    <w:multiLevelType w:val="hybridMultilevel"/>
    <w:tmpl w:val="0C186ECC"/>
    <w:lvl w:ilvl="0" w:tplc="404AC696">
      <w:start w:val="2"/>
      <w:numFmt w:val="decimal"/>
      <w:lvlText w:val="%1."/>
      <w:lvlJc w:val="left"/>
      <w:pPr>
        <w:ind w:left="862" w:hanging="360"/>
      </w:pPr>
      <w:rPr>
        <w:rFonts w:ascii="Verdana" w:hAnsi="Verdana" w:cs="Times New Roman" w:hint="default"/>
        <w:sz w:val="16"/>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2">
    <w:nsid w:val="54685B77"/>
    <w:multiLevelType w:val="hybridMultilevel"/>
    <w:tmpl w:val="3F2ABCFE"/>
    <w:lvl w:ilvl="0" w:tplc="D1BA52D6">
      <w:start w:val="2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3">
    <w:nsid w:val="597C2E11"/>
    <w:multiLevelType w:val="hybridMultilevel"/>
    <w:tmpl w:val="6EDA24E8"/>
    <w:lvl w:ilvl="0" w:tplc="0419000F">
      <w:start w:val="4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1042F85"/>
    <w:multiLevelType w:val="multilevel"/>
    <w:tmpl w:val="B12210C4"/>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5">
    <w:nsid w:val="6387036D"/>
    <w:multiLevelType w:val="hybridMultilevel"/>
    <w:tmpl w:val="4BD4941C"/>
    <w:lvl w:ilvl="0" w:tplc="DC2AF908">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6">
    <w:nsid w:val="638B0C9B"/>
    <w:multiLevelType w:val="hybridMultilevel"/>
    <w:tmpl w:val="986AB2FE"/>
    <w:lvl w:ilvl="0" w:tplc="C5D87BD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63B3F39"/>
    <w:multiLevelType w:val="hybridMultilevel"/>
    <w:tmpl w:val="440C045A"/>
    <w:lvl w:ilvl="0" w:tplc="0419001B">
      <w:start w:val="1"/>
      <w:numFmt w:val="lowerRoman"/>
      <w:lvlText w:val="%1."/>
      <w:lvlJc w:val="righ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28">
    <w:nsid w:val="770B36B5"/>
    <w:multiLevelType w:val="hybridMultilevel"/>
    <w:tmpl w:val="8F2AD592"/>
    <w:lvl w:ilvl="0" w:tplc="0419000F">
      <w:start w:val="7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75725C5"/>
    <w:multiLevelType w:val="multilevel"/>
    <w:tmpl w:val="4894A942"/>
    <w:lvl w:ilvl="0">
      <w:start w:val="24"/>
      <w:numFmt w:val="decimal"/>
      <w:lvlText w:val="%1."/>
      <w:lvlJc w:val="left"/>
      <w:pPr>
        <w:ind w:left="435" w:hanging="435"/>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0">
    <w:nsid w:val="77B81AC2"/>
    <w:multiLevelType w:val="hybridMultilevel"/>
    <w:tmpl w:val="7646E15E"/>
    <w:lvl w:ilvl="0" w:tplc="C5D87BD4">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nsid w:val="7ABA0043"/>
    <w:multiLevelType w:val="hybridMultilevel"/>
    <w:tmpl w:val="8180A912"/>
    <w:lvl w:ilvl="0" w:tplc="51B850E4">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7B177F6C"/>
    <w:multiLevelType w:val="multilevel"/>
    <w:tmpl w:val="5C2A3BC6"/>
    <w:lvl w:ilvl="0">
      <w:start w:val="23"/>
      <w:numFmt w:val="decimal"/>
      <w:lvlText w:val="%1."/>
      <w:lvlJc w:val="left"/>
      <w:pPr>
        <w:ind w:left="435" w:hanging="435"/>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3">
    <w:nsid w:val="7C896F0B"/>
    <w:multiLevelType w:val="hybridMultilevel"/>
    <w:tmpl w:val="08260B2E"/>
    <w:lvl w:ilvl="0" w:tplc="63787A1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24"/>
  </w:num>
  <w:num w:numId="2">
    <w:abstractNumId w:val="14"/>
  </w:num>
  <w:num w:numId="3">
    <w:abstractNumId w:val="25"/>
  </w:num>
  <w:num w:numId="4">
    <w:abstractNumId w:val="5"/>
  </w:num>
  <w:num w:numId="5">
    <w:abstractNumId w:val="11"/>
  </w:num>
  <w:num w:numId="6">
    <w:abstractNumId w:val="20"/>
  </w:num>
  <w:num w:numId="7">
    <w:abstractNumId w:val="13"/>
  </w:num>
  <w:num w:numId="8">
    <w:abstractNumId w:val="18"/>
  </w:num>
  <w:num w:numId="9">
    <w:abstractNumId w:val="31"/>
  </w:num>
  <w:num w:numId="10">
    <w:abstractNumId w:val="16"/>
  </w:num>
  <w:num w:numId="11">
    <w:abstractNumId w:val="23"/>
  </w:num>
  <w:num w:numId="12">
    <w:abstractNumId w:val="28"/>
  </w:num>
  <w:num w:numId="13">
    <w:abstractNumId w:val="17"/>
  </w:num>
  <w:num w:numId="14">
    <w:abstractNumId w:val="22"/>
  </w:num>
  <w:num w:numId="15">
    <w:abstractNumId w:val="0"/>
  </w:num>
  <w:num w:numId="16">
    <w:abstractNumId w:val="8"/>
  </w:num>
  <w:num w:numId="17">
    <w:abstractNumId w:val="15"/>
  </w:num>
  <w:num w:numId="18">
    <w:abstractNumId w:val="12"/>
  </w:num>
  <w:num w:numId="19">
    <w:abstractNumId w:val="27"/>
  </w:num>
  <w:num w:numId="20">
    <w:abstractNumId w:val="30"/>
  </w:num>
  <w:num w:numId="21">
    <w:abstractNumId w:val="4"/>
  </w:num>
  <w:num w:numId="22">
    <w:abstractNumId w:val="33"/>
  </w:num>
  <w:num w:numId="23">
    <w:abstractNumId w:val="19"/>
  </w:num>
  <w:num w:numId="24">
    <w:abstractNumId w:val="9"/>
  </w:num>
  <w:num w:numId="25">
    <w:abstractNumId w:val="21"/>
  </w:num>
  <w:num w:numId="26">
    <w:abstractNumId w:val="32"/>
  </w:num>
  <w:num w:numId="27">
    <w:abstractNumId w:val="29"/>
  </w:num>
  <w:num w:numId="28">
    <w:abstractNumId w:val="10"/>
  </w:num>
  <w:num w:numId="29">
    <w:abstractNumId w:val="26"/>
  </w:num>
  <w:num w:numId="30">
    <w:abstractNumId w:val="1"/>
  </w:num>
  <w:num w:numId="31">
    <w:abstractNumId w:val="6"/>
  </w:num>
  <w:num w:numId="32">
    <w:abstractNumId w:val="7"/>
  </w:num>
  <w:num w:numId="33">
    <w:abstractNumId w:val="3"/>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B2240"/>
    <w:rsid w:val="000177C6"/>
    <w:rsid w:val="00030B0D"/>
    <w:rsid w:val="00037634"/>
    <w:rsid w:val="0005227C"/>
    <w:rsid w:val="000526DB"/>
    <w:rsid w:val="00062E9E"/>
    <w:rsid w:val="00071050"/>
    <w:rsid w:val="00093AC5"/>
    <w:rsid w:val="000A266F"/>
    <w:rsid w:val="000A2B4F"/>
    <w:rsid w:val="000B2ABA"/>
    <w:rsid w:val="000C53AF"/>
    <w:rsid w:val="000C6341"/>
    <w:rsid w:val="000E63F0"/>
    <w:rsid w:val="000E68F1"/>
    <w:rsid w:val="000F111F"/>
    <w:rsid w:val="001174E9"/>
    <w:rsid w:val="00122CD0"/>
    <w:rsid w:val="00123624"/>
    <w:rsid w:val="0013212C"/>
    <w:rsid w:val="00133506"/>
    <w:rsid w:val="00147A2E"/>
    <w:rsid w:val="0015333C"/>
    <w:rsid w:val="001548D3"/>
    <w:rsid w:val="00157BC1"/>
    <w:rsid w:val="0016233A"/>
    <w:rsid w:val="00196893"/>
    <w:rsid w:val="001A1A3F"/>
    <w:rsid w:val="001B36E7"/>
    <w:rsid w:val="001B40EB"/>
    <w:rsid w:val="001C0C52"/>
    <w:rsid w:val="001C11F3"/>
    <w:rsid w:val="001D31E2"/>
    <w:rsid w:val="001D581E"/>
    <w:rsid w:val="001E7AD4"/>
    <w:rsid w:val="001F52AE"/>
    <w:rsid w:val="001F7213"/>
    <w:rsid w:val="00207F9D"/>
    <w:rsid w:val="00215558"/>
    <w:rsid w:val="0022598B"/>
    <w:rsid w:val="002269A2"/>
    <w:rsid w:val="00250F62"/>
    <w:rsid w:val="00257C0A"/>
    <w:rsid w:val="00271647"/>
    <w:rsid w:val="002839DC"/>
    <w:rsid w:val="00285891"/>
    <w:rsid w:val="00292DE4"/>
    <w:rsid w:val="002A32ED"/>
    <w:rsid w:val="002A515C"/>
    <w:rsid w:val="002A556F"/>
    <w:rsid w:val="002B07DF"/>
    <w:rsid w:val="002B4E4C"/>
    <w:rsid w:val="002B60BC"/>
    <w:rsid w:val="002C1D40"/>
    <w:rsid w:val="002C3ACD"/>
    <w:rsid w:val="002D0B36"/>
    <w:rsid w:val="002E66B3"/>
    <w:rsid w:val="00314050"/>
    <w:rsid w:val="00324DC1"/>
    <w:rsid w:val="00327DC1"/>
    <w:rsid w:val="003324B1"/>
    <w:rsid w:val="00340CEB"/>
    <w:rsid w:val="00346ECD"/>
    <w:rsid w:val="00350503"/>
    <w:rsid w:val="00355BDB"/>
    <w:rsid w:val="003614BB"/>
    <w:rsid w:val="003A522C"/>
    <w:rsid w:val="003B21C4"/>
    <w:rsid w:val="003B3BA1"/>
    <w:rsid w:val="003B4603"/>
    <w:rsid w:val="003C7765"/>
    <w:rsid w:val="003D037F"/>
    <w:rsid w:val="003D209E"/>
    <w:rsid w:val="003E56F5"/>
    <w:rsid w:val="00401B5E"/>
    <w:rsid w:val="00404525"/>
    <w:rsid w:val="00414238"/>
    <w:rsid w:val="00417FAF"/>
    <w:rsid w:val="00441270"/>
    <w:rsid w:val="00443DB8"/>
    <w:rsid w:val="00444D0F"/>
    <w:rsid w:val="004723DF"/>
    <w:rsid w:val="0048038D"/>
    <w:rsid w:val="00491972"/>
    <w:rsid w:val="00491A35"/>
    <w:rsid w:val="00496511"/>
    <w:rsid w:val="004A56F2"/>
    <w:rsid w:val="004A5CA8"/>
    <w:rsid w:val="004B2728"/>
    <w:rsid w:val="004B5EE9"/>
    <w:rsid w:val="004E330C"/>
    <w:rsid w:val="004E7B0C"/>
    <w:rsid w:val="004F085C"/>
    <w:rsid w:val="004F4DB4"/>
    <w:rsid w:val="00520657"/>
    <w:rsid w:val="00533ED3"/>
    <w:rsid w:val="00537376"/>
    <w:rsid w:val="00542566"/>
    <w:rsid w:val="00546DDE"/>
    <w:rsid w:val="00555C27"/>
    <w:rsid w:val="005665F0"/>
    <w:rsid w:val="005729A5"/>
    <w:rsid w:val="005807DF"/>
    <w:rsid w:val="005A6834"/>
    <w:rsid w:val="005C270A"/>
    <w:rsid w:val="005D783C"/>
    <w:rsid w:val="005E0B49"/>
    <w:rsid w:val="005E2B3B"/>
    <w:rsid w:val="005E61C2"/>
    <w:rsid w:val="005F7874"/>
    <w:rsid w:val="00603A1E"/>
    <w:rsid w:val="00604555"/>
    <w:rsid w:val="00626D79"/>
    <w:rsid w:val="00653B2D"/>
    <w:rsid w:val="0065489B"/>
    <w:rsid w:val="00656256"/>
    <w:rsid w:val="0066407E"/>
    <w:rsid w:val="00664E85"/>
    <w:rsid w:val="00666C15"/>
    <w:rsid w:val="006740F0"/>
    <w:rsid w:val="00683D97"/>
    <w:rsid w:val="00690DC1"/>
    <w:rsid w:val="006A1EBC"/>
    <w:rsid w:val="006B7AC4"/>
    <w:rsid w:val="006C2286"/>
    <w:rsid w:val="006D0E61"/>
    <w:rsid w:val="006D16FE"/>
    <w:rsid w:val="006D2A1A"/>
    <w:rsid w:val="006F0631"/>
    <w:rsid w:val="006F0865"/>
    <w:rsid w:val="00702140"/>
    <w:rsid w:val="00705278"/>
    <w:rsid w:val="00720157"/>
    <w:rsid w:val="00737FB7"/>
    <w:rsid w:val="00763BC4"/>
    <w:rsid w:val="00776588"/>
    <w:rsid w:val="00783C9E"/>
    <w:rsid w:val="00783FA1"/>
    <w:rsid w:val="007B508A"/>
    <w:rsid w:val="0082044F"/>
    <w:rsid w:val="008214A6"/>
    <w:rsid w:val="00852023"/>
    <w:rsid w:val="00863F04"/>
    <w:rsid w:val="00871BF0"/>
    <w:rsid w:val="00886483"/>
    <w:rsid w:val="008A4D97"/>
    <w:rsid w:val="008B0ED7"/>
    <w:rsid w:val="008C02CF"/>
    <w:rsid w:val="008C2FF8"/>
    <w:rsid w:val="008C4B99"/>
    <w:rsid w:val="008C536B"/>
    <w:rsid w:val="008C6E42"/>
    <w:rsid w:val="008D0738"/>
    <w:rsid w:val="008E17FB"/>
    <w:rsid w:val="008F383E"/>
    <w:rsid w:val="008F76FC"/>
    <w:rsid w:val="00906A22"/>
    <w:rsid w:val="00916691"/>
    <w:rsid w:val="009214EA"/>
    <w:rsid w:val="00921E12"/>
    <w:rsid w:val="00921FDF"/>
    <w:rsid w:val="009342DC"/>
    <w:rsid w:val="00934C86"/>
    <w:rsid w:val="009354E9"/>
    <w:rsid w:val="00937F10"/>
    <w:rsid w:val="00942260"/>
    <w:rsid w:val="009426DC"/>
    <w:rsid w:val="00945F9A"/>
    <w:rsid w:val="009468F1"/>
    <w:rsid w:val="00956F84"/>
    <w:rsid w:val="009659E3"/>
    <w:rsid w:val="0098327A"/>
    <w:rsid w:val="009861BD"/>
    <w:rsid w:val="00987826"/>
    <w:rsid w:val="00990034"/>
    <w:rsid w:val="00994987"/>
    <w:rsid w:val="00995269"/>
    <w:rsid w:val="009A0D56"/>
    <w:rsid w:val="009B11E9"/>
    <w:rsid w:val="009B7899"/>
    <w:rsid w:val="009C0884"/>
    <w:rsid w:val="009C17EB"/>
    <w:rsid w:val="009C1F5D"/>
    <w:rsid w:val="009C280D"/>
    <w:rsid w:val="009C3048"/>
    <w:rsid w:val="009C6C6D"/>
    <w:rsid w:val="009D5D8B"/>
    <w:rsid w:val="009E0287"/>
    <w:rsid w:val="009E6121"/>
    <w:rsid w:val="00A07A3E"/>
    <w:rsid w:val="00A14FA2"/>
    <w:rsid w:val="00A217B1"/>
    <w:rsid w:val="00A23DF8"/>
    <w:rsid w:val="00A250A1"/>
    <w:rsid w:val="00A31FD7"/>
    <w:rsid w:val="00A35E84"/>
    <w:rsid w:val="00A43691"/>
    <w:rsid w:val="00A43EE2"/>
    <w:rsid w:val="00A550C5"/>
    <w:rsid w:val="00A56846"/>
    <w:rsid w:val="00A56D85"/>
    <w:rsid w:val="00A57E9B"/>
    <w:rsid w:val="00A63252"/>
    <w:rsid w:val="00A642A4"/>
    <w:rsid w:val="00A77496"/>
    <w:rsid w:val="00A91B5D"/>
    <w:rsid w:val="00A9229D"/>
    <w:rsid w:val="00A95943"/>
    <w:rsid w:val="00AA073D"/>
    <w:rsid w:val="00AA170B"/>
    <w:rsid w:val="00AB0A1B"/>
    <w:rsid w:val="00AB57A7"/>
    <w:rsid w:val="00AB63B5"/>
    <w:rsid w:val="00AB6AF2"/>
    <w:rsid w:val="00AC304D"/>
    <w:rsid w:val="00AC6C22"/>
    <w:rsid w:val="00AC71EC"/>
    <w:rsid w:val="00AD57C7"/>
    <w:rsid w:val="00AE4568"/>
    <w:rsid w:val="00AE7205"/>
    <w:rsid w:val="00AF4181"/>
    <w:rsid w:val="00AF57E0"/>
    <w:rsid w:val="00AF6A48"/>
    <w:rsid w:val="00B048AB"/>
    <w:rsid w:val="00B04B3C"/>
    <w:rsid w:val="00B1020B"/>
    <w:rsid w:val="00B30A6D"/>
    <w:rsid w:val="00B30DF6"/>
    <w:rsid w:val="00B34940"/>
    <w:rsid w:val="00B4158D"/>
    <w:rsid w:val="00B51937"/>
    <w:rsid w:val="00B52FB0"/>
    <w:rsid w:val="00B53B62"/>
    <w:rsid w:val="00B67AB0"/>
    <w:rsid w:val="00B772D3"/>
    <w:rsid w:val="00B811D1"/>
    <w:rsid w:val="00B83191"/>
    <w:rsid w:val="00B8428D"/>
    <w:rsid w:val="00B961C6"/>
    <w:rsid w:val="00BA12FA"/>
    <w:rsid w:val="00BB139F"/>
    <w:rsid w:val="00BB1B41"/>
    <w:rsid w:val="00BC2BAD"/>
    <w:rsid w:val="00BD2BF4"/>
    <w:rsid w:val="00BE01CE"/>
    <w:rsid w:val="00BE1CD2"/>
    <w:rsid w:val="00BE6650"/>
    <w:rsid w:val="00C0137D"/>
    <w:rsid w:val="00C06B33"/>
    <w:rsid w:val="00C06B83"/>
    <w:rsid w:val="00C1140B"/>
    <w:rsid w:val="00C15EBE"/>
    <w:rsid w:val="00C16CDB"/>
    <w:rsid w:val="00C21DFB"/>
    <w:rsid w:val="00C27EDF"/>
    <w:rsid w:val="00C32D2A"/>
    <w:rsid w:val="00C40A63"/>
    <w:rsid w:val="00C4355C"/>
    <w:rsid w:val="00C507C5"/>
    <w:rsid w:val="00C626AA"/>
    <w:rsid w:val="00C63597"/>
    <w:rsid w:val="00C67AF4"/>
    <w:rsid w:val="00C760FA"/>
    <w:rsid w:val="00C9659C"/>
    <w:rsid w:val="00CA0661"/>
    <w:rsid w:val="00CA5642"/>
    <w:rsid w:val="00CC5F79"/>
    <w:rsid w:val="00CD0EBB"/>
    <w:rsid w:val="00CD43CB"/>
    <w:rsid w:val="00CE5779"/>
    <w:rsid w:val="00CF099C"/>
    <w:rsid w:val="00CF4E1B"/>
    <w:rsid w:val="00D11357"/>
    <w:rsid w:val="00D202D1"/>
    <w:rsid w:val="00D356B1"/>
    <w:rsid w:val="00D4378F"/>
    <w:rsid w:val="00D457A4"/>
    <w:rsid w:val="00D53B2D"/>
    <w:rsid w:val="00D54E4F"/>
    <w:rsid w:val="00D57378"/>
    <w:rsid w:val="00D73911"/>
    <w:rsid w:val="00D93D52"/>
    <w:rsid w:val="00D9674C"/>
    <w:rsid w:val="00DA33CD"/>
    <w:rsid w:val="00DA54CB"/>
    <w:rsid w:val="00DB0077"/>
    <w:rsid w:val="00DB2644"/>
    <w:rsid w:val="00DB7C0B"/>
    <w:rsid w:val="00DC08A1"/>
    <w:rsid w:val="00DC7FBD"/>
    <w:rsid w:val="00DD53BE"/>
    <w:rsid w:val="00DE5986"/>
    <w:rsid w:val="00E06D5B"/>
    <w:rsid w:val="00E0761B"/>
    <w:rsid w:val="00E11984"/>
    <w:rsid w:val="00E13233"/>
    <w:rsid w:val="00E14D68"/>
    <w:rsid w:val="00E15EBC"/>
    <w:rsid w:val="00E27967"/>
    <w:rsid w:val="00E3080A"/>
    <w:rsid w:val="00E368B0"/>
    <w:rsid w:val="00E42E68"/>
    <w:rsid w:val="00E476B0"/>
    <w:rsid w:val="00E52A8C"/>
    <w:rsid w:val="00E53168"/>
    <w:rsid w:val="00E712D2"/>
    <w:rsid w:val="00E83499"/>
    <w:rsid w:val="00E87169"/>
    <w:rsid w:val="00E9005C"/>
    <w:rsid w:val="00EA5457"/>
    <w:rsid w:val="00EB0425"/>
    <w:rsid w:val="00EB2240"/>
    <w:rsid w:val="00EB6C78"/>
    <w:rsid w:val="00EC309B"/>
    <w:rsid w:val="00EC3D01"/>
    <w:rsid w:val="00EC6790"/>
    <w:rsid w:val="00ED277C"/>
    <w:rsid w:val="00EE32BD"/>
    <w:rsid w:val="00EE65A2"/>
    <w:rsid w:val="00EF5135"/>
    <w:rsid w:val="00F0520A"/>
    <w:rsid w:val="00F07839"/>
    <w:rsid w:val="00F110B4"/>
    <w:rsid w:val="00F1381C"/>
    <w:rsid w:val="00F15D35"/>
    <w:rsid w:val="00F32EB5"/>
    <w:rsid w:val="00F42D20"/>
    <w:rsid w:val="00F60A84"/>
    <w:rsid w:val="00F615F8"/>
    <w:rsid w:val="00F62DB2"/>
    <w:rsid w:val="00F667E6"/>
    <w:rsid w:val="00F71E75"/>
    <w:rsid w:val="00F745D4"/>
    <w:rsid w:val="00F86428"/>
    <w:rsid w:val="00F9272B"/>
    <w:rsid w:val="00F97962"/>
    <w:rsid w:val="00FA1802"/>
    <w:rsid w:val="00FA6E43"/>
    <w:rsid w:val="00FA6FBE"/>
    <w:rsid w:val="00FC168B"/>
    <w:rsid w:val="00FE24C4"/>
    <w:rsid w:val="00FE7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F1"/>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BE1CD2"/>
    <w:pPr>
      <w:keepNext/>
      <w:keepLines/>
      <w:spacing w:before="480"/>
      <w:outlineLvl w:val="0"/>
    </w:pPr>
    <w:rPr>
      <w:rFonts w:asciiTheme="majorHAnsi" w:eastAsiaTheme="majorEastAsia" w:hAnsiTheme="majorHAnsi" w:cs="Times New Roman"/>
      <w:b/>
      <w:bCs/>
      <w:color w:val="365F91" w:themeColor="accent1" w:themeShade="BF"/>
      <w:sz w:val="28"/>
      <w:szCs w:val="28"/>
    </w:rPr>
  </w:style>
  <w:style w:type="paragraph" w:styleId="3">
    <w:name w:val="heading 3"/>
    <w:basedOn w:val="a"/>
    <w:next w:val="a0"/>
    <w:link w:val="30"/>
    <w:uiPriority w:val="9"/>
    <w:qFormat/>
    <w:rsid w:val="0066407E"/>
    <w:pPr>
      <w:tabs>
        <w:tab w:val="left" w:pos="2268"/>
        <w:tab w:val="left" w:pos="2977"/>
        <w:tab w:val="left" w:pos="3686"/>
        <w:tab w:val="left" w:pos="4394"/>
        <w:tab w:val="right" w:pos="8789"/>
      </w:tabs>
      <w:spacing w:before="100" w:after="100" w:line="260" w:lineRule="atLeast"/>
      <w:outlineLvl w:val="2"/>
    </w:pPr>
    <w:rPr>
      <w:rFonts w:ascii="Times New Roman" w:eastAsia="Batang" w:hAnsi="Times New Roman" w:cs="Times New Roman"/>
      <w:color w:val="auto"/>
      <w:sz w:val="22"/>
      <w:szCs w:val="20"/>
      <w:lang w:val="en-GB" w:eastAsia="ko-K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BE1CD2"/>
    <w:rPr>
      <w:rFonts w:asciiTheme="majorHAnsi" w:eastAsiaTheme="majorEastAsia" w:hAnsiTheme="majorHAnsi" w:cs="Times New Roman"/>
      <w:b/>
      <w:bCs/>
      <w:color w:val="365F91" w:themeColor="accent1" w:themeShade="BF"/>
      <w:sz w:val="28"/>
      <w:szCs w:val="28"/>
      <w:lang w:eastAsia="ru-RU"/>
    </w:rPr>
  </w:style>
  <w:style w:type="character" w:customStyle="1" w:styleId="30">
    <w:name w:val="Заголовок 3 Знак"/>
    <w:basedOn w:val="a1"/>
    <w:link w:val="3"/>
    <w:uiPriority w:val="9"/>
    <w:locked/>
    <w:rsid w:val="0066407E"/>
    <w:rPr>
      <w:rFonts w:ascii="Times New Roman" w:eastAsia="Batang" w:hAnsi="Times New Roman" w:cs="Times New Roman"/>
      <w:sz w:val="20"/>
      <w:szCs w:val="20"/>
      <w:lang w:val="en-GB" w:eastAsia="ko-KR"/>
    </w:rPr>
  </w:style>
  <w:style w:type="character" w:styleId="a4">
    <w:name w:val="Strong"/>
    <w:basedOn w:val="a1"/>
    <w:uiPriority w:val="99"/>
    <w:qFormat/>
    <w:rsid w:val="000E68F1"/>
    <w:rPr>
      <w:rFonts w:cs="Times New Roman"/>
      <w:b/>
      <w:bCs/>
    </w:rPr>
  </w:style>
  <w:style w:type="table" w:styleId="a5">
    <w:name w:val="Table Grid"/>
    <w:basedOn w:val="a2"/>
    <w:uiPriority w:val="59"/>
    <w:rsid w:val="000E68F1"/>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basedOn w:val="a1"/>
    <w:link w:val="a0"/>
    <w:uiPriority w:val="99"/>
    <w:locked/>
    <w:rsid w:val="00E368B0"/>
    <w:rPr>
      <w:rFonts w:ascii="Times New Roman" w:hAnsi="Times New Roman" w:cs="Times New Roman"/>
      <w:sz w:val="21"/>
      <w:szCs w:val="21"/>
      <w:shd w:val="clear" w:color="auto" w:fill="FFFFFF"/>
    </w:rPr>
  </w:style>
  <w:style w:type="paragraph" w:styleId="a0">
    <w:name w:val="Body Text"/>
    <w:basedOn w:val="a"/>
    <w:link w:val="11"/>
    <w:uiPriority w:val="99"/>
    <w:rsid w:val="00E368B0"/>
    <w:pPr>
      <w:shd w:val="clear" w:color="auto" w:fill="FFFFFF"/>
      <w:spacing w:after="180" w:line="230" w:lineRule="exact"/>
      <w:ind w:hanging="360"/>
    </w:pPr>
    <w:rPr>
      <w:rFonts w:ascii="Times New Roman" w:eastAsia="Times New Roman" w:hAnsi="Times New Roman" w:cs="Times New Roman"/>
      <w:color w:val="auto"/>
      <w:sz w:val="21"/>
      <w:szCs w:val="21"/>
      <w:lang w:eastAsia="en-US"/>
    </w:rPr>
  </w:style>
  <w:style w:type="character" w:customStyle="1" w:styleId="a6">
    <w:name w:val="Основной текст Знак"/>
    <w:basedOn w:val="a1"/>
    <w:link w:val="a0"/>
    <w:uiPriority w:val="99"/>
    <w:semiHidden/>
    <w:rsid w:val="00E3080A"/>
    <w:rPr>
      <w:rFonts w:ascii="Arial Unicode MS" w:eastAsia="Arial Unicode MS" w:hAnsi="Arial Unicode MS" w:cs="Arial Unicode MS"/>
      <w:color w:val="000000"/>
      <w:sz w:val="24"/>
      <w:szCs w:val="24"/>
      <w:lang w:eastAsia="ru-RU"/>
    </w:rPr>
  </w:style>
  <w:style w:type="character" w:customStyle="1" w:styleId="17">
    <w:name w:val="Основной текст Знак17"/>
    <w:basedOn w:val="a1"/>
    <w:uiPriority w:val="99"/>
    <w:semiHidden/>
    <w:rsid w:val="00E3080A"/>
    <w:rPr>
      <w:rFonts w:ascii="Arial Unicode MS" w:eastAsia="Arial Unicode MS" w:hAnsi="Arial Unicode MS" w:cs="Arial Unicode MS"/>
      <w:color w:val="000000"/>
      <w:sz w:val="24"/>
      <w:szCs w:val="24"/>
      <w:lang w:eastAsia="ru-RU"/>
    </w:rPr>
  </w:style>
  <w:style w:type="character" w:customStyle="1" w:styleId="16">
    <w:name w:val="Основной текст Знак16"/>
    <w:basedOn w:val="a1"/>
    <w:uiPriority w:val="99"/>
    <w:semiHidden/>
    <w:rsid w:val="00E3080A"/>
    <w:rPr>
      <w:rFonts w:ascii="Arial Unicode MS" w:eastAsia="Arial Unicode MS" w:hAnsi="Arial Unicode MS" w:cs="Arial Unicode MS"/>
      <w:color w:val="000000"/>
      <w:sz w:val="24"/>
      <w:szCs w:val="24"/>
      <w:lang w:eastAsia="ru-RU"/>
    </w:rPr>
  </w:style>
  <w:style w:type="character" w:customStyle="1" w:styleId="15">
    <w:name w:val="Основной текст Знак15"/>
    <w:basedOn w:val="a1"/>
    <w:uiPriority w:val="99"/>
    <w:semiHidden/>
    <w:rsid w:val="00E3080A"/>
    <w:rPr>
      <w:rFonts w:ascii="Arial Unicode MS" w:eastAsia="Arial Unicode MS" w:hAnsi="Arial Unicode MS" w:cs="Arial Unicode MS"/>
      <w:color w:val="000000"/>
      <w:sz w:val="24"/>
      <w:szCs w:val="24"/>
      <w:lang w:eastAsia="ru-RU"/>
    </w:rPr>
  </w:style>
  <w:style w:type="character" w:customStyle="1" w:styleId="14">
    <w:name w:val="Основной текст Знак14"/>
    <w:basedOn w:val="a1"/>
    <w:uiPriority w:val="99"/>
    <w:semiHidden/>
    <w:rsid w:val="00E3080A"/>
    <w:rPr>
      <w:rFonts w:ascii="Arial Unicode MS" w:eastAsia="Arial Unicode MS" w:hAnsi="Arial Unicode MS" w:cs="Arial Unicode MS"/>
      <w:color w:val="000000"/>
      <w:sz w:val="24"/>
      <w:szCs w:val="24"/>
      <w:lang w:eastAsia="ru-RU"/>
    </w:rPr>
  </w:style>
  <w:style w:type="character" w:customStyle="1" w:styleId="13">
    <w:name w:val="Основной текст Знак13"/>
    <w:basedOn w:val="a1"/>
    <w:uiPriority w:val="99"/>
    <w:semiHidden/>
    <w:rsid w:val="00E3080A"/>
    <w:rPr>
      <w:rFonts w:ascii="Arial Unicode MS" w:eastAsia="Arial Unicode MS" w:hAnsi="Arial Unicode MS" w:cs="Arial Unicode MS"/>
      <w:color w:val="000000"/>
      <w:sz w:val="24"/>
      <w:szCs w:val="24"/>
      <w:lang w:eastAsia="ru-RU"/>
    </w:rPr>
  </w:style>
  <w:style w:type="character" w:customStyle="1" w:styleId="12">
    <w:name w:val="Основной текст Знак12"/>
    <w:basedOn w:val="a1"/>
    <w:uiPriority w:val="99"/>
    <w:semiHidden/>
    <w:rsid w:val="00E3080A"/>
    <w:rPr>
      <w:rFonts w:ascii="Arial Unicode MS" w:eastAsia="Arial Unicode MS" w:hAnsi="Arial Unicode MS" w:cs="Arial Unicode MS"/>
      <w:color w:val="000000"/>
      <w:sz w:val="24"/>
      <w:szCs w:val="24"/>
      <w:lang w:eastAsia="ru-RU"/>
    </w:rPr>
  </w:style>
  <w:style w:type="character" w:customStyle="1" w:styleId="110">
    <w:name w:val="Основной текст Знак11"/>
    <w:basedOn w:val="a1"/>
    <w:uiPriority w:val="99"/>
    <w:semiHidden/>
    <w:rsid w:val="00E3080A"/>
    <w:rPr>
      <w:rFonts w:ascii="Arial Unicode MS" w:eastAsia="Arial Unicode MS" w:hAnsi="Arial Unicode MS" w:cs="Arial Unicode MS"/>
      <w:color w:val="000000"/>
      <w:sz w:val="24"/>
      <w:szCs w:val="24"/>
      <w:lang w:eastAsia="ru-RU"/>
    </w:rPr>
  </w:style>
  <w:style w:type="character" w:customStyle="1" w:styleId="100">
    <w:name w:val="Основной текст Знак10"/>
    <w:basedOn w:val="a1"/>
    <w:uiPriority w:val="99"/>
    <w:semiHidden/>
    <w:rsid w:val="00E3080A"/>
    <w:rPr>
      <w:rFonts w:ascii="Arial Unicode MS" w:eastAsia="Arial Unicode MS" w:hAnsi="Arial Unicode MS" w:cs="Arial Unicode MS"/>
      <w:color w:val="000000"/>
      <w:sz w:val="24"/>
      <w:szCs w:val="24"/>
      <w:lang w:eastAsia="ru-RU"/>
    </w:rPr>
  </w:style>
  <w:style w:type="character" w:customStyle="1" w:styleId="9">
    <w:name w:val="Основной текст Знак9"/>
    <w:basedOn w:val="a1"/>
    <w:uiPriority w:val="99"/>
    <w:semiHidden/>
    <w:rsid w:val="00E3080A"/>
    <w:rPr>
      <w:rFonts w:ascii="Arial Unicode MS" w:eastAsia="Arial Unicode MS" w:hAnsi="Arial Unicode MS" w:cs="Arial Unicode MS"/>
      <w:color w:val="000000"/>
      <w:sz w:val="24"/>
      <w:szCs w:val="24"/>
      <w:lang w:eastAsia="ru-RU"/>
    </w:rPr>
  </w:style>
  <w:style w:type="character" w:customStyle="1" w:styleId="8">
    <w:name w:val="Основной текст Знак8"/>
    <w:basedOn w:val="a1"/>
    <w:uiPriority w:val="99"/>
    <w:semiHidden/>
    <w:rsid w:val="00E3080A"/>
    <w:rPr>
      <w:rFonts w:ascii="Arial Unicode MS" w:eastAsia="Arial Unicode MS" w:hAnsi="Arial Unicode MS" w:cs="Arial Unicode MS"/>
      <w:color w:val="000000"/>
      <w:sz w:val="24"/>
      <w:szCs w:val="24"/>
      <w:lang w:eastAsia="ru-RU"/>
    </w:rPr>
  </w:style>
  <w:style w:type="character" w:customStyle="1" w:styleId="7">
    <w:name w:val="Основной текст Знак7"/>
    <w:basedOn w:val="a1"/>
    <w:uiPriority w:val="99"/>
    <w:semiHidden/>
    <w:rsid w:val="00E3080A"/>
    <w:rPr>
      <w:rFonts w:ascii="Arial Unicode MS" w:eastAsia="Arial Unicode MS" w:hAnsi="Arial Unicode MS" w:cs="Arial Unicode MS"/>
      <w:color w:val="000000"/>
      <w:sz w:val="24"/>
      <w:szCs w:val="24"/>
      <w:lang w:eastAsia="ru-RU"/>
    </w:rPr>
  </w:style>
  <w:style w:type="character" w:customStyle="1" w:styleId="6">
    <w:name w:val="Основной текст Знак6"/>
    <w:basedOn w:val="a1"/>
    <w:uiPriority w:val="99"/>
    <w:semiHidden/>
    <w:rsid w:val="00E3080A"/>
    <w:rPr>
      <w:rFonts w:ascii="Arial Unicode MS" w:eastAsia="Arial Unicode MS" w:hAnsi="Arial Unicode MS" w:cs="Arial Unicode MS"/>
      <w:color w:val="000000"/>
      <w:sz w:val="24"/>
      <w:szCs w:val="24"/>
      <w:lang w:eastAsia="ru-RU"/>
    </w:rPr>
  </w:style>
  <w:style w:type="character" w:customStyle="1" w:styleId="5">
    <w:name w:val="Основной текст Знак5"/>
    <w:basedOn w:val="a1"/>
    <w:uiPriority w:val="99"/>
    <w:semiHidden/>
    <w:rsid w:val="00E3080A"/>
    <w:rPr>
      <w:rFonts w:ascii="Arial Unicode MS" w:eastAsia="Arial Unicode MS" w:hAnsi="Arial Unicode MS" w:cs="Arial Unicode MS"/>
      <w:color w:val="000000"/>
      <w:sz w:val="24"/>
      <w:szCs w:val="24"/>
      <w:lang w:eastAsia="ru-RU"/>
    </w:rPr>
  </w:style>
  <w:style w:type="character" w:customStyle="1" w:styleId="4">
    <w:name w:val="Основной текст Знак4"/>
    <w:basedOn w:val="a1"/>
    <w:uiPriority w:val="99"/>
    <w:semiHidden/>
    <w:rsid w:val="00E3080A"/>
    <w:rPr>
      <w:rFonts w:ascii="Arial Unicode MS" w:eastAsia="Arial Unicode MS" w:hAnsi="Arial Unicode MS" w:cs="Arial Unicode MS"/>
      <w:color w:val="000000"/>
      <w:sz w:val="24"/>
      <w:szCs w:val="24"/>
      <w:lang w:eastAsia="ru-RU"/>
    </w:rPr>
  </w:style>
  <w:style w:type="character" w:customStyle="1" w:styleId="31">
    <w:name w:val="Основной текст Знак3"/>
    <w:basedOn w:val="a1"/>
    <w:uiPriority w:val="99"/>
    <w:semiHidden/>
    <w:rsid w:val="00E3080A"/>
    <w:rPr>
      <w:rFonts w:ascii="Arial Unicode MS" w:eastAsia="Arial Unicode MS" w:hAnsi="Arial Unicode MS" w:cs="Arial Unicode MS"/>
      <w:color w:val="000000"/>
      <w:sz w:val="24"/>
      <w:szCs w:val="24"/>
      <w:lang w:eastAsia="ru-RU"/>
    </w:rPr>
  </w:style>
  <w:style w:type="character" w:customStyle="1" w:styleId="2">
    <w:name w:val="Основной текст Знак2"/>
    <w:basedOn w:val="a1"/>
    <w:uiPriority w:val="99"/>
    <w:semiHidden/>
    <w:rsid w:val="00E368B0"/>
    <w:rPr>
      <w:rFonts w:ascii="Arial Unicode MS" w:eastAsia="Arial Unicode MS" w:hAnsi="Arial Unicode MS" w:cs="Arial Unicode MS"/>
      <w:color w:val="000000"/>
      <w:sz w:val="24"/>
      <w:szCs w:val="24"/>
      <w:lang w:eastAsia="ru-RU"/>
    </w:rPr>
  </w:style>
  <w:style w:type="paragraph" w:customStyle="1" w:styleId="ConsPlusNormal">
    <w:name w:val="ConsPlusNormal"/>
    <w:rsid w:val="00E368B0"/>
    <w:pPr>
      <w:autoSpaceDE w:val="0"/>
      <w:autoSpaceDN w:val="0"/>
      <w:adjustRightInd w:val="0"/>
      <w:spacing w:after="0" w:line="240" w:lineRule="auto"/>
    </w:pPr>
    <w:rPr>
      <w:rFonts w:ascii="Tahoma" w:hAnsi="Tahoma" w:cs="Tahoma"/>
      <w:sz w:val="20"/>
      <w:szCs w:val="20"/>
    </w:rPr>
  </w:style>
  <w:style w:type="paragraph" w:customStyle="1" w:styleId="ConsPlusTitle">
    <w:name w:val="ConsPlusTitle"/>
    <w:uiPriority w:val="99"/>
    <w:rsid w:val="00093AC5"/>
    <w:pPr>
      <w:widowControl w:val="0"/>
      <w:autoSpaceDE w:val="0"/>
      <w:autoSpaceDN w:val="0"/>
      <w:adjustRightInd w:val="0"/>
      <w:spacing w:after="0" w:line="240" w:lineRule="auto"/>
    </w:pPr>
    <w:rPr>
      <w:rFonts w:ascii="Arial" w:eastAsia="Arial Unicode MS" w:hAnsi="Arial" w:cs="Arial"/>
      <w:b/>
      <w:bCs/>
      <w:sz w:val="20"/>
      <w:szCs w:val="20"/>
      <w:lang w:eastAsia="ru-RU"/>
    </w:rPr>
  </w:style>
  <w:style w:type="paragraph" w:styleId="a7">
    <w:name w:val="List Paragraph"/>
    <w:basedOn w:val="a"/>
    <w:uiPriority w:val="34"/>
    <w:qFormat/>
    <w:rsid w:val="00093AC5"/>
    <w:pPr>
      <w:ind w:left="720"/>
      <w:contextualSpacing/>
    </w:pPr>
  </w:style>
  <w:style w:type="paragraph" w:styleId="a8">
    <w:name w:val="header"/>
    <w:basedOn w:val="a"/>
    <w:link w:val="a9"/>
    <w:uiPriority w:val="99"/>
    <w:unhideWhenUsed/>
    <w:rsid w:val="005E0B49"/>
    <w:pPr>
      <w:tabs>
        <w:tab w:val="center" w:pos="4677"/>
        <w:tab w:val="right" w:pos="9355"/>
      </w:tabs>
    </w:pPr>
  </w:style>
  <w:style w:type="character" w:customStyle="1" w:styleId="a9">
    <w:name w:val="Верхний колонтитул Знак"/>
    <w:basedOn w:val="a1"/>
    <w:link w:val="a8"/>
    <w:uiPriority w:val="99"/>
    <w:locked/>
    <w:rsid w:val="005E0B49"/>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5E0B49"/>
    <w:pPr>
      <w:tabs>
        <w:tab w:val="center" w:pos="4677"/>
        <w:tab w:val="right" w:pos="9355"/>
      </w:tabs>
    </w:pPr>
  </w:style>
  <w:style w:type="character" w:customStyle="1" w:styleId="ab">
    <w:name w:val="Нижний колонтитул Знак"/>
    <w:basedOn w:val="a1"/>
    <w:link w:val="aa"/>
    <w:uiPriority w:val="99"/>
    <w:locked/>
    <w:rsid w:val="005E0B49"/>
    <w:rPr>
      <w:rFonts w:ascii="Arial Unicode MS" w:eastAsia="Arial Unicode MS" w:hAnsi="Arial Unicode MS" w:cs="Arial Unicode MS"/>
      <w:color w:val="000000"/>
      <w:sz w:val="24"/>
      <w:szCs w:val="24"/>
      <w:lang w:eastAsia="ru-RU"/>
    </w:rPr>
  </w:style>
  <w:style w:type="paragraph" w:styleId="ac">
    <w:name w:val="Balloon Text"/>
    <w:basedOn w:val="a"/>
    <w:link w:val="ad"/>
    <w:uiPriority w:val="99"/>
    <w:semiHidden/>
    <w:unhideWhenUsed/>
    <w:rsid w:val="005C270A"/>
    <w:rPr>
      <w:rFonts w:ascii="Tahoma" w:hAnsi="Tahoma" w:cs="Tahoma"/>
      <w:sz w:val="16"/>
      <w:szCs w:val="16"/>
    </w:rPr>
  </w:style>
  <w:style w:type="character" w:customStyle="1" w:styleId="ad">
    <w:name w:val="Текст выноски Знак"/>
    <w:basedOn w:val="a1"/>
    <w:link w:val="ac"/>
    <w:uiPriority w:val="99"/>
    <w:semiHidden/>
    <w:locked/>
    <w:rsid w:val="005C270A"/>
    <w:rPr>
      <w:rFonts w:ascii="Tahoma" w:eastAsia="Arial Unicode MS" w:hAnsi="Tahoma" w:cs="Tahoma"/>
      <w:color w:val="000000"/>
      <w:sz w:val="16"/>
      <w:szCs w:val="16"/>
      <w:lang w:eastAsia="ru-RU"/>
    </w:rPr>
  </w:style>
  <w:style w:type="paragraph" w:styleId="ae">
    <w:name w:val="footnote text"/>
    <w:basedOn w:val="a"/>
    <w:link w:val="af"/>
    <w:uiPriority w:val="99"/>
    <w:rsid w:val="00BE1CD2"/>
    <w:rPr>
      <w:rFonts w:ascii="Times New Roman" w:hAnsi="Times New Roman" w:cs="Times New Roman"/>
      <w:color w:val="auto"/>
      <w:sz w:val="20"/>
      <w:szCs w:val="20"/>
    </w:rPr>
  </w:style>
  <w:style w:type="character" w:customStyle="1" w:styleId="af">
    <w:name w:val="Текст сноски Знак"/>
    <w:basedOn w:val="a1"/>
    <w:link w:val="ae"/>
    <w:uiPriority w:val="99"/>
    <w:locked/>
    <w:rsid w:val="00BE1CD2"/>
    <w:rPr>
      <w:rFonts w:ascii="Times New Roman" w:eastAsia="Arial Unicode MS" w:hAnsi="Times New Roman" w:cs="Times New Roman"/>
      <w:sz w:val="20"/>
      <w:szCs w:val="20"/>
      <w:lang w:eastAsia="ru-RU"/>
    </w:rPr>
  </w:style>
  <w:style w:type="paragraph" w:styleId="af0">
    <w:name w:val="Normal (Web)"/>
    <w:basedOn w:val="a"/>
    <w:uiPriority w:val="99"/>
    <w:unhideWhenUsed/>
    <w:rsid w:val="00BE1CD2"/>
    <w:pPr>
      <w:spacing w:before="100" w:beforeAutospacing="1" w:after="100" w:afterAutospacing="1"/>
    </w:pPr>
    <w:rPr>
      <w:rFonts w:ascii="Times New Roman" w:hAnsi="Times New Roman" w:cs="Times New Roman"/>
      <w:color w:val="auto"/>
    </w:rPr>
  </w:style>
  <w:style w:type="paragraph" w:customStyle="1" w:styleId="fieldcomment">
    <w:name w:val="field_comment"/>
    <w:basedOn w:val="a"/>
    <w:rsid w:val="00BE1CD2"/>
    <w:pPr>
      <w:spacing w:before="45" w:after="45"/>
    </w:pPr>
    <w:rPr>
      <w:rFonts w:ascii="Arial" w:hAnsi="Arial" w:cs="Arial"/>
      <w:color w:val="auto"/>
      <w:sz w:val="9"/>
      <w:szCs w:val="9"/>
      <w:lang w:val="en-US" w:eastAsia="en-US"/>
    </w:rPr>
  </w:style>
  <w:style w:type="paragraph" w:customStyle="1" w:styleId="fieldname">
    <w:name w:val="field_name"/>
    <w:basedOn w:val="a"/>
    <w:rsid w:val="00BE1CD2"/>
    <w:pPr>
      <w:spacing w:before="45" w:after="45"/>
      <w:jc w:val="right"/>
    </w:pPr>
    <w:rPr>
      <w:rFonts w:ascii="Arial" w:hAnsi="Arial" w:cs="Arial"/>
      <w:b/>
      <w:bCs/>
      <w:color w:val="auto"/>
      <w:sz w:val="16"/>
      <w:szCs w:val="16"/>
      <w:lang w:val="en-US" w:eastAsia="en-US"/>
    </w:rPr>
  </w:style>
  <w:style w:type="paragraph" w:customStyle="1" w:styleId="signfield">
    <w:name w:val="sign_field"/>
    <w:basedOn w:val="a"/>
    <w:rsid w:val="00BE1CD2"/>
    <w:pPr>
      <w:pBdr>
        <w:bottom w:val="single" w:sz="8" w:space="0" w:color="000000"/>
      </w:pBdr>
      <w:spacing w:before="375" w:after="150"/>
      <w:textAlignment w:val="top"/>
    </w:pPr>
    <w:rPr>
      <w:rFonts w:ascii="Arial" w:hAnsi="Arial" w:cs="Arial"/>
      <w:color w:val="auto"/>
      <w:sz w:val="16"/>
      <w:szCs w:val="16"/>
      <w:lang w:val="en-US" w:eastAsia="en-US"/>
    </w:rPr>
  </w:style>
  <w:style w:type="paragraph" w:customStyle="1" w:styleId="stampfield">
    <w:name w:val="stamp_field"/>
    <w:basedOn w:val="a"/>
    <w:rsid w:val="00BE1CD2"/>
    <w:pPr>
      <w:spacing w:after="150"/>
      <w:ind w:left="6120"/>
      <w:jc w:val="center"/>
      <w:textAlignment w:val="top"/>
    </w:pPr>
    <w:rPr>
      <w:rFonts w:ascii="Arial" w:hAnsi="Arial" w:cs="Arial"/>
      <w:color w:val="auto"/>
      <w:sz w:val="20"/>
      <w:szCs w:val="20"/>
      <w:lang w:val="en-US" w:eastAsia="en-US"/>
    </w:rPr>
  </w:style>
  <w:style w:type="paragraph" w:customStyle="1" w:styleId="fielddata">
    <w:name w:val="field_data"/>
    <w:basedOn w:val="a"/>
    <w:rsid w:val="00BE1CD2"/>
    <w:pPr>
      <w:spacing w:before="45" w:after="45"/>
    </w:pPr>
    <w:rPr>
      <w:rFonts w:ascii="Arial" w:hAnsi="Arial" w:cs="Arial"/>
      <w:color w:val="auto"/>
      <w:sz w:val="16"/>
      <w:szCs w:val="16"/>
      <w:lang w:val="en-US" w:eastAsia="en-US"/>
    </w:rPr>
  </w:style>
  <w:style w:type="character" w:customStyle="1" w:styleId="fieldcomment1">
    <w:name w:val="field_comment1"/>
    <w:basedOn w:val="a1"/>
    <w:rsid w:val="00BE1CD2"/>
    <w:rPr>
      <w:rFonts w:cs="Times New Roman"/>
      <w:sz w:val="9"/>
      <w:szCs w:val="9"/>
    </w:rPr>
  </w:style>
  <w:style w:type="character" w:styleId="af1">
    <w:name w:val="footnote reference"/>
    <w:basedOn w:val="a1"/>
    <w:uiPriority w:val="99"/>
    <w:rsid w:val="00BE1CD2"/>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376D6803B1B4BC072C074176AB37D63786B43C6A26DE2C18701162D63C4ACAA839B2228DDDtDo3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onsultantplus://offline/ref=376D6803B1B4BC072C074176AB37D63786B43C6A26DE2C18701162D63C4ACAA839B2228DDDtDo3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DE0777358FE35567540468EF716A6B464F2CBEDC26AD0EE12CFFE0D3C929AA53CE32FABC7p9n7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consultantplus://offline/ref=7D9C55DD45242DC329D531C23B25296CB2B560B69AE2EB2C353789D82E575902F4360BE764N5nB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002_частично действующая редакция</Статус_x0020_документа>
    <_EndDate xmlns="http://schemas.microsoft.com/sharepoint/v3/fields">09.11.2017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1E464D8-4B63-404F-B88D-5A7D8A2E9ABA}">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AA387535-D0F1-4FD5-B33D-3F6469736A09}">
  <ds:schemaRefs>
    <ds:schemaRef ds:uri="http://schemas.microsoft.com/sharepoint/v3/contenttype/forms"/>
  </ds:schemaRefs>
</ds:datastoreItem>
</file>

<file path=customXml/itemProps3.xml><?xml version="1.0" encoding="utf-8"?>
<ds:datastoreItem xmlns:ds="http://schemas.openxmlformats.org/officeDocument/2006/customXml" ds:itemID="{1F567EA2-DCD5-4BDA-804F-FB40DD9AE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10513</Words>
  <Characters>59927</Characters>
  <Application>Microsoft Office Word</Application>
  <DocSecurity>0</DocSecurity>
  <Lines>499</Lines>
  <Paragraphs>140</Paragraphs>
  <ScaleCrop>false</ScaleCrop>
  <Company>Hewlett-Packard Company</Company>
  <LinksUpToDate>false</LinksUpToDate>
  <CharactersWithSpaces>70300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Malanichev Evgeniy</dc:creator>
  <cp:lastModifiedBy>voronovskaya.v</cp:lastModifiedBy>
  <cp:revision>2</cp:revision>
  <cp:lastPrinted>2016-12-26T08:52:00Z</cp:lastPrinted>
  <dcterms:created xsi:type="dcterms:W3CDTF">2017-11-21T08:59:00Z</dcterms:created>
  <dcterms:modified xsi:type="dcterms:W3CDTF">2017-11-21T08:59:00Z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