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Default="004759DB" w:rsidP="004759D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E80062" w:rsidRDefault="00E80062" w:rsidP="00E80062">
      <w:pPr>
        <w:pStyle w:val="ConsTitle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Ind w:w="108" w:type="dxa"/>
        <w:tblLook w:val="0000"/>
      </w:tblPr>
      <w:tblGrid>
        <w:gridCol w:w="9841"/>
      </w:tblGrid>
      <w:tr w:rsidR="00E80062" w:rsidRPr="00155FBD" w:rsidTr="00EC15D1">
        <w:tc>
          <w:tcPr>
            <w:tcW w:w="9841" w:type="dxa"/>
          </w:tcPr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55F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«УТВЕРЖДЕНО»</w:t>
            </w:r>
          </w:p>
        </w:tc>
      </w:tr>
      <w:tr w:rsidR="00E80062" w:rsidRPr="00155FBD" w:rsidTr="00EC15D1">
        <w:trPr>
          <w:trHeight w:val="1010"/>
        </w:trPr>
        <w:tc>
          <w:tcPr>
            <w:tcW w:w="9841" w:type="dxa"/>
          </w:tcPr>
          <w:p w:rsidR="00514CD4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EC15D1">
              <w:rPr>
                <w:rFonts w:ascii="Times New Roman" w:hAnsi="Times New Roman"/>
                <w:b/>
                <w:sz w:val="22"/>
                <w:szCs w:val="22"/>
              </w:rPr>
              <w:t>Решением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Общего собрания </w:t>
            </w:r>
            <w:r w:rsidR="00514CD4" w:rsidRPr="00155FBD">
              <w:rPr>
                <w:rFonts w:ascii="Times New Roman" w:hAnsi="Times New Roman"/>
                <w:b/>
                <w:sz w:val="22"/>
                <w:szCs w:val="22"/>
              </w:rPr>
              <w:t>владельцев</w:t>
            </w: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>инвестиционных паев</w:t>
            </w: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Закрытого паевого инвестиционного фонда недвижимости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"</w:t>
            </w:r>
            <w:r w:rsidR="000540C6">
              <w:rPr>
                <w:rFonts w:ascii="Times New Roman" w:hAnsi="Times New Roman"/>
                <w:b/>
                <w:sz w:val="22"/>
                <w:szCs w:val="22"/>
              </w:rPr>
              <w:t>Панорама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" от 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0540C6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="000540C6">
              <w:rPr>
                <w:rFonts w:ascii="Times New Roman" w:hAnsi="Times New Roman"/>
                <w:b/>
                <w:sz w:val="22"/>
                <w:szCs w:val="22"/>
              </w:rPr>
              <w:t xml:space="preserve"> декабря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2016 г.                                                                      </w:t>
            </w: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(Протокол №</w:t>
            </w:r>
            <w:r w:rsidR="000540C6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от «</w:t>
            </w:r>
            <w:r w:rsidR="000540C6">
              <w:rPr>
                <w:rFonts w:ascii="Times New Roman" w:hAnsi="Times New Roman"/>
                <w:b/>
                <w:sz w:val="22"/>
                <w:szCs w:val="22"/>
              </w:rPr>
              <w:t>30 декабря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2016 г.)</w:t>
            </w: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Генеральный </w:t>
            </w: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 xml:space="preserve"> директор</w:t>
            </w:r>
          </w:p>
          <w:p w:rsidR="00E80062" w:rsidRPr="00155FBD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55FBD">
              <w:rPr>
                <w:rFonts w:ascii="Times New Roman" w:hAnsi="Times New Roman"/>
                <w:b/>
                <w:sz w:val="22"/>
                <w:szCs w:val="22"/>
              </w:rPr>
              <w:t>ООО "Цитадель Э.М"</w:t>
            </w:r>
          </w:p>
        </w:tc>
      </w:tr>
    </w:tbl>
    <w:p w:rsidR="00E80062" w:rsidRDefault="00E80062" w:rsidP="00E80062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E80062" w:rsidRPr="003516D2" w:rsidRDefault="00E80062" w:rsidP="00E80062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3516D2">
        <w:rPr>
          <w:rFonts w:ascii="Times New Roman" w:hAnsi="Times New Roman"/>
          <w:b/>
          <w:sz w:val="22"/>
          <w:szCs w:val="22"/>
        </w:rPr>
        <w:t xml:space="preserve">     ____________________/</w:t>
      </w:r>
      <w:r>
        <w:rPr>
          <w:rFonts w:ascii="Times New Roman" w:hAnsi="Times New Roman"/>
          <w:b/>
          <w:sz w:val="22"/>
          <w:szCs w:val="22"/>
        </w:rPr>
        <w:t>Е</w:t>
      </w:r>
      <w:r w:rsidRPr="003516D2">
        <w:rPr>
          <w:rFonts w:ascii="Times New Roman" w:hAnsi="Times New Roman"/>
          <w:b/>
          <w:sz w:val="22"/>
          <w:szCs w:val="22"/>
        </w:rPr>
        <w:t xml:space="preserve">.В. </w:t>
      </w:r>
      <w:r>
        <w:rPr>
          <w:rFonts w:ascii="Times New Roman" w:hAnsi="Times New Roman"/>
          <w:b/>
          <w:sz w:val="22"/>
          <w:szCs w:val="22"/>
        </w:rPr>
        <w:t>Лебедева</w:t>
      </w:r>
    </w:p>
    <w:p w:rsidR="00E80062" w:rsidRPr="00155FBD" w:rsidRDefault="00E80062" w:rsidP="00E80062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155FB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80062" w:rsidRPr="00F26C33" w:rsidRDefault="00E80062" w:rsidP="00E80062">
      <w:pPr>
        <w:pStyle w:val="ConsTitle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F444D" w:rsidRPr="00F26C33" w:rsidRDefault="006F444D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C70484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ИЗМЕНЕНИ</w:t>
      </w:r>
      <w:r w:rsidR="001858FF">
        <w:rPr>
          <w:rFonts w:ascii="Times New Roman" w:hAnsi="Times New Roman" w:cs="Times New Roman"/>
          <w:sz w:val="24"/>
          <w:szCs w:val="24"/>
        </w:rPr>
        <w:t>Я</w:t>
      </w:r>
      <w:r w:rsidRPr="00F26C33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1858FF">
        <w:rPr>
          <w:rFonts w:ascii="Times New Roman" w:hAnsi="Times New Roman" w:cs="Times New Roman"/>
          <w:sz w:val="24"/>
          <w:szCs w:val="24"/>
        </w:rPr>
        <w:t>Я</w:t>
      </w:r>
      <w:r w:rsidRPr="00F26C33">
        <w:rPr>
          <w:rFonts w:ascii="Times New Roman" w:hAnsi="Times New Roman" w:cs="Times New Roman"/>
          <w:sz w:val="24"/>
          <w:szCs w:val="24"/>
        </w:rPr>
        <w:t xml:space="preserve"> </w:t>
      </w:r>
      <w:r w:rsidR="00C70484" w:rsidRPr="00F26C33">
        <w:rPr>
          <w:rFonts w:ascii="Times New Roman" w:hAnsi="Times New Roman" w:cs="Times New Roman"/>
          <w:sz w:val="24"/>
          <w:szCs w:val="24"/>
        </w:rPr>
        <w:t xml:space="preserve">№ </w:t>
      </w:r>
      <w:r w:rsidR="003E3FDD">
        <w:rPr>
          <w:rFonts w:ascii="Times New Roman" w:hAnsi="Times New Roman" w:cs="Times New Roman"/>
          <w:sz w:val="24"/>
          <w:szCs w:val="24"/>
        </w:rPr>
        <w:t>4</w:t>
      </w:r>
    </w:p>
    <w:p w:rsidR="009D04B2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В ПРАВИЛА</w:t>
      </w:r>
    </w:p>
    <w:p w:rsidR="009D04B2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 xml:space="preserve">ДОВЕРИТЕЛЬНОГО УПРАВЛЕНИЯ </w:t>
      </w:r>
    </w:p>
    <w:p w:rsidR="00552D0E" w:rsidRPr="00F26C33" w:rsidRDefault="009D04B2" w:rsidP="00552D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Закрытым паевым</w:t>
      </w:r>
      <w:r w:rsidR="006F444D">
        <w:rPr>
          <w:rFonts w:ascii="Times New Roman" w:hAnsi="Times New Roman" w:cs="Times New Roman"/>
          <w:sz w:val="24"/>
          <w:szCs w:val="24"/>
        </w:rPr>
        <w:t xml:space="preserve"> </w:t>
      </w:r>
      <w:r w:rsidRPr="00F26C33">
        <w:rPr>
          <w:rFonts w:ascii="Times New Roman" w:hAnsi="Times New Roman" w:cs="Times New Roman"/>
          <w:sz w:val="24"/>
          <w:szCs w:val="24"/>
        </w:rPr>
        <w:t>инвестиционным фондом</w:t>
      </w:r>
      <w:r w:rsidR="00B331B1" w:rsidRPr="00F26C33">
        <w:rPr>
          <w:rFonts w:ascii="Times New Roman" w:hAnsi="Times New Roman" w:cs="Times New Roman"/>
          <w:sz w:val="24"/>
          <w:szCs w:val="24"/>
        </w:rPr>
        <w:t xml:space="preserve"> </w:t>
      </w:r>
      <w:r w:rsidR="00552D0E" w:rsidRPr="00F26C33">
        <w:rPr>
          <w:rFonts w:ascii="Times New Roman" w:hAnsi="Times New Roman" w:cs="Times New Roman"/>
          <w:sz w:val="24"/>
          <w:szCs w:val="24"/>
        </w:rPr>
        <w:t>недвижимости</w:t>
      </w:r>
      <w:r w:rsidR="006F444D">
        <w:rPr>
          <w:rFonts w:ascii="Times New Roman" w:hAnsi="Times New Roman" w:cs="Times New Roman"/>
          <w:sz w:val="24"/>
          <w:szCs w:val="24"/>
        </w:rPr>
        <w:t xml:space="preserve"> </w:t>
      </w:r>
      <w:r w:rsidR="00552D0E" w:rsidRPr="00F26C33">
        <w:rPr>
          <w:rFonts w:ascii="Times New Roman" w:hAnsi="Times New Roman" w:cs="Times New Roman"/>
          <w:sz w:val="24"/>
          <w:szCs w:val="24"/>
        </w:rPr>
        <w:t>«</w:t>
      </w:r>
      <w:r w:rsidR="00937154" w:rsidRPr="00F26C33">
        <w:rPr>
          <w:rFonts w:ascii="Times New Roman" w:hAnsi="Times New Roman" w:cs="Times New Roman"/>
          <w:sz w:val="24"/>
          <w:szCs w:val="24"/>
        </w:rPr>
        <w:t>Панорама</w:t>
      </w:r>
      <w:r w:rsidR="00552D0E" w:rsidRPr="00F26C33">
        <w:rPr>
          <w:rFonts w:ascii="Times New Roman" w:hAnsi="Times New Roman" w:cs="Times New Roman"/>
          <w:sz w:val="24"/>
          <w:szCs w:val="24"/>
        </w:rPr>
        <w:t>»</w:t>
      </w:r>
    </w:p>
    <w:p w:rsidR="006F444D" w:rsidRDefault="00552D0E" w:rsidP="006F444D">
      <w:pPr>
        <w:ind w:left="567" w:right="566"/>
        <w:jc w:val="center"/>
        <w:rPr>
          <w:rFonts w:ascii="Times New Roman" w:hAnsi="Times New Roman"/>
          <w:b/>
          <w:bCs/>
          <w:i/>
        </w:rPr>
      </w:pPr>
      <w:proofErr w:type="gramStart"/>
      <w:r w:rsidRPr="00F26C33">
        <w:rPr>
          <w:rFonts w:ascii="Times New Roman" w:hAnsi="Times New Roman"/>
          <w:b/>
          <w:bCs/>
          <w:i/>
        </w:rPr>
        <w:t xml:space="preserve">(Правила  зарегистрированы </w:t>
      </w:r>
      <w:r w:rsidR="00937154" w:rsidRPr="00F26C33">
        <w:rPr>
          <w:rFonts w:ascii="Times New Roman" w:hAnsi="Times New Roman"/>
          <w:b/>
          <w:bCs/>
          <w:i/>
        </w:rPr>
        <w:t>Центральным</w:t>
      </w:r>
      <w:r w:rsidRPr="00F26C33">
        <w:rPr>
          <w:rFonts w:ascii="Times New Roman" w:hAnsi="Times New Roman"/>
          <w:b/>
          <w:bCs/>
          <w:i/>
        </w:rPr>
        <w:t xml:space="preserve"> </w:t>
      </w:r>
      <w:r w:rsidR="00937154" w:rsidRPr="00F26C33">
        <w:rPr>
          <w:rFonts w:ascii="Times New Roman" w:hAnsi="Times New Roman"/>
          <w:b/>
          <w:bCs/>
          <w:i/>
        </w:rPr>
        <w:t xml:space="preserve">Банком </w:t>
      </w:r>
      <w:r w:rsidRPr="00F26C33">
        <w:rPr>
          <w:rFonts w:ascii="Times New Roman" w:hAnsi="Times New Roman"/>
          <w:b/>
          <w:bCs/>
          <w:i/>
        </w:rPr>
        <w:t>Росси</w:t>
      </w:r>
      <w:r w:rsidR="00937154" w:rsidRPr="00F26C33">
        <w:rPr>
          <w:rFonts w:ascii="Times New Roman" w:hAnsi="Times New Roman"/>
          <w:b/>
          <w:bCs/>
          <w:i/>
        </w:rPr>
        <w:t>йской Федерации</w:t>
      </w:r>
      <w:r w:rsidRPr="00F26C33">
        <w:rPr>
          <w:rFonts w:ascii="Times New Roman" w:hAnsi="Times New Roman"/>
          <w:b/>
          <w:bCs/>
          <w:i/>
        </w:rPr>
        <w:t xml:space="preserve"> </w:t>
      </w:r>
      <w:r w:rsidR="006F444D">
        <w:rPr>
          <w:rFonts w:ascii="Times New Roman" w:hAnsi="Times New Roman"/>
          <w:b/>
          <w:bCs/>
          <w:i/>
        </w:rPr>
        <w:t xml:space="preserve">     </w:t>
      </w:r>
      <w:proofErr w:type="gramEnd"/>
    </w:p>
    <w:p w:rsidR="006F444D" w:rsidRDefault="00937154" w:rsidP="006F444D">
      <w:pPr>
        <w:ind w:left="567" w:right="566"/>
        <w:jc w:val="center"/>
        <w:rPr>
          <w:rFonts w:ascii="Times New Roman" w:hAnsi="Times New Roman"/>
          <w:b/>
          <w:i/>
        </w:rPr>
      </w:pPr>
      <w:r w:rsidRPr="00F26C33">
        <w:rPr>
          <w:rFonts w:ascii="Times New Roman" w:hAnsi="Times New Roman"/>
          <w:b/>
          <w:bCs/>
          <w:i/>
        </w:rPr>
        <w:t>10</w:t>
      </w:r>
      <w:r w:rsidR="006F444D">
        <w:rPr>
          <w:rFonts w:ascii="Times New Roman" w:hAnsi="Times New Roman"/>
          <w:b/>
          <w:bCs/>
          <w:i/>
        </w:rPr>
        <w:t xml:space="preserve"> </w:t>
      </w:r>
      <w:r w:rsidRPr="00F26C33">
        <w:rPr>
          <w:rFonts w:ascii="Times New Roman" w:hAnsi="Times New Roman"/>
          <w:b/>
          <w:bCs/>
          <w:i/>
        </w:rPr>
        <w:t>июля</w:t>
      </w:r>
      <w:r w:rsidR="00552D0E" w:rsidRPr="00F26C33">
        <w:rPr>
          <w:rFonts w:ascii="Times New Roman" w:hAnsi="Times New Roman"/>
          <w:b/>
          <w:bCs/>
          <w:i/>
        </w:rPr>
        <w:t xml:space="preserve"> 201</w:t>
      </w:r>
      <w:r w:rsidRPr="00F26C33">
        <w:rPr>
          <w:rFonts w:ascii="Times New Roman" w:hAnsi="Times New Roman"/>
          <w:b/>
          <w:bCs/>
          <w:i/>
        </w:rPr>
        <w:t>4</w:t>
      </w:r>
      <w:r w:rsidR="00552D0E" w:rsidRPr="00F26C33">
        <w:rPr>
          <w:rFonts w:ascii="Times New Roman" w:hAnsi="Times New Roman"/>
          <w:b/>
          <w:bCs/>
          <w:i/>
        </w:rPr>
        <w:t xml:space="preserve"> г № </w:t>
      </w:r>
      <w:r w:rsidRPr="00F26C33">
        <w:rPr>
          <w:rFonts w:ascii="Times New Roman" w:hAnsi="Times New Roman"/>
          <w:b/>
          <w:bCs/>
          <w:i/>
        </w:rPr>
        <w:t>2824</w:t>
      </w:r>
      <w:r w:rsidR="00552D0E" w:rsidRPr="00F26C33">
        <w:rPr>
          <w:rFonts w:ascii="Times New Roman" w:hAnsi="Times New Roman"/>
          <w:b/>
          <w:bCs/>
          <w:i/>
        </w:rPr>
        <w:t>,</w:t>
      </w:r>
      <w:r w:rsidR="002461CD" w:rsidRPr="00F26C33">
        <w:rPr>
          <w:rFonts w:ascii="Times New Roman" w:hAnsi="Times New Roman"/>
          <w:b/>
          <w:i/>
        </w:rPr>
        <w:t>изменения и дополнения в Правила зарегистрированы</w:t>
      </w:r>
      <w:r w:rsidR="006F444D">
        <w:rPr>
          <w:rFonts w:ascii="Times New Roman" w:hAnsi="Times New Roman"/>
          <w:b/>
          <w:i/>
        </w:rPr>
        <w:t xml:space="preserve"> </w:t>
      </w:r>
      <w:r w:rsidRPr="00F26C33">
        <w:rPr>
          <w:rFonts w:ascii="Times New Roman" w:hAnsi="Times New Roman"/>
          <w:b/>
          <w:i/>
        </w:rPr>
        <w:t xml:space="preserve">Центральным Банком Российской Федерации 07 октября 2014 г № </w:t>
      </w:r>
      <w:r w:rsidRPr="00C4614E">
        <w:rPr>
          <w:rFonts w:ascii="Times New Roman" w:hAnsi="Times New Roman"/>
          <w:b/>
          <w:i/>
        </w:rPr>
        <w:t>2824-1</w:t>
      </w:r>
      <w:r w:rsidR="007F03C8" w:rsidRPr="00C4614E">
        <w:rPr>
          <w:rFonts w:ascii="Times New Roman" w:hAnsi="Times New Roman"/>
          <w:b/>
          <w:i/>
        </w:rPr>
        <w:t xml:space="preserve">, </w:t>
      </w:r>
      <w:r w:rsidR="006F444D">
        <w:rPr>
          <w:rFonts w:ascii="Times New Roman" w:hAnsi="Times New Roman"/>
          <w:b/>
          <w:i/>
        </w:rPr>
        <w:t xml:space="preserve"> </w:t>
      </w:r>
    </w:p>
    <w:p w:rsidR="009D04B2" w:rsidRPr="00F26C33" w:rsidRDefault="001137DF" w:rsidP="006F444D">
      <w:pPr>
        <w:ind w:left="567" w:right="566"/>
        <w:jc w:val="center"/>
        <w:rPr>
          <w:rFonts w:ascii="Times New Roman" w:hAnsi="Times New Roman"/>
          <w:b/>
          <w:bCs/>
        </w:rPr>
      </w:pPr>
      <w:r w:rsidRPr="00C4614E">
        <w:rPr>
          <w:rFonts w:ascii="Times New Roman" w:hAnsi="Times New Roman"/>
          <w:b/>
          <w:bCs/>
          <w:i/>
          <w:iCs/>
        </w:rPr>
        <w:t>09 февраля 2015 г. №2824-</w:t>
      </w:r>
      <w:r w:rsidRPr="00CB2BED">
        <w:rPr>
          <w:rFonts w:ascii="Times New Roman" w:hAnsi="Times New Roman"/>
          <w:b/>
          <w:bCs/>
          <w:i/>
          <w:iCs/>
        </w:rPr>
        <w:t>2</w:t>
      </w:r>
      <w:r w:rsidR="003E3FDD" w:rsidRPr="00CB2BED">
        <w:rPr>
          <w:rFonts w:ascii="Times New Roman" w:hAnsi="Times New Roman"/>
          <w:b/>
          <w:bCs/>
          <w:i/>
          <w:iCs/>
        </w:rPr>
        <w:t xml:space="preserve">, </w:t>
      </w:r>
      <w:r w:rsidR="00CB2BED" w:rsidRPr="00CB2BED">
        <w:rPr>
          <w:rFonts w:ascii="Times New Roman" w:hAnsi="Times New Roman"/>
          <w:b/>
          <w:bCs/>
          <w:i/>
          <w:iCs/>
        </w:rPr>
        <w:t>01 ноября 2016</w:t>
      </w:r>
      <w:r w:rsidR="00CB2BED">
        <w:rPr>
          <w:rFonts w:ascii="Times New Roman" w:hAnsi="Times New Roman"/>
          <w:b/>
          <w:bCs/>
          <w:i/>
          <w:iCs/>
        </w:rPr>
        <w:t xml:space="preserve"> г. </w:t>
      </w:r>
      <w:r w:rsidR="00CB2BED" w:rsidRPr="00CB2BED">
        <w:rPr>
          <w:rFonts w:ascii="Times New Roman" w:hAnsi="Times New Roman"/>
          <w:b/>
          <w:bCs/>
          <w:i/>
          <w:iCs/>
        </w:rPr>
        <w:t>№</w:t>
      </w:r>
      <w:r w:rsidR="00456C80" w:rsidRPr="00CB2BED">
        <w:rPr>
          <w:rFonts w:ascii="Times New Roman" w:hAnsi="Times New Roman"/>
          <w:b/>
          <w:bCs/>
          <w:i/>
          <w:iCs/>
        </w:rPr>
        <w:t xml:space="preserve"> </w:t>
      </w:r>
      <w:r w:rsidR="003167EE" w:rsidRPr="00CB2BED">
        <w:rPr>
          <w:rFonts w:ascii="Times New Roman" w:hAnsi="Times New Roman"/>
          <w:b/>
          <w:bCs/>
          <w:i/>
          <w:iCs/>
        </w:rPr>
        <w:t>2824-</w:t>
      </w:r>
      <w:r w:rsidR="003E3FDD" w:rsidRPr="00CB2BED">
        <w:rPr>
          <w:rFonts w:ascii="Times New Roman" w:hAnsi="Times New Roman"/>
          <w:b/>
          <w:bCs/>
          <w:i/>
          <w:iCs/>
        </w:rPr>
        <w:t xml:space="preserve"> 3</w:t>
      </w:r>
      <w:proofErr w:type="gramStart"/>
      <w:r w:rsidRPr="00CB2BED">
        <w:rPr>
          <w:rFonts w:ascii="Times New Roman" w:hAnsi="Times New Roman"/>
          <w:b/>
          <w:bCs/>
          <w:i/>
          <w:iCs/>
        </w:rPr>
        <w:t xml:space="preserve"> </w:t>
      </w:r>
      <w:r w:rsidR="001843CA" w:rsidRPr="00CB2BED">
        <w:rPr>
          <w:rFonts w:ascii="Times New Roman" w:hAnsi="Times New Roman"/>
          <w:i/>
        </w:rPr>
        <w:t>)</w:t>
      </w:r>
      <w:proofErr w:type="gramEnd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43"/>
        <w:gridCol w:w="4678"/>
      </w:tblGrid>
      <w:tr w:rsidR="009D04B2" w:rsidRPr="006F444D" w:rsidTr="00AC7E9E">
        <w:tc>
          <w:tcPr>
            <w:tcW w:w="540" w:type="dxa"/>
          </w:tcPr>
          <w:p w:rsidR="009D04B2" w:rsidRPr="006F444D" w:rsidRDefault="00131684" w:rsidP="00C71F36">
            <w:pPr>
              <w:spacing w:after="60"/>
              <w:jc w:val="center"/>
              <w:rPr>
                <w:rFonts w:ascii="Times New Roman" w:hAnsi="Times New Roman"/>
              </w:rPr>
            </w:pPr>
            <w:r w:rsidRPr="006F444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44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444D">
              <w:rPr>
                <w:rFonts w:ascii="Times New Roman" w:hAnsi="Times New Roman"/>
              </w:rPr>
              <w:t>/</w:t>
            </w:r>
            <w:proofErr w:type="spellStart"/>
            <w:r w:rsidR="009D04B2" w:rsidRPr="006F44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43" w:type="dxa"/>
          </w:tcPr>
          <w:p w:rsidR="009D04B2" w:rsidRPr="006F444D" w:rsidRDefault="009D04B2" w:rsidP="00F30F61">
            <w:pPr>
              <w:pStyle w:val="3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6F444D">
              <w:rPr>
                <w:rFonts w:ascii="Times New Roman" w:hAnsi="Times New Roman"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8" w:type="dxa"/>
          </w:tcPr>
          <w:p w:rsidR="009D04B2" w:rsidRPr="006F444D" w:rsidRDefault="009D04B2" w:rsidP="00C71F3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F444D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E46C63" w:rsidRPr="00CD3365" w:rsidTr="00E46C63">
        <w:tc>
          <w:tcPr>
            <w:tcW w:w="540" w:type="dxa"/>
          </w:tcPr>
          <w:p w:rsidR="00E46C63" w:rsidRPr="00CD3365" w:rsidRDefault="00E46C63" w:rsidP="00E46C63">
            <w:pPr>
              <w:spacing w:after="60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 xml:space="preserve">1. </w:t>
            </w:r>
          </w:p>
          <w:p w:rsidR="00E46C63" w:rsidRPr="00CD3365" w:rsidRDefault="00E46C63" w:rsidP="00E46C63">
            <w:pPr>
              <w:rPr>
                <w:rFonts w:ascii="Times New Roman" w:hAnsi="Times New Roman"/>
              </w:rPr>
            </w:pPr>
          </w:p>
        </w:tc>
        <w:tc>
          <w:tcPr>
            <w:tcW w:w="4743" w:type="dxa"/>
          </w:tcPr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102.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</w:t>
            </w:r>
            <w:r w:rsidRPr="00CD3365">
              <w:rPr>
                <w:rFonts w:ascii="Times New Roman" w:hAnsi="Times New Roman"/>
              </w:rPr>
              <w:lastRenderedPageBreak/>
              <w:t>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CD3365">
              <w:rPr>
                <w:rFonts w:ascii="Times New Roman" w:hAnsi="Times New Roman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CD3365">
              <w:rPr>
                <w:rFonts w:ascii="Times New Roman" w:hAnsi="Times New Roman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 xml:space="preserve"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</w:t>
            </w:r>
            <w:r w:rsidRPr="00CD3365">
              <w:rPr>
                <w:rFonts w:ascii="Times New Roman" w:hAnsi="Times New Roman"/>
              </w:rPr>
              <w:lastRenderedPageBreak/>
              <w:t>такого удостоверения;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10) 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CD3365">
              <w:rPr>
                <w:rFonts w:ascii="Times New Roman" w:hAnsi="Times New Roman"/>
              </w:rPr>
              <w:t>11) 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CD3365">
              <w:rPr>
                <w:rFonts w:ascii="Times New Roman" w:hAnsi="Times New Roman"/>
              </w:rPr>
              <w:t xml:space="preserve"> такого собрания;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 xml:space="preserve">12) расходы, связанные с передачей прав и обязанностей новой </w:t>
            </w:r>
            <w:r w:rsidR="00811797">
              <w:rPr>
                <w:rFonts w:ascii="Times New Roman" w:hAnsi="Times New Roman"/>
              </w:rPr>
              <w:t>у</w:t>
            </w:r>
            <w:r w:rsidRPr="00CD3365">
              <w:rPr>
                <w:rFonts w:ascii="Times New Roman" w:hAnsi="Times New Roman"/>
              </w:rPr>
              <w:t>правляющей компании по решению Общего собрания владельцев инвестиционных паев;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13)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 xml:space="preserve">14) расходы, связанные со страхованием недвижимого имущества Фонда; 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 xml:space="preserve">15)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  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 xml:space="preserve">16)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CD3365">
              <w:rPr>
                <w:rFonts w:ascii="Times New Roman" w:hAnsi="Times New Roman" w:cs="Times New Roman"/>
                <w:sz w:val="24"/>
                <w:szCs w:val="24"/>
              </w:rPr>
              <w:t>регистрации права долевой собственности владельцев инвестиционных паев</w:t>
            </w:r>
            <w:proofErr w:type="gramEnd"/>
            <w:r w:rsidRPr="00CD336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11279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>17) расходы, связанные с благоустройством земельного участка, составляющего имущество Фонда;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 xml:space="preserve">18) расходы, связанные с улучшением объектов недвижимого имущества, </w:t>
            </w:r>
            <w:r w:rsidRPr="00CD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имущество Фонда, за исключением реконструкции объектов недвижимого имущества;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>19) расходы, связанные с обследованием технического состояния объектов недвижимого имущества, составляющего Фонд;</w:t>
            </w:r>
          </w:p>
          <w:p w:rsidR="00E11279" w:rsidRPr="00CD3365" w:rsidRDefault="00E11279" w:rsidP="00E1127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5">
              <w:rPr>
                <w:rFonts w:ascii="Times New Roman" w:hAnsi="Times New Roman" w:cs="Times New Roman"/>
                <w:sz w:val="24"/>
                <w:szCs w:val="24"/>
              </w:rPr>
              <w:t>20)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E11279" w:rsidRPr="00CD3365" w:rsidRDefault="00E11279" w:rsidP="00E1127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E46C63" w:rsidRPr="00CD3365" w:rsidRDefault="00E11279" w:rsidP="00E1127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CD3365">
              <w:rPr>
                <w:rFonts w:ascii="Times New Roman" w:hAnsi="Times New Roman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CD3365">
              <w:rPr>
                <w:rFonts w:ascii="Times New Roman" w:hAnsi="Times New Roman"/>
                <w:b/>
              </w:rPr>
              <w:t>90 (Девяносто) процентов</w:t>
            </w:r>
            <w:r w:rsidRPr="00CD3365">
              <w:rPr>
                <w:rFonts w:ascii="Times New Roman" w:hAnsi="Times New Roman"/>
              </w:rPr>
              <w:t xml:space="preserve">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678" w:type="dxa"/>
          </w:tcPr>
          <w:p w:rsidR="00456C80" w:rsidRPr="00CD3365" w:rsidRDefault="00456C80" w:rsidP="00456C80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lastRenderedPageBreak/>
              <w:t>102.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56C80" w:rsidRPr="00456C80" w:rsidRDefault="00456C8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56C80">
              <w:rPr>
                <w:rFonts w:ascii="Times New Roman" w:hAnsi="Times New Roman"/>
              </w:rPr>
              <w:t xml:space="preserve"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</w:t>
            </w:r>
            <w:r>
              <w:rPr>
                <w:rFonts w:ascii="Times New Roman" w:hAnsi="Times New Roman"/>
              </w:rPr>
              <w:t>У</w:t>
            </w:r>
            <w:r w:rsidRPr="00456C80">
              <w:rPr>
                <w:rFonts w:ascii="Times New Roman" w:hAnsi="Times New Roman"/>
              </w:rPr>
              <w:t>правляющей компании;</w:t>
            </w:r>
          </w:p>
          <w:p w:rsidR="00456C80" w:rsidRPr="00456C80" w:rsidRDefault="00456C8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456C80">
              <w:rPr>
                <w:rFonts w:ascii="Times New Roman" w:hAnsi="Times New Roman"/>
              </w:rPr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</w:t>
            </w:r>
            <w:r w:rsidR="003634ED">
              <w:rPr>
                <w:rFonts w:ascii="Times New Roman" w:hAnsi="Times New Roman"/>
              </w:rPr>
              <w:t>У</w:t>
            </w:r>
            <w:r w:rsidRPr="00456C80">
              <w:rPr>
                <w:rFonts w:ascii="Times New Roman" w:hAnsi="Times New Roman"/>
              </w:rPr>
              <w:t>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456C80" w:rsidRPr="00456C80" w:rsidRDefault="004C00F8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3) </w:t>
            </w:r>
            <w:r w:rsidR="00456C80" w:rsidRPr="00456C80">
              <w:rPr>
                <w:rFonts w:ascii="Times New Roman" w:hAnsi="Times New Roman"/>
              </w:rPr>
              <w:t xml:space="preserve">расходы </w:t>
            </w:r>
            <w:r w:rsidR="003634ED">
              <w:rPr>
                <w:rFonts w:ascii="Times New Roman" w:hAnsi="Times New Roman"/>
              </w:rPr>
              <w:t>С</w:t>
            </w:r>
            <w:r w:rsidR="00456C80" w:rsidRPr="00456C80">
              <w:rPr>
                <w:rFonts w:ascii="Times New Roman" w:hAnsi="Times New Roman"/>
              </w:rPr>
              <w:t xml:space="preserve">пециализированного депозитария по оплате услуг других депозитариев, привлеченных им к исполнению своих обязанностей по </w:t>
            </w:r>
            <w:r w:rsidR="00456C80" w:rsidRPr="00456C80">
              <w:rPr>
                <w:rFonts w:ascii="Times New Roman" w:hAnsi="Times New Roman"/>
              </w:rPr>
              <w:lastRenderedPageBreak/>
              <w:t xml:space="preserve">хранению и (или) учету прав на ценные бумаги, составляющие имущество Фонда, расходы </w:t>
            </w:r>
            <w:r w:rsidR="003634ED">
              <w:rPr>
                <w:rFonts w:ascii="Times New Roman" w:hAnsi="Times New Roman"/>
              </w:rPr>
              <w:t>С</w:t>
            </w:r>
            <w:r w:rsidR="00456C80" w:rsidRPr="00456C80">
              <w:rPr>
                <w:rFonts w:ascii="Times New Roman" w:hAnsi="Times New Roman"/>
              </w:rPr>
              <w:t xml:space="preserve">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</w:t>
            </w:r>
            <w:r w:rsidR="003634ED">
              <w:rPr>
                <w:rFonts w:ascii="Times New Roman" w:hAnsi="Times New Roman"/>
              </w:rPr>
              <w:t>С</w:t>
            </w:r>
            <w:r w:rsidR="00456C80" w:rsidRPr="00456C80">
              <w:rPr>
                <w:rFonts w:ascii="Times New Roman" w:hAnsi="Times New Roman"/>
              </w:rPr>
              <w:t>пециализированного депозитария, связанные с оплатой услуг кредитных организаций по осуществлению</w:t>
            </w:r>
            <w:proofErr w:type="gramEnd"/>
            <w:r w:rsidR="00456C80" w:rsidRPr="00456C80">
              <w:rPr>
                <w:rFonts w:ascii="Times New Roman" w:hAnsi="Times New Roman"/>
              </w:rPr>
              <w:t xml:space="preserve"> функций агента валютного контроля при проведении операций с денежными средствами, поступившими </w:t>
            </w:r>
            <w:r w:rsidR="003634ED">
              <w:rPr>
                <w:rFonts w:ascii="Times New Roman" w:hAnsi="Times New Roman"/>
              </w:rPr>
              <w:t>С</w:t>
            </w:r>
            <w:r w:rsidR="00456C80" w:rsidRPr="00456C80">
              <w:rPr>
                <w:rFonts w:ascii="Times New Roman" w:hAnsi="Times New Roman"/>
              </w:rPr>
              <w:t>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56C80" w:rsidRPr="00456C80" w:rsidRDefault="003634ED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</w:t>
            </w:r>
            <w:r w:rsidR="007E0650">
              <w:rPr>
                <w:rFonts w:ascii="Times New Roman" w:hAnsi="Times New Roman"/>
              </w:rPr>
              <w:t>С</w:t>
            </w:r>
            <w:r w:rsidR="00456C80" w:rsidRPr="00456C80">
              <w:rPr>
                <w:rFonts w:ascii="Times New Roman" w:hAnsi="Times New Roman"/>
              </w:rPr>
              <w:t>пециализированным депозитарием;</w:t>
            </w:r>
          </w:p>
          <w:p w:rsidR="00456C80" w:rsidRPr="00456C80" w:rsidRDefault="00D462E5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 w:rsidR="00456C80" w:rsidRPr="00456C80">
              <w:rPr>
                <w:rFonts w:ascii="Times New Roman" w:hAnsi="Times New Roman"/>
              </w:rPr>
              <w:t xml:space="preserve"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</w:t>
            </w:r>
            <w:r w:rsidR="007E0650">
              <w:rPr>
                <w:rFonts w:ascii="Times New Roman" w:hAnsi="Times New Roman"/>
              </w:rPr>
              <w:t>У</w:t>
            </w:r>
            <w:r w:rsidR="00456C80" w:rsidRPr="00456C80">
              <w:rPr>
                <w:rFonts w:ascii="Times New Roman" w:hAnsi="Times New Roman"/>
              </w:rPr>
              <w:t>правляющей компании;</w:t>
            </w:r>
          </w:p>
          <w:p w:rsidR="000A5B54" w:rsidRPr="00CC2D5E" w:rsidRDefault="007E0650" w:rsidP="000A5B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="000A5B54" w:rsidRPr="00CC2D5E">
              <w:rPr>
                <w:rFonts w:ascii="Times New Roman" w:hAnsi="Times New Roman"/>
              </w:rPr>
              <w:t>расходы, связанные с осуществлением прав, удостоверенных ценными бумагами</w:t>
            </w:r>
            <w:r w:rsidR="000358FE">
              <w:rPr>
                <w:rFonts w:ascii="Times New Roman" w:hAnsi="Times New Roman"/>
              </w:rPr>
              <w:t xml:space="preserve">, </w:t>
            </w:r>
            <w:r w:rsidR="000A5B54" w:rsidRPr="00CC2D5E">
              <w:rPr>
                <w:rFonts w:ascii="Times New Roman" w:hAnsi="Times New Roman"/>
              </w:rPr>
              <w:t xml:space="preserve">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56C80" w:rsidRPr="00456C80" w:rsidRDefault="00076255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расходы по уплате вознаграждения за выдачу банковских гарантий, обеспечивающих исполнение обязательств по сделкам, совершаемым с имуществом Фонда,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сделок;</w:t>
            </w:r>
          </w:p>
          <w:p w:rsidR="00456C80" w:rsidRPr="00456C80" w:rsidRDefault="00900475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456C80" w:rsidRPr="00456C80">
              <w:rPr>
                <w:rFonts w:ascii="Times New Roman" w:hAnsi="Times New Roman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56C80" w:rsidRPr="00456C80" w:rsidRDefault="00900475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9) </w:t>
            </w:r>
            <w:r w:rsidR="00456C80" w:rsidRPr="00456C80">
              <w:rPr>
                <w:rFonts w:ascii="Times New Roman" w:hAnsi="Times New Roman"/>
              </w:rPr>
              <w:t xml:space="preserve">расходы, возникшие в связи с участием </w:t>
            </w:r>
            <w:r>
              <w:rPr>
                <w:rFonts w:ascii="Times New Roman" w:hAnsi="Times New Roman"/>
              </w:rPr>
              <w:t>У</w:t>
            </w:r>
            <w:r w:rsidR="00456C80" w:rsidRPr="00456C80">
              <w:rPr>
                <w:rFonts w:ascii="Times New Roman" w:hAnsi="Times New Roman"/>
              </w:rPr>
              <w:t xml:space="preserve">правляющей компании в судебных спорах в качестве истца, </w:t>
            </w:r>
            <w:r w:rsidR="00456C80" w:rsidRPr="00456C80">
              <w:rPr>
                <w:rFonts w:ascii="Times New Roman" w:hAnsi="Times New Roman"/>
              </w:rPr>
              <w:lastRenderedPageBreak/>
              <w:t xml:space="preserve">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</w:t>
            </w:r>
            <w:r>
              <w:rPr>
                <w:rFonts w:ascii="Times New Roman" w:hAnsi="Times New Roman"/>
              </w:rPr>
              <w:t>У</w:t>
            </w:r>
            <w:r w:rsidR="00456C80" w:rsidRPr="00456C80">
              <w:rPr>
                <w:rFonts w:ascii="Times New Roman" w:hAnsi="Times New Roman"/>
              </w:rPr>
              <w:t xml:space="preserve">правляющей компанией, за исключением расходов, возникших в связи с участием </w:t>
            </w:r>
            <w:r>
              <w:rPr>
                <w:rFonts w:ascii="Times New Roman" w:hAnsi="Times New Roman"/>
              </w:rPr>
              <w:t>У</w:t>
            </w:r>
            <w:r w:rsidR="00456C80" w:rsidRPr="00456C80">
              <w:rPr>
                <w:rFonts w:ascii="Times New Roman" w:hAnsi="Times New Roman"/>
              </w:rPr>
              <w:t>правляющей компании в судебных спорах, связанных</w:t>
            </w:r>
            <w:proofErr w:type="gramEnd"/>
            <w:r w:rsidR="00456C80" w:rsidRPr="00456C80">
              <w:rPr>
                <w:rFonts w:ascii="Times New Roman" w:hAnsi="Times New Roman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456C80" w:rsidRPr="00456C80" w:rsidRDefault="00900475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нотариальным свидетельствованием верности копии </w:t>
            </w:r>
            <w:r w:rsidR="00A500CB">
              <w:rPr>
                <w:rFonts w:ascii="Times New Roman" w:hAnsi="Times New Roman"/>
              </w:rPr>
              <w:t>настоящих Правил,</w:t>
            </w:r>
            <w:r w:rsidR="00456C80" w:rsidRPr="00456C80">
              <w:rPr>
                <w:rFonts w:ascii="Times New Roman" w:hAnsi="Times New Roman"/>
              </w:rPr>
              <w:t xml:space="preserve">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456C80" w:rsidRPr="00456C80" w:rsidRDefault="000008DC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="00456C80" w:rsidRPr="00456C80">
              <w:rPr>
                <w:rFonts w:ascii="Times New Roman" w:hAnsi="Times New Roman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456C80" w:rsidRPr="00456C80" w:rsidRDefault="00192476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12)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подготовкой, созывом и проведением общих собраний владельцев инвестиционных паев, в том числе с раскрытием сообщений о созыве </w:t>
            </w:r>
            <w:r w:rsidR="00777919">
              <w:rPr>
                <w:rFonts w:ascii="Times New Roman" w:hAnsi="Times New Roman"/>
              </w:rPr>
              <w:t>О</w:t>
            </w:r>
            <w:r w:rsidR="00456C80" w:rsidRPr="00456C80">
              <w:rPr>
                <w:rFonts w:ascii="Times New Roman" w:hAnsi="Times New Roman"/>
              </w:rPr>
              <w:t xml:space="preserve">бщего собрания, направлением сообщений об отказе в созыве </w:t>
            </w:r>
            <w:r w:rsidR="00777919">
              <w:rPr>
                <w:rFonts w:ascii="Times New Roman" w:hAnsi="Times New Roman"/>
              </w:rPr>
              <w:t>О</w:t>
            </w:r>
            <w:r w:rsidR="00456C80" w:rsidRPr="00456C80">
              <w:rPr>
                <w:rFonts w:ascii="Times New Roman" w:hAnsi="Times New Roman"/>
              </w:rPr>
              <w:t xml:space="preserve">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</w:t>
            </w:r>
            <w:r w:rsidR="00CE6FBF">
              <w:rPr>
                <w:rFonts w:ascii="Times New Roman" w:hAnsi="Times New Roman"/>
              </w:rPr>
              <w:t>О</w:t>
            </w:r>
            <w:r w:rsidR="00456C80" w:rsidRPr="00456C80">
              <w:rPr>
                <w:rFonts w:ascii="Times New Roman" w:hAnsi="Times New Roman"/>
              </w:rPr>
              <w:t>бщем собрании, а также расходы по аренде помещения для</w:t>
            </w:r>
            <w:proofErr w:type="gramEnd"/>
            <w:r w:rsidR="00456C80" w:rsidRPr="00456C80">
              <w:rPr>
                <w:rFonts w:ascii="Times New Roman" w:hAnsi="Times New Roman"/>
              </w:rPr>
              <w:t xml:space="preserve"> проведения такого собрания;</w:t>
            </w:r>
          </w:p>
          <w:p w:rsidR="00456C80" w:rsidRPr="00456C80" w:rsidRDefault="00777919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передачей прав и обязанностей новой </w:t>
            </w:r>
            <w:r w:rsidR="003E68AA">
              <w:rPr>
                <w:rFonts w:ascii="Times New Roman" w:hAnsi="Times New Roman"/>
              </w:rPr>
              <w:t>у</w:t>
            </w:r>
            <w:r w:rsidR="00456C80" w:rsidRPr="00456C80">
              <w:rPr>
                <w:rFonts w:ascii="Times New Roman" w:hAnsi="Times New Roman"/>
              </w:rPr>
              <w:t xml:space="preserve">правляющей компании по решению </w:t>
            </w:r>
            <w:r w:rsidR="00B9148E">
              <w:rPr>
                <w:rFonts w:ascii="Times New Roman" w:hAnsi="Times New Roman"/>
              </w:rPr>
              <w:t>О</w:t>
            </w:r>
            <w:r w:rsidR="00456C80" w:rsidRPr="00456C80">
              <w:rPr>
                <w:rFonts w:ascii="Times New Roman" w:hAnsi="Times New Roman"/>
              </w:rPr>
              <w:t>бщего собрания владельцев инвестиционных паев;</w:t>
            </w:r>
          </w:p>
          <w:p w:rsidR="00456C80" w:rsidRPr="00456C80" w:rsidRDefault="00B9148E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14) </w:t>
            </w:r>
            <w:r w:rsidR="00456C80" w:rsidRPr="00456C80">
              <w:rPr>
                <w:rFonts w:ascii="Times New Roman" w:hAnsi="Times New Roman"/>
              </w:rPr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456C80" w:rsidRPr="00456C80" w:rsidRDefault="00B9148E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15) </w:t>
            </w:r>
            <w:r w:rsidR="00456C80" w:rsidRPr="00456C80">
              <w:rPr>
                <w:rFonts w:ascii="Times New Roman" w:hAnsi="Times New Roman"/>
              </w:rPr>
              <w:t>расходы, связанные со страхованием недвижимого имущества Фонда;</w:t>
            </w:r>
          </w:p>
          <w:p w:rsidR="00456C80" w:rsidRPr="00456C80" w:rsidRDefault="00B9148E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содержанием (эксплуатацией) и охраной </w:t>
            </w:r>
            <w:r w:rsidR="00456C80" w:rsidRPr="00D06970">
              <w:rPr>
                <w:rFonts w:ascii="Times New Roman" w:hAnsi="Times New Roman"/>
              </w:rPr>
              <w:t>земельных участков,</w:t>
            </w:r>
            <w:r w:rsidR="00456C80" w:rsidRPr="00456C80">
              <w:rPr>
                <w:rFonts w:ascii="Times New Roman" w:hAnsi="Times New Roman"/>
              </w:rPr>
              <w:t xml:space="preserve"> зданий, строений, сооружений и помещений, составляющих имущество Фонда (</w:t>
            </w:r>
            <w:proofErr w:type="gramStart"/>
            <w:r w:rsidR="00456C80" w:rsidRPr="00456C80">
              <w:rPr>
                <w:rFonts w:ascii="Times New Roman" w:hAnsi="Times New Roman"/>
              </w:rPr>
              <w:t>права</w:t>
            </w:r>
            <w:proofErr w:type="gramEnd"/>
            <w:r w:rsidR="00456C80" w:rsidRPr="00456C80">
              <w:rPr>
                <w:rFonts w:ascii="Times New Roman" w:hAnsi="Times New Roman"/>
              </w:rPr>
              <w:t xml:space="preserve"> аренды которых составляют имущество Фонда), и поддержанием их в надлежащем состоянии;</w:t>
            </w:r>
          </w:p>
          <w:p w:rsidR="00456C80" w:rsidRPr="00456C80" w:rsidRDefault="00D0697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="00456C80" w:rsidRPr="00456C80">
              <w:rPr>
                <w:rFonts w:ascii="Times New Roman" w:hAnsi="Times New Roman"/>
              </w:rPr>
              <w:t>регистрации права долевой собственности владельцев инвестиционных паев</w:t>
            </w:r>
            <w:proofErr w:type="gramEnd"/>
            <w:r w:rsidR="00456C80" w:rsidRPr="00456C80">
              <w:rPr>
                <w:rFonts w:ascii="Times New Roman" w:hAnsi="Times New Roman"/>
              </w:rPr>
              <w:t>;</w:t>
            </w:r>
          </w:p>
          <w:p w:rsidR="00456C80" w:rsidRPr="00456C80" w:rsidRDefault="00D0697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18) </w:t>
            </w:r>
            <w:r w:rsidR="00456C80" w:rsidRPr="00456C80">
              <w:rPr>
                <w:rFonts w:ascii="Times New Roman" w:hAnsi="Times New Roman"/>
              </w:rPr>
              <w:t xml:space="preserve">расходы, связанные с благоустройством земельного участка, составляющего имущество Фонда (право </w:t>
            </w:r>
            <w:proofErr w:type="gramStart"/>
            <w:r w:rsidR="00456C80" w:rsidRPr="00456C80">
              <w:rPr>
                <w:rFonts w:ascii="Times New Roman" w:hAnsi="Times New Roman"/>
              </w:rPr>
              <w:t>аренды</w:t>
            </w:r>
            <w:proofErr w:type="gramEnd"/>
            <w:r w:rsidR="00456C80" w:rsidRPr="00456C80">
              <w:rPr>
                <w:rFonts w:ascii="Times New Roman" w:hAnsi="Times New Roman"/>
              </w:rPr>
              <w:t xml:space="preserve"> которого составляет имущество Фонда)</w:t>
            </w:r>
            <w:r>
              <w:rPr>
                <w:rFonts w:ascii="Times New Roman" w:hAnsi="Times New Roman"/>
              </w:rPr>
              <w:t>;</w:t>
            </w:r>
            <w:r w:rsidR="00456C80" w:rsidRPr="00456C80">
              <w:rPr>
                <w:rFonts w:ascii="Times New Roman" w:hAnsi="Times New Roman"/>
              </w:rPr>
              <w:t xml:space="preserve"> </w:t>
            </w:r>
          </w:p>
          <w:p w:rsidR="00456C80" w:rsidRPr="00456C80" w:rsidRDefault="00D0697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19) </w:t>
            </w:r>
            <w:r w:rsidR="00456C80" w:rsidRPr="00456C80">
              <w:rPr>
                <w:rFonts w:ascii="Times New Roman" w:hAnsi="Times New Roman"/>
              </w:rPr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456C80" w:rsidRPr="00456C80" w:rsidRDefault="00D0697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20) </w:t>
            </w:r>
            <w:r w:rsidR="00456C80" w:rsidRPr="00456C80">
              <w:rPr>
                <w:rFonts w:ascii="Times New Roman" w:hAnsi="Times New Roman"/>
              </w:rPr>
              <w:t>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456C80" w:rsidRPr="00456C80" w:rsidRDefault="00D06970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21) </w:t>
            </w:r>
            <w:r w:rsidR="00456C80" w:rsidRPr="00456C80">
              <w:rPr>
                <w:rFonts w:ascii="Times New Roman" w:hAnsi="Times New Roman"/>
              </w:rPr>
              <w:t>расходы, связанные с рекламой подлежащих продаже или сдаче в аренду объектов недвижимости (имущественных прав), составляющих имущество Фонда;</w:t>
            </w:r>
          </w:p>
          <w:p w:rsidR="00456C80" w:rsidRPr="00456C80" w:rsidRDefault="00131BF1" w:rsidP="0045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22) </w:t>
            </w:r>
            <w:r w:rsidR="00456C80" w:rsidRPr="00456C80">
              <w:rPr>
                <w:rFonts w:ascii="Times New Roman" w:hAnsi="Times New Roman"/>
              </w:rPr>
              <w:t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131BF1" w:rsidRPr="00CD3365" w:rsidRDefault="00131BF1" w:rsidP="00131B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23) </w:t>
            </w:r>
            <w:r w:rsidR="00456C80" w:rsidRPr="00456C80">
              <w:rPr>
                <w:rFonts w:ascii="Times New Roman" w:hAnsi="Times New Roman"/>
              </w:rPr>
              <w:t>иные ра</w:t>
            </w:r>
            <w:r>
              <w:rPr>
                <w:rFonts w:ascii="Times New Roman" w:hAnsi="Times New Roman"/>
              </w:rPr>
              <w:t>сходы, не указанные в настоящем пункте</w:t>
            </w:r>
            <w:r w:rsidR="00456C80" w:rsidRPr="00456C80">
              <w:rPr>
                <w:rFonts w:ascii="Times New Roman" w:hAnsi="Times New Roman"/>
              </w:rPr>
              <w:t xml:space="preserve">, при условии, что такие расходы допустимы в соответствии </w:t>
            </w:r>
            <w:r w:rsidR="00975392" w:rsidRPr="00CC2D5E">
              <w:rPr>
                <w:rFonts w:ascii="Times New Roman" w:hAnsi="Times New Roman"/>
              </w:rPr>
              <w:t>с Федеральным законом от 29 ноября 2001 г. N 156-ФЗ "Об инвестиционных фондах"</w:t>
            </w:r>
            <w:r w:rsidR="00456C80" w:rsidRPr="00456C80">
              <w:rPr>
                <w:rFonts w:ascii="Times New Roman" w:hAnsi="Times New Roman"/>
              </w:rPr>
              <w:t xml:space="preserve"> и </w:t>
            </w:r>
            <w:r w:rsidR="00456C80" w:rsidRPr="00456C80">
              <w:rPr>
                <w:rFonts w:ascii="Times New Roman" w:hAnsi="Times New Roman"/>
              </w:rPr>
              <w:lastRenderedPageBreak/>
              <w:t>совокупный предельный размер таких расходов составляет не более 0,1</w:t>
            </w:r>
            <w:r w:rsidR="00975392">
              <w:rPr>
                <w:rFonts w:ascii="Times New Roman" w:hAnsi="Times New Roman"/>
              </w:rPr>
              <w:t xml:space="preserve">(Ноль целых одна десятая) </w:t>
            </w:r>
            <w:r w:rsidR="00456C80" w:rsidRPr="00456C80">
              <w:rPr>
                <w:rFonts w:ascii="Times New Roman" w:hAnsi="Times New Roman"/>
              </w:rPr>
              <w:t xml:space="preserve"> процента</w:t>
            </w:r>
            <w:r w:rsidR="00452CD7">
              <w:rPr>
                <w:rFonts w:ascii="Times New Roman" w:hAnsi="Times New Roman"/>
              </w:rPr>
              <w:t xml:space="preserve"> </w:t>
            </w:r>
            <w:r w:rsidR="00452CD7" w:rsidRPr="00CD3365">
              <w:rPr>
                <w:rFonts w:ascii="Times New Roman" w:hAnsi="Times New Roman"/>
              </w:rPr>
              <w:t>(включая НДС)</w:t>
            </w:r>
            <w:r w:rsidR="00456C80" w:rsidRPr="00456C80">
              <w:rPr>
                <w:rFonts w:ascii="Times New Roman" w:hAnsi="Times New Roman"/>
              </w:rPr>
              <w:t xml:space="preserve"> среднегодовой стоимости чистых активов  </w:t>
            </w:r>
            <w:r>
              <w:rPr>
                <w:rFonts w:ascii="Times New Roman" w:hAnsi="Times New Roman"/>
              </w:rPr>
              <w:t>Ф</w:t>
            </w:r>
            <w:r w:rsidR="00456C80" w:rsidRPr="00456C80">
              <w:rPr>
                <w:rFonts w:ascii="Times New Roman" w:hAnsi="Times New Roman"/>
              </w:rPr>
              <w:t>онда</w:t>
            </w:r>
            <w:r>
              <w:rPr>
                <w:rFonts w:ascii="Times New Roman" w:hAnsi="Times New Roman"/>
              </w:rPr>
              <w:t>.</w:t>
            </w:r>
            <w:r w:rsidR="00456C80" w:rsidRPr="00456C80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2B4E86" w:rsidRPr="00CD3365" w:rsidRDefault="002B4E86" w:rsidP="002B4E8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2B4E86" w:rsidRPr="00CD3365" w:rsidRDefault="002B4E86" w:rsidP="002B4E8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40"/>
              <w:jc w:val="both"/>
              <w:rPr>
                <w:rFonts w:ascii="Times New Roman" w:hAnsi="Times New Roman"/>
              </w:rPr>
            </w:pPr>
            <w:r w:rsidRPr="00CD3365">
              <w:rPr>
                <w:rFonts w:ascii="Times New Roman" w:hAnsi="Times New Roman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7971AC" w:rsidRPr="00CD3365" w:rsidRDefault="002B4E86" w:rsidP="002B4E8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365">
              <w:rPr>
                <w:rFonts w:ascii="Times New Roman" w:hAnsi="Times New Roman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CD3365">
              <w:rPr>
                <w:rFonts w:ascii="Times New Roman" w:hAnsi="Times New Roman"/>
                <w:b/>
              </w:rPr>
              <w:t>90 (Девяносто) процентов</w:t>
            </w:r>
            <w:r w:rsidRPr="00CD3365">
              <w:rPr>
                <w:rFonts w:ascii="Times New Roman" w:hAnsi="Times New Roman"/>
              </w:rPr>
              <w:t xml:space="preserve">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11E6A" w:rsidRPr="00CD3365" w:rsidRDefault="00554690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3365">
        <w:rPr>
          <w:rFonts w:ascii="Times New Roman" w:hAnsi="Times New Roman" w:cs="Times New Roman"/>
          <w:kern w:val="0"/>
          <w:sz w:val="24"/>
          <w:szCs w:val="24"/>
        </w:rPr>
        <w:t>Г</w:t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>енеральный  директор</w:t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</w:t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C52E5" w:rsidRPr="00CD3365">
        <w:rPr>
          <w:rFonts w:ascii="Times New Roman" w:hAnsi="Times New Roman" w:cs="Times New Roman"/>
          <w:kern w:val="0"/>
          <w:sz w:val="24"/>
          <w:szCs w:val="24"/>
        </w:rPr>
        <w:tab/>
      </w:r>
      <w:r w:rsidR="00BA6D99" w:rsidRPr="00CD3365">
        <w:rPr>
          <w:rFonts w:ascii="Times New Roman" w:hAnsi="Times New Roman" w:cs="Times New Roman"/>
          <w:kern w:val="0"/>
          <w:sz w:val="24"/>
          <w:szCs w:val="24"/>
        </w:rPr>
        <w:t>Е</w:t>
      </w:r>
      <w:r w:rsidR="00B11E6A" w:rsidRPr="00CD3365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A6D99" w:rsidRPr="00CD3365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B11E6A" w:rsidRPr="00CD3365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BA6D99" w:rsidRPr="00CD3365">
        <w:rPr>
          <w:rFonts w:ascii="Times New Roman" w:hAnsi="Times New Roman" w:cs="Times New Roman"/>
          <w:kern w:val="0"/>
          <w:sz w:val="24"/>
          <w:szCs w:val="24"/>
        </w:rPr>
        <w:t>Лебедева</w:t>
      </w:r>
    </w:p>
    <w:sectPr w:rsidR="00B11E6A" w:rsidRPr="00CD3365" w:rsidSect="006F444D">
      <w:footerReference w:type="default" r:id="rId11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45" w:rsidRDefault="00966245" w:rsidP="00FD4E4D">
      <w:r>
        <w:separator/>
      </w:r>
    </w:p>
  </w:endnote>
  <w:endnote w:type="continuationSeparator" w:id="0">
    <w:p w:rsidR="00966245" w:rsidRDefault="00966245" w:rsidP="00FD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D1" w:rsidRDefault="000F5D68">
    <w:pPr>
      <w:pStyle w:val="ac"/>
      <w:jc w:val="right"/>
    </w:pPr>
    <w:fldSimple w:instr=" PAGE   \* MERGEFORMAT ">
      <w:r w:rsidR="00626BD1">
        <w:rPr>
          <w:noProof/>
        </w:rPr>
        <w:t>4</w:t>
      </w:r>
    </w:fldSimple>
  </w:p>
  <w:p w:rsidR="00EC15D1" w:rsidRDefault="00EC15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45" w:rsidRDefault="00966245" w:rsidP="00FD4E4D">
      <w:r>
        <w:separator/>
      </w:r>
    </w:p>
  </w:footnote>
  <w:footnote w:type="continuationSeparator" w:id="0">
    <w:p w:rsidR="00966245" w:rsidRDefault="00966245" w:rsidP="00FD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0E"/>
    <w:multiLevelType w:val="hybridMultilevel"/>
    <w:tmpl w:val="6F5824B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97B51"/>
    <w:multiLevelType w:val="hybridMultilevel"/>
    <w:tmpl w:val="3F6447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AA5F48"/>
    <w:multiLevelType w:val="hybridMultilevel"/>
    <w:tmpl w:val="2D54448E"/>
    <w:lvl w:ilvl="0" w:tplc="C8DE61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CF00CA"/>
    <w:multiLevelType w:val="hybridMultilevel"/>
    <w:tmpl w:val="0D4ECEE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B28BD"/>
    <w:multiLevelType w:val="hybridMultilevel"/>
    <w:tmpl w:val="3FF2AF2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033B55"/>
    <w:multiLevelType w:val="hybridMultilevel"/>
    <w:tmpl w:val="B3A8B9F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32E90"/>
    <w:multiLevelType w:val="hybridMultilevel"/>
    <w:tmpl w:val="F2A2E7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D0E"/>
    <w:multiLevelType w:val="hybridMultilevel"/>
    <w:tmpl w:val="01AC6F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1B791E"/>
    <w:multiLevelType w:val="hybridMultilevel"/>
    <w:tmpl w:val="77B02F6A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7347D5"/>
    <w:multiLevelType w:val="hybridMultilevel"/>
    <w:tmpl w:val="E87C9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752E0"/>
    <w:multiLevelType w:val="hybridMultilevel"/>
    <w:tmpl w:val="25D015C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EC1673"/>
    <w:multiLevelType w:val="hybridMultilevel"/>
    <w:tmpl w:val="F54E6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E3AF6"/>
    <w:multiLevelType w:val="hybridMultilevel"/>
    <w:tmpl w:val="3BBAAAC0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E5A0D"/>
    <w:multiLevelType w:val="hybridMultilevel"/>
    <w:tmpl w:val="B74ECD1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F5BCD"/>
    <w:multiLevelType w:val="hybridMultilevel"/>
    <w:tmpl w:val="1854B1E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62B75"/>
    <w:multiLevelType w:val="hybridMultilevel"/>
    <w:tmpl w:val="E028F8F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326F14"/>
    <w:multiLevelType w:val="hybridMultilevel"/>
    <w:tmpl w:val="375067AA"/>
    <w:lvl w:ilvl="0" w:tplc="273EDF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9F348D"/>
    <w:multiLevelType w:val="hybridMultilevel"/>
    <w:tmpl w:val="8CC60B2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84804"/>
    <w:multiLevelType w:val="hybridMultilevel"/>
    <w:tmpl w:val="E80CD284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58FF"/>
    <w:multiLevelType w:val="hybridMultilevel"/>
    <w:tmpl w:val="D794F3C2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A28"/>
    <w:multiLevelType w:val="hybridMultilevel"/>
    <w:tmpl w:val="80C0DB4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DC77F5"/>
    <w:multiLevelType w:val="hybridMultilevel"/>
    <w:tmpl w:val="743A5AF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E10CB0"/>
    <w:multiLevelType w:val="hybridMultilevel"/>
    <w:tmpl w:val="C0E6C042"/>
    <w:lvl w:ilvl="0" w:tplc="C8DE6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8060F5"/>
    <w:multiLevelType w:val="hybridMultilevel"/>
    <w:tmpl w:val="E550DE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74BC0"/>
    <w:multiLevelType w:val="hybridMultilevel"/>
    <w:tmpl w:val="97AE80D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281602"/>
    <w:multiLevelType w:val="hybridMultilevel"/>
    <w:tmpl w:val="1F44FA52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6F6B1853"/>
    <w:multiLevelType w:val="hybridMultilevel"/>
    <w:tmpl w:val="CA606266"/>
    <w:lvl w:ilvl="0" w:tplc="C8DE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D6338"/>
    <w:multiLevelType w:val="hybridMultilevel"/>
    <w:tmpl w:val="5888AF48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7EF6"/>
    <w:multiLevelType w:val="hybridMultilevel"/>
    <w:tmpl w:val="5C50E3DA"/>
    <w:lvl w:ilvl="0" w:tplc="AFB4F7D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63F07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4E0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F46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2A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385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8AD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E7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9E1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22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25"/>
  </w:num>
  <w:num w:numId="22">
    <w:abstractNumId w:val="29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26"/>
  </w:num>
  <w:num w:numId="28">
    <w:abstractNumId w:val="2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B2"/>
    <w:rsid w:val="000008DC"/>
    <w:rsid w:val="0000246A"/>
    <w:rsid w:val="00013BE2"/>
    <w:rsid w:val="00032101"/>
    <w:rsid w:val="00033E59"/>
    <w:rsid w:val="000354DF"/>
    <w:rsid w:val="000358FE"/>
    <w:rsid w:val="00040189"/>
    <w:rsid w:val="000540C6"/>
    <w:rsid w:val="000642D9"/>
    <w:rsid w:val="00076255"/>
    <w:rsid w:val="000825C0"/>
    <w:rsid w:val="00096A93"/>
    <w:rsid w:val="000A1924"/>
    <w:rsid w:val="000A5B54"/>
    <w:rsid w:val="000A6F21"/>
    <w:rsid w:val="000A7B3B"/>
    <w:rsid w:val="000B1BC5"/>
    <w:rsid w:val="000D1FE3"/>
    <w:rsid w:val="000D3E8B"/>
    <w:rsid w:val="000D4553"/>
    <w:rsid w:val="000F5D68"/>
    <w:rsid w:val="000F7B62"/>
    <w:rsid w:val="001137DF"/>
    <w:rsid w:val="00131684"/>
    <w:rsid w:val="00131BF1"/>
    <w:rsid w:val="00154C65"/>
    <w:rsid w:val="00155FBD"/>
    <w:rsid w:val="00160A27"/>
    <w:rsid w:val="0016335E"/>
    <w:rsid w:val="0017160F"/>
    <w:rsid w:val="00175D4C"/>
    <w:rsid w:val="001843CA"/>
    <w:rsid w:val="001845C5"/>
    <w:rsid w:val="001858FF"/>
    <w:rsid w:val="00187921"/>
    <w:rsid w:val="00192476"/>
    <w:rsid w:val="00194508"/>
    <w:rsid w:val="001A1129"/>
    <w:rsid w:val="001A13C2"/>
    <w:rsid w:val="001B2203"/>
    <w:rsid w:val="001B6AF1"/>
    <w:rsid w:val="001C38A9"/>
    <w:rsid w:val="001D4DE1"/>
    <w:rsid w:val="001D52D9"/>
    <w:rsid w:val="001E319E"/>
    <w:rsid w:val="002035F3"/>
    <w:rsid w:val="00221F92"/>
    <w:rsid w:val="00227188"/>
    <w:rsid w:val="002461CD"/>
    <w:rsid w:val="002461D2"/>
    <w:rsid w:val="00267F60"/>
    <w:rsid w:val="002739DE"/>
    <w:rsid w:val="0029650F"/>
    <w:rsid w:val="002A4BB7"/>
    <w:rsid w:val="002B4E86"/>
    <w:rsid w:val="002B5195"/>
    <w:rsid w:val="002B76C9"/>
    <w:rsid w:val="002C5644"/>
    <w:rsid w:val="002D09E2"/>
    <w:rsid w:val="002F4BA9"/>
    <w:rsid w:val="00316202"/>
    <w:rsid w:val="003167EE"/>
    <w:rsid w:val="00321BA2"/>
    <w:rsid w:val="003236BC"/>
    <w:rsid w:val="00326CB2"/>
    <w:rsid w:val="003511F4"/>
    <w:rsid w:val="003516D2"/>
    <w:rsid w:val="00356A0B"/>
    <w:rsid w:val="003634ED"/>
    <w:rsid w:val="0036609A"/>
    <w:rsid w:val="003665CC"/>
    <w:rsid w:val="003716D4"/>
    <w:rsid w:val="003732E8"/>
    <w:rsid w:val="003C1091"/>
    <w:rsid w:val="003C2C9A"/>
    <w:rsid w:val="003C58E5"/>
    <w:rsid w:val="003E3FDD"/>
    <w:rsid w:val="003E4607"/>
    <w:rsid w:val="003E68AA"/>
    <w:rsid w:val="003F4B32"/>
    <w:rsid w:val="00402A03"/>
    <w:rsid w:val="004037A5"/>
    <w:rsid w:val="0041445D"/>
    <w:rsid w:val="00415F57"/>
    <w:rsid w:val="00417210"/>
    <w:rsid w:val="00426103"/>
    <w:rsid w:val="00437F1A"/>
    <w:rsid w:val="0044739C"/>
    <w:rsid w:val="00452CD7"/>
    <w:rsid w:val="00453833"/>
    <w:rsid w:val="00456C80"/>
    <w:rsid w:val="004759DB"/>
    <w:rsid w:val="0047732D"/>
    <w:rsid w:val="00485428"/>
    <w:rsid w:val="00485A56"/>
    <w:rsid w:val="004876DF"/>
    <w:rsid w:val="00492AF8"/>
    <w:rsid w:val="004C00F8"/>
    <w:rsid w:val="004C68A2"/>
    <w:rsid w:val="004D39D3"/>
    <w:rsid w:val="004D4788"/>
    <w:rsid w:val="004D6CF3"/>
    <w:rsid w:val="004E0877"/>
    <w:rsid w:val="004E3E2B"/>
    <w:rsid w:val="004F6119"/>
    <w:rsid w:val="00506971"/>
    <w:rsid w:val="00514CD4"/>
    <w:rsid w:val="00526D4A"/>
    <w:rsid w:val="005319F1"/>
    <w:rsid w:val="00544D32"/>
    <w:rsid w:val="00552D0E"/>
    <w:rsid w:val="00554690"/>
    <w:rsid w:val="00557966"/>
    <w:rsid w:val="00560F91"/>
    <w:rsid w:val="00590937"/>
    <w:rsid w:val="005A7A35"/>
    <w:rsid w:val="005C41FC"/>
    <w:rsid w:val="005D0543"/>
    <w:rsid w:val="005D4842"/>
    <w:rsid w:val="005D5F37"/>
    <w:rsid w:val="005E0171"/>
    <w:rsid w:val="005F1117"/>
    <w:rsid w:val="005F5904"/>
    <w:rsid w:val="0060089E"/>
    <w:rsid w:val="00626BD1"/>
    <w:rsid w:val="006468FE"/>
    <w:rsid w:val="00652CCD"/>
    <w:rsid w:val="0067441B"/>
    <w:rsid w:val="00684B31"/>
    <w:rsid w:val="006B0971"/>
    <w:rsid w:val="006B0984"/>
    <w:rsid w:val="006B15DC"/>
    <w:rsid w:val="006B4D22"/>
    <w:rsid w:val="006C3D33"/>
    <w:rsid w:val="006C72BF"/>
    <w:rsid w:val="006E60FE"/>
    <w:rsid w:val="006F2AF4"/>
    <w:rsid w:val="006F444D"/>
    <w:rsid w:val="006F77B2"/>
    <w:rsid w:val="00705C56"/>
    <w:rsid w:val="007176EE"/>
    <w:rsid w:val="007532EF"/>
    <w:rsid w:val="007540C4"/>
    <w:rsid w:val="00777919"/>
    <w:rsid w:val="0078336B"/>
    <w:rsid w:val="0078791C"/>
    <w:rsid w:val="00796E31"/>
    <w:rsid w:val="007971AC"/>
    <w:rsid w:val="007A6043"/>
    <w:rsid w:val="007A6E1A"/>
    <w:rsid w:val="007B457E"/>
    <w:rsid w:val="007C27EC"/>
    <w:rsid w:val="007C5F2D"/>
    <w:rsid w:val="007D520B"/>
    <w:rsid w:val="007E0650"/>
    <w:rsid w:val="007E7F47"/>
    <w:rsid w:val="007F03C8"/>
    <w:rsid w:val="0080693D"/>
    <w:rsid w:val="00810592"/>
    <w:rsid w:val="00811797"/>
    <w:rsid w:val="008158CF"/>
    <w:rsid w:val="008174AE"/>
    <w:rsid w:val="008317FD"/>
    <w:rsid w:val="00854941"/>
    <w:rsid w:val="0085593A"/>
    <w:rsid w:val="00865434"/>
    <w:rsid w:val="00865745"/>
    <w:rsid w:val="00890CF3"/>
    <w:rsid w:val="00891A2E"/>
    <w:rsid w:val="008A70DF"/>
    <w:rsid w:val="008A7F41"/>
    <w:rsid w:val="008B14B1"/>
    <w:rsid w:val="008B18DA"/>
    <w:rsid w:val="008B2306"/>
    <w:rsid w:val="008C6701"/>
    <w:rsid w:val="008E1C11"/>
    <w:rsid w:val="008F2DEA"/>
    <w:rsid w:val="00900475"/>
    <w:rsid w:val="0091214A"/>
    <w:rsid w:val="00913B24"/>
    <w:rsid w:val="00917038"/>
    <w:rsid w:val="00930F6B"/>
    <w:rsid w:val="009316E7"/>
    <w:rsid w:val="00937154"/>
    <w:rsid w:val="00952C49"/>
    <w:rsid w:val="00955EF7"/>
    <w:rsid w:val="00963E1C"/>
    <w:rsid w:val="00966245"/>
    <w:rsid w:val="00975392"/>
    <w:rsid w:val="009930EC"/>
    <w:rsid w:val="009A5E27"/>
    <w:rsid w:val="009A5FCD"/>
    <w:rsid w:val="009B2043"/>
    <w:rsid w:val="009C0B9F"/>
    <w:rsid w:val="009D04B2"/>
    <w:rsid w:val="009D1DFB"/>
    <w:rsid w:val="009D22FE"/>
    <w:rsid w:val="009D52A5"/>
    <w:rsid w:val="009E3598"/>
    <w:rsid w:val="00A02AD9"/>
    <w:rsid w:val="00A25D17"/>
    <w:rsid w:val="00A3057A"/>
    <w:rsid w:val="00A35D48"/>
    <w:rsid w:val="00A3651A"/>
    <w:rsid w:val="00A4154C"/>
    <w:rsid w:val="00A476B2"/>
    <w:rsid w:val="00A500CB"/>
    <w:rsid w:val="00A621FC"/>
    <w:rsid w:val="00A7164F"/>
    <w:rsid w:val="00A773DC"/>
    <w:rsid w:val="00A83860"/>
    <w:rsid w:val="00A83BA5"/>
    <w:rsid w:val="00AA3562"/>
    <w:rsid w:val="00AB48CC"/>
    <w:rsid w:val="00AB5CE5"/>
    <w:rsid w:val="00AC3933"/>
    <w:rsid w:val="00AC7E9E"/>
    <w:rsid w:val="00AD63C2"/>
    <w:rsid w:val="00AF179E"/>
    <w:rsid w:val="00B01220"/>
    <w:rsid w:val="00B11E6A"/>
    <w:rsid w:val="00B146E9"/>
    <w:rsid w:val="00B2369A"/>
    <w:rsid w:val="00B32EBF"/>
    <w:rsid w:val="00B331B1"/>
    <w:rsid w:val="00B42BA6"/>
    <w:rsid w:val="00B43E8B"/>
    <w:rsid w:val="00B678FE"/>
    <w:rsid w:val="00B67FE7"/>
    <w:rsid w:val="00B7360F"/>
    <w:rsid w:val="00B76AA8"/>
    <w:rsid w:val="00B83EF2"/>
    <w:rsid w:val="00B9148E"/>
    <w:rsid w:val="00BA6D99"/>
    <w:rsid w:val="00BB78C0"/>
    <w:rsid w:val="00BC52E5"/>
    <w:rsid w:val="00BC543B"/>
    <w:rsid w:val="00BD2757"/>
    <w:rsid w:val="00BD75E5"/>
    <w:rsid w:val="00BE03F4"/>
    <w:rsid w:val="00BE55C2"/>
    <w:rsid w:val="00BF7D8C"/>
    <w:rsid w:val="00C17766"/>
    <w:rsid w:val="00C37A58"/>
    <w:rsid w:val="00C42282"/>
    <w:rsid w:val="00C44722"/>
    <w:rsid w:val="00C44D73"/>
    <w:rsid w:val="00C4614E"/>
    <w:rsid w:val="00C55510"/>
    <w:rsid w:val="00C648E2"/>
    <w:rsid w:val="00C70484"/>
    <w:rsid w:val="00C71F36"/>
    <w:rsid w:val="00C74237"/>
    <w:rsid w:val="00C864ED"/>
    <w:rsid w:val="00CB2BED"/>
    <w:rsid w:val="00CB3E86"/>
    <w:rsid w:val="00CC0C1E"/>
    <w:rsid w:val="00CC1307"/>
    <w:rsid w:val="00CC2D5E"/>
    <w:rsid w:val="00CD3365"/>
    <w:rsid w:val="00CD471E"/>
    <w:rsid w:val="00CE1923"/>
    <w:rsid w:val="00CE6FBF"/>
    <w:rsid w:val="00D06970"/>
    <w:rsid w:val="00D417F4"/>
    <w:rsid w:val="00D41DF6"/>
    <w:rsid w:val="00D462E5"/>
    <w:rsid w:val="00D46802"/>
    <w:rsid w:val="00D7724E"/>
    <w:rsid w:val="00D90194"/>
    <w:rsid w:val="00D9301F"/>
    <w:rsid w:val="00D942BE"/>
    <w:rsid w:val="00DA23C9"/>
    <w:rsid w:val="00DB3812"/>
    <w:rsid w:val="00DC1E58"/>
    <w:rsid w:val="00DD6CEE"/>
    <w:rsid w:val="00DE6756"/>
    <w:rsid w:val="00DF297C"/>
    <w:rsid w:val="00E002F8"/>
    <w:rsid w:val="00E11279"/>
    <w:rsid w:val="00E20776"/>
    <w:rsid w:val="00E3008F"/>
    <w:rsid w:val="00E32A72"/>
    <w:rsid w:val="00E35142"/>
    <w:rsid w:val="00E37541"/>
    <w:rsid w:val="00E46C63"/>
    <w:rsid w:val="00E511C8"/>
    <w:rsid w:val="00E61151"/>
    <w:rsid w:val="00E71FDD"/>
    <w:rsid w:val="00E80062"/>
    <w:rsid w:val="00E8621A"/>
    <w:rsid w:val="00E95A39"/>
    <w:rsid w:val="00EA08FB"/>
    <w:rsid w:val="00EA2ADE"/>
    <w:rsid w:val="00EB16BC"/>
    <w:rsid w:val="00EC15D1"/>
    <w:rsid w:val="00EC4F72"/>
    <w:rsid w:val="00EC5EF1"/>
    <w:rsid w:val="00EE6139"/>
    <w:rsid w:val="00EF13B1"/>
    <w:rsid w:val="00EF59F4"/>
    <w:rsid w:val="00EF6362"/>
    <w:rsid w:val="00F034F6"/>
    <w:rsid w:val="00F078E1"/>
    <w:rsid w:val="00F15A21"/>
    <w:rsid w:val="00F224FC"/>
    <w:rsid w:val="00F24CF0"/>
    <w:rsid w:val="00F26C33"/>
    <w:rsid w:val="00F30F61"/>
    <w:rsid w:val="00F315BF"/>
    <w:rsid w:val="00F345BC"/>
    <w:rsid w:val="00F65A20"/>
    <w:rsid w:val="00F727FC"/>
    <w:rsid w:val="00F82961"/>
    <w:rsid w:val="00F93869"/>
    <w:rsid w:val="00FA1FC0"/>
    <w:rsid w:val="00FB3D3A"/>
    <w:rsid w:val="00FB5FE7"/>
    <w:rsid w:val="00FC42C5"/>
    <w:rsid w:val="00FC4966"/>
    <w:rsid w:val="00FD3715"/>
    <w:rsid w:val="00FD4E4D"/>
    <w:rsid w:val="00FD670B"/>
    <w:rsid w:val="00FF2148"/>
    <w:rsid w:val="00FF4CA7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B2"/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D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D04B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9D04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D04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9D04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0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g3">
    <w:name w:val="prg3"/>
    <w:basedOn w:val="a"/>
    <w:rsid w:val="009D04B2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  <w:sz w:val="20"/>
      <w:szCs w:val="20"/>
    </w:rPr>
  </w:style>
  <w:style w:type="paragraph" w:styleId="a5">
    <w:name w:val="Title"/>
    <w:basedOn w:val="a"/>
    <w:link w:val="a6"/>
    <w:uiPriority w:val="10"/>
    <w:qFormat/>
    <w:rsid w:val="009D04B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uiPriority w:val="10"/>
    <w:locked/>
    <w:rsid w:val="009D04B2"/>
    <w:rPr>
      <w:rFonts w:ascii="Arial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9D04B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9D04B2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19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4F6119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F611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6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line number"/>
    <w:basedOn w:val="a0"/>
    <w:uiPriority w:val="99"/>
    <w:semiHidden/>
    <w:rsid w:val="00FD4E4D"/>
    <w:rPr>
      <w:rFonts w:cs="Times New Roman"/>
    </w:rPr>
  </w:style>
  <w:style w:type="paragraph" w:styleId="ac">
    <w:name w:val="footer"/>
    <w:basedOn w:val="a"/>
    <w:link w:val="ad"/>
    <w:uiPriority w:val="99"/>
    <w:rsid w:val="00FD4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4E4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A773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17F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A7B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317FD"/>
    <w:rPr>
      <w:rFonts w:ascii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8F2DEA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character" w:styleId="af1">
    <w:name w:val="annotation reference"/>
    <w:basedOn w:val="a0"/>
    <w:uiPriority w:val="99"/>
    <w:unhideWhenUsed/>
    <w:rsid w:val="007A6E1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A6E1A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7A6E1A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004_не вступили в силу.Ждем публикацию</Статус_x0020_документа>
    <_EndDate xmlns="http://schemas.microsoft.com/sharepoint/v3/fields">26.01.2017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B379-F8B0-4DAA-A9C1-558BE2958A4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1A788DE-1938-4685-A379-653605C9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2AF918-8286-4CBC-BF99-F171DA28F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95723-AEE3-4A1C-8F81-1D105E1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12230</Characters>
  <Application>Microsoft Office Word</Application>
  <DocSecurity>0</DocSecurity>
  <Lines>101</Lines>
  <Paragraphs>28</Paragraphs>
  <ScaleCrop>false</ScaleCrop>
  <Company>Цитадель Э.М.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Цитадель</dc:creator>
  <cp:lastModifiedBy>kulkova</cp:lastModifiedBy>
  <cp:revision>2</cp:revision>
  <cp:lastPrinted>2016-12-29T12:35:00Z</cp:lastPrinted>
  <dcterms:created xsi:type="dcterms:W3CDTF">2017-02-03T07:19:00Z</dcterms:created>
  <dcterms:modified xsi:type="dcterms:W3CDTF">2017-02-03T07:19:00Z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