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AAC" w:rsidRDefault="00F44AAC" w:rsidP="003A10A9">
      <w:pPr>
        <w:pStyle w:val="a3"/>
        <w:spacing w:line="360" w:lineRule="auto"/>
        <w:jc w:val="center"/>
        <w:rPr>
          <w:b/>
          <w:bCs/>
          <w:sz w:val="22"/>
          <w:szCs w:val="22"/>
        </w:rPr>
      </w:pPr>
    </w:p>
    <w:p w:rsidR="00F44AAC" w:rsidRDefault="00F44AAC" w:rsidP="003A10A9">
      <w:pPr>
        <w:pStyle w:val="a3"/>
        <w:spacing w:line="360" w:lineRule="auto"/>
        <w:jc w:val="center"/>
        <w:rPr>
          <w:b/>
          <w:bCs/>
          <w:sz w:val="22"/>
          <w:szCs w:val="22"/>
        </w:rPr>
      </w:pPr>
    </w:p>
    <w:p w:rsidR="00F44AAC" w:rsidRDefault="00F44AAC" w:rsidP="003A10A9">
      <w:pPr>
        <w:pStyle w:val="a3"/>
        <w:spacing w:line="360" w:lineRule="auto"/>
        <w:jc w:val="center"/>
        <w:rPr>
          <w:b/>
          <w:bCs/>
          <w:sz w:val="22"/>
          <w:szCs w:val="22"/>
        </w:rPr>
      </w:pPr>
    </w:p>
    <w:p w:rsidR="0088645D" w:rsidRPr="00656CEB" w:rsidRDefault="0088645D" w:rsidP="003A10A9">
      <w:pPr>
        <w:pStyle w:val="a3"/>
        <w:spacing w:line="360" w:lineRule="auto"/>
        <w:jc w:val="center"/>
        <w:rPr>
          <w:b/>
          <w:bCs/>
          <w:sz w:val="22"/>
          <w:szCs w:val="22"/>
        </w:rPr>
      </w:pPr>
      <w:r w:rsidRPr="00656CEB">
        <w:rPr>
          <w:b/>
          <w:bCs/>
          <w:sz w:val="22"/>
          <w:szCs w:val="22"/>
        </w:rPr>
        <w:t>ИЗМЕНЕНИЯ И ДОПОЛНЕНИЯ № 1</w:t>
      </w:r>
      <w:r w:rsidR="00764674">
        <w:rPr>
          <w:b/>
          <w:bCs/>
          <w:sz w:val="22"/>
          <w:szCs w:val="22"/>
        </w:rPr>
        <w:t>4</w:t>
      </w:r>
    </w:p>
    <w:p w:rsidR="0088645D" w:rsidRPr="00656CEB" w:rsidRDefault="0088645D" w:rsidP="003A10A9">
      <w:pPr>
        <w:pStyle w:val="a3"/>
        <w:spacing w:line="360" w:lineRule="auto"/>
        <w:jc w:val="center"/>
        <w:rPr>
          <w:b/>
          <w:bCs/>
          <w:sz w:val="22"/>
          <w:szCs w:val="22"/>
        </w:rPr>
      </w:pPr>
      <w:r w:rsidRPr="00656CEB">
        <w:rPr>
          <w:b/>
          <w:bCs/>
          <w:sz w:val="22"/>
          <w:szCs w:val="22"/>
        </w:rPr>
        <w:t>В ПРАВИЛА ДОВЕРИТЕЛЬНОГО УПРАВЛЕНИЯ</w:t>
      </w:r>
    </w:p>
    <w:p w:rsidR="00A06171" w:rsidRDefault="0088645D" w:rsidP="003A10A9">
      <w:pPr>
        <w:pStyle w:val="a3"/>
        <w:spacing w:line="360" w:lineRule="auto"/>
        <w:jc w:val="center"/>
        <w:rPr>
          <w:b/>
          <w:bCs/>
          <w:sz w:val="22"/>
          <w:szCs w:val="22"/>
        </w:rPr>
      </w:pPr>
      <w:r w:rsidRPr="00656CEB">
        <w:rPr>
          <w:b/>
          <w:bCs/>
          <w:sz w:val="22"/>
          <w:szCs w:val="22"/>
        </w:rPr>
        <w:t xml:space="preserve">ОТКРЫТЫМ ПАЕВЫМ ИНВЕСТИЦИОННЫМ ФОНДОМ </w:t>
      </w:r>
    </w:p>
    <w:p w:rsidR="0088645D" w:rsidRPr="00656CEB" w:rsidRDefault="0088645D" w:rsidP="003A10A9">
      <w:pPr>
        <w:pStyle w:val="a3"/>
        <w:spacing w:line="360" w:lineRule="auto"/>
        <w:jc w:val="center"/>
        <w:rPr>
          <w:b/>
          <w:bCs/>
          <w:sz w:val="22"/>
          <w:szCs w:val="22"/>
        </w:rPr>
      </w:pPr>
      <w:r w:rsidRPr="00656CEB">
        <w:rPr>
          <w:b/>
          <w:bCs/>
          <w:sz w:val="22"/>
          <w:szCs w:val="22"/>
        </w:rPr>
        <w:t>СМЕШАННЫХ ИНВЕСТИЦИЙ</w:t>
      </w:r>
      <w:r w:rsidR="00A06171">
        <w:rPr>
          <w:b/>
          <w:bCs/>
          <w:sz w:val="22"/>
          <w:szCs w:val="22"/>
        </w:rPr>
        <w:t xml:space="preserve"> </w:t>
      </w:r>
      <w:r w:rsidRPr="00656CEB">
        <w:rPr>
          <w:b/>
          <w:bCs/>
          <w:sz w:val="22"/>
          <w:szCs w:val="22"/>
        </w:rPr>
        <w:t>«ОФГ ИНВЕСТ - СБАЛАНСИРОВАННЫЙ»</w:t>
      </w:r>
    </w:p>
    <w:p w:rsidR="0019707A" w:rsidRDefault="00205A94" w:rsidP="00B957EC">
      <w:pPr>
        <w:jc w:val="center"/>
        <w:rPr>
          <w:sz w:val="20"/>
          <w:szCs w:val="20"/>
        </w:rPr>
      </w:pPr>
      <w:r w:rsidRPr="00656CEB">
        <w:rPr>
          <w:sz w:val="20"/>
          <w:szCs w:val="20"/>
        </w:rPr>
        <w:t>(</w:t>
      </w:r>
      <w:r w:rsidR="0088645D" w:rsidRPr="00656CEB">
        <w:rPr>
          <w:sz w:val="20"/>
          <w:szCs w:val="20"/>
        </w:rPr>
        <w:t xml:space="preserve">Правила доверительного управления </w:t>
      </w:r>
    </w:p>
    <w:p w:rsidR="0088645D" w:rsidRPr="00656CEB" w:rsidRDefault="0088645D" w:rsidP="00B957EC">
      <w:pPr>
        <w:jc w:val="center"/>
        <w:rPr>
          <w:sz w:val="20"/>
          <w:szCs w:val="20"/>
        </w:rPr>
      </w:pPr>
      <w:r w:rsidRPr="00656CEB">
        <w:rPr>
          <w:sz w:val="20"/>
          <w:szCs w:val="20"/>
        </w:rPr>
        <w:t>Открытым паевым инвестиционным фондом смешанных инвестиций</w:t>
      </w:r>
      <w:r w:rsidR="002D24F2" w:rsidRPr="00656CEB">
        <w:rPr>
          <w:sz w:val="20"/>
          <w:szCs w:val="20"/>
        </w:rPr>
        <w:t xml:space="preserve"> </w:t>
      </w:r>
      <w:r w:rsidRPr="00656CEB">
        <w:rPr>
          <w:sz w:val="20"/>
          <w:szCs w:val="20"/>
        </w:rPr>
        <w:t xml:space="preserve">«ОФГ ИНВЕСТ - Сбалансированный» </w:t>
      </w:r>
      <w:r w:rsidR="00B957EC" w:rsidRPr="00656CEB">
        <w:rPr>
          <w:sz w:val="20"/>
          <w:szCs w:val="20"/>
        </w:rPr>
        <w:t xml:space="preserve">под управлением Закрытого акционерного общества «Объединенная Финансовая Группа ИНВЕСТ» </w:t>
      </w:r>
      <w:r w:rsidRPr="00656CEB">
        <w:rPr>
          <w:sz w:val="20"/>
          <w:szCs w:val="20"/>
        </w:rPr>
        <w:t>зарегистрированы ФСФР России 25 июля 2006 года за № 0568-94120101</w:t>
      </w:r>
      <w:r w:rsidR="00205A94" w:rsidRPr="00656CEB">
        <w:rPr>
          <w:sz w:val="20"/>
          <w:szCs w:val="20"/>
        </w:rPr>
        <w:t>)</w:t>
      </w:r>
    </w:p>
    <w:p w:rsidR="00B02377" w:rsidRPr="00656CEB" w:rsidRDefault="00B02377" w:rsidP="003A10A9">
      <w:pPr>
        <w:pStyle w:val="a3"/>
        <w:spacing w:line="360" w:lineRule="auto"/>
        <w:jc w:val="both"/>
        <w:rPr>
          <w:bCs/>
          <w:sz w:val="22"/>
          <w:szCs w:val="22"/>
        </w:rPr>
      </w:pPr>
    </w:p>
    <w:tbl>
      <w:tblPr>
        <w:tblW w:w="10209" w:type="dxa"/>
        <w:jc w:val="center"/>
        <w:tblInd w:w="4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84"/>
        <w:gridCol w:w="5025"/>
      </w:tblGrid>
      <w:tr w:rsidR="00FE4B1F" w:rsidRPr="00656CEB" w:rsidTr="00CE4E30">
        <w:tblPrEx>
          <w:tblCellMar>
            <w:top w:w="0" w:type="dxa"/>
            <w:bottom w:w="0" w:type="dxa"/>
          </w:tblCellMar>
        </w:tblPrEx>
        <w:trPr>
          <w:trHeight w:val="290"/>
          <w:jc w:val="center"/>
        </w:trPr>
        <w:tc>
          <w:tcPr>
            <w:tcW w:w="10209" w:type="dxa"/>
            <w:gridSpan w:val="2"/>
          </w:tcPr>
          <w:p w:rsidR="00FE4B1F" w:rsidRPr="00656CEB" w:rsidRDefault="00FE4B1F" w:rsidP="00FE4B1F">
            <w:pPr>
              <w:pStyle w:val="ConsNormal"/>
              <w:spacing w:line="360" w:lineRule="auto"/>
              <w:ind w:firstLine="0"/>
              <w:jc w:val="both"/>
              <w:rPr>
                <w:rFonts w:ascii="Times New Roman" w:hAnsi="Times New Roman" w:cs="Times New Roman"/>
                <w:sz w:val="22"/>
                <w:szCs w:val="22"/>
              </w:rPr>
            </w:pPr>
            <w:r>
              <w:rPr>
                <w:rFonts w:ascii="Times New Roman" w:hAnsi="Times New Roman" w:cs="Times New Roman"/>
                <w:b/>
                <w:bCs/>
                <w:sz w:val="22"/>
                <w:szCs w:val="22"/>
              </w:rPr>
              <w:t>1</w:t>
            </w:r>
            <w:r w:rsidRPr="00656CEB">
              <w:rPr>
                <w:rFonts w:ascii="Times New Roman" w:hAnsi="Times New Roman" w:cs="Times New Roman"/>
                <w:b/>
                <w:bCs/>
                <w:sz w:val="22"/>
                <w:szCs w:val="22"/>
              </w:rPr>
              <w:t xml:space="preserve">. </w:t>
            </w:r>
            <w:r w:rsidRPr="00746943">
              <w:rPr>
                <w:rFonts w:ascii="Times New Roman" w:hAnsi="Times New Roman" w:cs="Times New Roman"/>
                <w:b/>
                <w:bCs/>
                <w:sz w:val="22"/>
                <w:szCs w:val="22"/>
              </w:rPr>
              <w:t>Пункт</w:t>
            </w:r>
            <w:r>
              <w:rPr>
                <w:rFonts w:ascii="Times New Roman" w:hAnsi="Times New Roman" w:cs="Times New Roman"/>
                <w:b/>
                <w:bCs/>
                <w:sz w:val="22"/>
                <w:szCs w:val="22"/>
              </w:rPr>
              <w:t>ы 1-2</w:t>
            </w:r>
            <w:r w:rsidRPr="00746943">
              <w:rPr>
                <w:rFonts w:ascii="Times New Roman" w:hAnsi="Times New Roman" w:cs="Times New Roman"/>
                <w:b/>
                <w:bCs/>
                <w:sz w:val="22"/>
                <w:szCs w:val="22"/>
              </w:rPr>
              <w:t xml:space="preserve"> изложить в следующей новой редакции:</w:t>
            </w:r>
          </w:p>
        </w:tc>
      </w:tr>
      <w:tr w:rsidR="00FE4B1F" w:rsidRPr="00656CEB" w:rsidTr="00CE4E30">
        <w:tblPrEx>
          <w:tblCellMar>
            <w:top w:w="0" w:type="dxa"/>
            <w:bottom w:w="0" w:type="dxa"/>
          </w:tblCellMar>
        </w:tblPrEx>
        <w:trPr>
          <w:trHeight w:val="422"/>
          <w:jc w:val="center"/>
        </w:trPr>
        <w:tc>
          <w:tcPr>
            <w:tcW w:w="5184" w:type="dxa"/>
          </w:tcPr>
          <w:p w:rsidR="00FE4B1F" w:rsidRPr="00656CEB" w:rsidRDefault="00FE4B1F" w:rsidP="002D7275">
            <w:pPr>
              <w:pStyle w:val="ConsNormal"/>
              <w:spacing w:line="360" w:lineRule="auto"/>
              <w:ind w:firstLine="0"/>
              <w:jc w:val="center"/>
              <w:rPr>
                <w:rFonts w:ascii="Times New Roman" w:hAnsi="Times New Roman" w:cs="Times New Roman"/>
                <w:b/>
                <w:sz w:val="22"/>
                <w:szCs w:val="22"/>
              </w:rPr>
            </w:pPr>
            <w:r w:rsidRPr="00656CEB">
              <w:rPr>
                <w:rFonts w:ascii="Times New Roman" w:hAnsi="Times New Roman" w:cs="Times New Roman"/>
                <w:b/>
                <w:sz w:val="22"/>
                <w:szCs w:val="22"/>
              </w:rPr>
              <w:t>старая редакция:</w:t>
            </w:r>
          </w:p>
        </w:tc>
        <w:tc>
          <w:tcPr>
            <w:tcW w:w="5025" w:type="dxa"/>
          </w:tcPr>
          <w:p w:rsidR="00FE4B1F" w:rsidRPr="00656CEB" w:rsidRDefault="00FE4B1F" w:rsidP="002D7275">
            <w:pPr>
              <w:pStyle w:val="ConsNormal"/>
              <w:spacing w:line="360" w:lineRule="auto"/>
              <w:ind w:firstLine="0"/>
              <w:jc w:val="center"/>
              <w:rPr>
                <w:rFonts w:ascii="Times New Roman" w:hAnsi="Times New Roman" w:cs="Times New Roman"/>
                <w:b/>
                <w:sz w:val="22"/>
                <w:szCs w:val="22"/>
              </w:rPr>
            </w:pPr>
            <w:r w:rsidRPr="00656CEB">
              <w:rPr>
                <w:rFonts w:ascii="Times New Roman" w:hAnsi="Times New Roman" w:cs="Times New Roman"/>
                <w:b/>
                <w:sz w:val="22"/>
                <w:szCs w:val="22"/>
              </w:rPr>
              <w:t>новая редакция:</w:t>
            </w:r>
          </w:p>
        </w:tc>
      </w:tr>
      <w:tr w:rsidR="00FE4B1F" w:rsidRPr="00656CEB" w:rsidTr="00CE4E30">
        <w:tblPrEx>
          <w:tblCellMar>
            <w:top w:w="0" w:type="dxa"/>
            <w:bottom w:w="0" w:type="dxa"/>
          </w:tblCellMar>
        </w:tblPrEx>
        <w:trPr>
          <w:trHeight w:val="290"/>
          <w:jc w:val="center"/>
        </w:trPr>
        <w:tc>
          <w:tcPr>
            <w:tcW w:w="5184" w:type="dxa"/>
          </w:tcPr>
          <w:p w:rsidR="00FE4B1F" w:rsidRPr="00D708A8" w:rsidRDefault="00FE4B1F" w:rsidP="00FE4B1F">
            <w:pPr>
              <w:pStyle w:val="ConsPlusNormal"/>
              <w:widowControl/>
              <w:spacing w:line="360" w:lineRule="auto"/>
              <w:ind w:firstLine="0"/>
              <w:jc w:val="both"/>
              <w:rPr>
                <w:rFonts w:ascii="Times New Roman" w:hAnsi="Times New Roman" w:cs="Times New Roman"/>
                <w:sz w:val="22"/>
                <w:szCs w:val="22"/>
              </w:rPr>
            </w:pPr>
            <w:r w:rsidRPr="00D708A8">
              <w:rPr>
                <w:rFonts w:ascii="Times New Roman" w:hAnsi="Times New Roman" w:cs="Times New Roman"/>
                <w:sz w:val="22"/>
                <w:szCs w:val="22"/>
              </w:rPr>
              <w:t xml:space="preserve">1. Полное название паевого инвестиционного фонда: </w:t>
            </w:r>
            <w:r w:rsidRPr="00FE4B1F">
              <w:rPr>
                <w:rFonts w:ascii="Times New Roman" w:hAnsi="Times New Roman" w:cs="Times New Roman"/>
                <w:b/>
                <w:sz w:val="22"/>
                <w:szCs w:val="22"/>
              </w:rPr>
              <w:t>Открытый паевой инвестиционный фонд смешанных инвестиций «ОФГ ИНВЕСТ - Сбалансированный»</w:t>
            </w:r>
            <w:r w:rsidRPr="00D708A8">
              <w:rPr>
                <w:rFonts w:ascii="Times New Roman" w:hAnsi="Times New Roman" w:cs="Times New Roman"/>
                <w:sz w:val="22"/>
                <w:szCs w:val="22"/>
              </w:rPr>
              <w:t xml:space="preserve"> (далее - фонд).</w:t>
            </w:r>
          </w:p>
          <w:p w:rsidR="00FE4B1F" w:rsidRDefault="00FE4B1F" w:rsidP="00FE4B1F">
            <w:pPr>
              <w:pStyle w:val="ConsNormal"/>
              <w:spacing w:line="360" w:lineRule="auto"/>
              <w:ind w:firstLine="0"/>
              <w:jc w:val="both"/>
              <w:rPr>
                <w:rFonts w:ascii="Times New Roman" w:hAnsi="Times New Roman" w:cs="Times New Roman"/>
                <w:b/>
                <w:bCs/>
                <w:sz w:val="22"/>
                <w:szCs w:val="22"/>
              </w:rPr>
            </w:pPr>
            <w:r w:rsidRPr="00D708A8">
              <w:rPr>
                <w:rFonts w:ascii="Times New Roman" w:hAnsi="Times New Roman" w:cs="Times New Roman"/>
                <w:sz w:val="22"/>
                <w:szCs w:val="22"/>
              </w:rPr>
              <w:t xml:space="preserve">2. Краткое название фонда: </w:t>
            </w:r>
            <w:r w:rsidRPr="00FE4B1F">
              <w:rPr>
                <w:rFonts w:ascii="Times New Roman" w:hAnsi="Times New Roman" w:cs="Times New Roman"/>
                <w:b/>
                <w:sz w:val="22"/>
                <w:szCs w:val="22"/>
              </w:rPr>
              <w:t>ОПИФ смешанных инвестиций «ОФГ ИНВЕСТ - Сбалансированный»</w:t>
            </w:r>
            <w:r w:rsidRPr="00D708A8">
              <w:rPr>
                <w:rFonts w:ascii="Times New Roman" w:hAnsi="Times New Roman" w:cs="Times New Roman"/>
                <w:sz w:val="22"/>
                <w:szCs w:val="22"/>
              </w:rPr>
              <w:t>.</w:t>
            </w:r>
          </w:p>
        </w:tc>
        <w:tc>
          <w:tcPr>
            <w:tcW w:w="5025" w:type="dxa"/>
          </w:tcPr>
          <w:p w:rsidR="00FE4B1F" w:rsidRPr="00D708A8" w:rsidRDefault="00FE4B1F" w:rsidP="00FE4B1F">
            <w:pPr>
              <w:pStyle w:val="ConsPlusNormal"/>
              <w:widowControl/>
              <w:spacing w:line="360" w:lineRule="auto"/>
              <w:ind w:firstLine="0"/>
              <w:jc w:val="both"/>
              <w:rPr>
                <w:rFonts w:ascii="Times New Roman" w:hAnsi="Times New Roman" w:cs="Times New Roman"/>
                <w:sz w:val="22"/>
                <w:szCs w:val="22"/>
              </w:rPr>
            </w:pPr>
            <w:r w:rsidRPr="00D708A8">
              <w:rPr>
                <w:rFonts w:ascii="Times New Roman" w:hAnsi="Times New Roman" w:cs="Times New Roman"/>
                <w:sz w:val="22"/>
                <w:szCs w:val="22"/>
              </w:rPr>
              <w:t xml:space="preserve">1. Полное название паевого инвестиционного фонда: </w:t>
            </w:r>
            <w:r w:rsidRPr="00FE4B1F">
              <w:rPr>
                <w:rFonts w:ascii="Times New Roman" w:hAnsi="Times New Roman" w:cs="Times New Roman"/>
                <w:b/>
                <w:sz w:val="22"/>
                <w:szCs w:val="22"/>
              </w:rPr>
              <w:t>Открытый паевой инвестиционный фонд облигаций «Фонд Еврооблигаций»</w:t>
            </w:r>
            <w:r w:rsidRPr="00D708A8">
              <w:rPr>
                <w:rFonts w:ascii="Times New Roman" w:hAnsi="Times New Roman" w:cs="Times New Roman"/>
                <w:sz w:val="22"/>
                <w:szCs w:val="22"/>
              </w:rPr>
              <w:t xml:space="preserve"> (далее - фонд).</w:t>
            </w:r>
          </w:p>
          <w:p w:rsidR="00FE4B1F" w:rsidRDefault="00FE4B1F" w:rsidP="00FE4B1F">
            <w:pPr>
              <w:pStyle w:val="ConsNormal"/>
              <w:spacing w:line="360" w:lineRule="auto"/>
              <w:ind w:firstLine="0"/>
              <w:jc w:val="both"/>
              <w:rPr>
                <w:rFonts w:ascii="Times New Roman" w:hAnsi="Times New Roman" w:cs="Times New Roman"/>
                <w:b/>
                <w:bCs/>
                <w:sz w:val="22"/>
                <w:szCs w:val="22"/>
              </w:rPr>
            </w:pPr>
            <w:r w:rsidRPr="00D708A8">
              <w:rPr>
                <w:rFonts w:ascii="Times New Roman" w:hAnsi="Times New Roman" w:cs="Times New Roman"/>
                <w:sz w:val="22"/>
                <w:szCs w:val="22"/>
              </w:rPr>
              <w:t xml:space="preserve">2. Краткое название фонда: </w:t>
            </w:r>
            <w:r w:rsidRPr="00FE4B1F">
              <w:rPr>
                <w:rFonts w:ascii="Times New Roman" w:hAnsi="Times New Roman" w:cs="Times New Roman"/>
                <w:b/>
                <w:sz w:val="22"/>
                <w:szCs w:val="22"/>
              </w:rPr>
              <w:t>ОПИФ облигаций «Фонд Еврооблигаций»</w:t>
            </w:r>
            <w:r w:rsidRPr="00D708A8">
              <w:rPr>
                <w:rFonts w:ascii="Times New Roman" w:hAnsi="Times New Roman" w:cs="Times New Roman"/>
                <w:sz w:val="22"/>
                <w:szCs w:val="22"/>
              </w:rPr>
              <w:t>.</w:t>
            </w:r>
          </w:p>
        </w:tc>
      </w:tr>
      <w:tr w:rsidR="00271213" w:rsidRPr="00656CEB" w:rsidTr="00CE4E30">
        <w:tblPrEx>
          <w:tblCellMar>
            <w:top w:w="0" w:type="dxa"/>
            <w:bottom w:w="0" w:type="dxa"/>
          </w:tblCellMar>
        </w:tblPrEx>
        <w:trPr>
          <w:trHeight w:val="290"/>
          <w:jc w:val="center"/>
        </w:trPr>
        <w:tc>
          <w:tcPr>
            <w:tcW w:w="10209" w:type="dxa"/>
            <w:gridSpan w:val="2"/>
          </w:tcPr>
          <w:p w:rsidR="00271213" w:rsidRPr="00656CEB" w:rsidRDefault="00271213" w:rsidP="00C62812">
            <w:pPr>
              <w:pStyle w:val="ConsNormal"/>
              <w:spacing w:line="360" w:lineRule="auto"/>
              <w:ind w:firstLine="0"/>
              <w:jc w:val="both"/>
              <w:rPr>
                <w:rFonts w:ascii="Times New Roman" w:hAnsi="Times New Roman" w:cs="Times New Roman"/>
                <w:sz w:val="22"/>
                <w:szCs w:val="22"/>
              </w:rPr>
            </w:pPr>
            <w:r>
              <w:rPr>
                <w:rFonts w:ascii="Times New Roman" w:hAnsi="Times New Roman" w:cs="Times New Roman"/>
                <w:b/>
                <w:bCs/>
                <w:sz w:val="22"/>
                <w:szCs w:val="22"/>
              </w:rPr>
              <w:t>2</w:t>
            </w:r>
            <w:r w:rsidRPr="00656CEB">
              <w:rPr>
                <w:rFonts w:ascii="Times New Roman" w:hAnsi="Times New Roman" w:cs="Times New Roman"/>
                <w:b/>
                <w:bCs/>
                <w:sz w:val="22"/>
                <w:szCs w:val="22"/>
              </w:rPr>
              <w:t xml:space="preserve">. </w:t>
            </w:r>
            <w:r w:rsidRPr="00746943">
              <w:rPr>
                <w:rFonts w:ascii="Times New Roman" w:hAnsi="Times New Roman" w:cs="Times New Roman"/>
                <w:b/>
                <w:bCs/>
                <w:sz w:val="22"/>
                <w:szCs w:val="22"/>
              </w:rPr>
              <w:t>Пункт</w:t>
            </w:r>
            <w:r>
              <w:rPr>
                <w:rFonts w:ascii="Times New Roman" w:hAnsi="Times New Roman" w:cs="Times New Roman"/>
                <w:b/>
                <w:bCs/>
                <w:sz w:val="22"/>
                <w:szCs w:val="22"/>
              </w:rPr>
              <w:t>ы 7-12</w:t>
            </w:r>
            <w:r w:rsidRPr="00746943">
              <w:rPr>
                <w:rFonts w:ascii="Times New Roman" w:hAnsi="Times New Roman" w:cs="Times New Roman"/>
                <w:b/>
                <w:bCs/>
                <w:sz w:val="22"/>
                <w:szCs w:val="22"/>
              </w:rPr>
              <w:t xml:space="preserve"> изложить в следующей новой редакции:</w:t>
            </w:r>
          </w:p>
        </w:tc>
      </w:tr>
      <w:tr w:rsidR="00271213" w:rsidRPr="00656CEB" w:rsidTr="00CE4E30">
        <w:tblPrEx>
          <w:tblCellMar>
            <w:top w:w="0" w:type="dxa"/>
            <w:bottom w:w="0" w:type="dxa"/>
          </w:tblCellMar>
        </w:tblPrEx>
        <w:trPr>
          <w:trHeight w:val="422"/>
          <w:jc w:val="center"/>
        </w:trPr>
        <w:tc>
          <w:tcPr>
            <w:tcW w:w="5184" w:type="dxa"/>
          </w:tcPr>
          <w:p w:rsidR="00271213" w:rsidRPr="00656CEB" w:rsidRDefault="00271213" w:rsidP="00C62812">
            <w:pPr>
              <w:pStyle w:val="ConsNormal"/>
              <w:spacing w:line="360" w:lineRule="auto"/>
              <w:ind w:firstLine="0"/>
              <w:jc w:val="center"/>
              <w:rPr>
                <w:rFonts w:ascii="Times New Roman" w:hAnsi="Times New Roman" w:cs="Times New Roman"/>
                <w:b/>
                <w:sz w:val="22"/>
                <w:szCs w:val="22"/>
              </w:rPr>
            </w:pPr>
            <w:r w:rsidRPr="00656CEB">
              <w:rPr>
                <w:rFonts w:ascii="Times New Roman" w:hAnsi="Times New Roman" w:cs="Times New Roman"/>
                <w:b/>
                <w:sz w:val="22"/>
                <w:szCs w:val="22"/>
              </w:rPr>
              <w:t>старая редакция:</w:t>
            </w:r>
          </w:p>
        </w:tc>
        <w:tc>
          <w:tcPr>
            <w:tcW w:w="5025" w:type="dxa"/>
          </w:tcPr>
          <w:p w:rsidR="00271213" w:rsidRPr="00656CEB" w:rsidRDefault="00271213" w:rsidP="00C62812">
            <w:pPr>
              <w:pStyle w:val="ConsNormal"/>
              <w:spacing w:line="360" w:lineRule="auto"/>
              <w:ind w:firstLine="0"/>
              <w:jc w:val="center"/>
              <w:rPr>
                <w:rFonts w:ascii="Times New Roman" w:hAnsi="Times New Roman" w:cs="Times New Roman"/>
                <w:b/>
                <w:sz w:val="22"/>
                <w:szCs w:val="22"/>
              </w:rPr>
            </w:pPr>
            <w:r w:rsidRPr="00656CEB">
              <w:rPr>
                <w:rFonts w:ascii="Times New Roman" w:hAnsi="Times New Roman" w:cs="Times New Roman"/>
                <w:b/>
                <w:sz w:val="22"/>
                <w:szCs w:val="22"/>
              </w:rPr>
              <w:t>новая редакция:</w:t>
            </w:r>
          </w:p>
        </w:tc>
      </w:tr>
      <w:tr w:rsidR="00271213" w:rsidRPr="00656CEB" w:rsidTr="00CE4E30">
        <w:tblPrEx>
          <w:tblCellMar>
            <w:top w:w="0" w:type="dxa"/>
            <w:bottom w:w="0" w:type="dxa"/>
          </w:tblCellMar>
        </w:tblPrEx>
        <w:trPr>
          <w:trHeight w:val="422"/>
          <w:jc w:val="center"/>
        </w:trPr>
        <w:tc>
          <w:tcPr>
            <w:tcW w:w="5184" w:type="dxa"/>
          </w:tcPr>
          <w:p w:rsidR="00271213" w:rsidRPr="00D708A8" w:rsidRDefault="00271213" w:rsidP="00C62812">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 xml:space="preserve">7. Полное фирменное наименование специализированного депозитария фонда: </w:t>
            </w:r>
            <w:r w:rsidRPr="00976703">
              <w:rPr>
                <w:rFonts w:ascii="Times New Roman" w:hAnsi="Times New Roman" w:cs="Times New Roman"/>
                <w:b/>
                <w:sz w:val="22"/>
                <w:szCs w:val="22"/>
              </w:rPr>
              <w:t>Акционерный коммерческий банк «РОСБАНК» (открытое акционерное общество)</w:t>
            </w:r>
            <w:r w:rsidRPr="00D708A8">
              <w:rPr>
                <w:rFonts w:ascii="Times New Roman" w:hAnsi="Times New Roman" w:cs="Times New Roman"/>
                <w:sz w:val="22"/>
                <w:szCs w:val="22"/>
              </w:rPr>
              <w:t xml:space="preserve"> (далее - специализированный депозитарий).</w:t>
            </w:r>
          </w:p>
          <w:p w:rsidR="00271213" w:rsidRPr="00976703" w:rsidRDefault="00271213" w:rsidP="00C62812">
            <w:pPr>
              <w:pStyle w:val="ConsPlusNormal"/>
              <w:widowControl/>
              <w:spacing w:line="360" w:lineRule="auto"/>
              <w:ind w:firstLine="540"/>
              <w:jc w:val="both"/>
              <w:rPr>
                <w:rFonts w:ascii="Times New Roman" w:hAnsi="Times New Roman" w:cs="Times New Roman"/>
                <w:b/>
                <w:sz w:val="22"/>
                <w:szCs w:val="22"/>
              </w:rPr>
            </w:pPr>
            <w:r w:rsidRPr="00D708A8">
              <w:rPr>
                <w:rFonts w:ascii="Times New Roman" w:hAnsi="Times New Roman" w:cs="Times New Roman"/>
                <w:sz w:val="22"/>
                <w:szCs w:val="22"/>
              </w:rPr>
              <w:t xml:space="preserve">8. Место нахождения специализированного депозитария: </w:t>
            </w:r>
            <w:r w:rsidRPr="00976703">
              <w:rPr>
                <w:rFonts w:ascii="Times New Roman" w:hAnsi="Times New Roman" w:cs="Times New Roman"/>
                <w:b/>
                <w:sz w:val="22"/>
                <w:szCs w:val="22"/>
              </w:rPr>
              <w:t>Российская Федерация, 107078, г. Москва, ул. Маши Порываевой, д. 34.</w:t>
            </w:r>
          </w:p>
          <w:p w:rsidR="00271213" w:rsidRPr="00D708A8" w:rsidRDefault="00271213" w:rsidP="00C62812">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 xml:space="preserve">9. </w:t>
            </w:r>
            <w:r w:rsidRPr="00976703">
              <w:rPr>
                <w:rFonts w:ascii="Times New Roman" w:hAnsi="Times New Roman" w:cs="Times New Roman"/>
                <w:b/>
                <w:sz w:val="22"/>
                <w:szCs w:val="22"/>
              </w:rPr>
              <w:t>Лицензия специализированного депозитария от «17» января 2001 г. № 22-000-0-00029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предоставленная Федеральной службой по финансовым рынкам.</w:t>
            </w:r>
          </w:p>
          <w:p w:rsidR="00271213" w:rsidRPr="00D708A8" w:rsidRDefault="00271213" w:rsidP="00C62812">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 xml:space="preserve">10. Полное фирменное наименование лица, осуществляющего ведение реестра владельцев </w:t>
            </w:r>
            <w:r w:rsidRPr="00D708A8">
              <w:rPr>
                <w:rFonts w:ascii="Times New Roman" w:hAnsi="Times New Roman" w:cs="Times New Roman"/>
                <w:sz w:val="22"/>
                <w:szCs w:val="22"/>
              </w:rPr>
              <w:lastRenderedPageBreak/>
              <w:t xml:space="preserve">инвестиционных паев фонда: </w:t>
            </w:r>
            <w:r w:rsidRPr="00976703">
              <w:rPr>
                <w:rFonts w:ascii="Times New Roman" w:hAnsi="Times New Roman" w:cs="Times New Roman"/>
                <w:b/>
                <w:sz w:val="22"/>
                <w:szCs w:val="22"/>
              </w:rPr>
              <w:t>Закрытое акционерное общество «Компьютершер Регистратор»</w:t>
            </w:r>
            <w:r w:rsidRPr="00D708A8">
              <w:rPr>
                <w:rFonts w:ascii="Times New Roman" w:hAnsi="Times New Roman" w:cs="Times New Roman"/>
                <w:sz w:val="22"/>
                <w:szCs w:val="22"/>
              </w:rPr>
              <w:t xml:space="preserve"> (далее - регистратор).</w:t>
            </w:r>
          </w:p>
          <w:p w:rsidR="00271213" w:rsidRPr="00976703" w:rsidRDefault="00271213" w:rsidP="00C62812">
            <w:pPr>
              <w:pStyle w:val="ConsPlusNormal"/>
              <w:widowControl/>
              <w:spacing w:line="360" w:lineRule="auto"/>
              <w:ind w:firstLine="540"/>
              <w:jc w:val="both"/>
              <w:rPr>
                <w:rFonts w:ascii="Times New Roman" w:hAnsi="Times New Roman" w:cs="Times New Roman"/>
                <w:b/>
                <w:sz w:val="22"/>
                <w:szCs w:val="22"/>
              </w:rPr>
            </w:pPr>
            <w:r w:rsidRPr="00D708A8">
              <w:rPr>
                <w:rFonts w:ascii="Times New Roman" w:hAnsi="Times New Roman" w:cs="Times New Roman"/>
                <w:sz w:val="22"/>
                <w:szCs w:val="22"/>
              </w:rPr>
              <w:t xml:space="preserve">11. Место нахождения регистратора: </w:t>
            </w:r>
            <w:r w:rsidRPr="00976703">
              <w:rPr>
                <w:rFonts w:ascii="Times New Roman" w:hAnsi="Times New Roman" w:cs="Times New Roman"/>
                <w:b/>
                <w:sz w:val="22"/>
                <w:szCs w:val="22"/>
              </w:rPr>
              <w:t>Российская Федерация, 121108, г. Москва, ул. Ивана Франко, д. 8.</w:t>
            </w:r>
          </w:p>
          <w:p w:rsidR="00271213" w:rsidRPr="00976703" w:rsidRDefault="00271213" w:rsidP="00C62812">
            <w:pPr>
              <w:pStyle w:val="ConsPlusNormal"/>
              <w:widowControl/>
              <w:spacing w:line="360" w:lineRule="auto"/>
              <w:ind w:firstLine="540"/>
              <w:jc w:val="both"/>
              <w:rPr>
                <w:rFonts w:ascii="Times New Roman" w:hAnsi="Times New Roman" w:cs="Times New Roman"/>
                <w:b/>
                <w:sz w:val="22"/>
                <w:szCs w:val="22"/>
              </w:rPr>
            </w:pPr>
            <w:r w:rsidRPr="00D708A8">
              <w:rPr>
                <w:rFonts w:ascii="Times New Roman" w:hAnsi="Times New Roman" w:cs="Times New Roman"/>
                <w:sz w:val="22"/>
                <w:szCs w:val="22"/>
              </w:rPr>
              <w:t xml:space="preserve">12. </w:t>
            </w:r>
            <w:r w:rsidRPr="00976703">
              <w:rPr>
                <w:rFonts w:ascii="Times New Roman" w:hAnsi="Times New Roman" w:cs="Times New Roman"/>
                <w:b/>
                <w:sz w:val="22"/>
                <w:szCs w:val="22"/>
              </w:rPr>
              <w:t>Лицензия регистратора от «06» сентября 2002 г. № 10-000-1-00252 на осуществление деятельности по ведению реестра, предоставленная Федеральной службой по  финансовым рынкам.</w:t>
            </w:r>
          </w:p>
          <w:p w:rsidR="00271213" w:rsidRPr="00656CEB" w:rsidRDefault="00271213" w:rsidP="00C62812">
            <w:pPr>
              <w:pStyle w:val="ConsPlusNormal"/>
              <w:widowControl/>
              <w:spacing w:line="360" w:lineRule="auto"/>
              <w:ind w:firstLine="540"/>
              <w:jc w:val="both"/>
              <w:rPr>
                <w:rFonts w:ascii="Times New Roman" w:hAnsi="Times New Roman" w:cs="Times New Roman"/>
                <w:sz w:val="22"/>
                <w:szCs w:val="22"/>
              </w:rPr>
            </w:pPr>
          </w:p>
        </w:tc>
        <w:tc>
          <w:tcPr>
            <w:tcW w:w="5025" w:type="dxa"/>
          </w:tcPr>
          <w:p w:rsidR="00271213" w:rsidRPr="00D708A8" w:rsidRDefault="00271213" w:rsidP="00C62812">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lastRenderedPageBreak/>
              <w:t xml:space="preserve">7. Полное фирменное наименование специализированного депозитария фонда: </w:t>
            </w:r>
            <w:r w:rsidRPr="00976703">
              <w:rPr>
                <w:rFonts w:ascii="Times New Roman" w:hAnsi="Times New Roman" w:cs="Times New Roman"/>
                <w:b/>
                <w:sz w:val="22"/>
                <w:szCs w:val="22"/>
              </w:rPr>
              <w:t>Закрытое акционерное общество «Первый Специализированный Депозитарий»</w:t>
            </w:r>
            <w:r w:rsidRPr="00D708A8">
              <w:rPr>
                <w:rFonts w:ascii="Times New Roman" w:hAnsi="Times New Roman" w:cs="Times New Roman"/>
                <w:sz w:val="22"/>
                <w:szCs w:val="22"/>
              </w:rPr>
              <w:t xml:space="preserve"> (далее - специализированный депозитарий).</w:t>
            </w:r>
          </w:p>
          <w:p w:rsidR="00271213" w:rsidRPr="00976703" w:rsidRDefault="00271213" w:rsidP="00C62812">
            <w:pPr>
              <w:pStyle w:val="ConsPlusNormal"/>
              <w:widowControl/>
              <w:spacing w:line="360" w:lineRule="auto"/>
              <w:ind w:firstLine="540"/>
              <w:jc w:val="both"/>
              <w:rPr>
                <w:rFonts w:ascii="Times New Roman" w:hAnsi="Times New Roman" w:cs="Times New Roman"/>
                <w:b/>
                <w:sz w:val="22"/>
                <w:szCs w:val="22"/>
              </w:rPr>
            </w:pPr>
            <w:r w:rsidRPr="00D708A8">
              <w:rPr>
                <w:rFonts w:ascii="Times New Roman" w:hAnsi="Times New Roman" w:cs="Times New Roman"/>
                <w:sz w:val="22"/>
                <w:szCs w:val="22"/>
              </w:rPr>
              <w:t xml:space="preserve">8. Место нахождения специализированного депозитария: </w:t>
            </w:r>
            <w:r w:rsidRPr="00976703">
              <w:rPr>
                <w:rFonts w:ascii="Times New Roman" w:hAnsi="Times New Roman" w:cs="Times New Roman"/>
                <w:b/>
                <w:sz w:val="22"/>
                <w:szCs w:val="22"/>
              </w:rPr>
              <w:t>Россия, 125167, г. Москва, ул. Восьмого марта 4-я, д.6А.</w:t>
            </w:r>
          </w:p>
          <w:p w:rsidR="00271213" w:rsidRPr="00D708A8" w:rsidRDefault="00271213" w:rsidP="00C62812">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 xml:space="preserve">9. </w:t>
            </w:r>
            <w:r w:rsidRPr="00976703">
              <w:rPr>
                <w:rFonts w:ascii="Times New Roman" w:hAnsi="Times New Roman" w:cs="Times New Roman"/>
                <w:b/>
                <w:sz w:val="22"/>
                <w:szCs w:val="22"/>
              </w:rP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года № 22-000-1-00001, предоставленная Федеральной службой по финансовым рынкам.</w:t>
            </w:r>
          </w:p>
          <w:p w:rsidR="00271213" w:rsidRPr="00D708A8" w:rsidRDefault="00271213" w:rsidP="00C62812">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 xml:space="preserve">10. Полное фирменное наименование лица, осуществляющего ведение реестра владельцев инвестиционных паев фонда: </w:t>
            </w:r>
            <w:r w:rsidRPr="00976703">
              <w:rPr>
                <w:rFonts w:ascii="Times New Roman" w:hAnsi="Times New Roman" w:cs="Times New Roman"/>
                <w:b/>
                <w:sz w:val="22"/>
                <w:szCs w:val="22"/>
              </w:rPr>
              <w:t xml:space="preserve">Закрытое </w:t>
            </w:r>
            <w:r w:rsidRPr="00976703">
              <w:rPr>
                <w:rFonts w:ascii="Times New Roman" w:hAnsi="Times New Roman" w:cs="Times New Roman"/>
                <w:b/>
                <w:sz w:val="22"/>
                <w:szCs w:val="22"/>
              </w:rPr>
              <w:lastRenderedPageBreak/>
              <w:t>акционерное общество «Первый Специализированный Депозитарий»</w:t>
            </w:r>
            <w:r w:rsidRPr="00D708A8">
              <w:rPr>
                <w:rFonts w:ascii="Times New Roman" w:hAnsi="Times New Roman" w:cs="Times New Roman"/>
                <w:sz w:val="22"/>
                <w:szCs w:val="22"/>
              </w:rPr>
              <w:t xml:space="preserve"> (далее - регистратор).</w:t>
            </w:r>
          </w:p>
          <w:p w:rsidR="00271213" w:rsidRDefault="00271213" w:rsidP="00C62812">
            <w:pPr>
              <w:pStyle w:val="ConsPlusNormal"/>
              <w:widowControl/>
              <w:spacing w:line="360" w:lineRule="auto"/>
              <w:ind w:firstLine="540"/>
              <w:jc w:val="both"/>
              <w:rPr>
                <w:rFonts w:ascii="Times New Roman" w:hAnsi="Times New Roman" w:cs="Times New Roman"/>
                <w:b/>
                <w:sz w:val="22"/>
                <w:szCs w:val="22"/>
              </w:rPr>
            </w:pPr>
            <w:r w:rsidRPr="00D708A8">
              <w:rPr>
                <w:rFonts w:ascii="Times New Roman" w:hAnsi="Times New Roman" w:cs="Times New Roman"/>
                <w:sz w:val="22"/>
                <w:szCs w:val="22"/>
              </w:rPr>
              <w:t xml:space="preserve">11. Место нахождения регистратора: </w:t>
            </w:r>
            <w:r w:rsidRPr="00976703">
              <w:rPr>
                <w:rFonts w:ascii="Times New Roman" w:hAnsi="Times New Roman" w:cs="Times New Roman"/>
                <w:b/>
                <w:sz w:val="22"/>
                <w:szCs w:val="22"/>
              </w:rPr>
              <w:t>Россия, 125167, г. Москва, ул. Восьмого марта 4-я, д.6А.</w:t>
            </w:r>
          </w:p>
          <w:p w:rsidR="00271213" w:rsidRPr="00656CEB" w:rsidRDefault="00271213" w:rsidP="00C62812">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 xml:space="preserve">12. </w:t>
            </w:r>
            <w:r w:rsidRPr="00976703">
              <w:rPr>
                <w:rFonts w:ascii="Times New Roman" w:hAnsi="Times New Roman" w:cs="Times New Roman"/>
                <w:b/>
                <w:sz w:val="22"/>
                <w:szCs w:val="22"/>
              </w:rP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года № 22-000-1-00001, предоставленная Федеральной службой по финансовым рынкам.</w:t>
            </w:r>
          </w:p>
        </w:tc>
      </w:tr>
      <w:tr w:rsidR="00B80E91" w:rsidRPr="00656CEB" w:rsidTr="00CE4E30">
        <w:tblPrEx>
          <w:tblCellMar>
            <w:top w:w="0" w:type="dxa"/>
            <w:bottom w:w="0" w:type="dxa"/>
          </w:tblCellMar>
        </w:tblPrEx>
        <w:trPr>
          <w:trHeight w:val="290"/>
          <w:jc w:val="center"/>
        </w:trPr>
        <w:tc>
          <w:tcPr>
            <w:tcW w:w="10209" w:type="dxa"/>
            <w:gridSpan w:val="2"/>
          </w:tcPr>
          <w:p w:rsidR="00B80E91" w:rsidRPr="00686EE4" w:rsidRDefault="00271213" w:rsidP="002D7275">
            <w:pPr>
              <w:pStyle w:val="ConsNormal"/>
              <w:spacing w:line="360" w:lineRule="auto"/>
              <w:ind w:firstLine="0"/>
              <w:jc w:val="both"/>
              <w:rPr>
                <w:rFonts w:ascii="Times New Roman" w:hAnsi="Times New Roman" w:cs="Times New Roman"/>
                <w:sz w:val="22"/>
                <w:szCs w:val="22"/>
              </w:rPr>
            </w:pPr>
            <w:r>
              <w:rPr>
                <w:rFonts w:ascii="Times New Roman" w:hAnsi="Times New Roman" w:cs="Times New Roman"/>
                <w:b/>
                <w:bCs/>
                <w:sz w:val="22"/>
                <w:szCs w:val="22"/>
              </w:rPr>
              <w:lastRenderedPageBreak/>
              <w:t>3</w:t>
            </w:r>
            <w:r w:rsidR="00B80E91" w:rsidRPr="00686EE4">
              <w:rPr>
                <w:rFonts w:ascii="Times New Roman" w:hAnsi="Times New Roman" w:cs="Times New Roman"/>
                <w:b/>
                <w:bCs/>
                <w:sz w:val="22"/>
                <w:szCs w:val="22"/>
              </w:rPr>
              <w:t xml:space="preserve">. Главу </w:t>
            </w:r>
            <w:r w:rsidR="00B80E91" w:rsidRPr="00686EE4">
              <w:rPr>
                <w:rFonts w:ascii="Times New Roman" w:hAnsi="Times New Roman" w:cs="Times New Roman"/>
                <w:b/>
                <w:sz w:val="22"/>
                <w:szCs w:val="22"/>
              </w:rPr>
              <w:t>II. «Инвестиционная декларация»</w:t>
            </w:r>
            <w:r w:rsidR="00B80E91" w:rsidRPr="00686EE4">
              <w:rPr>
                <w:rFonts w:ascii="Times New Roman" w:hAnsi="Times New Roman" w:cs="Times New Roman"/>
                <w:b/>
                <w:bCs/>
                <w:sz w:val="22"/>
                <w:szCs w:val="22"/>
              </w:rPr>
              <w:t xml:space="preserve"> изложить в следующей новой редакции:</w:t>
            </w:r>
          </w:p>
        </w:tc>
      </w:tr>
      <w:tr w:rsidR="00B80E91" w:rsidRPr="00656CEB" w:rsidTr="00CE4E30">
        <w:tblPrEx>
          <w:tblCellMar>
            <w:top w:w="0" w:type="dxa"/>
            <w:bottom w:w="0" w:type="dxa"/>
          </w:tblCellMar>
        </w:tblPrEx>
        <w:trPr>
          <w:trHeight w:val="422"/>
          <w:jc w:val="center"/>
        </w:trPr>
        <w:tc>
          <w:tcPr>
            <w:tcW w:w="5184" w:type="dxa"/>
          </w:tcPr>
          <w:p w:rsidR="00B80E91" w:rsidRPr="00656CEB" w:rsidRDefault="00B80E91" w:rsidP="002D7275">
            <w:pPr>
              <w:pStyle w:val="ConsNormal"/>
              <w:spacing w:line="360" w:lineRule="auto"/>
              <w:ind w:firstLine="0"/>
              <w:jc w:val="center"/>
              <w:rPr>
                <w:rFonts w:ascii="Times New Roman" w:hAnsi="Times New Roman" w:cs="Times New Roman"/>
                <w:b/>
                <w:sz w:val="22"/>
                <w:szCs w:val="22"/>
              </w:rPr>
            </w:pPr>
            <w:r w:rsidRPr="00656CEB">
              <w:rPr>
                <w:rFonts w:ascii="Times New Roman" w:hAnsi="Times New Roman" w:cs="Times New Roman"/>
                <w:b/>
                <w:sz w:val="22"/>
                <w:szCs w:val="22"/>
              </w:rPr>
              <w:t>старая редакция:</w:t>
            </w:r>
          </w:p>
        </w:tc>
        <w:tc>
          <w:tcPr>
            <w:tcW w:w="5025" w:type="dxa"/>
          </w:tcPr>
          <w:p w:rsidR="00B80E91" w:rsidRPr="00656CEB" w:rsidRDefault="00B80E91" w:rsidP="002D7275">
            <w:pPr>
              <w:pStyle w:val="ConsNormal"/>
              <w:spacing w:line="360" w:lineRule="auto"/>
              <w:ind w:firstLine="0"/>
              <w:jc w:val="center"/>
              <w:rPr>
                <w:rFonts w:ascii="Times New Roman" w:hAnsi="Times New Roman" w:cs="Times New Roman"/>
                <w:b/>
                <w:sz w:val="22"/>
                <w:szCs w:val="22"/>
              </w:rPr>
            </w:pPr>
            <w:r w:rsidRPr="00656CEB">
              <w:rPr>
                <w:rFonts w:ascii="Times New Roman" w:hAnsi="Times New Roman" w:cs="Times New Roman"/>
                <w:b/>
                <w:sz w:val="22"/>
                <w:szCs w:val="22"/>
              </w:rPr>
              <w:t>новая редакция:</w:t>
            </w:r>
          </w:p>
        </w:tc>
      </w:tr>
      <w:tr w:rsidR="00B80E91" w:rsidRPr="00656CEB" w:rsidTr="00CE4E30">
        <w:tblPrEx>
          <w:tblCellMar>
            <w:top w:w="0" w:type="dxa"/>
            <w:bottom w:w="0" w:type="dxa"/>
          </w:tblCellMar>
        </w:tblPrEx>
        <w:trPr>
          <w:trHeight w:val="290"/>
          <w:jc w:val="center"/>
        </w:trPr>
        <w:tc>
          <w:tcPr>
            <w:tcW w:w="5184" w:type="dxa"/>
          </w:tcPr>
          <w:p w:rsidR="00B80E91" w:rsidRPr="001D709A" w:rsidRDefault="00B80E91" w:rsidP="00B80E91">
            <w:pPr>
              <w:pStyle w:val="ConsPlusNormal"/>
              <w:widowControl/>
              <w:spacing w:line="360" w:lineRule="auto"/>
              <w:ind w:firstLine="0"/>
              <w:jc w:val="center"/>
              <w:outlineLvl w:val="1"/>
              <w:rPr>
                <w:rFonts w:ascii="Times New Roman" w:hAnsi="Times New Roman" w:cs="Times New Roman"/>
                <w:b/>
                <w:sz w:val="22"/>
                <w:szCs w:val="22"/>
              </w:rPr>
            </w:pPr>
            <w:r w:rsidRPr="001D709A">
              <w:rPr>
                <w:rFonts w:ascii="Times New Roman" w:hAnsi="Times New Roman" w:cs="Times New Roman"/>
                <w:b/>
                <w:sz w:val="22"/>
                <w:szCs w:val="22"/>
              </w:rPr>
              <w:t>II. Инвестиционная декларация</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20.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21.  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опционных договоров (контрактов).</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Имущественные права из фьючерсных и опционных договоров (контрактов) могут составлять активы при условии что:</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 xml:space="preserve">2) сумма величин открытой длинной позиции  по всем фьючерсным и опционным </w:t>
            </w:r>
            <w:r w:rsidRPr="001D709A">
              <w:rPr>
                <w:rFonts w:ascii="Times New Roman" w:hAnsi="Times New Roman" w:cs="Times New Roman"/>
                <w:b/>
                <w:sz w:val="22"/>
                <w:szCs w:val="22"/>
              </w:rPr>
              <w:lastRenderedPageBreak/>
              <w:t>контрактам  не превышает:</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сумму денежных средств, включая иностранную валюту, составляющих активы Фонда, на банковских счетах; и</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 xml:space="preserve">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w:t>
            </w:r>
            <w:r w:rsidRPr="001D709A">
              <w:rPr>
                <w:rFonts w:ascii="Times New Roman" w:hAnsi="Times New Roman" w:cs="Times New Roman"/>
                <w:b/>
                <w:sz w:val="22"/>
                <w:szCs w:val="22"/>
              </w:rPr>
              <w:lastRenderedPageBreak/>
              <w:t>(рассчитывается по активам Фонда, изменение цен на которые коррелирует с изменением цен на базовый актив).</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22.  Объекты инвестирования, их состав и описание.</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22.1. Имущество, составляющее Фонд может быть инвестировано в:</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1) денежные средства, в том числе иностранную валюту, на счетах и во вкладах в кредитных организациях;</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2) полностью оплаченные акции российских открытых акционерных обществ, за исключением акций акционерных инвестиционных фондов;</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3) полностью оплаченные акции иностранных акционерных обществ;</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4) долговые инструменты;</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5) акции акционерных инвестиционных фондов и инвестиционные паи открытых, интервальных и закрытых паевых инвестиционных фондов, за исключением инвестиционных фондов, относящихся к категории фондов фондов;</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6)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пункте 22.8  настоящих Правил, - значение "C", пятая буква - значение "S";</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7) российские и иностранные депозитарные расписки на ценные бумаги, предусмотренные настоящим пунктом;</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 xml:space="preserve">8) имущественные права из фьючерсных и опционных договоров (контрактов), базовым активом которых является имущество (индекс), предусмотренное пунктом 22.11 настоящих </w:t>
            </w:r>
            <w:r w:rsidRPr="001D709A">
              <w:rPr>
                <w:rFonts w:ascii="Times New Roman" w:hAnsi="Times New Roman" w:cs="Times New Roman"/>
                <w:b/>
                <w:sz w:val="22"/>
                <w:szCs w:val="22"/>
              </w:rPr>
              <w:lastRenderedPageBreak/>
              <w:t>Правил;</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22.2. При этом в целях настоящих Правил под долговыми инструментами понимаются:</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 xml:space="preserve">б) биржевые облигации российских хозяйственных обществ;   </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B80E91" w:rsidRPr="001D709A" w:rsidRDefault="00B80E91" w:rsidP="00B80E91">
            <w:pPr>
              <w:pStyle w:val="Con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д) российские и иностранные депозитарные расписки на ценные бумаги, предусмотренные настоящим пунктом.</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 xml:space="preserve"> 22.3. Ценные бумаги, составляющие фонд, могут быть, как включены, так и не включены в котировальные списки фондовых бирж.</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 xml:space="preserve">Ценные бумаги, составляющие Фонд, могут </w:t>
            </w:r>
            <w:r w:rsidRPr="001D709A">
              <w:rPr>
                <w:rFonts w:ascii="Times New Roman" w:hAnsi="Times New Roman" w:cs="Times New Roman"/>
                <w:b/>
                <w:sz w:val="22"/>
                <w:szCs w:val="22"/>
              </w:rPr>
              <w:lastRenderedPageBreak/>
              <w:t>быть, как допущены, так и не допущены к торгам организаторов торговли на рынке ценных бумаг.</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22.4. Акции, составляющие активы Фонда, могут быть как обыкновенными, так и привилегированными.</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 xml:space="preserve"> 22.5. Имущество, составляющее фонд, может быть инвестировано в акции акционерных инвестиционных фондов и инвестиционные паи паевых инвестиционных фондов, относящихся к следующим категориям:</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 фонд денежного рынка;</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 фонд облигаций;</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 фонд акций;</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 фонд смешанных инвестиций;</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 фонд прямых инвестиций;</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 фонд особо рисковых (венчурных) инвестиций;</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 рентный фонд;</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 фонд недвижимости;</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 ипотечный фонд;</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 индексный фонд;</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 кредитный фонд;</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 фонд товарного рынка;</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 хедж-фонд.</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 xml:space="preserve"> </w:t>
            </w:r>
            <w:r w:rsidRPr="001D709A">
              <w:rPr>
                <w:rFonts w:ascii="Times New Roman" w:hAnsi="Times New Roman" w:cs="Times New Roman"/>
                <w:b/>
                <w:sz w:val="22"/>
                <w:szCs w:val="22"/>
              </w:rPr>
              <w:tab/>
              <w:t>22.6. Имущество, составляющее фонд, может быть инвестировано в облигации,   эмитентами которых могут быть:</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1) федеральные органы исполнительной власти Российской Федерации;</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2) органы исполнительной власти субъектов Российской Федерации;</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3) российские органы местного самоуправления;</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4) иностранные органы государственной власти;</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5) международные финансовые организации;</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6) российские и иностранные юридические лица.</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lastRenderedPageBreak/>
              <w:t xml:space="preserve">  22.7. 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22.8. 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1) Американская фондовая биржа (American Stock Exchange);</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2) Гонконгская фондовая биржа (Hong Kong Stock Exchange);</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lang w:val="en-US"/>
              </w:rPr>
            </w:pPr>
            <w:r w:rsidRPr="001D709A">
              <w:rPr>
                <w:rFonts w:ascii="Times New Roman" w:hAnsi="Times New Roman" w:cs="Times New Roman"/>
                <w:b/>
                <w:sz w:val="22"/>
                <w:szCs w:val="22"/>
                <w:lang w:val="en-US"/>
              </w:rPr>
              <w:t xml:space="preserve">3) </w:t>
            </w:r>
            <w:r w:rsidRPr="001D709A">
              <w:rPr>
                <w:rFonts w:ascii="Times New Roman" w:hAnsi="Times New Roman" w:cs="Times New Roman"/>
                <w:b/>
                <w:sz w:val="22"/>
                <w:szCs w:val="22"/>
              </w:rPr>
              <w:t>Евронекст</w:t>
            </w:r>
            <w:r w:rsidRPr="001D709A">
              <w:rPr>
                <w:rFonts w:ascii="Times New Roman" w:hAnsi="Times New Roman" w:cs="Times New Roman"/>
                <w:b/>
                <w:sz w:val="22"/>
                <w:szCs w:val="22"/>
                <w:lang w:val="en-US"/>
              </w:rPr>
              <w:t xml:space="preserve"> (Euronext Amsterdam, Euronext Brussels, Euronext Lisbon, Euronext Paris);</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4) Закрытое акционерное общество "Фондовая биржа ММВБ";</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5) Ирландская фондовая биржа (Irish Stock Exchange);</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6) Испанская фондовая биржа (BME Spanish Exchanges);</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7) Итальянская фондовая биржа (Borsa Italiana);</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8) Корейская биржа (Korea Exchange);</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9) Лондонская фондовая биржа (London Stock Exchange);</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10) Люксембургская фондовая биржа (Luxembourg Stock Exchange);</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11) Насдак (Nasdaq);</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 xml:space="preserve">12) Немецкая фондовая биржа (Deutsche </w:t>
            </w:r>
            <w:r w:rsidRPr="001D709A">
              <w:rPr>
                <w:rFonts w:ascii="Times New Roman" w:hAnsi="Times New Roman" w:cs="Times New Roman"/>
                <w:b/>
                <w:sz w:val="22"/>
                <w:szCs w:val="22"/>
              </w:rPr>
              <w:lastRenderedPageBreak/>
              <w:t>Borse);</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lang w:val="en-US"/>
              </w:rPr>
            </w:pPr>
            <w:r w:rsidRPr="001D709A">
              <w:rPr>
                <w:rFonts w:ascii="Times New Roman" w:hAnsi="Times New Roman" w:cs="Times New Roman"/>
                <w:b/>
                <w:sz w:val="22"/>
                <w:szCs w:val="22"/>
                <w:lang w:val="en-US"/>
              </w:rPr>
              <w:t xml:space="preserve">13) </w:t>
            </w:r>
            <w:r w:rsidRPr="001D709A">
              <w:rPr>
                <w:rFonts w:ascii="Times New Roman" w:hAnsi="Times New Roman" w:cs="Times New Roman"/>
                <w:b/>
                <w:sz w:val="22"/>
                <w:szCs w:val="22"/>
              </w:rPr>
              <w:t>Нью</w:t>
            </w:r>
            <w:r w:rsidRPr="001D709A">
              <w:rPr>
                <w:rFonts w:ascii="Times New Roman" w:hAnsi="Times New Roman" w:cs="Times New Roman"/>
                <w:b/>
                <w:sz w:val="22"/>
                <w:szCs w:val="22"/>
                <w:lang w:val="en-US"/>
              </w:rPr>
              <w:t>-</w:t>
            </w:r>
            <w:r w:rsidRPr="001D709A">
              <w:rPr>
                <w:rFonts w:ascii="Times New Roman" w:hAnsi="Times New Roman" w:cs="Times New Roman"/>
                <w:b/>
                <w:sz w:val="22"/>
                <w:szCs w:val="22"/>
              </w:rPr>
              <w:t>Йоркская</w:t>
            </w:r>
            <w:r w:rsidRPr="001D709A">
              <w:rPr>
                <w:rFonts w:ascii="Times New Roman" w:hAnsi="Times New Roman" w:cs="Times New Roman"/>
                <w:b/>
                <w:sz w:val="22"/>
                <w:szCs w:val="22"/>
                <w:lang w:val="en-US"/>
              </w:rPr>
              <w:t xml:space="preserve"> </w:t>
            </w:r>
            <w:r w:rsidRPr="001D709A">
              <w:rPr>
                <w:rFonts w:ascii="Times New Roman" w:hAnsi="Times New Roman" w:cs="Times New Roman"/>
                <w:b/>
                <w:sz w:val="22"/>
                <w:szCs w:val="22"/>
              </w:rPr>
              <w:t>фондовая</w:t>
            </w:r>
            <w:r w:rsidRPr="001D709A">
              <w:rPr>
                <w:rFonts w:ascii="Times New Roman" w:hAnsi="Times New Roman" w:cs="Times New Roman"/>
                <w:b/>
                <w:sz w:val="22"/>
                <w:szCs w:val="22"/>
                <w:lang w:val="en-US"/>
              </w:rPr>
              <w:t xml:space="preserve"> </w:t>
            </w:r>
            <w:r w:rsidRPr="001D709A">
              <w:rPr>
                <w:rFonts w:ascii="Times New Roman" w:hAnsi="Times New Roman" w:cs="Times New Roman"/>
                <w:b/>
                <w:sz w:val="22"/>
                <w:szCs w:val="22"/>
              </w:rPr>
              <w:t>биржа</w:t>
            </w:r>
            <w:r w:rsidRPr="001D709A">
              <w:rPr>
                <w:rFonts w:ascii="Times New Roman" w:hAnsi="Times New Roman" w:cs="Times New Roman"/>
                <w:b/>
                <w:sz w:val="22"/>
                <w:szCs w:val="22"/>
                <w:lang w:val="en-US"/>
              </w:rPr>
              <w:t xml:space="preserve"> (New York Stock Exchange);</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lang w:val="en-US"/>
              </w:rPr>
            </w:pPr>
            <w:r w:rsidRPr="001D709A">
              <w:rPr>
                <w:rFonts w:ascii="Times New Roman" w:hAnsi="Times New Roman" w:cs="Times New Roman"/>
                <w:b/>
                <w:sz w:val="22"/>
                <w:szCs w:val="22"/>
                <w:lang w:val="en-US"/>
              </w:rPr>
              <w:t xml:space="preserve">14) </w:t>
            </w:r>
            <w:r w:rsidRPr="001D709A">
              <w:rPr>
                <w:rFonts w:ascii="Times New Roman" w:hAnsi="Times New Roman" w:cs="Times New Roman"/>
                <w:b/>
                <w:sz w:val="22"/>
                <w:szCs w:val="22"/>
              </w:rPr>
              <w:t>Токийская</w:t>
            </w:r>
            <w:r w:rsidRPr="001D709A">
              <w:rPr>
                <w:rFonts w:ascii="Times New Roman" w:hAnsi="Times New Roman" w:cs="Times New Roman"/>
                <w:b/>
                <w:sz w:val="22"/>
                <w:szCs w:val="22"/>
                <w:lang w:val="en-US"/>
              </w:rPr>
              <w:t xml:space="preserve"> </w:t>
            </w:r>
            <w:r w:rsidRPr="001D709A">
              <w:rPr>
                <w:rFonts w:ascii="Times New Roman" w:hAnsi="Times New Roman" w:cs="Times New Roman"/>
                <w:b/>
                <w:sz w:val="22"/>
                <w:szCs w:val="22"/>
              </w:rPr>
              <w:t>фондовая</w:t>
            </w:r>
            <w:r w:rsidRPr="001D709A">
              <w:rPr>
                <w:rFonts w:ascii="Times New Roman" w:hAnsi="Times New Roman" w:cs="Times New Roman"/>
                <w:b/>
                <w:sz w:val="22"/>
                <w:szCs w:val="22"/>
                <w:lang w:val="en-US"/>
              </w:rPr>
              <w:t xml:space="preserve"> </w:t>
            </w:r>
            <w:r w:rsidRPr="001D709A">
              <w:rPr>
                <w:rFonts w:ascii="Times New Roman" w:hAnsi="Times New Roman" w:cs="Times New Roman"/>
                <w:b/>
                <w:sz w:val="22"/>
                <w:szCs w:val="22"/>
              </w:rPr>
              <w:t>биржа</w:t>
            </w:r>
            <w:r w:rsidRPr="001D709A">
              <w:rPr>
                <w:rFonts w:ascii="Times New Roman" w:hAnsi="Times New Roman" w:cs="Times New Roman"/>
                <w:b/>
                <w:sz w:val="22"/>
                <w:szCs w:val="22"/>
                <w:lang w:val="en-US"/>
              </w:rPr>
              <w:t xml:space="preserve"> (Tokyo Stock Exchange Group);</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lang w:val="en-US"/>
              </w:rPr>
            </w:pPr>
            <w:r w:rsidRPr="001D709A">
              <w:rPr>
                <w:rFonts w:ascii="Times New Roman" w:hAnsi="Times New Roman" w:cs="Times New Roman"/>
                <w:b/>
                <w:sz w:val="22"/>
                <w:szCs w:val="22"/>
                <w:lang w:val="en-US"/>
              </w:rPr>
              <w:t xml:space="preserve">15) </w:t>
            </w:r>
            <w:r w:rsidRPr="001D709A">
              <w:rPr>
                <w:rFonts w:ascii="Times New Roman" w:hAnsi="Times New Roman" w:cs="Times New Roman"/>
                <w:b/>
                <w:sz w:val="22"/>
                <w:szCs w:val="22"/>
              </w:rPr>
              <w:t>Фондовая</w:t>
            </w:r>
            <w:r w:rsidRPr="001D709A">
              <w:rPr>
                <w:rFonts w:ascii="Times New Roman" w:hAnsi="Times New Roman" w:cs="Times New Roman"/>
                <w:b/>
                <w:sz w:val="22"/>
                <w:szCs w:val="22"/>
                <w:lang w:val="en-US"/>
              </w:rPr>
              <w:t xml:space="preserve"> </w:t>
            </w:r>
            <w:r w:rsidRPr="001D709A">
              <w:rPr>
                <w:rFonts w:ascii="Times New Roman" w:hAnsi="Times New Roman" w:cs="Times New Roman"/>
                <w:b/>
                <w:sz w:val="22"/>
                <w:szCs w:val="22"/>
              </w:rPr>
              <w:t>биржа</w:t>
            </w:r>
            <w:r w:rsidRPr="001D709A">
              <w:rPr>
                <w:rFonts w:ascii="Times New Roman" w:hAnsi="Times New Roman" w:cs="Times New Roman"/>
                <w:b/>
                <w:sz w:val="22"/>
                <w:szCs w:val="22"/>
                <w:lang w:val="en-US"/>
              </w:rPr>
              <w:t xml:space="preserve"> </w:t>
            </w:r>
            <w:r w:rsidRPr="001D709A">
              <w:rPr>
                <w:rFonts w:ascii="Times New Roman" w:hAnsi="Times New Roman" w:cs="Times New Roman"/>
                <w:b/>
                <w:sz w:val="22"/>
                <w:szCs w:val="22"/>
              </w:rPr>
              <w:t>Торонто</w:t>
            </w:r>
            <w:r w:rsidRPr="001D709A">
              <w:rPr>
                <w:rFonts w:ascii="Times New Roman" w:hAnsi="Times New Roman" w:cs="Times New Roman"/>
                <w:b/>
                <w:sz w:val="22"/>
                <w:szCs w:val="22"/>
                <w:lang w:val="en-US"/>
              </w:rPr>
              <w:t xml:space="preserve"> (Toronto Stock Exchange, TSX Group);</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16) Фондовая биржа Швейцарии (Swiss Exchange);</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17) Шанхайская фондовая биржа (Shanghai Stock Exchange).</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 xml:space="preserve">           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 xml:space="preserve"> 22.9. Лица, обязанные по:</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 xml:space="preserve">            -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акциям  российских  акционерных  обществ, облигациям российских   хозяйственных  обществ,  российским  депозитарным  распискам должны быть зарегистрированы в Российской Федерации;</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 xml:space="preserve">   -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государстве, являющемся членом Содружества независимых государств, Европейского Союза, Совета по сотрудничеству стран Персидского залива,  Африканского союза, а также Албании, Аргентине, Бразилии, Венесуэле, Индии, Турции, Австралии, Брунее, Вьетнаме, Гонконге, Индонезии, Канаде, Китае, </w:t>
            </w:r>
            <w:r w:rsidRPr="001D709A">
              <w:rPr>
                <w:rFonts w:ascii="Times New Roman" w:hAnsi="Times New Roman" w:cs="Times New Roman"/>
                <w:b/>
                <w:sz w:val="22"/>
                <w:szCs w:val="22"/>
              </w:rPr>
              <w:lastRenderedPageBreak/>
              <w:t>Малайзии, Мексике, Новой Зеландии, Папуа-Новой Гвинее, Перу, Сингапуре, Соединённых Штатах Америки, Таиланде, Тайване, Филиппинах, Чили, Южной Корее, Японии.</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 xml:space="preserve"> </w:t>
            </w:r>
            <w:r w:rsidRPr="001D709A">
              <w:rPr>
                <w:rFonts w:ascii="Times New Roman" w:hAnsi="Times New Roman" w:cs="Times New Roman"/>
                <w:b/>
                <w:sz w:val="22"/>
                <w:szCs w:val="22"/>
              </w:rPr>
              <w:tab/>
              <w:t>22.10. 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а) ценная бумага включена в котировальные списки "А" или "Б" российской фондовой биржи;</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б) объем торгов по ценной бумаге за предыдущий календарный месяц на одной из иностранных фондовых бирж, перечисленных в пункте 22.8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 xml:space="preserve">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w:t>
            </w:r>
            <w:r w:rsidRPr="001D709A">
              <w:rPr>
                <w:rFonts w:ascii="Times New Roman" w:hAnsi="Times New Roman" w:cs="Times New Roman"/>
                <w:b/>
                <w:sz w:val="22"/>
                <w:szCs w:val="22"/>
              </w:rPr>
              <w:lastRenderedPageBreak/>
              <w:t>их продажу, не более чем на 5 процентов;</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22.11. Под базовым активом фьючерсных и опционных договоров (контрактов), указанных в подпункте 8 пункта 22.1 настоящих Правил понимаются:</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 xml:space="preserve">а) индексы, рассчитанные фондовыми биржами только по соответствующему виду ценных бумаг (акциям и облигациям), предусмотренных пунктом 22.1 настоящих Правил.  </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б) имущество, указанное в подпунктах 1-7 пункта 22.1. настоящих Правил.</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23. Структура активов Фонда должна одновременно соответствовать следующим требованиям:</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1) денежные средства, находящиеся во вкладах в одной кредитной организации, могут составлять не более 25 процентов стоимости активов;</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2) 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 xml:space="preserve">3) оценочная стоимость ценных бумаг </w:t>
            </w:r>
            <w:r w:rsidRPr="001D709A">
              <w:rPr>
                <w:rFonts w:ascii="Times New Roman" w:hAnsi="Times New Roman" w:cs="Times New Roman"/>
                <w:b/>
                <w:sz w:val="22"/>
                <w:szCs w:val="22"/>
              </w:rPr>
              <w:lastRenderedPageBreak/>
              <w:t>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 xml:space="preserve">4)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50 процентов стоимости активов; </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5)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 xml:space="preserve">6)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w:t>
            </w:r>
            <w:r w:rsidRPr="001D709A">
              <w:rPr>
                <w:rFonts w:ascii="Times New Roman" w:hAnsi="Times New Roman" w:cs="Times New Roman"/>
                <w:b/>
                <w:sz w:val="22"/>
                <w:szCs w:val="22"/>
              </w:rPr>
              <w:lastRenderedPageBreak/>
              <w:t>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22.8 настоящих Правил;</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7) оценочная стоимость неликвидных ценных бумаг может составлять не более 10 процентов стоимости активов;</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8)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Фонда.</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Требования настоящего пункта применяются до даты возникновения основания прекращения Фонда.</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 xml:space="preserve">23.1 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 в сфере финансовых рынков требований, направленных на ограничение рисков. </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 xml:space="preserve">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в сфере финансовых рынков, по фьючерсным и </w:t>
            </w:r>
            <w:r w:rsidRPr="001D709A">
              <w:rPr>
                <w:rFonts w:ascii="Times New Roman" w:hAnsi="Times New Roman" w:cs="Times New Roman"/>
                <w:b/>
                <w:sz w:val="22"/>
                <w:szCs w:val="22"/>
              </w:rPr>
              <w:lastRenderedPageBreak/>
              <w:t>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 xml:space="preserve">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w:t>
            </w:r>
            <w:r w:rsidRPr="001D709A">
              <w:rPr>
                <w:rFonts w:ascii="Times New Roman" w:hAnsi="Times New Roman" w:cs="Times New Roman"/>
                <w:b/>
                <w:sz w:val="22"/>
                <w:szCs w:val="22"/>
              </w:rPr>
              <w:lastRenderedPageBreak/>
              <w:t>совокупности цен на акции, то величина открытой короткой позиции по таким договорам (контрактам) может составлять не более 30 процентов стоимости активов Фонда.</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 xml:space="preserve">        </w:t>
            </w:r>
            <w:r w:rsidRPr="001D709A">
              <w:rPr>
                <w:rFonts w:ascii="Times New Roman" w:hAnsi="Times New Roman" w:cs="Times New Roman"/>
                <w:b/>
                <w:sz w:val="22"/>
                <w:szCs w:val="22"/>
              </w:rPr>
              <w:tab/>
              <w:t>24. Описание рисков, связанных с инвестированием.</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ab/>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 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 xml:space="preserve">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w:t>
            </w:r>
            <w:r w:rsidRPr="001D709A">
              <w:rPr>
                <w:rFonts w:ascii="Times New Roman" w:hAnsi="Times New Roman" w:cs="Times New Roman"/>
                <w:b/>
                <w:sz w:val="22"/>
                <w:szCs w:val="22"/>
              </w:rPr>
              <w:lastRenderedPageBreak/>
              <w:t xml:space="preserve">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 </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w:t>
            </w:r>
            <w:r w:rsidRPr="001D709A">
              <w:rPr>
                <w:rFonts w:ascii="Times New Roman" w:hAnsi="Times New Roman" w:cs="Times New Roman"/>
                <w:b/>
                <w:sz w:val="22"/>
                <w:szCs w:val="22"/>
              </w:rPr>
              <w:tab/>
              <w:t xml:space="preserve">политические и экономические риски, связанные с возможностью изменения </w:t>
            </w:r>
            <w:r w:rsidRPr="001D709A">
              <w:rPr>
                <w:rFonts w:ascii="Times New Roman" w:hAnsi="Times New Roman" w:cs="Times New Roman"/>
                <w:b/>
                <w:sz w:val="22"/>
                <w:szCs w:val="22"/>
              </w:rPr>
              <w:lastRenderedPageBreak/>
              <w:t xml:space="preserve">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w:t>
            </w:r>
            <w:r w:rsidRPr="001D709A">
              <w:rPr>
                <w:rFonts w:ascii="Times New Roman" w:hAnsi="Times New Roman" w:cs="Times New Roman"/>
                <w:b/>
                <w:sz w:val="22"/>
                <w:szCs w:val="22"/>
              </w:rPr>
              <w:tab/>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w:t>
            </w:r>
            <w:r w:rsidRPr="001D709A">
              <w:rPr>
                <w:rFonts w:ascii="Times New Roman" w:hAnsi="Times New Roman" w:cs="Times New Roman"/>
                <w:b/>
                <w:sz w:val="22"/>
                <w:szCs w:val="22"/>
              </w:rPr>
              <w:tab/>
              <w:t>рыночный риск, связанный с колебаниями курсов валют, процентных ставок, цен финансовых инструментов;</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w:t>
            </w:r>
            <w:r w:rsidRPr="001D709A">
              <w:rPr>
                <w:rFonts w:ascii="Times New Roman" w:hAnsi="Times New Roman" w:cs="Times New Roman"/>
                <w:b/>
                <w:sz w:val="22"/>
                <w:szCs w:val="22"/>
              </w:rPr>
              <w:tab/>
              <w:t>ценовой риск, проявляющийся в изменении цен на ценные бумаги и финансовые инструменты, которое может привести к падению стоимости активов фонда;</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w:t>
            </w:r>
            <w:r w:rsidRPr="001D709A">
              <w:rPr>
                <w:rFonts w:ascii="Times New Roman" w:hAnsi="Times New Roman" w:cs="Times New Roman"/>
                <w:b/>
                <w:sz w:val="22"/>
                <w:szCs w:val="22"/>
              </w:rPr>
              <w:tab/>
              <w:t>риск неправомочных действий в отношении ценных бумаг со стороны третьих лиц;</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w:t>
            </w:r>
            <w:r w:rsidRPr="001D709A">
              <w:rPr>
                <w:rFonts w:ascii="Times New Roman" w:hAnsi="Times New Roman" w:cs="Times New Roman"/>
                <w:b/>
                <w:sz w:val="22"/>
                <w:szCs w:val="22"/>
              </w:rPr>
              <w:tab/>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w:t>
            </w:r>
            <w:r w:rsidRPr="001D709A">
              <w:rPr>
                <w:rFonts w:ascii="Times New Roman" w:hAnsi="Times New Roman" w:cs="Times New Roman"/>
                <w:b/>
                <w:sz w:val="22"/>
                <w:szCs w:val="22"/>
              </w:rPr>
              <w:tab/>
              <w:t>риск рыночной ликвидности, связанный с потенциальной невозможностью реализовать активы по благоприятным ценам;</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w:t>
            </w:r>
            <w:r w:rsidRPr="001D709A">
              <w:rPr>
                <w:rFonts w:ascii="Times New Roman" w:hAnsi="Times New Roman" w:cs="Times New Roman"/>
                <w:b/>
                <w:sz w:val="22"/>
                <w:szCs w:val="22"/>
              </w:rPr>
              <w:tab/>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w:t>
            </w:r>
            <w:r w:rsidRPr="001D709A">
              <w:rPr>
                <w:rFonts w:ascii="Times New Roman" w:hAnsi="Times New Roman" w:cs="Times New Roman"/>
                <w:b/>
                <w:sz w:val="22"/>
                <w:szCs w:val="22"/>
              </w:rPr>
              <w:tab/>
              <w:t>риск, связанный с изменениями действующего законодательства;</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w:t>
            </w:r>
            <w:r w:rsidRPr="001D709A">
              <w:rPr>
                <w:rFonts w:ascii="Times New Roman" w:hAnsi="Times New Roman" w:cs="Times New Roman"/>
                <w:b/>
                <w:sz w:val="22"/>
                <w:szCs w:val="22"/>
              </w:rPr>
              <w:tab/>
              <w:t xml:space="preserve">риск возникновения форс-мажорных </w:t>
            </w:r>
            <w:r w:rsidRPr="001D709A">
              <w:rPr>
                <w:rFonts w:ascii="Times New Roman" w:hAnsi="Times New Roman" w:cs="Times New Roman"/>
                <w:b/>
                <w:sz w:val="22"/>
                <w:szCs w:val="22"/>
              </w:rPr>
              <w:lastRenderedPageBreak/>
              <w:t>обстоятельств, таких как природные катаклизмы и военные действия, а также иных обстоятельств вне зоны ответственности Управляющей компании.</w:t>
            </w:r>
          </w:p>
          <w:p w:rsidR="00B80E91" w:rsidRPr="001D709A" w:rsidRDefault="00B80E91" w:rsidP="00B80E91">
            <w:pPr>
              <w:pStyle w:val="ConsPlusNormal"/>
              <w:spacing w:line="360" w:lineRule="auto"/>
              <w:ind w:firstLine="540"/>
              <w:jc w:val="both"/>
              <w:rPr>
                <w:rFonts w:ascii="Times New Roman" w:hAnsi="Times New Roman" w:cs="Times New Roman"/>
                <w:b/>
                <w:sz w:val="22"/>
                <w:szCs w:val="22"/>
              </w:rPr>
            </w:pPr>
            <w:r w:rsidRPr="001D709A">
              <w:rPr>
                <w:rFonts w:ascii="Times New Roman" w:hAnsi="Times New Roman" w:cs="Times New Roman"/>
                <w:b/>
                <w:sz w:val="22"/>
                <w:szCs w:val="22"/>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B80E91" w:rsidRPr="001D709A" w:rsidRDefault="00B80E91" w:rsidP="00B80E91">
            <w:pPr>
              <w:pStyle w:val="ConsNormal"/>
              <w:spacing w:line="360" w:lineRule="auto"/>
              <w:ind w:firstLine="0"/>
              <w:jc w:val="both"/>
              <w:rPr>
                <w:rFonts w:ascii="Times New Roman" w:hAnsi="Times New Roman" w:cs="Times New Roman"/>
                <w:b/>
                <w:bCs/>
                <w:sz w:val="22"/>
                <w:szCs w:val="22"/>
              </w:rPr>
            </w:pPr>
            <w:r w:rsidRPr="001D709A">
              <w:rPr>
                <w:rFonts w:ascii="Times New Roman" w:hAnsi="Times New Roman" w:cs="Times New Roman"/>
                <w:b/>
                <w:sz w:val="22"/>
                <w:szCs w:val="22"/>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tc>
        <w:tc>
          <w:tcPr>
            <w:tcW w:w="5025" w:type="dxa"/>
          </w:tcPr>
          <w:p w:rsidR="001D709A" w:rsidRPr="001D709A" w:rsidRDefault="001D709A" w:rsidP="001D709A">
            <w:pPr>
              <w:pStyle w:val="ConsNormal"/>
              <w:spacing w:line="360" w:lineRule="auto"/>
              <w:jc w:val="center"/>
              <w:rPr>
                <w:rFonts w:ascii="Times New Roman" w:hAnsi="Times New Roman" w:cs="Times New Roman"/>
                <w:b/>
                <w:bCs/>
                <w:sz w:val="22"/>
                <w:szCs w:val="22"/>
              </w:rPr>
            </w:pPr>
            <w:r w:rsidRPr="001D709A">
              <w:rPr>
                <w:rFonts w:ascii="Times New Roman" w:hAnsi="Times New Roman" w:cs="Times New Roman"/>
                <w:b/>
                <w:bCs/>
                <w:sz w:val="22"/>
                <w:szCs w:val="22"/>
              </w:rPr>
              <w:lastRenderedPageBreak/>
              <w:t>II. Инвестиционная декларация</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 xml:space="preserve">20.  Целью инвестиционной политики </w:t>
            </w:r>
            <w:r w:rsidR="00306D85">
              <w:rPr>
                <w:rFonts w:ascii="Times New Roman" w:hAnsi="Times New Roman" w:cs="Times New Roman"/>
                <w:b/>
                <w:bCs/>
                <w:sz w:val="22"/>
                <w:szCs w:val="22"/>
              </w:rPr>
              <w:t>У</w:t>
            </w:r>
            <w:r w:rsidRPr="001D709A">
              <w:rPr>
                <w:rFonts w:ascii="Times New Roman" w:hAnsi="Times New Roman" w:cs="Times New Roman"/>
                <w:b/>
                <w:bCs/>
                <w:sz w:val="22"/>
                <w:szCs w:val="22"/>
              </w:rPr>
              <w:t>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21. 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опционных договоров (контрактов).</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Имущественные права из фьючерсных и опционных договоров (контрактов) могут составлять активы при условии что:</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 xml:space="preserve">2) сумма величин открытой длинной позиции  по всем фьючерсным и опционным </w:t>
            </w:r>
            <w:r w:rsidRPr="001D709A">
              <w:rPr>
                <w:rFonts w:ascii="Times New Roman" w:hAnsi="Times New Roman" w:cs="Times New Roman"/>
                <w:b/>
                <w:bCs/>
                <w:sz w:val="22"/>
                <w:szCs w:val="22"/>
              </w:rPr>
              <w:lastRenderedPageBreak/>
              <w:t>контрактам  не превышает:</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 xml:space="preserve">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w:t>
            </w:r>
            <w:r w:rsidR="004A406B">
              <w:rPr>
                <w:rFonts w:ascii="Times New Roman" w:hAnsi="Times New Roman" w:cs="Times New Roman"/>
                <w:b/>
                <w:bCs/>
                <w:sz w:val="22"/>
                <w:szCs w:val="22"/>
              </w:rPr>
              <w:t>Ф</w:t>
            </w:r>
            <w:r w:rsidRPr="001D709A">
              <w:rPr>
                <w:rFonts w:ascii="Times New Roman" w:hAnsi="Times New Roman" w:cs="Times New Roman"/>
                <w:b/>
                <w:bCs/>
                <w:sz w:val="22"/>
                <w:szCs w:val="22"/>
              </w:rPr>
              <w:t>онда, по сделкам, не являющимся производными финансовыми инструментами); и</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 xml:space="preserve">сумму денежных средств, включая иностранную валюту, составляющих активы </w:t>
            </w:r>
            <w:r w:rsidR="004A406B">
              <w:rPr>
                <w:rFonts w:ascii="Times New Roman" w:hAnsi="Times New Roman" w:cs="Times New Roman"/>
                <w:b/>
                <w:bCs/>
                <w:sz w:val="22"/>
                <w:szCs w:val="22"/>
              </w:rPr>
              <w:t>Ф</w:t>
            </w:r>
            <w:r w:rsidRPr="001D709A">
              <w:rPr>
                <w:rFonts w:ascii="Times New Roman" w:hAnsi="Times New Roman" w:cs="Times New Roman"/>
                <w:b/>
                <w:bCs/>
                <w:sz w:val="22"/>
                <w:szCs w:val="22"/>
              </w:rPr>
              <w:t>онда, на банковских счетах; и</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 xml:space="preserve">3) величина совокупной короткой позиции по фьючерсным и опционным </w:t>
            </w:r>
            <w:r w:rsidRPr="001D709A">
              <w:rPr>
                <w:rFonts w:ascii="Times New Roman" w:hAnsi="Times New Roman" w:cs="Times New Roman"/>
                <w:b/>
                <w:bCs/>
                <w:sz w:val="22"/>
                <w:szCs w:val="22"/>
              </w:rPr>
              <w:lastRenderedPageBreak/>
              <w:t>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22.  Объекты инвестирования, их состав и описание.</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22.1. Имущество, составляющее Фонд может быть инвестировано в:</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1) денежные средства, в том числе иностранную валюту, на счетах и во вкладах в кредитных организациях;</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2) долговые инструменты;</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3) полностью оплаченные акции российских открытых акционерных обществ, за исключением акций акционерных инвестиционных фондов;</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4) полностью оплаченные акции иностранных акционерных обществ;</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5) инвестиционные паи открытых, интервальных и закрытых паевых инвестиционных фондов и акции акционерных инвестиционных фондов, относящихся к категории фондов облигаций или фондов денежного рынка;</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 xml:space="preserve">6) паи (акции) иностранных инвестиционных фондов, проспектом которых предусмотрено, что в состав активов указанных фондов могут входить только активы, которые в соответствии с личным законом иностранного эмитента относятся к инструментам с фиксированным доходом,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пункте 22.7 настоящих Правил, - </w:t>
            </w:r>
            <w:r w:rsidRPr="001D709A">
              <w:rPr>
                <w:rFonts w:ascii="Times New Roman" w:hAnsi="Times New Roman" w:cs="Times New Roman"/>
                <w:b/>
                <w:bCs/>
                <w:sz w:val="22"/>
                <w:szCs w:val="22"/>
              </w:rPr>
              <w:lastRenderedPageBreak/>
              <w:t>значение "C", пятая буква - значение "S";</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7) имущественные права из фьючерсных и опционных договоров (контрактов), базовым активом которых является имущество (индекс), предусмотренное пунктом 22.10 настоящих Правил.</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22.2. В целях настоящих Правил под долговыми инструментами понимаются:</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 xml:space="preserve">б) биржевые облигации российских хозяйственных обществ;   </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д) российские и иностранные депозитарные расписки на ценные бумаги, предусмотренные настоящим пунктом.</w:t>
            </w:r>
          </w:p>
          <w:p w:rsidR="00A2657B" w:rsidRPr="00A2657B" w:rsidRDefault="001D709A" w:rsidP="00A2657B">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 xml:space="preserve">22.3. </w:t>
            </w:r>
            <w:r w:rsidR="00A2657B" w:rsidRPr="00A2657B">
              <w:rPr>
                <w:rFonts w:ascii="Times New Roman" w:hAnsi="Times New Roman" w:cs="Times New Roman"/>
                <w:b/>
                <w:bCs/>
                <w:sz w:val="22"/>
                <w:szCs w:val="22"/>
              </w:rPr>
              <w:t xml:space="preserve">Государственные ценные бумаги субъектов Российской Федерации и </w:t>
            </w:r>
            <w:r w:rsidR="00A2657B" w:rsidRPr="00A2657B">
              <w:rPr>
                <w:rFonts w:ascii="Times New Roman" w:hAnsi="Times New Roman" w:cs="Times New Roman"/>
                <w:b/>
                <w:bCs/>
                <w:sz w:val="22"/>
                <w:szCs w:val="22"/>
              </w:rPr>
              <w:lastRenderedPageBreak/>
              <w:t>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1D709A" w:rsidRPr="001D709A" w:rsidRDefault="00A2657B" w:rsidP="00A2657B">
            <w:pPr>
              <w:pStyle w:val="ConsNormal"/>
              <w:spacing w:line="360" w:lineRule="auto"/>
              <w:jc w:val="both"/>
              <w:rPr>
                <w:rFonts w:ascii="Times New Roman" w:hAnsi="Times New Roman" w:cs="Times New Roman"/>
                <w:b/>
                <w:bCs/>
                <w:sz w:val="22"/>
                <w:szCs w:val="22"/>
              </w:rPr>
            </w:pPr>
            <w:r w:rsidRPr="00A2657B">
              <w:rPr>
                <w:rFonts w:ascii="Times New Roman" w:hAnsi="Times New Roman" w:cs="Times New Roman"/>
                <w:b/>
                <w:bCs/>
                <w:sz w:val="22"/>
                <w:szCs w:val="22"/>
              </w:rPr>
              <w:t>Ценные бумаги, составляющие Фонд, могут быть как допущены, так и не допущены к организованным торгам, проводимым российской или иностранной биржей либо иным организатором торговли.</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 xml:space="preserve">     22.4. Акции, составляющие активы Фонда, могут быть как обыкновенными, так и привилегированными.</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 xml:space="preserve">     22.5. Имущество, составляющее Фонд, может быть инвестировано в облигации, эмитентами которых могут быть:</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1) федеральные органы исполнительной власти Российской Федерации;</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2) органы исполнительной власти субъектов Российской Федерации;</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3) российские органы местного самоуправления;</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4) иностранные органы государственной власти;</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5) международные финансовые организации;</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6) российские и иностранные юридические лица.</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 xml:space="preserve">     22.6.  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 xml:space="preserve">   22.7. В состав активов Фонда могут входить акции иностранных акционерных </w:t>
            </w:r>
            <w:r w:rsidRPr="001D709A">
              <w:rPr>
                <w:rFonts w:ascii="Times New Roman" w:hAnsi="Times New Roman" w:cs="Times New Roman"/>
                <w:b/>
                <w:bCs/>
                <w:sz w:val="22"/>
                <w:szCs w:val="22"/>
              </w:rPr>
              <w:lastRenderedPageBreak/>
              <w:t>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1) Американская фондовая биржа (American Stock Exchange);</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2) Гонконгская фондовая биржа (Hong Kong Stock Exchange);</w:t>
            </w:r>
          </w:p>
          <w:p w:rsidR="001D709A" w:rsidRPr="001D709A" w:rsidRDefault="001D709A" w:rsidP="001D709A">
            <w:pPr>
              <w:pStyle w:val="ConsNormal"/>
              <w:spacing w:line="360" w:lineRule="auto"/>
              <w:jc w:val="both"/>
              <w:rPr>
                <w:rFonts w:ascii="Times New Roman" w:hAnsi="Times New Roman" w:cs="Times New Roman"/>
                <w:b/>
                <w:bCs/>
                <w:sz w:val="22"/>
                <w:szCs w:val="22"/>
                <w:lang w:val="en-US"/>
              </w:rPr>
            </w:pPr>
            <w:r w:rsidRPr="001D709A">
              <w:rPr>
                <w:rFonts w:ascii="Times New Roman" w:hAnsi="Times New Roman" w:cs="Times New Roman"/>
                <w:b/>
                <w:bCs/>
                <w:sz w:val="22"/>
                <w:szCs w:val="22"/>
                <w:lang w:val="en-US"/>
              </w:rPr>
              <w:t xml:space="preserve">3) </w:t>
            </w:r>
            <w:r w:rsidRPr="001D709A">
              <w:rPr>
                <w:rFonts w:ascii="Times New Roman" w:hAnsi="Times New Roman" w:cs="Times New Roman"/>
                <w:b/>
                <w:bCs/>
                <w:sz w:val="22"/>
                <w:szCs w:val="22"/>
              </w:rPr>
              <w:t>Евронекст</w:t>
            </w:r>
            <w:r w:rsidRPr="001D709A">
              <w:rPr>
                <w:rFonts w:ascii="Times New Roman" w:hAnsi="Times New Roman" w:cs="Times New Roman"/>
                <w:b/>
                <w:bCs/>
                <w:sz w:val="22"/>
                <w:szCs w:val="22"/>
                <w:lang w:val="en-US"/>
              </w:rPr>
              <w:t xml:space="preserve"> (Euronext Amsterdam, Euronext Brussels, Euronext Lisbon, Euronext Paris);</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4) Закрытое акционерное общество "Фондовая биржа ММВБ";</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5) Ирландская фондовая биржа (Irish Stock Exchange);</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6) Испанская фондовая биржа (BME Spanish Exchanges);</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7) Итальянская фондовая биржа (Borsa Italiana);</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8) Корейская биржа (Korea Exchange);</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9) Лондонская фондовая биржа (London Stock Exchange);</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10) Люксембургская фондовая биржа (Luxembourg Stock Exchange);</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11) Насдак (Nasdaq);</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12) Немецкая фондовая биржа (Deutsche Borse);</w:t>
            </w:r>
          </w:p>
          <w:p w:rsidR="001D709A" w:rsidRPr="001D709A" w:rsidRDefault="001D709A" w:rsidP="001D709A">
            <w:pPr>
              <w:pStyle w:val="ConsNormal"/>
              <w:spacing w:line="360" w:lineRule="auto"/>
              <w:jc w:val="both"/>
              <w:rPr>
                <w:rFonts w:ascii="Times New Roman" w:hAnsi="Times New Roman" w:cs="Times New Roman"/>
                <w:b/>
                <w:bCs/>
                <w:sz w:val="22"/>
                <w:szCs w:val="22"/>
                <w:lang w:val="en-US"/>
              </w:rPr>
            </w:pPr>
            <w:r w:rsidRPr="001D709A">
              <w:rPr>
                <w:rFonts w:ascii="Times New Roman" w:hAnsi="Times New Roman" w:cs="Times New Roman"/>
                <w:b/>
                <w:bCs/>
                <w:sz w:val="22"/>
                <w:szCs w:val="22"/>
                <w:lang w:val="en-US"/>
              </w:rPr>
              <w:t xml:space="preserve">13) </w:t>
            </w:r>
            <w:r w:rsidRPr="001D709A">
              <w:rPr>
                <w:rFonts w:ascii="Times New Roman" w:hAnsi="Times New Roman" w:cs="Times New Roman"/>
                <w:b/>
                <w:bCs/>
                <w:sz w:val="22"/>
                <w:szCs w:val="22"/>
              </w:rPr>
              <w:t>Нью</w:t>
            </w:r>
            <w:r w:rsidRPr="001D709A">
              <w:rPr>
                <w:rFonts w:ascii="Times New Roman" w:hAnsi="Times New Roman" w:cs="Times New Roman"/>
                <w:b/>
                <w:bCs/>
                <w:sz w:val="22"/>
                <w:szCs w:val="22"/>
                <w:lang w:val="en-US"/>
              </w:rPr>
              <w:t>-</w:t>
            </w:r>
            <w:r w:rsidRPr="001D709A">
              <w:rPr>
                <w:rFonts w:ascii="Times New Roman" w:hAnsi="Times New Roman" w:cs="Times New Roman"/>
                <w:b/>
                <w:bCs/>
                <w:sz w:val="22"/>
                <w:szCs w:val="22"/>
              </w:rPr>
              <w:t>Йоркская</w:t>
            </w:r>
            <w:r w:rsidRPr="001D709A">
              <w:rPr>
                <w:rFonts w:ascii="Times New Roman" w:hAnsi="Times New Roman" w:cs="Times New Roman"/>
                <w:b/>
                <w:bCs/>
                <w:sz w:val="22"/>
                <w:szCs w:val="22"/>
                <w:lang w:val="en-US"/>
              </w:rPr>
              <w:t xml:space="preserve"> </w:t>
            </w:r>
            <w:r w:rsidRPr="001D709A">
              <w:rPr>
                <w:rFonts w:ascii="Times New Roman" w:hAnsi="Times New Roman" w:cs="Times New Roman"/>
                <w:b/>
                <w:bCs/>
                <w:sz w:val="22"/>
                <w:szCs w:val="22"/>
              </w:rPr>
              <w:t>фондовая</w:t>
            </w:r>
            <w:r w:rsidRPr="001D709A">
              <w:rPr>
                <w:rFonts w:ascii="Times New Roman" w:hAnsi="Times New Roman" w:cs="Times New Roman"/>
                <w:b/>
                <w:bCs/>
                <w:sz w:val="22"/>
                <w:szCs w:val="22"/>
                <w:lang w:val="en-US"/>
              </w:rPr>
              <w:t xml:space="preserve"> </w:t>
            </w:r>
            <w:r w:rsidRPr="001D709A">
              <w:rPr>
                <w:rFonts w:ascii="Times New Roman" w:hAnsi="Times New Roman" w:cs="Times New Roman"/>
                <w:b/>
                <w:bCs/>
                <w:sz w:val="22"/>
                <w:szCs w:val="22"/>
              </w:rPr>
              <w:t>биржа</w:t>
            </w:r>
            <w:r w:rsidRPr="001D709A">
              <w:rPr>
                <w:rFonts w:ascii="Times New Roman" w:hAnsi="Times New Roman" w:cs="Times New Roman"/>
                <w:b/>
                <w:bCs/>
                <w:sz w:val="22"/>
                <w:szCs w:val="22"/>
                <w:lang w:val="en-US"/>
              </w:rPr>
              <w:t xml:space="preserve"> (New York Stock Exchange);</w:t>
            </w:r>
          </w:p>
          <w:p w:rsidR="001D709A" w:rsidRPr="001D709A" w:rsidRDefault="001D709A" w:rsidP="001D709A">
            <w:pPr>
              <w:pStyle w:val="ConsNormal"/>
              <w:spacing w:line="360" w:lineRule="auto"/>
              <w:jc w:val="both"/>
              <w:rPr>
                <w:rFonts w:ascii="Times New Roman" w:hAnsi="Times New Roman" w:cs="Times New Roman"/>
                <w:b/>
                <w:bCs/>
                <w:sz w:val="22"/>
                <w:szCs w:val="22"/>
                <w:lang w:val="en-US"/>
              </w:rPr>
            </w:pPr>
            <w:r w:rsidRPr="001D709A">
              <w:rPr>
                <w:rFonts w:ascii="Times New Roman" w:hAnsi="Times New Roman" w:cs="Times New Roman"/>
                <w:b/>
                <w:bCs/>
                <w:sz w:val="22"/>
                <w:szCs w:val="22"/>
                <w:lang w:val="en-US"/>
              </w:rPr>
              <w:t xml:space="preserve">14) </w:t>
            </w:r>
            <w:r w:rsidRPr="001D709A">
              <w:rPr>
                <w:rFonts w:ascii="Times New Roman" w:hAnsi="Times New Roman" w:cs="Times New Roman"/>
                <w:b/>
                <w:bCs/>
                <w:sz w:val="22"/>
                <w:szCs w:val="22"/>
              </w:rPr>
              <w:t>Токийская</w:t>
            </w:r>
            <w:r w:rsidRPr="001D709A">
              <w:rPr>
                <w:rFonts w:ascii="Times New Roman" w:hAnsi="Times New Roman" w:cs="Times New Roman"/>
                <w:b/>
                <w:bCs/>
                <w:sz w:val="22"/>
                <w:szCs w:val="22"/>
                <w:lang w:val="en-US"/>
              </w:rPr>
              <w:t xml:space="preserve"> </w:t>
            </w:r>
            <w:r w:rsidRPr="001D709A">
              <w:rPr>
                <w:rFonts w:ascii="Times New Roman" w:hAnsi="Times New Roman" w:cs="Times New Roman"/>
                <w:b/>
                <w:bCs/>
                <w:sz w:val="22"/>
                <w:szCs w:val="22"/>
              </w:rPr>
              <w:t>фондовая</w:t>
            </w:r>
            <w:r w:rsidRPr="001D709A">
              <w:rPr>
                <w:rFonts w:ascii="Times New Roman" w:hAnsi="Times New Roman" w:cs="Times New Roman"/>
                <w:b/>
                <w:bCs/>
                <w:sz w:val="22"/>
                <w:szCs w:val="22"/>
                <w:lang w:val="en-US"/>
              </w:rPr>
              <w:t xml:space="preserve"> </w:t>
            </w:r>
            <w:r w:rsidRPr="001D709A">
              <w:rPr>
                <w:rFonts w:ascii="Times New Roman" w:hAnsi="Times New Roman" w:cs="Times New Roman"/>
                <w:b/>
                <w:bCs/>
                <w:sz w:val="22"/>
                <w:szCs w:val="22"/>
              </w:rPr>
              <w:t>биржа</w:t>
            </w:r>
            <w:r w:rsidRPr="001D709A">
              <w:rPr>
                <w:rFonts w:ascii="Times New Roman" w:hAnsi="Times New Roman" w:cs="Times New Roman"/>
                <w:b/>
                <w:bCs/>
                <w:sz w:val="22"/>
                <w:szCs w:val="22"/>
                <w:lang w:val="en-US"/>
              </w:rPr>
              <w:t xml:space="preserve"> (Tokyo Stock Exchange Group);</w:t>
            </w:r>
          </w:p>
          <w:p w:rsidR="001D709A" w:rsidRPr="001D709A" w:rsidRDefault="001D709A" w:rsidP="001D709A">
            <w:pPr>
              <w:pStyle w:val="ConsNormal"/>
              <w:spacing w:line="360" w:lineRule="auto"/>
              <w:jc w:val="both"/>
              <w:rPr>
                <w:rFonts w:ascii="Times New Roman" w:hAnsi="Times New Roman" w:cs="Times New Roman"/>
                <w:b/>
                <w:bCs/>
                <w:sz w:val="22"/>
                <w:szCs w:val="22"/>
                <w:lang w:val="en-US"/>
              </w:rPr>
            </w:pPr>
            <w:r>
              <w:rPr>
                <w:rFonts w:ascii="Times New Roman" w:hAnsi="Times New Roman" w:cs="Times New Roman"/>
                <w:b/>
                <w:bCs/>
                <w:sz w:val="22"/>
                <w:szCs w:val="22"/>
                <w:lang w:val="en-US"/>
              </w:rPr>
              <w:t>1</w:t>
            </w:r>
            <w:r w:rsidRPr="001D709A">
              <w:rPr>
                <w:rFonts w:ascii="Times New Roman" w:hAnsi="Times New Roman" w:cs="Times New Roman"/>
                <w:b/>
                <w:bCs/>
                <w:sz w:val="22"/>
                <w:szCs w:val="22"/>
                <w:lang w:val="en-US"/>
              </w:rPr>
              <w:t xml:space="preserve">5) </w:t>
            </w:r>
            <w:r w:rsidRPr="001D709A">
              <w:rPr>
                <w:rFonts w:ascii="Times New Roman" w:hAnsi="Times New Roman" w:cs="Times New Roman"/>
                <w:b/>
                <w:bCs/>
                <w:sz w:val="22"/>
                <w:szCs w:val="22"/>
              </w:rPr>
              <w:t>Фондовая</w:t>
            </w:r>
            <w:r w:rsidRPr="001D709A">
              <w:rPr>
                <w:rFonts w:ascii="Times New Roman" w:hAnsi="Times New Roman" w:cs="Times New Roman"/>
                <w:b/>
                <w:bCs/>
                <w:sz w:val="22"/>
                <w:szCs w:val="22"/>
                <w:lang w:val="en-US"/>
              </w:rPr>
              <w:t xml:space="preserve"> </w:t>
            </w:r>
            <w:r w:rsidRPr="001D709A">
              <w:rPr>
                <w:rFonts w:ascii="Times New Roman" w:hAnsi="Times New Roman" w:cs="Times New Roman"/>
                <w:b/>
                <w:bCs/>
                <w:sz w:val="22"/>
                <w:szCs w:val="22"/>
              </w:rPr>
              <w:t>биржа</w:t>
            </w:r>
            <w:r w:rsidRPr="001D709A">
              <w:rPr>
                <w:rFonts w:ascii="Times New Roman" w:hAnsi="Times New Roman" w:cs="Times New Roman"/>
                <w:b/>
                <w:bCs/>
                <w:sz w:val="22"/>
                <w:szCs w:val="22"/>
                <w:lang w:val="en-US"/>
              </w:rPr>
              <w:t xml:space="preserve"> </w:t>
            </w:r>
            <w:r w:rsidRPr="001D709A">
              <w:rPr>
                <w:rFonts w:ascii="Times New Roman" w:hAnsi="Times New Roman" w:cs="Times New Roman"/>
                <w:b/>
                <w:bCs/>
                <w:sz w:val="22"/>
                <w:szCs w:val="22"/>
              </w:rPr>
              <w:t>Торонто</w:t>
            </w:r>
            <w:r w:rsidRPr="001D709A">
              <w:rPr>
                <w:rFonts w:ascii="Times New Roman" w:hAnsi="Times New Roman" w:cs="Times New Roman"/>
                <w:b/>
                <w:bCs/>
                <w:sz w:val="22"/>
                <w:szCs w:val="22"/>
                <w:lang w:val="en-US"/>
              </w:rPr>
              <w:t xml:space="preserve"> (Toronto Stock Exchange, TSX Group);</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1</w:t>
            </w:r>
            <w:r>
              <w:rPr>
                <w:rFonts w:ascii="Times New Roman" w:hAnsi="Times New Roman" w:cs="Times New Roman"/>
                <w:b/>
                <w:bCs/>
                <w:sz w:val="22"/>
                <w:szCs w:val="22"/>
              </w:rPr>
              <w:t>6</w:t>
            </w:r>
            <w:r w:rsidRPr="001D709A">
              <w:rPr>
                <w:rFonts w:ascii="Times New Roman" w:hAnsi="Times New Roman" w:cs="Times New Roman"/>
                <w:b/>
                <w:bCs/>
                <w:sz w:val="22"/>
                <w:szCs w:val="22"/>
              </w:rPr>
              <w:t>) Фондовая биржа Швейцарии (Swiss Exchange);</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1</w:t>
            </w:r>
            <w:r>
              <w:rPr>
                <w:rFonts w:ascii="Times New Roman" w:hAnsi="Times New Roman" w:cs="Times New Roman"/>
                <w:b/>
                <w:bCs/>
                <w:sz w:val="22"/>
                <w:szCs w:val="22"/>
              </w:rPr>
              <w:t>7</w:t>
            </w:r>
            <w:r w:rsidRPr="001D709A">
              <w:rPr>
                <w:rFonts w:ascii="Times New Roman" w:hAnsi="Times New Roman" w:cs="Times New Roman"/>
                <w:b/>
                <w:bCs/>
                <w:sz w:val="22"/>
                <w:szCs w:val="22"/>
              </w:rPr>
              <w:t>) Шанхайская фондовая биржа (Shanghai Stock Exchange).</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lastRenderedPageBreak/>
              <w:t>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 xml:space="preserve">   22.8.  Лица, обязанные по:</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 xml:space="preserve"> -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акциям  российских  акционерных  обществ,  облигациям российских   хозяйственных  обществ,  российским  депозитарным  распискам должны быть зарегистрированы в Российской Федерации;</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 xml:space="preserve"> -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государстве, являющемся членом Содружества независимых государств, Европейского Союза, Совета по сотрудничеству стран Персидского залива,  Африканского союза, а также Албании, Аргентине, Бразилии, Венесуэле, Индии, Турции, Австралии, Брунее, Вьетнаме, Гонконге, Индонезии, Канаде, Китае, Малайзии, Мексике, Новой Зеландии, Папуа-Новой Гвинее, Перу, Сингапуре, Соединённых Штатах Америки, Таиланде, Тайване, Филиппинах, Чили, Южной Корее, Японии.</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 xml:space="preserve">22.9. Под неликвидной ценной бумагой в целях настоящих Правил понимается ценная бумага, которая на текущий день не соответствует ни одному из следующих </w:t>
            </w:r>
            <w:r w:rsidRPr="001D709A">
              <w:rPr>
                <w:rFonts w:ascii="Times New Roman" w:hAnsi="Times New Roman" w:cs="Times New Roman"/>
                <w:b/>
                <w:bCs/>
                <w:sz w:val="22"/>
                <w:szCs w:val="22"/>
              </w:rPr>
              <w:lastRenderedPageBreak/>
              <w:t>критериев:</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а) ценная бумага включена в котировальные списки "А" или "Б" российской фондовой биржи;</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б) объем торгов по ценной бумаге за предыдущий календарный месяц на одной из иностранных фондовых бирж, перечисленных в пункте 22.7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 xml:space="preserve">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w:t>
            </w:r>
            <w:r w:rsidRPr="001D709A">
              <w:rPr>
                <w:rFonts w:ascii="Times New Roman" w:hAnsi="Times New Roman" w:cs="Times New Roman"/>
                <w:b/>
                <w:bCs/>
                <w:sz w:val="22"/>
                <w:szCs w:val="22"/>
              </w:rPr>
              <w:lastRenderedPageBreak/>
              <w:t>покупку ценных бумаг (Thompson Reuters Composite bid) отклоняется от композитной цены на продажу ценных бумаг (Thompson Reuters Composite ask) не более чем на 5 процентов.</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22.10. Под базовым активом фьючерсных и опционных договоров (контрактов), указанных в подпункте 7 пункта 22.1 настоящих Правил понимаются:</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 xml:space="preserve">а) индексы, рассчитанные фондовыми биржами только по соответствующему виду ценных бумаг (акциям и облигациям), предусмотренных пунктом 22.1 настоящих Правил.  </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б) имущество, указанное в подпунктах 1-6 пункта 22.1. настоящих Правил.</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23. Структура активов Фонда должна одновременно соответствовать следующим требованиям:</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1) денежные средства, находящиеся во вкладах в одной кредитной организации, могут составлять не более 25 процентов стоимости активов;</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2) не менее двух третей рабочих дней в течение одного календарного квартала оценочная стоимость долговых инструментов должна составлять не менее 50 процентов стоимости активов. При этом рабочим днем в целях настоящего Положения считается день, который не признается в соответствии с законодательством Российской Федерации выходным и (или) нерабочим праздничным днем;</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 xml:space="preserve">3) оценочная стоимость ценных бумаг одного эмитента и оценочная стоимость </w:t>
            </w:r>
            <w:r w:rsidRPr="001D709A">
              <w:rPr>
                <w:rFonts w:ascii="Times New Roman" w:hAnsi="Times New Roman" w:cs="Times New Roman"/>
                <w:b/>
                <w:bCs/>
                <w:sz w:val="22"/>
                <w:szCs w:val="22"/>
              </w:rPr>
              <w:lastRenderedPageBreak/>
              <w:t>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4)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10 процентов стоимости активов;</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5)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6) оценочная стоимость неликвидных ценных бумаг может составлять не более 10 процентов стоимости активов;</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 xml:space="preserve">7) оценочная стоимость ценных бумаг, предназначенных для квалифицированных инвесторов, которые выпущены (выданы) в </w:t>
            </w:r>
            <w:r w:rsidRPr="001D709A">
              <w:rPr>
                <w:rFonts w:ascii="Times New Roman" w:hAnsi="Times New Roman" w:cs="Times New Roman"/>
                <w:b/>
                <w:bCs/>
                <w:sz w:val="22"/>
                <w:szCs w:val="22"/>
              </w:rPr>
              <w:lastRenderedPageBreak/>
              <w:t>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22.7 настоящих Правил;</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8) оценочная стоимость акций российских и иностранных акционерных обществ, а также конвертируемых в акции облигаций российских и иностранных акционерных обществ может составлять не более 20 процентов стоимости активов;</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Требования настоящего пункта применяются до даты возникновения основания прекращения Фонда.</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 xml:space="preserve">23.1 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w:t>
            </w:r>
            <w:r w:rsidR="003775E9" w:rsidRPr="003775E9">
              <w:rPr>
                <w:rFonts w:ascii="Times New Roman" w:hAnsi="Times New Roman" w:cs="Times New Roman"/>
                <w:b/>
                <w:bCs/>
                <w:sz w:val="22"/>
                <w:szCs w:val="22"/>
              </w:rPr>
              <w:t>нормативными актами в сфере финансовых рынков</w:t>
            </w:r>
            <w:r w:rsidRPr="001D709A">
              <w:rPr>
                <w:rFonts w:ascii="Times New Roman" w:hAnsi="Times New Roman" w:cs="Times New Roman"/>
                <w:b/>
                <w:bCs/>
                <w:sz w:val="22"/>
                <w:szCs w:val="22"/>
              </w:rPr>
              <w:t xml:space="preserve"> требований, направленных на ограничение рисков. </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 xml:space="preserve">При применении установленных </w:t>
            </w:r>
            <w:r w:rsidRPr="001D709A">
              <w:rPr>
                <w:rFonts w:ascii="Times New Roman" w:hAnsi="Times New Roman" w:cs="Times New Roman"/>
                <w:b/>
                <w:bCs/>
                <w:sz w:val="22"/>
                <w:szCs w:val="22"/>
              </w:rPr>
              <w:lastRenderedPageBreak/>
              <w:t xml:space="preserve">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w:t>
            </w:r>
            <w:r w:rsidR="003775E9" w:rsidRPr="003775E9">
              <w:rPr>
                <w:rFonts w:ascii="Times New Roman" w:hAnsi="Times New Roman" w:cs="Times New Roman"/>
                <w:b/>
                <w:bCs/>
                <w:sz w:val="22"/>
                <w:szCs w:val="22"/>
              </w:rPr>
              <w:t>нормативными актами в сфере финансовых рынков</w:t>
            </w:r>
            <w:r w:rsidRPr="001D709A">
              <w:rPr>
                <w:rFonts w:ascii="Times New Roman" w:hAnsi="Times New Roman" w:cs="Times New Roman"/>
                <w:b/>
                <w:bCs/>
                <w:sz w:val="22"/>
                <w:szCs w:val="22"/>
              </w:rPr>
              <w:t>,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20  процентов стоимости активов Фонда.</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 xml:space="preserve">Величина открытой короткой позиции по фьючерсным и опционным договорам (контрактам) не должна превышать ограничений, установленных инвестиционной </w:t>
            </w:r>
            <w:r w:rsidRPr="001D709A">
              <w:rPr>
                <w:rFonts w:ascii="Times New Roman" w:hAnsi="Times New Roman" w:cs="Times New Roman"/>
                <w:b/>
                <w:bCs/>
                <w:sz w:val="22"/>
                <w:szCs w:val="22"/>
              </w:rPr>
              <w:lastRenderedPageBreak/>
              <w:t>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20 процентов стоимости активов Фонда.</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 xml:space="preserve"> 24. Описание рисков, связанных с инвестированием.</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 xml:space="preserve">   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 Инвестирование в соответствии с настоящей инвестиционной декларацией и </w:t>
            </w:r>
            <w:r w:rsidR="00793AA2" w:rsidRPr="00473B78">
              <w:rPr>
                <w:rFonts w:ascii="Times New Roman" w:hAnsi="Times New Roman" w:cs="Times New Roman"/>
                <w:b/>
                <w:sz w:val="22"/>
                <w:szCs w:val="22"/>
              </w:rPr>
              <w:t>нормативными актами в сфере финансовых рынков</w:t>
            </w:r>
            <w:r w:rsidRPr="001D709A">
              <w:rPr>
                <w:rFonts w:ascii="Times New Roman" w:hAnsi="Times New Roman" w:cs="Times New Roman"/>
                <w:b/>
                <w:bCs/>
                <w:sz w:val="22"/>
                <w:szCs w:val="22"/>
              </w:rPr>
              <w:t xml:space="preserve"> в имущественные права по фьючерсным и опционным договорам (контрактам), </w:t>
            </w:r>
            <w:r w:rsidRPr="001D709A">
              <w:rPr>
                <w:rFonts w:ascii="Times New Roman" w:hAnsi="Times New Roman" w:cs="Times New Roman"/>
                <w:b/>
                <w:bCs/>
                <w:sz w:val="22"/>
                <w:szCs w:val="22"/>
              </w:rPr>
              <w:lastRenderedPageBreak/>
              <w:t>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 xml:space="preserve">Инвестирование в соответствии с настоящей инвестиционной декларацией и </w:t>
            </w:r>
            <w:r w:rsidR="00793AA2" w:rsidRPr="00473B78">
              <w:rPr>
                <w:rFonts w:ascii="Times New Roman" w:hAnsi="Times New Roman" w:cs="Times New Roman"/>
                <w:b/>
                <w:sz w:val="22"/>
                <w:szCs w:val="22"/>
              </w:rPr>
              <w:t>нормативными актами в сфере финансовых рынков</w:t>
            </w:r>
            <w:r w:rsidRPr="001D709A">
              <w:rPr>
                <w:rFonts w:ascii="Times New Roman" w:hAnsi="Times New Roman" w:cs="Times New Roman"/>
                <w:b/>
                <w:bCs/>
                <w:sz w:val="22"/>
                <w:szCs w:val="22"/>
              </w:rPr>
              <w:t xml:space="preserve">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 </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Стоимость объектов вложения средств и соответственно расчетная</w:t>
            </w:r>
            <w:r w:rsidR="004A406B">
              <w:rPr>
                <w:rFonts w:ascii="Times New Roman" w:hAnsi="Times New Roman" w:cs="Times New Roman"/>
                <w:b/>
                <w:bCs/>
                <w:sz w:val="22"/>
                <w:szCs w:val="22"/>
              </w:rPr>
              <w:t xml:space="preserve"> стоимость инвестиционного пая Ф</w:t>
            </w:r>
            <w:r w:rsidRPr="001D709A">
              <w:rPr>
                <w:rFonts w:ascii="Times New Roman" w:hAnsi="Times New Roman" w:cs="Times New Roman"/>
                <w:b/>
                <w:bCs/>
                <w:sz w:val="22"/>
                <w:szCs w:val="22"/>
              </w:rPr>
              <w:t xml:space="preserve">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w:t>
            </w:r>
            <w:r w:rsidR="004A406B">
              <w:rPr>
                <w:rFonts w:ascii="Times New Roman" w:hAnsi="Times New Roman" w:cs="Times New Roman"/>
                <w:b/>
                <w:bCs/>
                <w:sz w:val="22"/>
                <w:szCs w:val="22"/>
              </w:rPr>
              <w:t>Ф</w:t>
            </w:r>
            <w:r w:rsidRPr="001D709A">
              <w:rPr>
                <w:rFonts w:ascii="Times New Roman" w:hAnsi="Times New Roman" w:cs="Times New Roman"/>
                <w:b/>
                <w:bCs/>
                <w:sz w:val="22"/>
                <w:szCs w:val="22"/>
              </w:rPr>
              <w:t>онд. Заявления любых лиц об увеличении в будущем стоимости инвестиционного пая фонда могут расцениваться не иначе как предположения.</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 xml:space="preserve">Для целей настоящего описания под риском при осуществлении операций по </w:t>
            </w:r>
            <w:r w:rsidRPr="001D709A">
              <w:rPr>
                <w:rFonts w:ascii="Times New Roman" w:hAnsi="Times New Roman" w:cs="Times New Roman"/>
                <w:b/>
                <w:bCs/>
                <w:sz w:val="22"/>
                <w:szCs w:val="22"/>
              </w:rPr>
              <w:lastRenderedPageBreak/>
              <w:t>инвестированию понимается возможность наступления события, влекущего за собой потери для инвестора.</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w:t>
            </w:r>
            <w:r w:rsidRPr="001D709A">
              <w:rPr>
                <w:rFonts w:ascii="Times New Roman" w:hAnsi="Times New Roman" w:cs="Times New Roman"/>
                <w:b/>
                <w:bCs/>
                <w:sz w:val="22"/>
                <w:szCs w:val="22"/>
              </w:rPr>
              <w:tab/>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w:t>
            </w:r>
            <w:r w:rsidRPr="001D709A">
              <w:rPr>
                <w:rFonts w:ascii="Times New Roman" w:hAnsi="Times New Roman" w:cs="Times New Roman"/>
                <w:b/>
                <w:bCs/>
                <w:sz w:val="22"/>
                <w:szCs w:val="22"/>
              </w:rPr>
              <w:tab/>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w:t>
            </w:r>
            <w:r w:rsidRPr="001D709A">
              <w:rPr>
                <w:rFonts w:ascii="Times New Roman" w:hAnsi="Times New Roman" w:cs="Times New Roman"/>
                <w:b/>
                <w:bCs/>
                <w:sz w:val="22"/>
                <w:szCs w:val="22"/>
              </w:rPr>
              <w:tab/>
              <w:t>рыночный риск, связанный с колебаниями курсов валют, процентных ставок, цен финансовых инструментов;</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w:t>
            </w:r>
            <w:r w:rsidRPr="001D709A">
              <w:rPr>
                <w:rFonts w:ascii="Times New Roman" w:hAnsi="Times New Roman" w:cs="Times New Roman"/>
                <w:b/>
                <w:bCs/>
                <w:sz w:val="22"/>
                <w:szCs w:val="22"/>
              </w:rPr>
              <w:tab/>
              <w:t>ценовой риск, проявляющийся в изменении цен на ценные бумаги и финансовые инструменты, которое может привести к падению стоимости активов Фонда;</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w:t>
            </w:r>
            <w:r w:rsidRPr="001D709A">
              <w:rPr>
                <w:rFonts w:ascii="Times New Roman" w:hAnsi="Times New Roman" w:cs="Times New Roman"/>
                <w:b/>
                <w:bCs/>
                <w:sz w:val="22"/>
                <w:szCs w:val="22"/>
              </w:rPr>
              <w:tab/>
              <w:t>риск неправомочных действий в отношении ценных бумаг со стороны третьих лиц;</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w:t>
            </w:r>
            <w:r w:rsidRPr="001D709A">
              <w:rPr>
                <w:rFonts w:ascii="Times New Roman" w:hAnsi="Times New Roman" w:cs="Times New Roman"/>
                <w:b/>
                <w:bCs/>
                <w:sz w:val="22"/>
                <w:szCs w:val="22"/>
              </w:rPr>
              <w:tab/>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w:t>
            </w:r>
            <w:r w:rsidRPr="001D709A">
              <w:rPr>
                <w:rFonts w:ascii="Times New Roman" w:hAnsi="Times New Roman" w:cs="Times New Roman"/>
                <w:b/>
                <w:bCs/>
                <w:sz w:val="22"/>
                <w:szCs w:val="22"/>
              </w:rPr>
              <w:tab/>
              <w:t>риск рыночной ликвидности, связанный с потенциальной невозможностью реализовать активы по благоприятным ценам;</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w:t>
            </w:r>
            <w:r w:rsidRPr="001D709A">
              <w:rPr>
                <w:rFonts w:ascii="Times New Roman" w:hAnsi="Times New Roman" w:cs="Times New Roman"/>
                <w:b/>
                <w:bCs/>
                <w:sz w:val="22"/>
                <w:szCs w:val="22"/>
              </w:rPr>
              <w:tab/>
              <w:t xml:space="preserve">операционный риск, связанный с возможностью неправильного </w:t>
            </w:r>
            <w:r w:rsidRPr="001D709A">
              <w:rPr>
                <w:rFonts w:ascii="Times New Roman" w:hAnsi="Times New Roman" w:cs="Times New Roman"/>
                <w:b/>
                <w:bCs/>
                <w:sz w:val="22"/>
                <w:szCs w:val="22"/>
              </w:rPr>
              <w:lastRenderedPageBreak/>
              <w:t>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w:t>
            </w:r>
            <w:r w:rsidRPr="001D709A">
              <w:rPr>
                <w:rFonts w:ascii="Times New Roman" w:hAnsi="Times New Roman" w:cs="Times New Roman"/>
                <w:b/>
                <w:bCs/>
                <w:sz w:val="22"/>
                <w:szCs w:val="22"/>
              </w:rPr>
              <w:tab/>
              <w:t>риск, связанный с изменениями действующего законодательства;</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w:t>
            </w:r>
            <w:r w:rsidRPr="001D709A">
              <w:rPr>
                <w:rFonts w:ascii="Times New Roman" w:hAnsi="Times New Roman" w:cs="Times New Roman"/>
                <w:b/>
                <w:bCs/>
                <w:sz w:val="22"/>
                <w:szCs w:val="22"/>
              </w:rPr>
              <w:tab/>
              <w:t>риск возникновения форс-мажорных обстоятельств, таких как природные катаклизмы и военные действия, а также иных обстоятельств вне зоны ответственности Управляющей компании.</w:t>
            </w:r>
          </w:p>
          <w:p w:rsidR="001D709A" w:rsidRPr="001D709A" w:rsidRDefault="001D709A" w:rsidP="001D709A">
            <w:pPr>
              <w:pStyle w:val="ConsNormal"/>
              <w:spacing w:line="360" w:lineRule="auto"/>
              <w:jc w:val="both"/>
              <w:rPr>
                <w:rFonts w:ascii="Times New Roman" w:hAnsi="Times New Roman" w:cs="Times New Roman"/>
                <w:b/>
                <w:bCs/>
                <w:sz w:val="22"/>
                <w:szCs w:val="22"/>
              </w:rPr>
            </w:pPr>
            <w:r w:rsidRPr="001D709A">
              <w:rPr>
                <w:rFonts w:ascii="Times New Roman" w:hAnsi="Times New Roman" w:cs="Times New Roman"/>
                <w:b/>
                <w:bCs/>
                <w:sz w:val="22"/>
                <w:szCs w:val="22"/>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B80E91" w:rsidRPr="001D709A" w:rsidRDefault="00306D85" w:rsidP="004A406B">
            <w:pPr>
              <w:pStyle w:val="ConsNormal"/>
              <w:spacing w:line="360" w:lineRule="auto"/>
              <w:ind w:firstLine="0"/>
              <w:jc w:val="both"/>
              <w:rPr>
                <w:rFonts w:ascii="Times New Roman" w:hAnsi="Times New Roman" w:cs="Times New Roman"/>
                <w:b/>
                <w:bCs/>
                <w:sz w:val="22"/>
                <w:szCs w:val="22"/>
              </w:rPr>
            </w:pPr>
            <w:r>
              <w:rPr>
                <w:rFonts w:ascii="Times New Roman" w:hAnsi="Times New Roman" w:cs="Times New Roman"/>
                <w:b/>
                <w:bCs/>
                <w:sz w:val="22"/>
                <w:szCs w:val="22"/>
              </w:rPr>
              <w:t>Результаты деятельности У</w:t>
            </w:r>
            <w:r w:rsidR="001D709A" w:rsidRPr="001D709A">
              <w:rPr>
                <w:rFonts w:ascii="Times New Roman" w:hAnsi="Times New Roman" w:cs="Times New Roman"/>
                <w:b/>
                <w:bCs/>
                <w:sz w:val="22"/>
                <w:szCs w:val="22"/>
              </w:rPr>
              <w:t xml:space="preserve">правляющей компании в прошлом не являются гарантией доходов </w:t>
            </w:r>
            <w:r w:rsidR="004A406B">
              <w:rPr>
                <w:rFonts w:ascii="Times New Roman" w:hAnsi="Times New Roman" w:cs="Times New Roman"/>
                <w:b/>
                <w:bCs/>
                <w:sz w:val="22"/>
                <w:szCs w:val="22"/>
              </w:rPr>
              <w:t>Ф</w:t>
            </w:r>
            <w:r w:rsidR="001D709A" w:rsidRPr="001D709A">
              <w:rPr>
                <w:rFonts w:ascii="Times New Roman" w:hAnsi="Times New Roman" w:cs="Times New Roman"/>
                <w:b/>
                <w:bCs/>
                <w:sz w:val="22"/>
                <w:szCs w:val="22"/>
              </w:rPr>
              <w:t>онда в будущем, и решение о пр</w:t>
            </w:r>
            <w:r w:rsidR="000E009B">
              <w:rPr>
                <w:rFonts w:ascii="Times New Roman" w:hAnsi="Times New Roman" w:cs="Times New Roman"/>
                <w:b/>
                <w:bCs/>
                <w:sz w:val="22"/>
                <w:szCs w:val="22"/>
              </w:rPr>
              <w:t>иобретении инвестиционных паев Ф</w:t>
            </w:r>
            <w:r w:rsidR="001D709A" w:rsidRPr="001D709A">
              <w:rPr>
                <w:rFonts w:ascii="Times New Roman" w:hAnsi="Times New Roman" w:cs="Times New Roman"/>
                <w:b/>
                <w:bCs/>
                <w:sz w:val="22"/>
                <w:szCs w:val="22"/>
              </w:rPr>
              <w:t>онда принимается инвестором самостоятельно после ознакомления с настоящими Правилами.</w:t>
            </w:r>
          </w:p>
        </w:tc>
      </w:tr>
      <w:tr w:rsidR="00F4419B" w:rsidRPr="00656CEB" w:rsidTr="00D1345A">
        <w:tblPrEx>
          <w:tblCellMar>
            <w:top w:w="0" w:type="dxa"/>
            <w:bottom w:w="0" w:type="dxa"/>
          </w:tblCellMar>
        </w:tblPrEx>
        <w:trPr>
          <w:trHeight w:val="290"/>
          <w:jc w:val="center"/>
        </w:trPr>
        <w:tc>
          <w:tcPr>
            <w:tcW w:w="10209" w:type="dxa"/>
            <w:gridSpan w:val="2"/>
          </w:tcPr>
          <w:p w:rsidR="00F4419B" w:rsidRPr="00656CEB" w:rsidRDefault="00F4419B" w:rsidP="00F4419B">
            <w:pPr>
              <w:pStyle w:val="ConsNormal"/>
              <w:spacing w:line="360" w:lineRule="auto"/>
              <w:ind w:firstLine="0"/>
              <w:jc w:val="both"/>
              <w:rPr>
                <w:rFonts w:ascii="Times New Roman" w:hAnsi="Times New Roman" w:cs="Times New Roman"/>
                <w:sz w:val="22"/>
                <w:szCs w:val="22"/>
              </w:rPr>
            </w:pPr>
            <w:r>
              <w:rPr>
                <w:rFonts w:ascii="Times New Roman" w:hAnsi="Times New Roman" w:cs="Times New Roman"/>
                <w:b/>
                <w:bCs/>
                <w:sz w:val="22"/>
                <w:szCs w:val="22"/>
              </w:rPr>
              <w:lastRenderedPageBreak/>
              <w:t>4</w:t>
            </w:r>
            <w:r w:rsidRPr="00746943">
              <w:rPr>
                <w:rFonts w:ascii="Times New Roman" w:hAnsi="Times New Roman" w:cs="Times New Roman"/>
                <w:b/>
                <w:bCs/>
                <w:sz w:val="22"/>
                <w:szCs w:val="22"/>
              </w:rPr>
              <w:t xml:space="preserve">. </w:t>
            </w:r>
            <w:r w:rsidRPr="00FB1E09">
              <w:rPr>
                <w:rFonts w:ascii="Times New Roman" w:hAnsi="Times New Roman" w:cs="Times New Roman"/>
                <w:b/>
                <w:bCs/>
                <w:sz w:val="22"/>
                <w:szCs w:val="22"/>
              </w:rPr>
              <w:t xml:space="preserve">Пункт </w:t>
            </w:r>
            <w:r>
              <w:rPr>
                <w:rFonts w:ascii="Times New Roman" w:hAnsi="Times New Roman" w:cs="Times New Roman"/>
                <w:b/>
                <w:bCs/>
                <w:sz w:val="22"/>
                <w:szCs w:val="22"/>
              </w:rPr>
              <w:t xml:space="preserve">47 </w:t>
            </w:r>
            <w:r w:rsidRPr="00FB1E09">
              <w:rPr>
                <w:rFonts w:ascii="Times New Roman" w:hAnsi="Times New Roman" w:cs="Times New Roman"/>
                <w:b/>
                <w:bCs/>
                <w:sz w:val="22"/>
                <w:szCs w:val="22"/>
              </w:rPr>
              <w:t>изложить в следующей новой редакции:</w:t>
            </w:r>
          </w:p>
        </w:tc>
      </w:tr>
      <w:tr w:rsidR="00F4419B" w:rsidRPr="00656CEB" w:rsidTr="00D1345A">
        <w:tblPrEx>
          <w:tblCellMar>
            <w:top w:w="0" w:type="dxa"/>
            <w:bottom w:w="0" w:type="dxa"/>
          </w:tblCellMar>
        </w:tblPrEx>
        <w:trPr>
          <w:trHeight w:val="422"/>
          <w:jc w:val="center"/>
        </w:trPr>
        <w:tc>
          <w:tcPr>
            <w:tcW w:w="5184" w:type="dxa"/>
          </w:tcPr>
          <w:p w:rsidR="00F4419B" w:rsidRPr="00656CEB" w:rsidRDefault="00F4419B" w:rsidP="00D1345A">
            <w:pPr>
              <w:pStyle w:val="ConsNormal"/>
              <w:spacing w:line="360" w:lineRule="auto"/>
              <w:ind w:firstLine="0"/>
              <w:jc w:val="center"/>
              <w:rPr>
                <w:rFonts w:ascii="Times New Roman" w:hAnsi="Times New Roman" w:cs="Times New Roman"/>
                <w:b/>
                <w:sz w:val="22"/>
                <w:szCs w:val="22"/>
              </w:rPr>
            </w:pPr>
            <w:r w:rsidRPr="00656CEB">
              <w:rPr>
                <w:rFonts w:ascii="Times New Roman" w:hAnsi="Times New Roman" w:cs="Times New Roman"/>
                <w:b/>
                <w:sz w:val="22"/>
                <w:szCs w:val="22"/>
              </w:rPr>
              <w:t>старая редакция:</w:t>
            </w:r>
          </w:p>
        </w:tc>
        <w:tc>
          <w:tcPr>
            <w:tcW w:w="5025" w:type="dxa"/>
          </w:tcPr>
          <w:p w:rsidR="00F4419B" w:rsidRPr="00656CEB" w:rsidRDefault="00F4419B" w:rsidP="00D1345A">
            <w:pPr>
              <w:pStyle w:val="ConsNormal"/>
              <w:spacing w:line="360" w:lineRule="auto"/>
              <w:ind w:firstLine="0"/>
              <w:jc w:val="center"/>
              <w:rPr>
                <w:rFonts w:ascii="Times New Roman" w:hAnsi="Times New Roman" w:cs="Times New Roman"/>
                <w:b/>
                <w:sz w:val="22"/>
                <w:szCs w:val="22"/>
              </w:rPr>
            </w:pPr>
            <w:r w:rsidRPr="00656CEB">
              <w:rPr>
                <w:rFonts w:ascii="Times New Roman" w:hAnsi="Times New Roman" w:cs="Times New Roman"/>
                <w:b/>
                <w:sz w:val="22"/>
                <w:szCs w:val="22"/>
              </w:rPr>
              <w:t>новая редакция:</w:t>
            </w:r>
          </w:p>
        </w:tc>
      </w:tr>
      <w:tr w:rsidR="00F4419B" w:rsidRPr="00656CEB" w:rsidTr="00D1345A">
        <w:tblPrEx>
          <w:tblCellMar>
            <w:top w:w="0" w:type="dxa"/>
            <w:bottom w:w="0" w:type="dxa"/>
          </w:tblCellMar>
        </w:tblPrEx>
        <w:trPr>
          <w:trHeight w:val="422"/>
          <w:jc w:val="center"/>
        </w:trPr>
        <w:tc>
          <w:tcPr>
            <w:tcW w:w="5184" w:type="dxa"/>
          </w:tcPr>
          <w:p w:rsidR="00F4419B" w:rsidRPr="00D708A8" w:rsidRDefault="00F4419B" w:rsidP="00F4419B">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lastRenderedPageBreak/>
              <w:t>47. Порядок подачи заявок на приобретение инвестиционных паев:</w:t>
            </w:r>
          </w:p>
          <w:p w:rsidR="00F4419B" w:rsidRPr="00D708A8" w:rsidRDefault="00F4419B" w:rsidP="00F4419B">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 xml:space="preserve">- заявки на приобретение инвестиционных паев, оформленные в соответствии с </w:t>
            </w:r>
            <w:r w:rsidRPr="00F4419B">
              <w:rPr>
                <w:rFonts w:ascii="Times New Roman" w:hAnsi="Times New Roman" w:cs="Times New Roman"/>
                <w:b/>
                <w:sz w:val="22"/>
                <w:szCs w:val="22"/>
              </w:rPr>
              <w:t>Приложениями № 1, № 2,</w:t>
            </w:r>
            <w:r w:rsidRPr="00D708A8">
              <w:rPr>
                <w:rFonts w:ascii="Times New Roman" w:hAnsi="Times New Roman" w:cs="Times New Roman"/>
                <w:sz w:val="22"/>
                <w:szCs w:val="22"/>
              </w:rPr>
              <w:t xml:space="preserve"> к настоящим Правилам, подаются в пунктах приема заявок инвестором или его уполномоченным представителем;</w:t>
            </w:r>
          </w:p>
          <w:p w:rsidR="00F4419B" w:rsidRPr="00D708A8" w:rsidRDefault="00F4419B" w:rsidP="00F4419B">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 xml:space="preserve">- заявки на приобретение инвестиционных паев, оформленные в соответствии с </w:t>
            </w:r>
            <w:r w:rsidRPr="00F4419B">
              <w:rPr>
                <w:rFonts w:ascii="Times New Roman" w:hAnsi="Times New Roman" w:cs="Times New Roman"/>
                <w:b/>
                <w:sz w:val="22"/>
                <w:szCs w:val="22"/>
              </w:rPr>
              <w:t>Приложением № 3</w:t>
            </w:r>
            <w:r w:rsidRPr="00D708A8">
              <w:rPr>
                <w:rFonts w:ascii="Times New Roman" w:hAnsi="Times New Roman" w:cs="Times New Roman"/>
                <w:sz w:val="22"/>
                <w:szCs w:val="22"/>
              </w:rPr>
              <w:t xml:space="preserve"> к настоящим Правилам, подаются в пунктах приема заявок номинальным держателем или его уполномоченным представителем.</w:t>
            </w:r>
          </w:p>
          <w:p w:rsidR="00F4419B" w:rsidRPr="00D708A8" w:rsidRDefault="00F4419B" w:rsidP="00F4419B">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Заявки на приобретение инвестиционных паев могут направляться управляющей компании посредством почтовой связи заказным письмом с уведомлением о вручении на адрес: Российская Федерация, 115035, г. Москва, Овчинниковская наб., д. 20, стр. 1, ЗАО «ОФГ ИНВЕСТ». Подпись лица, направившего заявку на приобретение инвестиционных паев фонда, должна быть удостоверена нотариально или лицом, заверение которым приравнено к нотариальному. При этом датой и временем приема заявки на приобретение инвестиционных паев считается дата и время получения заказного письма управляющей компанией. В случае отказа в приеме заявки на приобретение инвестиционных паев, направленной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F4419B" w:rsidRPr="00407C24" w:rsidRDefault="00F4419B" w:rsidP="00F4419B">
            <w:pPr>
              <w:pStyle w:val="ConsPlusNormal"/>
              <w:widowControl/>
              <w:spacing w:line="360" w:lineRule="auto"/>
              <w:ind w:firstLine="540"/>
              <w:jc w:val="both"/>
              <w:rPr>
                <w:rFonts w:ascii="Times New Roman" w:hAnsi="Times New Roman" w:cs="Times New Roman"/>
                <w:b/>
                <w:sz w:val="22"/>
                <w:szCs w:val="22"/>
              </w:rPr>
            </w:pPr>
            <w:r w:rsidRPr="00D708A8">
              <w:rPr>
                <w:rFonts w:ascii="Times New Roman" w:hAnsi="Times New Roman" w:cs="Times New Roman"/>
                <w:sz w:val="22"/>
                <w:szCs w:val="22"/>
              </w:rPr>
              <w:t>Заявки на приобретение инвестиционных паев, направленные электронной почтой, факсом или курьером, не принимаются.</w:t>
            </w:r>
          </w:p>
        </w:tc>
        <w:tc>
          <w:tcPr>
            <w:tcW w:w="5025" w:type="dxa"/>
          </w:tcPr>
          <w:p w:rsidR="00F4419B" w:rsidRPr="00D708A8" w:rsidRDefault="00F4419B" w:rsidP="00F4419B">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47. Порядок подачи заявок на приобретение инвестиционных паев:</w:t>
            </w:r>
          </w:p>
          <w:p w:rsidR="00F4419B" w:rsidRPr="00D708A8" w:rsidRDefault="00F4419B" w:rsidP="00F4419B">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 xml:space="preserve">- заявки на приобретение инвестиционных паев, оформленные в соответствии с </w:t>
            </w:r>
            <w:r w:rsidRPr="00F4419B">
              <w:rPr>
                <w:rFonts w:ascii="Times New Roman" w:hAnsi="Times New Roman" w:cs="Times New Roman"/>
                <w:b/>
                <w:sz w:val="22"/>
                <w:szCs w:val="22"/>
              </w:rPr>
              <w:t>Приложением № 1</w:t>
            </w:r>
            <w:r w:rsidRPr="00D708A8">
              <w:rPr>
                <w:rFonts w:ascii="Times New Roman" w:hAnsi="Times New Roman" w:cs="Times New Roman"/>
                <w:sz w:val="22"/>
                <w:szCs w:val="22"/>
              </w:rPr>
              <w:t xml:space="preserve"> к настоящим Правилам, подаются в пунктах приема заявок инвестором или его уполномоченным представителем;</w:t>
            </w:r>
          </w:p>
          <w:p w:rsidR="00F4419B" w:rsidRPr="00D708A8" w:rsidRDefault="00F4419B" w:rsidP="00F4419B">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 xml:space="preserve">- заявки на приобретение инвестиционных паев, оформленные в соответствии с </w:t>
            </w:r>
            <w:r w:rsidRPr="00F4419B">
              <w:rPr>
                <w:rFonts w:ascii="Times New Roman" w:hAnsi="Times New Roman" w:cs="Times New Roman"/>
                <w:b/>
                <w:sz w:val="22"/>
                <w:szCs w:val="22"/>
              </w:rPr>
              <w:t>Приложением № 2</w:t>
            </w:r>
            <w:r w:rsidRPr="00D708A8">
              <w:rPr>
                <w:rFonts w:ascii="Times New Roman" w:hAnsi="Times New Roman" w:cs="Times New Roman"/>
                <w:sz w:val="22"/>
                <w:szCs w:val="22"/>
              </w:rPr>
              <w:t xml:space="preserve"> к настоящим Правилам, подаются в пунктах приема заявок номинальным держателем или его уполномоченным представителем.</w:t>
            </w:r>
          </w:p>
          <w:p w:rsidR="00F4419B" w:rsidRPr="00D708A8" w:rsidRDefault="00F4419B" w:rsidP="00F4419B">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Заявки на приобретение инвестиционных паев могут направляться управляющей компании посредством почтовой связи заказным письмом с уведомлением о вручении на адрес: Российская Федерация, 115035, г. Москва, Овчинниковская наб., д. 20, стр. 1, ЗАО «ОФГ ИНВЕСТ». Подпись лица, направившего заявку на приобретение инвестиционных паев фонда, должна быть удостоверена нотариально или лицом, заверение которым приравнено к нотариальному. При этом датой и временем приема заявки на приобретение инвестиционных паев считается дата и время получения заказного письма управляющей компанией. В случае отказа в приеме заявки на приобретение инвестиционных паев, направленной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F4419B" w:rsidRPr="00407C24" w:rsidRDefault="00F4419B" w:rsidP="00CF2913">
            <w:pPr>
              <w:pStyle w:val="ConsPlusNormal"/>
              <w:widowControl/>
              <w:spacing w:line="360" w:lineRule="auto"/>
              <w:ind w:firstLine="540"/>
              <w:jc w:val="both"/>
              <w:rPr>
                <w:rFonts w:ascii="Times New Roman" w:hAnsi="Times New Roman" w:cs="Times New Roman"/>
                <w:b/>
                <w:sz w:val="22"/>
                <w:szCs w:val="22"/>
              </w:rPr>
            </w:pPr>
            <w:r w:rsidRPr="00D708A8">
              <w:rPr>
                <w:rFonts w:ascii="Times New Roman" w:hAnsi="Times New Roman" w:cs="Times New Roman"/>
                <w:sz w:val="22"/>
                <w:szCs w:val="22"/>
              </w:rPr>
              <w:t>Заявки на приобретение инвестиционных паев, направленные электронной почтой, факсом или курьером, не принимаются.</w:t>
            </w:r>
          </w:p>
        </w:tc>
      </w:tr>
      <w:tr w:rsidR="00F4419B" w:rsidRPr="00656CEB" w:rsidTr="00D1345A">
        <w:tblPrEx>
          <w:tblCellMar>
            <w:top w:w="0" w:type="dxa"/>
            <w:bottom w:w="0" w:type="dxa"/>
          </w:tblCellMar>
        </w:tblPrEx>
        <w:trPr>
          <w:trHeight w:val="290"/>
          <w:jc w:val="center"/>
        </w:trPr>
        <w:tc>
          <w:tcPr>
            <w:tcW w:w="10209" w:type="dxa"/>
            <w:gridSpan w:val="2"/>
          </w:tcPr>
          <w:p w:rsidR="00F4419B" w:rsidRPr="00656CEB" w:rsidRDefault="00BE385B" w:rsidP="00BE385B">
            <w:pPr>
              <w:pStyle w:val="ConsNormal"/>
              <w:spacing w:line="360" w:lineRule="auto"/>
              <w:ind w:firstLine="0"/>
              <w:jc w:val="both"/>
              <w:rPr>
                <w:rFonts w:ascii="Times New Roman" w:hAnsi="Times New Roman" w:cs="Times New Roman"/>
                <w:sz w:val="22"/>
                <w:szCs w:val="22"/>
              </w:rPr>
            </w:pPr>
            <w:r>
              <w:rPr>
                <w:rFonts w:ascii="Times New Roman" w:hAnsi="Times New Roman" w:cs="Times New Roman"/>
                <w:b/>
                <w:bCs/>
                <w:sz w:val="22"/>
                <w:szCs w:val="22"/>
              </w:rPr>
              <w:lastRenderedPageBreak/>
              <w:t>5</w:t>
            </w:r>
            <w:r w:rsidR="00F4419B" w:rsidRPr="00746943">
              <w:rPr>
                <w:rFonts w:ascii="Times New Roman" w:hAnsi="Times New Roman" w:cs="Times New Roman"/>
                <w:b/>
                <w:bCs/>
                <w:sz w:val="22"/>
                <w:szCs w:val="22"/>
              </w:rPr>
              <w:t xml:space="preserve">. </w:t>
            </w:r>
            <w:r w:rsidR="00F4419B" w:rsidRPr="00FB1E09">
              <w:rPr>
                <w:rFonts w:ascii="Times New Roman" w:hAnsi="Times New Roman" w:cs="Times New Roman"/>
                <w:b/>
                <w:bCs/>
                <w:sz w:val="22"/>
                <w:szCs w:val="22"/>
              </w:rPr>
              <w:t xml:space="preserve">Пункт </w:t>
            </w:r>
            <w:r>
              <w:rPr>
                <w:rFonts w:ascii="Times New Roman" w:hAnsi="Times New Roman" w:cs="Times New Roman"/>
                <w:b/>
                <w:bCs/>
                <w:sz w:val="22"/>
                <w:szCs w:val="22"/>
              </w:rPr>
              <w:t>67</w:t>
            </w:r>
            <w:r w:rsidR="00F4419B">
              <w:rPr>
                <w:rFonts w:ascii="Times New Roman" w:hAnsi="Times New Roman" w:cs="Times New Roman"/>
                <w:b/>
                <w:bCs/>
                <w:sz w:val="22"/>
                <w:szCs w:val="22"/>
              </w:rPr>
              <w:t xml:space="preserve"> </w:t>
            </w:r>
            <w:r w:rsidR="00F4419B" w:rsidRPr="00FB1E09">
              <w:rPr>
                <w:rFonts w:ascii="Times New Roman" w:hAnsi="Times New Roman" w:cs="Times New Roman"/>
                <w:b/>
                <w:bCs/>
                <w:sz w:val="22"/>
                <w:szCs w:val="22"/>
              </w:rPr>
              <w:t>изложить в следующей новой редакции:</w:t>
            </w:r>
          </w:p>
        </w:tc>
      </w:tr>
      <w:tr w:rsidR="00F4419B" w:rsidRPr="00656CEB" w:rsidTr="00D1345A">
        <w:tblPrEx>
          <w:tblCellMar>
            <w:top w:w="0" w:type="dxa"/>
            <w:bottom w:w="0" w:type="dxa"/>
          </w:tblCellMar>
        </w:tblPrEx>
        <w:trPr>
          <w:trHeight w:val="422"/>
          <w:jc w:val="center"/>
        </w:trPr>
        <w:tc>
          <w:tcPr>
            <w:tcW w:w="5184" w:type="dxa"/>
          </w:tcPr>
          <w:p w:rsidR="00F4419B" w:rsidRPr="00656CEB" w:rsidRDefault="00F4419B" w:rsidP="00D1345A">
            <w:pPr>
              <w:pStyle w:val="ConsNormal"/>
              <w:spacing w:line="360" w:lineRule="auto"/>
              <w:ind w:firstLine="0"/>
              <w:jc w:val="center"/>
              <w:rPr>
                <w:rFonts w:ascii="Times New Roman" w:hAnsi="Times New Roman" w:cs="Times New Roman"/>
                <w:b/>
                <w:sz w:val="22"/>
                <w:szCs w:val="22"/>
              </w:rPr>
            </w:pPr>
            <w:r w:rsidRPr="00656CEB">
              <w:rPr>
                <w:rFonts w:ascii="Times New Roman" w:hAnsi="Times New Roman" w:cs="Times New Roman"/>
                <w:b/>
                <w:sz w:val="22"/>
                <w:szCs w:val="22"/>
              </w:rPr>
              <w:t>старая редакция:</w:t>
            </w:r>
          </w:p>
        </w:tc>
        <w:tc>
          <w:tcPr>
            <w:tcW w:w="5025" w:type="dxa"/>
          </w:tcPr>
          <w:p w:rsidR="00F4419B" w:rsidRPr="00656CEB" w:rsidRDefault="00F4419B" w:rsidP="00D1345A">
            <w:pPr>
              <w:pStyle w:val="ConsNormal"/>
              <w:spacing w:line="360" w:lineRule="auto"/>
              <w:ind w:firstLine="0"/>
              <w:jc w:val="center"/>
              <w:rPr>
                <w:rFonts w:ascii="Times New Roman" w:hAnsi="Times New Roman" w:cs="Times New Roman"/>
                <w:b/>
                <w:sz w:val="22"/>
                <w:szCs w:val="22"/>
              </w:rPr>
            </w:pPr>
            <w:r w:rsidRPr="00656CEB">
              <w:rPr>
                <w:rFonts w:ascii="Times New Roman" w:hAnsi="Times New Roman" w:cs="Times New Roman"/>
                <w:b/>
                <w:sz w:val="22"/>
                <w:szCs w:val="22"/>
              </w:rPr>
              <w:t>новая редакция:</w:t>
            </w:r>
          </w:p>
        </w:tc>
      </w:tr>
      <w:tr w:rsidR="00BE385B" w:rsidRPr="00656CEB" w:rsidTr="00D1345A">
        <w:tblPrEx>
          <w:tblCellMar>
            <w:top w:w="0" w:type="dxa"/>
            <w:bottom w:w="0" w:type="dxa"/>
          </w:tblCellMar>
        </w:tblPrEx>
        <w:trPr>
          <w:trHeight w:val="422"/>
          <w:jc w:val="center"/>
        </w:trPr>
        <w:tc>
          <w:tcPr>
            <w:tcW w:w="5184" w:type="dxa"/>
          </w:tcPr>
          <w:p w:rsidR="00BE385B" w:rsidRPr="00D708A8" w:rsidRDefault="00BE385B" w:rsidP="00BE385B">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67. Требования о погашении инвестиционных паев подаются в форме заявок на погашение инвестиционных паев, содержащих обязательные сведения,  предусмотренные приложениями к настоящим Правилам.</w:t>
            </w:r>
          </w:p>
          <w:p w:rsidR="00BE385B" w:rsidRPr="00D708A8" w:rsidRDefault="00BE385B" w:rsidP="00BE385B">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Заявки на погашение инвестиционных паев носят безотзывный характер.</w:t>
            </w:r>
          </w:p>
          <w:p w:rsidR="00BE385B" w:rsidRPr="00D708A8" w:rsidRDefault="00BE385B" w:rsidP="00BE385B">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Заявки на погашение инвестиционных паев подаются в следующем порядке:</w:t>
            </w:r>
          </w:p>
          <w:p w:rsidR="00BE385B" w:rsidRPr="00D708A8" w:rsidRDefault="00BE385B" w:rsidP="00BE385B">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 xml:space="preserve">- заявки на погашение инвестиционных паев, оформленные в соответствии с </w:t>
            </w:r>
            <w:r w:rsidRPr="00BE385B">
              <w:rPr>
                <w:rFonts w:ascii="Times New Roman" w:hAnsi="Times New Roman" w:cs="Times New Roman"/>
                <w:b/>
                <w:sz w:val="22"/>
                <w:szCs w:val="22"/>
              </w:rPr>
              <w:t>Приложениями № 4, № 5</w:t>
            </w:r>
            <w:r w:rsidRPr="00D708A8">
              <w:rPr>
                <w:rFonts w:ascii="Times New Roman" w:hAnsi="Times New Roman" w:cs="Times New Roman"/>
                <w:sz w:val="22"/>
                <w:szCs w:val="22"/>
              </w:rPr>
              <w:t xml:space="preserve"> к настоящим Правилам, подаются в пунктах приема заявок владельцем инвестиционных паев или его уполномоченным представителем;</w:t>
            </w:r>
          </w:p>
          <w:p w:rsidR="00BE385B" w:rsidRPr="00D708A8" w:rsidRDefault="00BE385B" w:rsidP="00BE385B">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 xml:space="preserve">- заявки на погашение инвестиционных паев, оформленные в соответствии с </w:t>
            </w:r>
            <w:r w:rsidRPr="00BE385B">
              <w:rPr>
                <w:rFonts w:ascii="Times New Roman" w:hAnsi="Times New Roman" w:cs="Times New Roman"/>
                <w:b/>
                <w:sz w:val="22"/>
                <w:szCs w:val="22"/>
              </w:rPr>
              <w:t>Приложением № 6</w:t>
            </w:r>
            <w:r w:rsidRPr="00D708A8">
              <w:rPr>
                <w:rFonts w:ascii="Times New Roman" w:hAnsi="Times New Roman" w:cs="Times New Roman"/>
                <w:sz w:val="22"/>
                <w:szCs w:val="22"/>
              </w:rPr>
              <w:t xml:space="preserve"> к настоящим Правилам, подаются в пунктах приема заявок номинальным держателем или его уполномоченным представителем.</w:t>
            </w:r>
          </w:p>
          <w:p w:rsidR="00BE385B" w:rsidRPr="00D708A8" w:rsidRDefault="00BE385B" w:rsidP="00BE385B">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Заявки на погашение инвестиционных паев могут направляться управляющей компании посредством почтовой связи</w:t>
            </w:r>
            <w:r w:rsidRPr="00761DCD">
              <w:rPr>
                <w:rFonts w:ascii="Times New Roman" w:hAnsi="Times New Roman" w:cs="Times New Roman"/>
                <w:sz w:val="22"/>
                <w:szCs w:val="22"/>
              </w:rPr>
              <w:t> </w:t>
            </w:r>
            <w:r w:rsidRPr="00D708A8">
              <w:rPr>
                <w:rFonts w:ascii="Times New Roman" w:hAnsi="Times New Roman" w:cs="Times New Roman"/>
                <w:sz w:val="22"/>
                <w:szCs w:val="22"/>
              </w:rPr>
              <w:t xml:space="preserve">заказным письмом с уведомлением о вручении на адрес: Российская Федерация, 115035, г. Москва, </w:t>
            </w:r>
            <w:r w:rsidRPr="001D6ACE">
              <w:rPr>
                <w:rFonts w:ascii="Times New Roman" w:hAnsi="Times New Roman" w:cs="Times New Roman"/>
                <w:sz w:val="22"/>
                <w:szCs w:val="22"/>
              </w:rPr>
              <w:t>Овчинниковская наб., д. 20, стр. 1</w:t>
            </w:r>
            <w:r w:rsidRPr="00D708A8">
              <w:rPr>
                <w:rFonts w:ascii="Times New Roman" w:hAnsi="Times New Roman" w:cs="Times New Roman"/>
                <w:sz w:val="22"/>
                <w:szCs w:val="22"/>
              </w:rPr>
              <w:t xml:space="preserve">, ЗАО «ОФГ ИНВЕСТ». Подпись лица, направившего заявку на погашение инвестиционных паев фонда, должна быть удостоверена нотариально или лицом, заверение которым приравнено к нотариальному. При этом датой и временем приема заявки на погашение инвестиционных паев считается дата и время получения заказного письма управляющей компанией. В случае отказа в приеме заявки на погашение инвестиционных паев, направленной посредством почтовой связи, на основаниях, предусмотренных настоящими Правилами, мотивированный отказ направляется управляющей </w:t>
            </w:r>
            <w:r w:rsidRPr="00D708A8">
              <w:rPr>
                <w:rFonts w:ascii="Times New Roman" w:hAnsi="Times New Roman" w:cs="Times New Roman"/>
                <w:sz w:val="22"/>
                <w:szCs w:val="22"/>
              </w:rPr>
              <w:lastRenderedPageBreak/>
              <w:t>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BE385B" w:rsidRPr="00D708A8" w:rsidRDefault="00BE385B" w:rsidP="00BE385B">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Заявки на погашение инвестиционных паев, направленные электронной почтой, факсом или курьером, не принимаются.</w:t>
            </w:r>
          </w:p>
          <w:p w:rsidR="00BE385B" w:rsidRPr="00656CEB" w:rsidRDefault="00BE385B" w:rsidP="00BB76D0">
            <w:pPr>
              <w:pStyle w:val="ConsPlusNormal"/>
              <w:widowControl/>
              <w:spacing w:line="360" w:lineRule="auto"/>
              <w:ind w:firstLine="540"/>
              <w:jc w:val="both"/>
              <w:rPr>
                <w:rFonts w:ascii="Times New Roman" w:hAnsi="Times New Roman" w:cs="Times New Roman"/>
                <w:b/>
                <w:sz w:val="22"/>
                <w:szCs w:val="22"/>
              </w:rPr>
            </w:pPr>
            <w:r w:rsidRPr="00D708A8">
              <w:rPr>
                <w:rFonts w:ascii="Times New Roman" w:hAnsi="Times New Roman" w:cs="Times New Roman"/>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tc>
        <w:tc>
          <w:tcPr>
            <w:tcW w:w="5025" w:type="dxa"/>
          </w:tcPr>
          <w:p w:rsidR="00BE385B" w:rsidRPr="00D708A8" w:rsidRDefault="00BE385B" w:rsidP="00BE385B">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lastRenderedPageBreak/>
              <w:t>67. Требования о погашении инвестиционных паев подаются в форме заявок на погашение инвестиционных паев, содержащих обязательные сведения,  предусмотренные приложениями к настоящим Правилам.</w:t>
            </w:r>
          </w:p>
          <w:p w:rsidR="00BE385B" w:rsidRPr="00D708A8" w:rsidRDefault="00BE385B" w:rsidP="00BE385B">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Заявки на погашение инвестиционных паев носят безотзывный характер.</w:t>
            </w:r>
          </w:p>
          <w:p w:rsidR="00BE385B" w:rsidRPr="00D708A8" w:rsidRDefault="00BE385B" w:rsidP="00BE385B">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Заявки на погашение инвестиционных паев подаются в следующем порядке:</w:t>
            </w:r>
          </w:p>
          <w:p w:rsidR="00BE385B" w:rsidRPr="00D708A8" w:rsidRDefault="00BE385B" w:rsidP="00BE385B">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 xml:space="preserve">- заявки на погашение инвестиционных паев, оформленные в соответствии с </w:t>
            </w:r>
            <w:r w:rsidRPr="00BE385B">
              <w:rPr>
                <w:rFonts w:ascii="Times New Roman" w:hAnsi="Times New Roman" w:cs="Times New Roman"/>
                <w:b/>
                <w:sz w:val="22"/>
                <w:szCs w:val="22"/>
              </w:rPr>
              <w:t>Приложением № 3</w:t>
            </w:r>
            <w:r w:rsidRPr="00D708A8">
              <w:rPr>
                <w:rFonts w:ascii="Times New Roman" w:hAnsi="Times New Roman" w:cs="Times New Roman"/>
                <w:sz w:val="22"/>
                <w:szCs w:val="22"/>
              </w:rPr>
              <w:t xml:space="preserve"> к настоящим Правилам, подаются в пунктах приема заявок владельцем инвестиционных паев или его уполномоченным представителем;</w:t>
            </w:r>
          </w:p>
          <w:p w:rsidR="00BE385B" w:rsidRPr="00D708A8" w:rsidRDefault="00BE385B" w:rsidP="00BE385B">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 xml:space="preserve">- заявки на погашение инвестиционных паев, оформленные в соответствии с </w:t>
            </w:r>
            <w:r w:rsidRPr="00BE385B">
              <w:rPr>
                <w:rFonts w:ascii="Times New Roman" w:hAnsi="Times New Roman" w:cs="Times New Roman"/>
                <w:b/>
                <w:sz w:val="22"/>
                <w:szCs w:val="22"/>
              </w:rPr>
              <w:t>Приложением № 4</w:t>
            </w:r>
            <w:r w:rsidRPr="00D708A8">
              <w:rPr>
                <w:rFonts w:ascii="Times New Roman" w:hAnsi="Times New Roman" w:cs="Times New Roman"/>
                <w:sz w:val="22"/>
                <w:szCs w:val="22"/>
              </w:rPr>
              <w:t xml:space="preserve"> к настоящим Правилам, подаются в пунктах приема заявок номинальным держателем или его уполномоченным представителем.</w:t>
            </w:r>
          </w:p>
          <w:p w:rsidR="00BE385B" w:rsidRPr="00D708A8" w:rsidRDefault="00BE385B" w:rsidP="00BE385B">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Заявки на погашение инвестиционных паев могут направляться управляющей компании посредством почтовой связи</w:t>
            </w:r>
            <w:r w:rsidRPr="00761DCD">
              <w:rPr>
                <w:rFonts w:ascii="Times New Roman" w:hAnsi="Times New Roman" w:cs="Times New Roman"/>
                <w:sz w:val="22"/>
                <w:szCs w:val="22"/>
              </w:rPr>
              <w:t> </w:t>
            </w:r>
            <w:r w:rsidRPr="00D708A8">
              <w:rPr>
                <w:rFonts w:ascii="Times New Roman" w:hAnsi="Times New Roman" w:cs="Times New Roman"/>
                <w:sz w:val="22"/>
                <w:szCs w:val="22"/>
              </w:rPr>
              <w:t xml:space="preserve">заказным письмом с уведомлением о вручении на адрес: Российская Федерация, 115035, г. Москва, </w:t>
            </w:r>
            <w:r w:rsidRPr="001D6ACE">
              <w:rPr>
                <w:rFonts w:ascii="Times New Roman" w:hAnsi="Times New Roman" w:cs="Times New Roman"/>
                <w:sz w:val="22"/>
                <w:szCs w:val="22"/>
              </w:rPr>
              <w:t>Овчинниковская наб., д. 20, стр. 1</w:t>
            </w:r>
            <w:r w:rsidRPr="00D708A8">
              <w:rPr>
                <w:rFonts w:ascii="Times New Roman" w:hAnsi="Times New Roman" w:cs="Times New Roman"/>
                <w:sz w:val="22"/>
                <w:szCs w:val="22"/>
              </w:rPr>
              <w:t xml:space="preserve">, ЗАО «ОФГ ИНВЕСТ». Подпись лица, направившего заявку на погашение инвестиционных паев фонда, должна быть удостоверена нотариально или лицом, заверение которым приравнено к нотариальному. При этом датой и временем приема заявки на погашение инвестиционных паев считается дата и время получения заказного письма управляющей компанией. В случае отказа в приеме заявки на погашение инвестиционных паев, направленной посредством почтовой связи, на основаниях, предусмотренных настоящими Правилами, мотивированный отказ направляется </w:t>
            </w:r>
            <w:r w:rsidRPr="00D708A8">
              <w:rPr>
                <w:rFonts w:ascii="Times New Roman" w:hAnsi="Times New Roman" w:cs="Times New Roman"/>
                <w:sz w:val="22"/>
                <w:szCs w:val="22"/>
              </w:rPr>
              <w:lastRenderedPageBreak/>
              <w:t>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BE385B" w:rsidRPr="00D708A8" w:rsidRDefault="00BE385B" w:rsidP="00BE385B">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Заявки на погашение инвестиционных паев, направленные электронной почтой, факсом или курьером, не принимаются.</w:t>
            </w:r>
          </w:p>
          <w:p w:rsidR="00BE385B" w:rsidRPr="00656CEB" w:rsidRDefault="00BE385B" w:rsidP="00BB76D0">
            <w:pPr>
              <w:pStyle w:val="ConsPlusNormal"/>
              <w:widowControl/>
              <w:spacing w:line="360" w:lineRule="auto"/>
              <w:ind w:firstLine="540"/>
              <w:jc w:val="both"/>
              <w:rPr>
                <w:rFonts w:ascii="Times New Roman" w:hAnsi="Times New Roman" w:cs="Times New Roman"/>
                <w:b/>
                <w:sz w:val="22"/>
                <w:szCs w:val="22"/>
              </w:rPr>
            </w:pPr>
            <w:r w:rsidRPr="00D708A8">
              <w:rPr>
                <w:rFonts w:ascii="Times New Roman" w:hAnsi="Times New Roman" w:cs="Times New Roman"/>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tc>
      </w:tr>
      <w:tr w:rsidR="008609D0" w:rsidRPr="00656CEB" w:rsidTr="00D1345A">
        <w:tblPrEx>
          <w:tblCellMar>
            <w:top w:w="0" w:type="dxa"/>
            <w:bottom w:w="0" w:type="dxa"/>
          </w:tblCellMar>
        </w:tblPrEx>
        <w:trPr>
          <w:trHeight w:val="290"/>
          <w:jc w:val="center"/>
        </w:trPr>
        <w:tc>
          <w:tcPr>
            <w:tcW w:w="10209" w:type="dxa"/>
            <w:gridSpan w:val="2"/>
          </w:tcPr>
          <w:p w:rsidR="008609D0" w:rsidRPr="00656CEB" w:rsidRDefault="008609D0" w:rsidP="008609D0">
            <w:pPr>
              <w:pStyle w:val="ConsNormal"/>
              <w:spacing w:line="360" w:lineRule="auto"/>
              <w:ind w:firstLine="0"/>
              <w:jc w:val="both"/>
              <w:rPr>
                <w:rFonts w:ascii="Times New Roman" w:hAnsi="Times New Roman" w:cs="Times New Roman"/>
                <w:sz w:val="22"/>
                <w:szCs w:val="22"/>
              </w:rPr>
            </w:pPr>
            <w:r w:rsidRPr="008609D0">
              <w:rPr>
                <w:rFonts w:ascii="Times New Roman" w:hAnsi="Times New Roman" w:cs="Times New Roman"/>
                <w:b/>
                <w:bCs/>
                <w:sz w:val="22"/>
                <w:szCs w:val="22"/>
              </w:rPr>
              <w:lastRenderedPageBreak/>
              <w:t>6.</w:t>
            </w:r>
            <w:r w:rsidRPr="00746943">
              <w:rPr>
                <w:rFonts w:ascii="Times New Roman" w:hAnsi="Times New Roman" w:cs="Times New Roman"/>
                <w:b/>
                <w:bCs/>
                <w:sz w:val="22"/>
                <w:szCs w:val="22"/>
              </w:rPr>
              <w:t xml:space="preserve"> </w:t>
            </w:r>
            <w:r w:rsidRPr="00FB1E09">
              <w:rPr>
                <w:rFonts w:ascii="Times New Roman" w:hAnsi="Times New Roman" w:cs="Times New Roman"/>
                <w:b/>
                <w:bCs/>
                <w:sz w:val="22"/>
                <w:szCs w:val="22"/>
              </w:rPr>
              <w:t xml:space="preserve">Пункт </w:t>
            </w:r>
            <w:r>
              <w:rPr>
                <w:rFonts w:ascii="Times New Roman" w:hAnsi="Times New Roman" w:cs="Times New Roman"/>
                <w:b/>
                <w:bCs/>
                <w:sz w:val="22"/>
                <w:szCs w:val="22"/>
              </w:rPr>
              <w:t xml:space="preserve">84 </w:t>
            </w:r>
            <w:r w:rsidRPr="00FB1E09">
              <w:rPr>
                <w:rFonts w:ascii="Times New Roman" w:hAnsi="Times New Roman" w:cs="Times New Roman"/>
                <w:b/>
                <w:bCs/>
                <w:sz w:val="22"/>
                <w:szCs w:val="22"/>
              </w:rPr>
              <w:t>изложить в следующей новой редакции:</w:t>
            </w:r>
          </w:p>
        </w:tc>
      </w:tr>
      <w:tr w:rsidR="008609D0" w:rsidRPr="00656CEB" w:rsidTr="00D1345A">
        <w:tblPrEx>
          <w:tblCellMar>
            <w:top w:w="0" w:type="dxa"/>
            <w:bottom w:w="0" w:type="dxa"/>
          </w:tblCellMar>
        </w:tblPrEx>
        <w:trPr>
          <w:trHeight w:val="422"/>
          <w:jc w:val="center"/>
        </w:trPr>
        <w:tc>
          <w:tcPr>
            <w:tcW w:w="5184" w:type="dxa"/>
          </w:tcPr>
          <w:p w:rsidR="008609D0" w:rsidRPr="00656CEB" w:rsidRDefault="008609D0" w:rsidP="00D1345A">
            <w:pPr>
              <w:pStyle w:val="ConsNormal"/>
              <w:spacing w:line="360" w:lineRule="auto"/>
              <w:ind w:firstLine="0"/>
              <w:jc w:val="center"/>
              <w:rPr>
                <w:rFonts w:ascii="Times New Roman" w:hAnsi="Times New Roman" w:cs="Times New Roman"/>
                <w:b/>
                <w:sz w:val="22"/>
                <w:szCs w:val="22"/>
              </w:rPr>
            </w:pPr>
            <w:r w:rsidRPr="00656CEB">
              <w:rPr>
                <w:rFonts w:ascii="Times New Roman" w:hAnsi="Times New Roman" w:cs="Times New Roman"/>
                <w:b/>
                <w:sz w:val="22"/>
                <w:szCs w:val="22"/>
              </w:rPr>
              <w:t>старая редакция:</w:t>
            </w:r>
          </w:p>
        </w:tc>
        <w:tc>
          <w:tcPr>
            <w:tcW w:w="5025" w:type="dxa"/>
          </w:tcPr>
          <w:p w:rsidR="008609D0" w:rsidRPr="00656CEB" w:rsidRDefault="008609D0" w:rsidP="00D1345A">
            <w:pPr>
              <w:pStyle w:val="ConsNormal"/>
              <w:spacing w:line="360" w:lineRule="auto"/>
              <w:ind w:firstLine="0"/>
              <w:jc w:val="center"/>
              <w:rPr>
                <w:rFonts w:ascii="Times New Roman" w:hAnsi="Times New Roman" w:cs="Times New Roman"/>
                <w:b/>
                <w:sz w:val="22"/>
                <w:szCs w:val="22"/>
              </w:rPr>
            </w:pPr>
            <w:r w:rsidRPr="00656CEB">
              <w:rPr>
                <w:rFonts w:ascii="Times New Roman" w:hAnsi="Times New Roman" w:cs="Times New Roman"/>
                <w:b/>
                <w:sz w:val="22"/>
                <w:szCs w:val="22"/>
              </w:rPr>
              <w:t>новая редакция:</w:t>
            </w:r>
          </w:p>
        </w:tc>
      </w:tr>
      <w:tr w:rsidR="008609D0" w:rsidRPr="00407C24" w:rsidTr="00D1345A">
        <w:tblPrEx>
          <w:tblCellMar>
            <w:top w:w="0" w:type="dxa"/>
            <w:bottom w:w="0" w:type="dxa"/>
          </w:tblCellMar>
        </w:tblPrEx>
        <w:trPr>
          <w:trHeight w:val="422"/>
          <w:jc w:val="center"/>
        </w:trPr>
        <w:tc>
          <w:tcPr>
            <w:tcW w:w="5184" w:type="dxa"/>
          </w:tcPr>
          <w:p w:rsidR="008609D0" w:rsidRPr="00D708A8" w:rsidRDefault="008609D0" w:rsidP="008609D0">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84. Заявки на обмен инвестиционных паев подаются в следующем порядке:</w:t>
            </w:r>
          </w:p>
          <w:p w:rsidR="008609D0" w:rsidRPr="00D708A8" w:rsidRDefault="008609D0" w:rsidP="008609D0">
            <w:pPr>
              <w:widowControl w:val="0"/>
              <w:autoSpaceDE w:val="0"/>
              <w:autoSpaceDN w:val="0"/>
              <w:adjustRightInd w:val="0"/>
              <w:spacing w:line="360" w:lineRule="auto"/>
              <w:ind w:firstLine="567"/>
              <w:jc w:val="both"/>
              <w:rPr>
                <w:sz w:val="22"/>
                <w:szCs w:val="22"/>
              </w:rPr>
            </w:pPr>
            <w:r w:rsidRPr="00D708A8">
              <w:rPr>
                <w:sz w:val="22"/>
                <w:szCs w:val="22"/>
              </w:rPr>
              <w:t xml:space="preserve">- заявки на обмен инвестиционных паев, оформленные в соответствии </w:t>
            </w:r>
            <w:r w:rsidRPr="008609D0">
              <w:rPr>
                <w:b/>
                <w:sz w:val="22"/>
                <w:szCs w:val="22"/>
              </w:rPr>
              <w:t>с Приложениями № 7, № 8</w:t>
            </w:r>
            <w:r w:rsidRPr="00D708A8">
              <w:rPr>
                <w:sz w:val="22"/>
                <w:szCs w:val="22"/>
              </w:rPr>
              <w:t xml:space="preserve"> к настоящим Правилам, подаются в пунктах приема заявок владельцем инвестиционных паев или его уполномоченным представителем;</w:t>
            </w:r>
          </w:p>
          <w:p w:rsidR="008609D0" w:rsidRPr="00D708A8" w:rsidRDefault="008609D0" w:rsidP="008609D0">
            <w:pPr>
              <w:widowControl w:val="0"/>
              <w:autoSpaceDE w:val="0"/>
              <w:autoSpaceDN w:val="0"/>
              <w:adjustRightInd w:val="0"/>
              <w:spacing w:line="360" w:lineRule="auto"/>
              <w:ind w:firstLine="567"/>
              <w:jc w:val="both"/>
              <w:rPr>
                <w:sz w:val="22"/>
                <w:szCs w:val="22"/>
              </w:rPr>
            </w:pPr>
            <w:r w:rsidRPr="00D708A8">
              <w:rPr>
                <w:sz w:val="22"/>
                <w:szCs w:val="22"/>
              </w:rPr>
              <w:t xml:space="preserve">- заявки на обмен инвестиционных паев, оформленные в соответствии с </w:t>
            </w:r>
            <w:r w:rsidRPr="008609D0">
              <w:rPr>
                <w:b/>
                <w:sz w:val="22"/>
                <w:szCs w:val="22"/>
              </w:rPr>
              <w:t>Приложением № 9</w:t>
            </w:r>
            <w:r w:rsidRPr="00D708A8">
              <w:rPr>
                <w:sz w:val="22"/>
                <w:szCs w:val="22"/>
              </w:rPr>
              <w:t xml:space="preserve"> к настоящим Правилам, подаются в пунктах приема заявок номинальным держателем или его уполномоченным представителем.</w:t>
            </w:r>
          </w:p>
          <w:p w:rsidR="008609D0" w:rsidRPr="00D708A8" w:rsidRDefault="008609D0" w:rsidP="008609D0">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 xml:space="preserve">Заявки на обмен инвестиционных паев могут направляться управляющей компании посредством почтовой связи заказным письмом с уведомлением о вручении на адрес: Российская Федерация, 115035, г. Москва, </w:t>
            </w:r>
            <w:r w:rsidRPr="001D6ACE">
              <w:rPr>
                <w:rFonts w:ascii="Times New Roman" w:hAnsi="Times New Roman" w:cs="Times New Roman"/>
                <w:sz w:val="22"/>
                <w:szCs w:val="22"/>
              </w:rPr>
              <w:t xml:space="preserve"> </w:t>
            </w:r>
            <w:r w:rsidRPr="00180553">
              <w:rPr>
                <w:rFonts w:ascii="Times New Roman" w:hAnsi="Times New Roman" w:cs="Times New Roman"/>
                <w:sz w:val="22"/>
                <w:szCs w:val="22"/>
              </w:rPr>
              <w:t>Овчинниковская наб., д. 20, стр. 1</w:t>
            </w:r>
            <w:r w:rsidRPr="00D708A8">
              <w:rPr>
                <w:rFonts w:ascii="Times New Roman" w:hAnsi="Times New Roman" w:cs="Times New Roman"/>
                <w:sz w:val="22"/>
                <w:szCs w:val="22"/>
              </w:rPr>
              <w:t xml:space="preserve">, ЗАО «ОФГ ИНВЕСТ». Подпись лица, направившего заявку на обмен инвестиционных паев фонда, должна быть удостоверена нотариально или лицом, заверение которым приравнено к нотариальному. При этом датой и временем приема заявки на обмен инвестиционных паев считается </w:t>
            </w:r>
            <w:r w:rsidRPr="00D708A8">
              <w:rPr>
                <w:rFonts w:ascii="Times New Roman" w:hAnsi="Times New Roman" w:cs="Times New Roman"/>
                <w:sz w:val="22"/>
                <w:szCs w:val="22"/>
              </w:rPr>
              <w:lastRenderedPageBreak/>
              <w:t>дата и время получения заказного письма управляющей компанией. В случае отказа в приеме заявки на обмен инвестиционных паев, направленной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8609D0" w:rsidRPr="00407C24" w:rsidRDefault="008609D0" w:rsidP="008609D0">
            <w:pPr>
              <w:pStyle w:val="ConsPlusNormal"/>
              <w:widowControl/>
              <w:spacing w:line="360" w:lineRule="auto"/>
              <w:ind w:firstLine="540"/>
              <w:jc w:val="both"/>
              <w:rPr>
                <w:rFonts w:ascii="Times New Roman" w:hAnsi="Times New Roman" w:cs="Times New Roman"/>
                <w:b/>
                <w:sz w:val="22"/>
                <w:szCs w:val="22"/>
              </w:rPr>
            </w:pPr>
            <w:r w:rsidRPr="00D708A8">
              <w:rPr>
                <w:rFonts w:ascii="Times New Roman" w:hAnsi="Times New Roman" w:cs="Times New Roman"/>
                <w:sz w:val="22"/>
                <w:szCs w:val="22"/>
              </w:rPr>
              <w:t>Заявки на обмен инвестиционных паев, направленные электронной почтой, факсом или курьером, не принимаются</w:t>
            </w:r>
            <w:r>
              <w:rPr>
                <w:rFonts w:ascii="Times New Roman" w:hAnsi="Times New Roman" w:cs="Times New Roman"/>
                <w:sz w:val="22"/>
                <w:szCs w:val="22"/>
              </w:rPr>
              <w:t>.</w:t>
            </w:r>
          </w:p>
        </w:tc>
        <w:tc>
          <w:tcPr>
            <w:tcW w:w="5025" w:type="dxa"/>
          </w:tcPr>
          <w:p w:rsidR="008609D0" w:rsidRPr="00D708A8" w:rsidRDefault="008609D0" w:rsidP="008609D0">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lastRenderedPageBreak/>
              <w:t>84. Заявки на обмен инвестиционных паев подаются в следующем порядке:</w:t>
            </w:r>
          </w:p>
          <w:p w:rsidR="008609D0" w:rsidRPr="00D708A8" w:rsidRDefault="008609D0" w:rsidP="008609D0">
            <w:pPr>
              <w:widowControl w:val="0"/>
              <w:autoSpaceDE w:val="0"/>
              <w:autoSpaceDN w:val="0"/>
              <w:adjustRightInd w:val="0"/>
              <w:spacing w:line="360" w:lineRule="auto"/>
              <w:ind w:firstLine="567"/>
              <w:jc w:val="both"/>
              <w:rPr>
                <w:sz w:val="22"/>
                <w:szCs w:val="22"/>
              </w:rPr>
            </w:pPr>
            <w:r w:rsidRPr="00D708A8">
              <w:rPr>
                <w:sz w:val="22"/>
                <w:szCs w:val="22"/>
              </w:rPr>
              <w:t xml:space="preserve">- заявки на обмен инвестиционных паев, оформленные в соответствии с </w:t>
            </w:r>
            <w:r w:rsidRPr="008609D0">
              <w:rPr>
                <w:b/>
                <w:sz w:val="22"/>
                <w:szCs w:val="22"/>
              </w:rPr>
              <w:t>Приложением № 5</w:t>
            </w:r>
            <w:r w:rsidRPr="00D708A8">
              <w:rPr>
                <w:sz w:val="22"/>
                <w:szCs w:val="22"/>
              </w:rPr>
              <w:t xml:space="preserve"> к настоящим Правилам, подаются в пунктах приема заявок владельцем инвестиционных паев или его уполномоченным представителем;</w:t>
            </w:r>
          </w:p>
          <w:p w:rsidR="008609D0" w:rsidRPr="00D708A8" w:rsidRDefault="008609D0" w:rsidP="008609D0">
            <w:pPr>
              <w:widowControl w:val="0"/>
              <w:autoSpaceDE w:val="0"/>
              <w:autoSpaceDN w:val="0"/>
              <w:adjustRightInd w:val="0"/>
              <w:spacing w:line="360" w:lineRule="auto"/>
              <w:ind w:firstLine="567"/>
              <w:jc w:val="both"/>
              <w:rPr>
                <w:sz w:val="22"/>
                <w:szCs w:val="22"/>
              </w:rPr>
            </w:pPr>
            <w:r w:rsidRPr="00D708A8">
              <w:rPr>
                <w:sz w:val="22"/>
                <w:szCs w:val="22"/>
              </w:rPr>
              <w:t xml:space="preserve">- заявки на обмен инвестиционных паев, оформленные в соответствии с </w:t>
            </w:r>
            <w:r w:rsidRPr="008609D0">
              <w:rPr>
                <w:b/>
                <w:sz w:val="22"/>
                <w:szCs w:val="22"/>
              </w:rPr>
              <w:t>Приложением № 6</w:t>
            </w:r>
            <w:r w:rsidRPr="00D708A8">
              <w:rPr>
                <w:sz w:val="22"/>
                <w:szCs w:val="22"/>
              </w:rPr>
              <w:t xml:space="preserve"> к настоящим Правилам, подаются в пунктах приема заявок номинальным держателем или его уполномоченным представителем.</w:t>
            </w:r>
          </w:p>
          <w:p w:rsidR="008609D0" w:rsidRPr="00D708A8" w:rsidRDefault="008609D0" w:rsidP="008609D0">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 xml:space="preserve">Заявки на обмен инвестиционных паев могут направляться управляющей компании посредством почтовой связи заказным письмом с уведомлением о вручении на адрес: Российская Федерация, 115035, г. Москва, </w:t>
            </w:r>
            <w:r w:rsidRPr="001D6ACE">
              <w:rPr>
                <w:rFonts w:ascii="Times New Roman" w:hAnsi="Times New Roman" w:cs="Times New Roman"/>
                <w:sz w:val="22"/>
                <w:szCs w:val="22"/>
              </w:rPr>
              <w:t xml:space="preserve"> </w:t>
            </w:r>
            <w:r w:rsidRPr="00180553">
              <w:rPr>
                <w:rFonts w:ascii="Times New Roman" w:hAnsi="Times New Roman" w:cs="Times New Roman"/>
                <w:sz w:val="22"/>
                <w:szCs w:val="22"/>
              </w:rPr>
              <w:t>Овчинниковская наб., д. 20, стр. 1</w:t>
            </w:r>
            <w:r w:rsidRPr="00D708A8">
              <w:rPr>
                <w:rFonts w:ascii="Times New Roman" w:hAnsi="Times New Roman" w:cs="Times New Roman"/>
                <w:sz w:val="22"/>
                <w:szCs w:val="22"/>
              </w:rPr>
              <w:t xml:space="preserve">, ЗАО «ОФГ ИНВЕСТ». Подпись лица, направившего заявку на обмен инвестиционных паев фонда, должна быть удостоверена нотариально или лицом, заверение которым приравнено к нотариальному. При этом датой и временем приема заявки на обмен </w:t>
            </w:r>
            <w:r w:rsidRPr="00D708A8">
              <w:rPr>
                <w:rFonts w:ascii="Times New Roman" w:hAnsi="Times New Roman" w:cs="Times New Roman"/>
                <w:sz w:val="22"/>
                <w:szCs w:val="22"/>
              </w:rPr>
              <w:lastRenderedPageBreak/>
              <w:t>инвестиционных паев считается дата и время получения заказного письма управляющей компанией. В случае отказа в приеме заявки на обмен инвестиционных паев, направленной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8609D0" w:rsidRPr="00407C24" w:rsidRDefault="008609D0" w:rsidP="00ED757E">
            <w:pPr>
              <w:pStyle w:val="ConsPlusNormal"/>
              <w:widowControl/>
              <w:spacing w:line="360" w:lineRule="auto"/>
              <w:ind w:firstLine="540"/>
              <w:jc w:val="both"/>
              <w:rPr>
                <w:rFonts w:ascii="Times New Roman" w:hAnsi="Times New Roman" w:cs="Times New Roman"/>
                <w:b/>
                <w:sz w:val="22"/>
                <w:szCs w:val="22"/>
              </w:rPr>
            </w:pPr>
            <w:r w:rsidRPr="00D708A8">
              <w:rPr>
                <w:rFonts w:ascii="Times New Roman" w:hAnsi="Times New Roman" w:cs="Times New Roman"/>
                <w:sz w:val="22"/>
                <w:szCs w:val="22"/>
              </w:rPr>
              <w:t>Заявки на обмен инвестиционных паев, направленные электронной почтой, факсом или курьером, не принимаются</w:t>
            </w:r>
            <w:r>
              <w:rPr>
                <w:rFonts w:ascii="Times New Roman" w:hAnsi="Times New Roman" w:cs="Times New Roman"/>
                <w:sz w:val="22"/>
                <w:szCs w:val="22"/>
              </w:rPr>
              <w:t>.</w:t>
            </w:r>
          </w:p>
        </w:tc>
      </w:tr>
      <w:tr w:rsidR="002F14BC" w:rsidRPr="00656CEB" w:rsidTr="00CE4E30">
        <w:tblPrEx>
          <w:tblCellMar>
            <w:top w:w="0" w:type="dxa"/>
            <w:bottom w:w="0" w:type="dxa"/>
          </w:tblCellMar>
        </w:tblPrEx>
        <w:trPr>
          <w:trHeight w:val="290"/>
          <w:jc w:val="center"/>
        </w:trPr>
        <w:tc>
          <w:tcPr>
            <w:tcW w:w="10209" w:type="dxa"/>
            <w:gridSpan w:val="2"/>
          </w:tcPr>
          <w:p w:rsidR="002F14BC" w:rsidRPr="00656CEB" w:rsidRDefault="00FF6623" w:rsidP="007D3AD6">
            <w:pPr>
              <w:pStyle w:val="ConsNormal"/>
              <w:spacing w:line="360" w:lineRule="auto"/>
              <w:ind w:firstLine="0"/>
              <w:jc w:val="both"/>
              <w:rPr>
                <w:rFonts w:ascii="Times New Roman" w:hAnsi="Times New Roman" w:cs="Times New Roman"/>
                <w:sz w:val="22"/>
                <w:szCs w:val="22"/>
              </w:rPr>
            </w:pPr>
            <w:r w:rsidRPr="00FF6623">
              <w:rPr>
                <w:rFonts w:ascii="Times New Roman" w:hAnsi="Times New Roman" w:cs="Times New Roman"/>
                <w:b/>
                <w:bCs/>
                <w:sz w:val="22"/>
                <w:szCs w:val="22"/>
              </w:rPr>
              <w:lastRenderedPageBreak/>
              <w:t>7</w:t>
            </w:r>
            <w:r w:rsidR="00976703" w:rsidRPr="00FF6623">
              <w:rPr>
                <w:rFonts w:ascii="Times New Roman" w:hAnsi="Times New Roman" w:cs="Times New Roman"/>
                <w:b/>
                <w:bCs/>
                <w:sz w:val="22"/>
                <w:szCs w:val="22"/>
              </w:rPr>
              <w:t>. Пункт</w:t>
            </w:r>
            <w:r w:rsidR="00976703" w:rsidRPr="00FB1E09">
              <w:rPr>
                <w:rFonts w:ascii="Times New Roman" w:hAnsi="Times New Roman" w:cs="Times New Roman"/>
                <w:b/>
                <w:bCs/>
                <w:sz w:val="22"/>
                <w:szCs w:val="22"/>
              </w:rPr>
              <w:t xml:space="preserve"> </w:t>
            </w:r>
            <w:r w:rsidR="00976703">
              <w:rPr>
                <w:rFonts w:ascii="Times New Roman" w:hAnsi="Times New Roman" w:cs="Times New Roman"/>
                <w:b/>
                <w:bCs/>
                <w:sz w:val="22"/>
                <w:szCs w:val="22"/>
              </w:rPr>
              <w:t xml:space="preserve">96 </w:t>
            </w:r>
            <w:r w:rsidR="00976703" w:rsidRPr="00FB1E09">
              <w:rPr>
                <w:rFonts w:ascii="Times New Roman" w:hAnsi="Times New Roman" w:cs="Times New Roman"/>
                <w:b/>
                <w:bCs/>
                <w:sz w:val="22"/>
                <w:szCs w:val="22"/>
              </w:rPr>
              <w:t>изложить в следующей новой редакции:</w:t>
            </w:r>
          </w:p>
        </w:tc>
      </w:tr>
      <w:tr w:rsidR="002F14BC" w:rsidRPr="00656CEB" w:rsidTr="00CE4E30">
        <w:tblPrEx>
          <w:tblCellMar>
            <w:top w:w="0" w:type="dxa"/>
            <w:bottom w:w="0" w:type="dxa"/>
          </w:tblCellMar>
        </w:tblPrEx>
        <w:trPr>
          <w:trHeight w:val="422"/>
          <w:jc w:val="center"/>
        </w:trPr>
        <w:tc>
          <w:tcPr>
            <w:tcW w:w="5184" w:type="dxa"/>
          </w:tcPr>
          <w:p w:rsidR="002F14BC" w:rsidRPr="00656CEB" w:rsidRDefault="002F14BC" w:rsidP="007D3AD6">
            <w:pPr>
              <w:pStyle w:val="ConsNormal"/>
              <w:spacing w:line="360" w:lineRule="auto"/>
              <w:ind w:firstLine="0"/>
              <w:jc w:val="center"/>
              <w:rPr>
                <w:rFonts w:ascii="Times New Roman" w:hAnsi="Times New Roman" w:cs="Times New Roman"/>
                <w:b/>
                <w:sz w:val="22"/>
                <w:szCs w:val="22"/>
              </w:rPr>
            </w:pPr>
            <w:r w:rsidRPr="00656CEB">
              <w:rPr>
                <w:rFonts w:ascii="Times New Roman" w:hAnsi="Times New Roman" w:cs="Times New Roman"/>
                <w:b/>
                <w:sz w:val="22"/>
                <w:szCs w:val="22"/>
              </w:rPr>
              <w:t>старая редакция:</w:t>
            </w:r>
          </w:p>
        </w:tc>
        <w:tc>
          <w:tcPr>
            <w:tcW w:w="5025" w:type="dxa"/>
          </w:tcPr>
          <w:p w:rsidR="002F14BC" w:rsidRPr="00656CEB" w:rsidRDefault="002F14BC" w:rsidP="007D3AD6">
            <w:pPr>
              <w:pStyle w:val="ConsNormal"/>
              <w:spacing w:line="360" w:lineRule="auto"/>
              <w:ind w:firstLine="0"/>
              <w:jc w:val="center"/>
              <w:rPr>
                <w:rFonts w:ascii="Times New Roman" w:hAnsi="Times New Roman" w:cs="Times New Roman"/>
                <w:b/>
                <w:sz w:val="22"/>
                <w:szCs w:val="22"/>
              </w:rPr>
            </w:pPr>
            <w:r w:rsidRPr="00656CEB">
              <w:rPr>
                <w:rFonts w:ascii="Times New Roman" w:hAnsi="Times New Roman" w:cs="Times New Roman"/>
                <w:b/>
                <w:sz w:val="22"/>
                <w:szCs w:val="22"/>
              </w:rPr>
              <w:t>новая редакция:</w:t>
            </w:r>
          </w:p>
        </w:tc>
      </w:tr>
      <w:tr w:rsidR="00903212" w:rsidRPr="00656CEB" w:rsidTr="00CE4E30">
        <w:tblPrEx>
          <w:tblCellMar>
            <w:top w:w="0" w:type="dxa"/>
            <w:bottom w:w="0" w:type="dxa"/>
          </w:tblCellMar>
        </w:tblPrEx>
        <w:trPr>
          <w:trHeight w:val="422"/>
          <w:jc w:val="center"/>
        </w:trPr>
        <w:tc>
          <w:tcPr>
            <w:tcW w:w="5184" w:type="dxa"/>
          </w:tcPr>
          <w:p w:rsidR="00903212" w:rsidRPr="00407C24" w:rsidRDefault="00976703" w:rsidP="00976703">
            <w:pPr>
              <w:pStyle w:val="ConsPlusNormal"/>
              <w:widowControl/>
              <w:spacing w:line="360" w:lineRule="auto"/>
              <w:ind w:firstLine="540"/>
              <w:jc w:val="both"/>
              <w:rPr>
                <w:rFonts w:ascii="Times New Roman" w:hAnsi="Times New Roman" w:cs="Times New Roman"/>
                <w:b/>
                <w:sz w:val="22"/>
                <w:szCs w:val="22"/>
              </w:rPr>
            </w:pPr>
            <w:r w:rsidRPr="00D708A8">
              <w:rPr>
                <w:rFonts w:ascii="Times New Roman" w:hAnsi="Times New Roman" w:cs="Times New Roman"/>
                <w:sz w:val="22"/>
                <w:szCs w:val="22"/>
              </w:rPr>
              <w:t xml:space="preserve">96. За счет имущества, составляющего фонд, выплачивается вознаграждение управляющей компании в размере 1,5 (Одна целая пять десятых) процента среднегодовой стоимости чистых активов фонда, определяемой в порядке, установленном </w:t>
            </w:r>
            <w:r w:rsidRPr="00A47AA7">
              <w:rPr>
                <w:rFonts w:ascii="Times New Roman" w:hAnsi="Times New Roman" w:cs="Times New Roman"/>
                <w:b/>
                <w:sz w:val="22"/>
                <w:szCs w:val="22"/>
              </w:rPr>
              <w:t>нормативными правовыми актами федерального органа исполнительной власти по рынку ценных бумаг</w:t>
            </w:r>
            <w:r w:rsidRPr="00D708A8">
              <w:rPr>
                <w:rFonts w:ascii="Times New Roman" w:hAnsi="Times New Roman" w:cs="Times New Roman"/>
                <w:sz w:val="22"/>
                <w:szCs w:val="22"/>
              </w:rPr>
              <w:t xml:space="preserve">, а также специализированному депозитарию, регистратору, аудиторской организации в размере не более </w:t>
            </w:r>
            <w:r w:rsidRPr="00976703">
              <w:rPr>
                <w:rFonts w:ascii="Times New Roman" w:hAnsi="Times New Roman" w:cs="Times New Roman"/>
                <w:b/>
                <w:sz w:val="22"/>
                <w:szCs w:val="22"/>
              </w:rPr>
              <w:t>0,8 (Ноль целых восемь десятых)</w:t>
            </w:r>
            <w:r w:rsidRPr="00D708A8">
              <w:rPr>
                <w:rFonts w:ascii="Times New Roman" w:hAnsi="Times New Roman" w:cs="Times New Roman"/>
                <w:sz w:val="22"/>
                <w:szCs w:val="22"/>
              </w:rPr>
              <w:t xml:space="preserve"> процента (включая НДС) среднегодовой стоимости чистых активов фонда, определяемой в порядке, установленном </w:t>
            </w:r>
            <w:r w:rsidRPr="00976703">
              <w:rPr>
                <w:rFonts w:ascii="Times New Roman" w:hAnsi="Times New Roman" w:cs="Times New Roman"/>
                <w:b/>
                <w:sz w:val="22"/>
                <w:szCs w:val="22"/>
              </w:rPr>
              <w:t>нормативными правовыми актами федерального органа исполнительной власти по рынку ценных бумаг.</w:t>
            </w:r>
            <w:bookmarkStart w:id="0" w:name="p_81"/>
            <w:bookmarkEnd w:id="0"/>
          </w:p>
        </w:tc>
        <w:tc>
          <w:tcPr>
            <w:tcW w:w="5025" w:type="dxa"/>
          </w:tcPr>
          <w:p w:rsidR="00A47AA7" w:rsidRPr="00A47AA7" w:rsidRDefault="00A47AA7" w:rsidP="00A47AA7">
            <w:pPr>
              <w:pStyle w:val="ConsPlusNormal"/>
              <w:widowControl/>
              <w:spacing w:line="360" w:lineRule="auto"/>
              <w:ind w:firstLine="540"/>
              <w:jc w:val="both"/>
              <w:rPr>
                <w:rFonts w:ascii="Times New Roman" w:hAnsi="Times New Roman" w:cs="Times New Roman"/>
                <w:b/>
                <w:sz w:val="22"/>
                <w:szCs w:val="22"/>
              </w:rPr>
            </w:pPr>
            <w:r w:rsidRPr="00D708A8">
              <w:rPr>
                <w:rFonts w:ascii="Times New Roman" w:hAnsi="Times New Roman" w:cs="Times New Roman"/>
                <w:sz w:val="22"/>
                <w:szCs w:val="22"/>
              </w:rPr>
              <w:t xml:space="preserve">96. За счет имущества, составляющего фонд, выплачивается вознаграждение управляющей компании в размере 1,5 (Одна целая пять десятых) процента среднегодовой стоимости чистых активов фонда, определяемой в порядке, установленном </w:t>
            </w:r>
            <w:r w:rsidRPr="00A47AA7">
              <w:rPr>
                <w:rFonts w:ascii="Times New Roman" w:hAnsi="Times New Roman" w:cs="Times New Roman"/>
                <w:b/>
                <w:sz w:val="22"/>
                <w:szCs w:val="22"/>
              </w:rPr>
              <w:t>нормативными актами в сфере финансовых рынков</w:t>
            </w:r>
            <w:r w:rsidRPr="00D708A8">
              <w:rPr>
                <w:rFonts w:ascii="Times New Roman" w:hAnsi="Times New Roman" w:cs="Times New Roman"/>
                <w:sz w:val="22"/>
                <w:szCs w:val="22"/>
              </w:rPr>
              <w:t xml:space="preserve">, а также специализированному депозитарию, регистратору, аудиторской организации в размере не </w:t>
            </w:r>
            <w:r w:rsidRPr="00A47AA7">
              <w:rPr>
                <w:rFonts w:ascii="Times New Roman" w:hAnsi="Times New Roman" w:cs="Times New Roman"/>
                <w:b/>
                <w:sz w:val="22"/>
                <w:szCs w:val="22"/>
              </w:rPr>
              <w:t>более 0,5 (Ноль целых пять десятых)</w:t>
            </w:r>
            <w:r w:rsidRPr="00D708A8">
              <w:rPr>
                <w:rFonts w:ascii="Times New Roman" w:hAnsi="Times New Roman" w:cs="Times New Roman"/>
                <w:sz w:val="22"/>
                <w:szCs w:val="22"/>
              </w:rPr>
              <w:t xml:space="preserve"> процента (включая НДС) среднегодовой стоимости чистых активов фонда, определяемой в порядке, установленном </w:t>
            </w:r>
            <w:r w:rsidRPr="00A47AA7">
              <w:rPr>
                <w:rFonts w:ascii="Times New Roman" w:hAnsi="Times New Roman" w:cs="Times New Roman"/>
                <w:b/>
                <w:sz w:val="22"/>
                <w:szCs w:val="22"/>
              </w:rPr>
              <w:t>нормативными актами в сфере финансовых рынков.</w:t>
            </w:r>
          </w:p>
          <w:p w:rsidR="00903212" w:rsidRPr="00407C24" w:rsidRDefault="00903212" w:rsidP="00976703">
            <w:pPr>
              <w:pStyle w:val="ConsPlusNormal"/>
              <w:widowControl/>
              <w:spacing w:line="360" w:lineRule="auto"/>
              <w:ind w:firstLine="540"/>
              <w:jc w:val="both"/>
              <w:rPr>
                <w:rFonts w:ascii="Times New Roman" w:hAnsi="Times New Roman" w:cs="Times New Roman"/>
                <w:b/>
                <w:sz w:val="22"/>
                <w:szCs w:val="22"/>
              </w:rPr>
            </w:pPr>
          </w:p>
        </w:tc>
      </w:tr>
      <w:tr w:rsidR="007B548F" w:rsidRPr="00656CEB" w:rsidTr="00CE4E30">
        <w:tblPrEx>
          <w:tblCellMar>
            <w:top w:w="0" w:type="dxa"/>
            <w:bottom w:w="0" w:type="dxa"/>
          </w:tblCellMar>
        </w:tblPrEx>
        <w:trPr>
          <w:trHeight w:val="290"/>
          <w:jc w:val="center"/>
        </w:trPr>
        <w:tc>
          <w:tcPr>
            <w:tcW w:w="10209" w:type="dxa"/>
            <w:gridSpan w:val="2"/>
          </w:tcPr>
          <w:p w:rsidR="007B548F" w:rsidRPr="00656CEB" w:rsidRDefault="00FF6623" w:rsidP="007B548F">
            <w:pPr>
              <w:pStyle w:val="ConsNormal"/>
              <w:spacing w:line="360" w:lineRule="auto"/>
              <w:ind w:firstLine="0"/>
              <w:jc w:val="both"/>
              <w:rPr>
                <w:rFonts w:ascii="Times New Roman" w:hAnsi="Times New Roman" w:cs="Times New Roman"/>
                <w:sz w:val="22"/>
                <w:szCs w:val="22"/>
              </w:rPr>
            </w:pPr>
            <w:r>
              <w:rPr>
                <w:rFonts w:ascii="Times New Roman" w:hAnsi="Times New Roman" w:cs="Times New Roman"/>
                <w:b/>
                <w:bCs/>
                <w:sz w:val="22"/>
                <w:szCs w:val="22"/>
              </w:rPr>
              <w:t>8</w:t>
            </w:r>
            <w:r w:rsidR="002414F0" w:rsidRPr="00FB1E09">
              <w:rPr>
                <w:rFonts w:ascii="Times New Roman" w:hAnsi="Times New Roman" w:cs="Times New Roman"/>
                <w:b/>
                <w:bCs/>
                <w:sz w:val="22"/>
                <w:szCs w:val="22"/>
              </w:rPr>
              <w:t xml:space="preserve">. Пункт </w:t>
            </w:r>
            <w:r w:rsidR="002414F0">
              <w:rPr>
                <w:rFonts w:ascii="Times New Roman" w:hAnsi="Times New Roman" w:cs="Times New Roman"/>
                <w:b/>
                <w:bCs/>
                <w:sz w:val="22"/>
                <w:szCs w:val="22"/>
              </w:rPr>
              <w:t>99</w:t>
            </w:r>
            <w:r w:rsidR="002414F0" w:rsidRPr="00FB1E09">
              <w:rPr>
                <w:rFonts w:ascii="Times New Roman" w:hAnsi="Times New Roman" w:cs="Times New Roman"/>
                <w:b/>
                <w:bCs/>
                <w:sz w:val="22"/>
                <w:szCs w:val="22"/>
              </w:rPr>
              <w:t xml:space="preserve"> изложить в следующей новой редакции:</w:t>
            </w:r>
          </w:p>
        </w:tc>
      </w:tr>
      <w:tr w:rsidR="007B548F" w:rsidRPr="00656CEB" w:rsidTr="00CE4E30">
        <w:tblPrEx>
          <w:tblCellMar>
            <w:top w:w="0" w:type="dxa"/>
            <w:bottom w:w="0" w:type="dxa"/>
          </w:tblCellMar>
        </w:tblPrEx>
        <w:trPr>
          <w:trHeight w:val="422"/>
          <w:jc w:val="center"/>
        </w:trPr>
        <w:tc>
          <w:tcPr>
            <w:tcW w:w="5184" w:type="dxa"/>
          </w:tcPr>
          <w:p w:rsidR="007B548F" w:rsidRPr="00656CEB" w:rsidRDefault="007B548F" w:rsidP="004A32BA">
            <w:pPr>
              <w:pStyle w:val="ConsNormal"/>
              <w:spacing w:line="360" w:lineRule="auto"/>
              <w:ind w:firstLine="0"/>
              <w:jc w:val="center"/>
              <w:rPr>
                <w:rFonts w:ascii="Times New Roman" w:hAnsi="Times New Roman" w:cs="Times New Roman"/>
                <w:b/>
                <w:sz w:val="22"/>
                <w:szCs w:val="22"/>
              </w:rPr>
            </w:pPr>
            <w:r w:rsidRPr="00656CEB">
              <w:rPr>
                <w:rFonts w:ascii="Times New Roman" w:hAnsi="Times New Roman" w:cs="Times New Roman"/>
                <w:b/>
                <w:sz w:val="22"/>
                <w:szCs w:val="22"/>
              </w:rPr>
              <w:t>старая редакция:</w:t>
            </w:r>
          </w:p>
        </w:tc>
        <w:tc>
          <w:tcPr>
            <w:tcW w:w="5025" w:type="dxa"/>
          </w:tcPr>
          <w:p w:rsidR="007B548F" w:rsidRPr="00656CEB" w:rsidRDefault="007B548F" w:rsidP="004A32BA">
            <w:pPr>
              <w:pStyle w:val="ConsNormal"/>
              <w:spacing w:line="360" w:lineRule="auto"/>
              <w:ind w:firstLine="0"/>
              <w:jc w:val="center"/>
              <w:rPr>
                <w:rFonts w:ascii="Times New Roman" w:hAnsi="Times New Roman" w:cs="Times New Roman"/>
                <w:b/>
                <w:sz w:val="22"/>
                <w:szCs w:val="22"/>
              </w:rPr>
            </w:pPr>
            <w:r w:rsidRPr="00656CEB">
              <w:rPr>
                <w:rFonts w:ascii="Times New Roman" w:hAnsi="Times New Roman" w:cs="Times New Roman"/>
                <w:b/>
                <w:sz w:val="22"/>
                <w:szCs w:val="22"/>
              </w:rPr>
              <w:t>новая редакция:</w:t>
            </w:r>
          </w:p>
        </w:tc>
      </w:tr>
      <w:tr w:rsidR="007B548F" w:rsidRPr="00656CEB" w:rsidTr="00CE4E30">
        <w:tblPrEx>
          <w:tblCellMar>
            <w:top w:w="0" w:type="dxa"/>
            <w:bottom w:w="0" w:type="dxa"/>
          </w:tblCellMar>
        </w:tblPrEx>
        <w:trPr>
          <w:trHeight w:val="290"/>
          <w:jc w:val="center"/>
        </w:trPr>
        <w:tc>
          <w:tcPr>
            <w:tcW w:w="5184" w:type="dxa"/>
          </w:tcPr>
          <w:p w:rsidR="002414F0" w:rsidRPr="00D708A8" w:rsidRDefault="002414F0" w:rsidP="002414F0">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 xml:space="preserve">99. За счет имущества, составляющего фонд, оплачиваются следующие расходы, связанные с доверительным управлением указанным </w:t>
            </w:r>
            <w:r w:rsidRPr="00D708A8">
              <w:rPr>
                <w:rFonts w:ascii="Times New Roman" w:hAnsi="Times New Roman" w:cs="Times New Roman"/>
                <w:sz w:val="22"/>
                <w:szCs w:val="22"/>
              </w:rPr>
              <w:lastRenderedPageBreak/>
              <w:t>имуществом:</w:t>
            </w:r>
          </w:p>
          <w:p w:rsidR="002414F0" w:rsidRPr="00D708A8" w:rsidRDefault="002414F0" w:rsidP="002414F0">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1) оплата услуг организаций по совершению сделок за счет имущества фонда от имени этих организаций или от имени управляющей компании, осуществляющей доверительное управление указанным имуществом;</w:t>
            </w:r>
          </w:p>
          <w:p w:rsidR="002414F0" w:rsidRPr="00D708A8" w:rsidRDefault="002414F0" w:rsidP="002414F0">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2414F0" w:rsidRPr="00D708A8" w:rsidRDefault="002414F0" w:rsidP="002414F0">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2414F0" w:rsidRPr="00D708A8" w:rsidRDefault="002414F0" w:rsidP="002414F0">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2414F0" w:rsidRPr="00D708A8" w:rsidRDefault="002414F0" w:rsidP="002414F0">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2414F0" w:rsidRPr="00D708A8" w:rsidRDefault="002414F0" w:rsidP="002414F0">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2414F0" w:rsidRPr="00D708A8" w:rsidRDefault="002414F0" w:rsidP="002414F0">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lastRenderedPageBreak/>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2414F0" w:rsidRPr="00D708A8" w:rsidRDefault="002414F0" w:rsidP="002414F0">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2414F0" w:rsidRPr="00D708A8" w:rsidRDefault="002414F0" w:rsidP="002414F0">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2414F0" w:rsidRPr="00D708A8" w:rsidRDefault="002414F0" w:rsidP="002414F0">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7B548F" w:rsidRDefault="002414F0" w:rsidP="001D52AD">
            <w:pPr>
              <w:pStyle w:val="ConsPlusNormal"/>
              <w:widowControl/>
              <w:spacing w:line="360" w:lineRule="auto"/>
              <w:ind w:firstLine="540"/>
              <w:jc w:val="both"/>
              <w:rPr>
                <w:rFonts w:ascii="Times New Roman" w:hAnsi="Times New Roman" w:cs="Times New Roman"/>
                <w:b/>
                <w:bCs/>
                <w:sz w:val="22"/>
                <w:szCs w:val="22"/>
              </w:rPr>
            </w:pPr>
            <w:r w:rsidRPr="00D708A8">
              <w:rPr>
                <w:rFonts w:ascii="Times New Roman" w:hAnsi="Times New Roman" w:cs="Times New Roman"/>
                <w:sz w:val="22"/>
                <w:szCs w:val="22"/>
              </w:rPr>
              <w:t xml:space="preserve">Максимальный размер расходов, подлежащих оплате за счет имущества, составляющего фонд, за исключением налогов и иных обязательных </w:t>
            </w:r>
            <w:r w:rsidRPr="00D708A8">
              <w:rPr>
                <w:rFonts w:ascii="Times New Roman" w:hAnsi="Times New Roman" w:cs="Times New Roman"/>
                <w:sz w:val="22"/>
                <w:szCs w:val="22"/>
              </w:rPr>
              <w:lastRenderedPageBreak/>
              <w:t xml:space="preserve">платежей, связанных с доверительным управлением фондом, составляет </w:t>
            </w:r>
            <w:r w:rsidRPr="002414F0">
              <w:rPr>
                <w:rFonts w:ascii="Times New Roman" w:hAnsi="Times New Roman" w:cs="Times New Roman"/>
                <w:b/>
                <w:sz w:val="22"/>
                <w:szCs w:val="22"/>
              </w:rPr>
              <w:t>0,3 (Ноль целых три десятых)</w:t>
            </w:r>
            <w:r w:rsidRPr="00D708A8">
              <w:rPr>
                <w:rFonts w:ascii="Times New Roman" w:hAnsi="Times New Roman" w:cs="Times New Roman"/>
                <w:sz w:val="22"/>
                <w:szCs w:val="22"/>
              </w:rPr>
              <w:t xml:space="preserve"> процента (включая НДС) среднегодовой стоимости чистых активов фонда, определяемой в порядке, </w:t>
            </w:r>
            <w:r w:rsidRPr="005334EB">
              <w:rPr>
                <w:rFonts w:ascii="Times New Roman" w:hAnsi="Times New Roman" w:cs="Times New Roman"/>
                <w:sz w:val="22"/>
                <w:szCs w:val="22"/>
              </w:rPr>
              <w:t>установленном</w:t>
            </w:r>
            <w:r w:rsidRPr="002414F0">
              <w:rPr>
                <w:rFonts w:ascii="Times New Roman" w:hAnsi="Times New Roman" w:cs="Times New Roman"/>
                <w:b/>
                <w:sz w:val="22"/>
                <w:szCs w:val="22"/>
              </w:rPr>
              <w:t xml:space="preserve"> нормативными правовыми актами федерального органа исполнительной власти по рынку ценных бумаг.</w:t>
            </w:r>
          </w:p>
        </w:tc>
        <w:tc>
          <w:tcPr>
            <w:tcW w:w="5025" w:type="dxa"/>
          </w:tcPr>
          <w:p w:rsidR="002414F0" w:rsidRPr="00D708A8" w:rsidRDefault="002414F0" w:rsidP="002414F0">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lastRenderedPageBreak/>
              <w:t xml:space="preserve">99. За счет имущества, составляющего фонд, оплачиваются следующие расходы, связанные с доверительным управлением указанным </w:t>
            </w:r>
            <w:r w:rsidRPr="00D708A8">
              <w:rPr>
                <w:rFonts w:ascii="Times New Roman" w:hAnsi="Times New Roman" w:cs="Times New Roman"/>
                <w:sz w:val="22"/>
                <w:szCs w:val="22"/>
              </w:rPr>
              <w:lastRenderedPageBreak/>
              <w:t>имуществом:</w:t>
            </w:r>
          </w:p>
          <w:p w:rsidR="002414F0" w:rsidRPr="00D708A8" w:rsidRDefault="002414F0" w:rsidP="002414F0">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1) оплата услуг организаций по совершению сделок за счет имущества фонда от имени этих организаций или от имени управляющей компании, осуществляющей доверительное управление указанным имуществом;</w:t>
            </w:r>
          </w:p>
          <w:p w:rsidR="002414F0" w:rsidRPr="00D708A8" w:rsidRDefault="002414F0" w:rsidP="002414F0">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2414F0" w:rsidRPr="00D708A8" w:rsidRDefault="002414F0" w:rsidP="002414F0">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2414F0" w:rsidRPr="00D708A8" w:rsidRDefault="002414F0" w:rsidP="002414F0">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2414F0" w:rsidRPr="00D708A8" w:rsidRDefault="002414F0" w:rsidP="002414F0">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2414F0" w:rsidRPr="00D708A8" w:rsidRDefault="002414F0" w:rsidP="002414F0">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 xml:space="preserve">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w:t>
            </w:r>
            <w:r w:rsidRPr="00D708A8">
              <w:rPr>
                <w:rFonts w:ascii="Times New Roman" w:hAnsi="Times New Roman" w:cs="Times New Roman"/>
                <w:sz w:val="22"/>
                <w:szCs w:val="22"/>
              </w:rPr>
              <w:lastRenderedPageBreak/>
              <w:t>направлению бюллетеней для голосования;</w:t>
            </w:r>
          </w:p>
          <w:p w:rsidR="002414F0" w:rsidRPr="00D708A8" w:rsidRDefault="002414F0" w:rsidP="002414F0">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2414F0" w:rsidRPr="00D708A8" w:rsidRDefault="002414F0" w:rsidP="002414F0">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2414F0" w:rsidRPr="00D708A8" w:rsidRDefault="002414F0" w:rsidP="002414F0">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2414F0" w:rsidRPr="00D708A8" w:rsidRDefault="002414F0" w:rsidP="002414F0">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7B548F" w:rsidRDefault="002414F0" w:rsidP="002A02F3">
            <w:pPr>
              <w:pStyle w:val="ConsPlusNormal"/>
              <w:widowControl/>
              <w:spacing w:line="360" w:lineRule="auto"/>
              <w:ind w:firstLine="540"/>
              <w:jc w:val="both"/>
              <w:rPr>
                <w:rFonts w:ascii="Times New Roman" w:hAnsi="Times New Roman" w:cs="Times New Roman"/>
                <w:b/>
                <w:bCs/>
                <w:sz w:val="22"/>
                <w:szCs w:val="22"/>
              </w:rPr>
            </w:pPr>
            <w:r w:rsidRPr="00D708A8">
              <w:rPr>
                <w:rFonts w:ascii="Times New Roman" w:hAnsi="Times New Roman" w:cs="Times New Roman"/>
                <w:sz w:val="22"/>
                <w:szCs w:val="22"/>
              </w:rPr>
              <w:t xml:space="preserve">Максимальный размер расходов, </w:t>
            </w:r>
            <w:r w:rsidRPr="00D708A8">
              <w:rPr>
                <w:rFonts w:ascii="Times New Roman" w:hAnsi="Times New Roman" w:cs="Times New Roman"/>
                <w:sz w:val="22"/>
                <w:szCs w:val="22"/>
              </w:rPr>
              <w:lastRenderedPageBreak/>
              <w:t xml:space="preserve">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Pr="002414F0">
              <w:rPr>
                <w:rFonts w:ascii="Times New Roman" w:hAnsi="Times New Roman" w:cs="Times New Roman"/>
                <w:b/>
                <w:sz w:val="22"/>
                <w:szCs w:val="22"/>
              </w:rPr>
              <w:t>0,2 (Ноль целых два десятых)</w:t>
            </w:r>
            <w:r w:rsidRPr="00D708A8">
              <w:rPr>
                <w:rFonts w:ascii="Times New Roman" w:hAnsi="Times New Roman" w:cs="Times New Roman"/>
                <w:sz w:val="22"/>
                <w:szCs w:val="22"/>
              </w:rPr>
              <w:t xml:space="preserve"> процента (включая НДС) среднегодовой стоимости чистых активов фонда, определяемой в порядке,</w:t>
            </w:r>
            <w:r>
              <w:rPr>
                <w:rFonts w:ascii="Times New Roman" w:hAnsi="Times New Roman" w:cs="Times New Roman"/>
                <w:sz w:val="22"/>
                <w:szCs w:val="22"/>
              </w:rPr>
              <w:t xml:space="preserve"> </w:t>
            </w:r>
            <w:r w:rsidRPr="005334EB">
              <w:rPr>
                <w:rFonts w:ascii="Times New Roman" w:hAnsi="Times New Roman" w:cs="Times New Roman"/>
                <w:sz w:val="22"/>
                <w:szCs w:val="22"/>
              </w:rPr>
              <w:t>установленном</w:t>
            </w:r>
            <w:r w:rsidRPr="00D708A8">
              <w:rPr>
                <w:rFonts w:ascii="Times New Roman" w:hAnsi="Times New Roman" w:cs="Times New Roman"/>
                <w:sz w:val="22"/>
                <w:szCs w:val="22"/>
              </w:rPr>
              <w:t xml:space="preserve"> </w:t>
            </w:r>
            <w:r w:rsidRPr="002414F0">
              <w:rPr>
                <w:rFonts w:ascii="Times New Roman" w:hAnsi="Times New Roman" w:cs="Times New Roman"/>
                <w:b/>
                <w:sz w:val="22"/>
                <w:szCs w:val="22"/>
              </w:rPr>
              <w:t>нормативными актами в сфере финансовых рынков.</w:t>
            </w:r>
          </w:p>
        </w:tc>
      </w:tr>
      <w:tr w:rsidR="005B4E02" w:rsidRPr="00656CEB" w:rsidTr="00CE4E30">
        <w:tblPrEx>
          <w:tblCellMar>
            <w:top w:w="0" w:type="dxa"/>
            <w:bottom w:w="0" w:type="dxa"/>
          </w:tblCellMar>
        </w:tblPrEx>
        <w:trPr>
          <w:trHeight w:val="290"/>
          <w:jc w:val="center"/>
        </w:trPr>
        <w:tc>
          <w:tcPr>
            <w:tcW w:w="10209" w:type="dxa"/>
            <w:gridSpan w:val="2"/>
          </w:tcPr>
          <w:p w:rsidR="005B4E02" w:rsidRPr="00746943" w:rsidRDefault="009807B4" w:rsidP="004F5B9A">
            <w:pPr>
              <w:pStyle w:val="ConsNormal"/>
              <w:spacing w:line="360" w:lineRule="auto"/>
              <w:ind w:firstLine="0"/>
              <w:jc w:val="both"/>
              <w:rPr>
                <w:rFonts w:ascii="Times New Roman" w:hAnsi="Times New Roman" w:cs="Times New Roman"/>
                <w:b/>
                <w:bCs/>
                <w:sz w:val="22"/>
                <w:szCs w:val="22"/>
              </w:rPr>
            </w:pPr>
            <w:r>
              <w:rPr>
                <w:rFonts w:ascii="Times New Roman" w:hAnsi="Times New Roman" w:cs="Times New Roman"/>
                <w:b/>
                <w:bCs/>
                <w:sz w:val="22"/>
                <w:szCs w:val="22"/>
              </w:rPr>
              <w:lastRenderedPageBreak/>
              <w:t>9</w:t>
            </w:r>
            <w:r w:rsidR="005B4E02" w:rsidRPr="00271213">
              <w:rPr>
                <w:rFonts w:ascii="Times New Roman" w:hAnsi="Times New Roman" w:cs="Times New Roman"/>
                <w:b/>
                <w:bCs/>
                <w:sz w:val="22"/>
                <w:szCs w:val="22"/>
              </w:rPr>
              <w:t>.</w:t>
            </w:r>
            <w:r w:rsidR="005B4E02" w:rsidRPr="00FB1E09">
              <w:rPr>
                <w:rFonts w:ascii="Times New Roman" w:hAnsi="Times New Roman" w:cs="Times New Roman"/>
                <w:b/>
                <w:bCs/>
                <w:sz w:val="22"/>
                <w:szCs w:val="22"/>
              </w:rPr>
              <w:t xml:space="preserve"> Пункт </w:t>
            </w:r>
            <w:r w:rsidR="005B4E02">
              <w:rPr>
                <w:rFonts w:ascii="Times New Roman" w:hAnsi="Times New Roman" w:cs="Times New Roman"/>
                <w:b/>
                <w:bCs/>
                <w:sz w:val="22"/>
                <w:szCs w:val="22"/>
              </w:rPr>
              <w:t>100</w:t>
            </w:r>
            <w:r w:rsidR="005B4E02" w:rsidRPr="00FB1E09">
              <w:rPr>
                <w:rFonts w:ascii="Times New Roman" w:hAnsi="Times New Roman" w:cs="Times New Roman"/>
                <w:b/>
                <w:bCs/>
                <w:sz w:val="22"/>
                <w:szCs w:val="22"/>
              </w:rPr>
              <w:t xml:space="preserve"> изложить в следующей новой редакции:</w:t>
            </w:r>
          </w:p>
        </w:tc>
      </w:tr>
      <w:tr w:rsidR="005B4E02" w:rsidRPr="00656CEB" w:rsidTr="00CE4E30">
        <w:tblPrEx>
          <w:tblCellMar>
            <w:top w:w="0" w:type="dxa"/>
            <w:bottom w:w="0" w:type="dxa"/>
          </w:tblCellMar>
        </w:tblPrEx>
        <w:trPr>
          <w:trHeight w:val="422"/>
          <w:jc w:val="center"/>
        </w:trPr>
        <w:tc>
          <w:tcPr>
            <w:tcW w:w="5184" w:type="dxa"/>
          </w:tcPr>
          <w:p w:rsidR="005B4E02" w:rsidRPr="00656CEB" w:rsidRDefault="005B4E02" w:rsidP="004A32BA">
            <w:pPr>
              <w:pStyle w:val="ConsNormal"/>
              <w:spacing w:line="360" w:lineRule="auto"/>
              <w:ind w:firstLine="0"/>
              <w:jc w:val="center"/>
              <w:rPr>
                <w:rFonts w:ascii="Times New Roman" w:hAnsi="Times New Roman" w:cs="Times New Roman"/>
                <w:b/>
                <w:sz w:val="22"/>
                <w:szCs w:val="22"/>
              </w:rPr>
            </w:pPr>
            <w:r w:rsidRPr="00656CEB">
              <w:rPr>
                <w:rFonts w:ascii="Times New Roman" w:hAnsi="Times New Roman" w:cs="Times New Roman"/>
                <w:b/>
                <w:sz w:val="22"/>
                <w:szCs w:val="22"/>
              </w:rPr>
              <w:t>старая редакция:</w:t>
            </w:r>
          </w:p>
        </w:tc>
        <w:tc>
          <w:tcPr>
            <w:tcW w:w="5025" w:type="dxa"/>
          </w:tcPr>
          <w:p w:rsidR="005B4E02" w:rsidRPr="00656CEB" w:rsidRDefault="005B4E02" w:rsidP="004A32BA">
            <w:pPr>
              <w:pStyle w:val="ConsNormal"/>
              <w:spacing w:line="360" w:lineRule="auto"/>
              <w:ind w:firstLine="0"/>
              <w:jc w:val="center"/>
              <w:rPr>
                <w:rFonts w:ascii="Times New Roman" w:hAnsi="Times New Roman" w:cs="Times New Roman"/>
                <w:b/>
                <w:sz w:val="22"/>
                <w:szCs w:val="22"/>
              </w:rPr>
            </w:pPr>
            <w:r w:rsidRPr="00656CEB">
              <w:rPr>
                <w:rFonts w:ascii="Times New Roman" w:hAnsi="Times New Roman" w:cs="Times New Roman"/>
                <w:b/>
                <w:sz w:val="22"/>
                <w:szCs w:val="22"/>
              </w:rPr>
              <w:t>новая редакция:</w:t>
            </w:r>
          </w:p>
        </w:tc>
      </w:tr>
      <w:tr w:rsidR="005B4E02" w:rsidRPr="00656CEB" w:rsidTr="00CE4E30">
        <w:tblPrEx>
          <w:tblCellMar>
            <w:top w:w="0" w:type="dxa"/>
            <w:bottom w:w="0" w:type="dxa"/>
          </w:tblCellMar>
        </w:tblPrEx>
        <w:trPr>
          <w:trHeight w:val="290"/>
          <w:jc w:val="center"/>
        </w:trPr>
        <w:tc>
          <w:tcPr>
            <w:tcW w:w="5184" w:type="dxa"/>
          </w:tcPr>
          <w:p w:rsidR="005B4E02" w:rsidRDefault="005B4E02" w:rsidP="005B4E02">
            <w:pPr>
              <w:pStyle w:val="ConsPlusNormal"/>
              <w:widowControl/>
              <w:spacing w:line="360" w:lineRule="auto"/>
              <w:ind w:firstLine="540"/>
              <w:jc w:val="both"/>
              <w:rPr>
                <w:rFonts w:ascii="Times New Roman" w:hAnsi="Times New Roman" w:cs="Times New Roman"/>
                <w:b/>
                <w:bCs/>
                <w:sz w:val="22"/>
                <w:szCs w:val="22"/>
              </w:rPr>
            </w:pPr>
            <w:r w:rsidRPr="00D708A8">
              <w:rPr>
                <w:rFonts w:ascii="Times New Roman" w:hAnsi="Times New Roman" w:cs="Times New Roman"/>
                <w:sz w:val="22"/>
                <w:szCs w:val="22"/>
              </w:rPr>
              <w:t xml:space="preserve">100. Расходы, не предусмотренные пунктом 99 настоящих Правил, а также вознаграждения в части превышения размеров, указанных в пункте 96 настоящих Правил, или </w:t>
            </w:r>
            <w:r w:rsidRPr="005B4E02">
              <w:rPr>
                <w:rFonts w:ascii="Times New Roman" w:hAnsi="Times New Roman" w:cs="Times New Roman"/>
                <w:b/>
                <w:sz w:val="22"/>
                <w:szCs w:val="22"/>
              </w:rPr>
              <w:t>2,3 (Две целых три десятых)</w:t>
            </w:r>
            <w:r w:rsidRPr="00D708A8">
              <w:rPr>
                <w:rFonts w:ascii="Times New Roman" w:hAnsi="Times New Roman" w:cs="Times New Roman"/>
                <w:sz w:val="22"/>
                <w:szCs w:val="22"/>
              </w:rPr>
              <w:t xml:space="preserve"> процента (включая НДС) среднегодовой стоимости чистых активов фонда, выплачиваются управляющей компанией за счет своих собственных средств.</w:t>
            </w:r>
          </w:p>
        </w:tc>
        <w:tc>
          <w:tcPr>
            <w:tcW w:w="5025" w:type="dxa"/>
          </w:tcPr>
          <w:p w:rsidR="005B4E02" w:rsidRDefault="005B4E02" w:rsidP="005B4E02">
            <w:pPr>
              <w:pStyle w:val="ConsPlusNormal"/>
              <w:widowControl/>
              <w:spacing w:line="360" w:lineRule="auto"/>
              <w:ind w:firstLine="540"/>
              <w:jc w:val="both"/>
              <w:rPr>
                <w:rFonts w:ascii="Times New Roman" w:hAnsi="Times New Roman" w:cs="Times New Roman"/>
                <w:b/>
                <w:bCs/>
                <w:sz w:val="22"/>
                <w:szCs w:val="22"/>
              </w:rPr>
            </w:pPr>
            <w:r w:rsidRPr="00D708A8">
              <w:rPr>
                <w:rFonts w:ascii="Times New Roman" w:hAnsi="Times New Roman" w:cs="Times New Roman"/>
                <w:sz w:val="22"/>
                <w:szCs w:val="22"/>
              </w:rPr>
              <w:t>100. Расходы, не предусмотренные пунктом 99 настоящих Правил, а также вознаграждения в части превышения размеров, указанных в пункте 96 настоящих Правил, или 2 (Дв</w:t>
            </w:r>
            <w:r>
              <w:rPr>
                <w:rFonts w:ascii="Times New Roman" w:hAnsi="Times New Roman" w:cs="Times New Roman"/>
                <w:sz w:val="22"/>
                <w:szCs w:val="22"/>
              </w:rPr>
              <w:t>а</w:t>
            </w:r>
            <w:r w:rsidRPr="00D708A8">
              <w:rPr>
                <w:rFonts w:ascii="Times New Roman" w:hAnsi="Times New Roman" w:cs="Times New Roman"/>
                <w:sz w:val="22"/>
                <w:szCs w:val="22"/>
              </w:rPr>
              <w:t>) процента (включая НДС) среднегодовой стоимости чистых активов фонда, выплачиваются управляющей компанией за счет своих собственных средств.</w:t>
            </w:r>
          </w:p>
        </w:tc>
      </w:tr>
      <w:tr w:rsidR="009807B4" w:rsidRPr="00746943" w:rsidTr="00D1345A">
        <w:tblPrEx>
          <w:tblCellMar>
            <w:top w:w="0" w:type="dxa"/>
            <w:bottom w:w="0" w:type="dxa"/>
          </w:tblCellMar>
        </w:tblPrEx>
        <w:trPr>
          <w:trHeight w:val="290"/>
          <w:jc w:val="center"/>
        </w:trPr>
        <w:tc>
          <w:tcPr>
            <w:tcW w:w="10209" w:type="dxa"/>
            <w:gridSpan w:val="2"/>
          </w:tcPr>
          <w:p w:rsidR="009807B4" w:rsidRPr="00746943" w:rsidRDefault="009807B4" w:rsidP="009807B4">
            <w:pPr>
              <w:pStyle w:val="ConsNormal"/>
              <w:spacing w:line="360" w:lineRule="auto"/>
              <w:ind w:firstLine="0"/>
              <w:jc w:val="both"/>
              <w:rPr>
                <w:rFonts w:ascii="Times New Roman" w:hAnsi="Times New Roman" w:cs="Times New Roman"/>
                <w:b/>
                <w:bCs/>
                <w:sz w:val="22"/>
                <w:szCs w:val="22"/>
              </w:rPr>
            </w:pPr>
            <w:r>
              <w:rPr>
                <w:rFonts w:ascii="Times New Roman" w:hAnsi="Times New Roman" w:cs="Times New Roman"/>
                <w:b/>
                <w:bCs/>
                <w:sz w:val="22"/>
                <w:szCs w:val="22"/>
              </w:rPr>
              <w:t>10</w:t>
            </w:r>
            <w:r w:rsidRPr="00271213">
              <w:rPr>
                <w:rFonts w:ascii="Times New Roman" w:hAnsi="Times New Roman" w:cs="Times New Roman"/>
                <w:b/>
                <w:bCs/>
                <w:sz w:val="22"/>
                <w:szCs w:val="22"/>
              </w:rPr>
              <w:t>.</w:t>
            </w:r>
            <w:r w:rsidRPr="00FB1E09">
              <w:rPr>
                <w:rFonts w:ascii="Times New Roman" w:hAnsi="Times New Roman" w:cs="Times New Roman"/>
                <w:b/>
                <w:bCs/>
                <w:sz w:val="22"/>
                <w:szCs w:val="22"/>
              </w:rPr>
              <w:t xml:space="preserve"> Пункт </w:t>
            </w:r>
            <w:r>
              <w:rPr>
                <w:rFonts w:ascii="Times New Roman" w:hAnsi="Times New Roman" w:cs="Times New Roman"/>
                <w:b/>
                <w:bCs/>
                <w:sz w:val="22"/>
                <w:szCs w:val="22"/>
              </w:rPr>
              <w:t>103</w:t>
            </w:r>
            <w:r w:rsidRPr="00FB1E09">
              <w:rPr>
                <w:rFonts w:ascii="Times New Roman" w:hAnsi="Times New Roman" w:cs="Times New Roman"/>
                <w:b/>
                <w:bCs/>
                <w:sz w:val="22"/>
                <w:szCs w:val="22"/>
              </w:rPr>
              <w:t xml:space="preserve"> изложить в следующей новой редакции:</w:t>
            </w:r>
          </w:p>
        </w:tc>
      </w:tr>
      <w:tr w:rsidR="009807B4" w:rsidRPr="00656CEB" w:rsidTr="00D1345A">
        <w:tblPrEx>
          <w:tblCellMar>
            <w:top w:w="0" w:type="dxa"/>
            <w:bottom w:w="0" w:type="dxa"/>
          </w:tblCellMar>
        </w:tblPrEx>
        <w:trPr>
          <w:trHeight w:val="422"/>
          <w:jc w:val="center"/>
        </w:trPr>
        <w:tc>
          <w:tcPr>
            <w:tcW w:w="5184" w:type="dxa"/>
          </w:tcPr>
          <w:p w:rsidR="009807B4" w:rsidRPr="00656CEB" w:rsidRDefault="009807B4" w:rsidP="00D1345A">
            <w:pPr>
              <w:pStyle w:val="ConsNormal"/>
              <w:spacing w:line="360" w:lineRule="auto"/>
              <w:ind w:firstLine="0"/>
              <w:jc w:val="center"/>
              <w:rPr>
                <w:rFonts w:ascii="Times New Roman" w:hAnsi="Times New Roman" w:cs="Times New Roman"/>
                <w:b/>
                <w:sz w:val="22"/>
                <w:szCs w:val="22"/>
              </w:rPr>
            </w:pPr>
            <w:r w:rsidRPr="00656CEB">
              <w:rPr>
                <w:rFonts w:ascii="Times New Roman" w:hAnsi="Times New Roman" w:cs="Times New Roman"/>
                <w:b/>
                <w:sz w:val="22"/>
                <w:szCs w:val="22"/>
              </w:rPr>
              <w:t>старая редакция:</w:t>
            </w:r>
          </w:p>
        </w:tc>
        <w:tc>
          <w:tcPr>
            <w:tcW w:w="5025" w:type="dxa"/>
          </w:tcPr>
          <w:p w:rsidR="009807B4" w:rsidRPr="00656CEB" w:rsidRDefault="009807B4" w:rsidP="00D1345A">
            <w:pPr>
              <w:pStyle w:val="ConsNormal"/>
              <w:spacing w:line="360" w:lineRule="auto"/>
              <w:ind w:firstLine="0"/>
              <w:jc w:val="center"/>
              <w:rPr>
                <w:rFonts w:ascii="Times New Roman" w:hAnsi="Times New Roman" w:cs="Times New Roman"/>
                <w:b/>
                <w:sz w:val="22"/>
                <w:szCs w:val="22"/>
              </w:rPr>
            </w:pPr>
            <w:r w:rsidRPr="00656CEB">
              <w:rPr>
                <w:rFonts w:ascii="Times New Roman" w:hAnsi="Times New Roman" w:cs="Times New Roman"/>
                <w:b/>
                <w:sz w:val="22"/>
                <w:szCs w:val="22"/>
              </w:rPr>
              <w:t>новая редакция:</w:t>
            </w:r>
          </w:p>
        </w:tc>
      </w:tr>
      <w:tr w:rsidR="009807B4" w:rsidTr="00D1345A">
        <w:tblPrEx>
          <w:tblCellMar>
            <w:top w:w="0" w:type="dxa"/>
            <w:bottom w:w="0" w:type="dxa"/>
          </w:tblCellMar>
        </w:tblPrEx>
        <w:trPr>
          <w:trHeight w:val="290"/>
          <w:jc w:val="center"/>
        </w:trPr>
        <w:tc>
          <w:tcPr>
            <w:tcW w:w="5184" w:type="dxa"/>
          </w:tcPr>
          <w:p w:rsidR="009807B4" w:rsidRPr="00D708A8" w:rsidRDefault="009807B4" w:rsidP="009807B4">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103. Управляющая компания и агенты по выдаче, погашению и обмену инвестиционных паев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9807B4" w:rsidRPr="00D708A8" w:rsidRDefault="009807B4" w:rsidP="009807B4">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9807B4" w:rsidRPr="00D708A8" w:rsidRDefault="009807B4" w:rsidP="009807B4">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p>
          <w:p w:rsidR="009807B4" w:rsidRPr="00D708A8" w:rsidRDefault="009807B4" w:rsidP="009807B4">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3) правила ведения реестра владельцев инвестиционных паев;</w:t>
            </w:r>
          </w:p>
          <w:p w:rsidR="009807B4" w:rsidRPr="00D708A8" w:rsidRDefault="009807B4" w:rsidP="009807B4">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 xml:space="preserve">4) справку о стоимости имущества, составляющего фонд, и соответствующие </w:t>
            </w:r>
            <w:r w:rsidRPr="00D708A8">
              <w:rPr>
                <w:rFonts w:ascii="Times New Roman" w:hAnsi="Times New Roman" w:cs="Times New Roman"/>
                <w:sz w:val="22"/>
                <w:szCs w:val="22"/>
              </w:rPr>
              <w:lastRenderedPageBreak/>
              <w:t>приложения к ней;</w:t>
            </w:r>
          </w:p>
          <w:p w:rsidR="009807B4" w:rsidRPr="00D708A8" w:rsidRDefault="009807B4" w:rsidP="009807B4">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5) справку о стоимости чистых активов фонда и расчетной стоимости одного инвестиционного пая по последней оценке;</w:t>
            </w:r>
          </w:p>
          <w:p w:rsidR="009807B4" w:rsidRPr="00D708A8" w:rsidRDefault="009807B4" w:rsidP="009807B4">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9807B4" w:rsidRPr="00D708A8" w:rsidRDefault="009807B4" w:rsidP="009807B4">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7) отчет о приросте (об уменьшении) стоимости имущества, составляющего фонд, по состоянию на последнюю отчетную дату;</w:t>
            </w:r>
          </w:p>
          <w:p w:rsidR="009807B4" w:rsidRPr="00D708A8" w:rsidRDefault="009807B4" w:rsidP="009807B4">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9807B4" w:rsidRPr="00D708A8" w:rsidRDefault="009807B4" w:rsidP="009807B4">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9) сведения о приостановлении и возобновлении выдачи, погашения и обмена инвестиционных паев с указанием причин приостановления;</w:t>
            </w:r>
          </w:p>
          <w:p w:rsidR="009807B4" w:rsidRPr="00D708A8" w:rsidRDefault="009807B4" w:rsidP="009807B4">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10) сведения об агенте (агентах) по выдаче, погашению и обмену инвестиционных паев с указанием его (их) фирменного наименования, места нахождения, телефонов, мест приема им (ими) заявок на приобретение и погашение инвестиционных паев, адреса, времени приема заявок, номера телефона пунктов приема заявок;</w:t>
            </w:r>
          </w:p>
          <w:p w:rsidR="009807B4" w:rsidRPr="00D708A8" w:rsidRDefault="009807B4" w:rsidP="009807B4">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9807B4" w:rsidRDefault="009807B4" w:rsidP="009807B4">
            <w:pPr>
              <w:pStyle w:val="ConsPlusNormal"/>
              <w:widowControl/>
              <w:spacing w:line="360" w:lineRule="auto"/>
              <w:ind w:firstLine="540"/>
              <w:jc w:val="both"/>
              <w:rPr>
                <w:rFonts w:ascii="Times New Roman" w:hAnsi="Times New Roman" w:cs="Times New Roman"/>
                <w:b/>
                <w:bCs/>
                <w:sz w:val="22"/>
                <w:szCs w:val="22"/>
              </w:rPr>
            </w:pPr>
            <w:r w:rsidRPr="00D708A8">
              <w:rPr>
                <w:rFonts w:ascii="Times New Roman" w:hAnsi="Times New Roman" w:cs="Times New Roman"/>
                <w:sz w:val="22"/>
                <w:szCs w:val="22"/>
              </w:rPr>
              <w:t xml:space="preserve">12) иные документы, содержащие информацию, раскрытую управляющей компанией в соответствии с требованиями Федерального закона «Об инвестиционных фондах», </w:t>
            </w:r>
            <w:r w:rsidRPr="009807B4">
              <w:rPr>
                <w:rFonts w:ascii="Times New Roman" w:hAnsi="Times New Roman" w:cs="Times New Roman"/>
                <w:b/>
                <w:sz w:val="22"/>
                <w:szCs w:val="22"/>
              </w:rPr>
              <w:t xml:space="preserve">нормативных правовых актов федерального </w:t>
            </w:r>
            <w:r w:rsidRPr="009807B4">
              <w:rPr>
                <w:rFonts w:ascii="Times New Roman" w:hAnsi="Times New Roman" w:cs="Times New Roman"/>
                <w:b/>
                <w:sz w:val="22"/>
                <w:szCs w:val="22"/>
              </w:rPr>
              <w:lastRenderedPageBreak/>
              <w:t>органа исполнительной власти по рынку ценных бумаг</w:t>
            </w:r>
            <w:r w:rsidRPr="00D708A8">
              <w:rPr>
                <w:rFonts w:ascii="Times New Roman" w:hAnsi="Times New Roman" w:cs="Times New Roman"/>
                <w:sz w:val="22"/>
                <w:szCs w:val="22"/>
              </w:rPr>
              <w:t xml:space="preserve"> и настоящих Правил.</w:t>
            </w:r>
          </w:p>
        </w:tc>
        <w:tc>
          <w:tcPr>
            <w:tcW w:w="5025" w:type="dxa"/>
          </w:tcPr>
          <w:p w:rsidR="009807B4" w:rsidRPr="00D708A8" w:rsidRDefault="009807B4" w:rsidP="009807B4">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lastRenderedPageBreak/>
              <w:t>103. Управляющая компания и агенты по выдаче, погашению и обмену инвестиционных паев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9807B4" w:rsidRPr="00D708A8" w:rsidRDefault="009807B4" w:rsidP="009807B4">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Pr>
                <w:rFonts w:ascii="Times New Roman" w:hAnsi="Times New Roman" w:cs="Times New Roman"/>
                <w:sz w:val="22"/>
                <w:szCs w:val="22"/>
              </w:rPr>
              <w:t xml:space="preserve"> </w:t>
            </w:r>
            <w:r w:rsidRPr="009807B4">
              <w:rPr>
                <w:rFonts w:ascii="Times New Roman" w:hAnsi="Times New Roman" w:cs="Times New Roman"/>
                <w:b/>
                <w:sz w:val="22"/>
                <w:szCs w:val="22"/>
              </w:rPr>
              <w:t>и зарегистрированных Банком России</w:t>
            </w:r>
            <w:r w:rsidRPr="00D708A8">
              <w:rPr>
                <w:rFonts w:ascii="Times New Roman" w:hAnsi="Times New Roman" w:cs="Times New Roman"/>
                <w:sz w:val="22"/>
                <w:szCs w:val="22"/>
              </w:rPr>
              <w:t>;</w:t>
            </w:r>
          </w:p>
          <w:p w:rsidR="009807B4" w:rsidRPr="00D708A8" w:rsidRDefault="009807B4" w:rsidP="009807B4">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r>
              <w:rPr>
                <w:rFonts w:ascii="Times New Roman" w:hAnsi="Times New Roman" w:cs="Times New Roman"/>
                <w:sz w:val="22"/>
                <w:szCs w:val="22"/>
              </w:rPr>
              <w:t xml:space="preserve"> </w:t>
            </w:r>
            <w:r w:rsidRPr="009807B4">
              <w:rPr>
                <w:rFonts w:ascii="Times New Roman" w:hAnsi="Times New Roman" w:cs="Times New Roman"/>
                <w:b/>
                <w:sz w:val="22"/>
                <w:szCs w:val="22"/>
              </w:rPr>
              <w:t>и зарегистрированных Банком России</w:t>
            </w:r>
            <w:r w:rsidRPr="00D708A8">
              <w:rPr>
                <w:rFonts w:ascii="Times New Roman" w:hAnsi="Times New Roman" w:cs="Times New Roman"/>
                <w:sz w:val="22"/>
                <w:szCs w:val="22"/>
              </w:rPr>
              <w:t>;</w:t>
            </w:r>
          </w:p>
          <w:p w:rsidR="009807B4" w:rsidRPr="00D708A8" w:rsidRDefault="009807B4" w:rsidP="009807B4">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3) правила ведения реестра владельцев инвестиционных паев;</w:t>
            </w:r>
          </w:p>
          <w:p w:rsidR="009807B4" w:rsidRPr="00D708A8" w:rsidRDefault="009807B4" w:rsidP="009807B4">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 xml:space="preserve">4) справку о стоимости имущества, </w:t>
            </w:r>
            <w:r w:rsidRPr="00D708A8">
              <w:rPr>
                <w:rFonts w:ascii="Times New Roman" w:hAnsi="Times New Roman" w:cs="Times New Roman"/>
                <w:sz w:val="22"/>
                <w:szCs w:val="22"/>
              </w:rPr>
              <w:lastRenderedPageBreak/>
              <w:t>составляющего фонд, и соответствующие приложения к ней;</w:t>
            </w:r>
          </w:p>
          <w:p w:rsidR="009807B4" w:rsidRPr="00D708A8" w:rsidRDefault="009807B4" w:rsidP="009807B4">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5) справку о стоимости чистых активов фонда и расчетной стоимости одного инвестиционного пая по последней оценке;</w:t>
            </w:r>
          </w:p>
          <w:p w:rsidR="009807B4" w:rsidRPr="00D708A8" w:rsidRDefault="009807B4" w:rsidP="009807B4">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9807B4" w:rsidRPr="00D708A8" w:rsidRDefault="009807B4" w:rsidP="009807B4">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7) отчет о приросте (об уменьшении) стоимости имущества, составляющего фонд, по состоянию на последнюю отчетную дату;</w:t>
            </w:r>
          </w:p>
          <w:p w:rsidR="009807B4" w:rsidRPr="00D708A8" w:rsidRDefault="009807B4" w:rsidP="009807B4">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9807B4" w:rsidRPr="00D708A8" w:rsidRDefault="009807B4" w:rsidP="009807B4">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9) сведения о приостановлении и возобновлении выдачи, погашения и обмена инвестиционных паев с указанием причин приостановления;</w:t>
            </w:r>
          </w:p>
          <w:p w:rsidR="009807B4" w:rsidRPr="00D708A8" w:rsidRDefault="009807B4" w:rsidP="009807B4">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10) сведения об агенте (агентах) по выдаче, погашению и обмену инвестиционных паев с указанием его (их) фирменного наименования, места нахождения, телефонов, мест приема им (ими) заявок на приобретение и погашение инвестиционных паев, адреса, времени приема заявок, номера телефона пунктов приема заявок;</w:t>
            </w:r>
          </w:p>
          <w:p w:rsidR="009807B4" w:rsidRPr="00D708A8" w:rsidRDefault="009807B4" w:rsidP="009807B4">
            <w:pPr>
              <w:pStyle w:val="ConsPlusNormal"/>
              <w:widowControl/>
              <w:spacing w:line="360" w:lineRule="auto"/>
              <w:ind w:firstLine="540"/>
              <w:jc w:val="both"/>
              <w:rPr>
                <w:rFonts w:ascii="Times New Roman" w:hAnsi="Times New Roman" w:cs="Times New Roman"/>
                <w:sz w:val="22"/>
                <w:szCs w:val="22"/>
              </w:rPr>
            </w:pPr>
            <w:r w:rsidRPr="00D708A8">
              <w:rPr>
                <w:rFonts w:ascii="Times New Roman" w:hAnsi="Times New Roman" w:cs="Times New Roman"/>
                <w:sz w:val="22"/>
                <w:szCs w:val="22"/>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9807B4" w:rsidRDefault="009807B4" w:rsidP="009807B4">
            <w:pPr>
              <w:pStyle w:val="ConsPlusNormal"/>
              <w:widowControl/>
              <w:spacing w:line="360" w:lineRule="auto"/>
              <w:ind w:firstLine="540"/>
              <w:jc w:val="both"/>
              <w:rPr>
                <w:rFonts w:ascii="Times New Roman" w:hAnsi="Times New Roman" w:cs="Times New Roman"/>
                <w:b/>
                <w:bCs/>
                <w:sz w:val="22"/>
                <w:szCs w:val="22"/>
              </w:rPr>
            </w:pPr>
            <w:r w:rsidRPr="00D708A8">
              <w:rPr>
                <w:rFonts w:ascii="Times New Roman" w:hAnsi="Times New Roman" w:cs="Times New Roman"/>
                <w:sz w:val="22"/>
                <w:szCs w:val="22"/>
              </w:rPr>
              <w:t xml:space="preserve">12) иные документы, содержащие информацию, раскрытую управляющей компанией в соответствии с требованиями Федерального закона «Об инвестиционных </w:t>
            </w:r>
            <w:r w:rsidRPr="00D708A8">
              <w:rPr>
                <w:rFonts w:ascii="Times New Roman" w:hAnsi="Times New Roman" w:cs="Times New Roman"/>
                <w:sz w:val="22"/>
                <w:szCs w:val="22"/>
              </w:rPr>
              <w:lastRenderedPageBreak/>
              <w:t xml:space="preserve">фондах», </w:t>
            </w:r>
            <w:r w:rsidRPr="009807B4">
              <w:rPr>
                <w:rFonts w:ascii="Times New Roman" w:hAnsi="Times New Roman" w:cs="Times New Roman"/>
                <w:b/>
                <w:sz w:val="22"/>
                <w:szCs w:val="22"/>
              </w:rPr>
              <w:t>нормативных актов в сфере финансовых рынков</w:t>
            </w:r>
            <w:r w:rsidRPr="00D708A8">
              <w:rPr>
                <w:rFonts w:ascii="Times New Roman" w:hAnsi="Times New Roman" w:cs="Times New Roman"/>
                <w:sz w:val="22"/>
                <w:szCs w:val="22"/>
              </w:rPr>
              <w:t xml:space="preserve"> и настоящих Правил.</w:t>
            </w:r>
          </w:p>
        </w:tc>
      </w:tr>
      <w:tr w:rsidR="009807B4" w:rsidRPr="00746943" w:rsidTr="00D1345A">
        <w:tblPrEx>
          <w:tblCellMar>
            <w:top w:w="0" w:type="dxa"/>
            <w:bottom w:w="0" w:type="dxa"/>
          </w:tblCellMar>
        </w:tblPrEx>
        <w:trPr>
          <w:trHeight w:val="290"/>
          <w:jc w:val="center"/>
        </w:trPr>
        <w:tc>
          <w:tcPr>
            <w:tcW w:w="10209" w:type="dxa"/>
            <w:gridSpan w:val="2"/>
          </w:tcPr>
          <w:p w:rsidR="009807B4" w:rsidRPr="00746943" w:rsidRDefault="009807B4" w:rsidP="004D4881">
            <w:pPr>
              <w:jc w:val="both"/>
              <w:rPr>
                <w:b/>
                <w:bCs/>
                <w:sz w:val="22"/>
                <w:szCs w:val="22"/>
              </w:rPr>
            </w:pPr>
            <w:r>
              <w:rPr>
                <w:b/>
                <w:bCs/>
                <w:sz w:val="22"/>
                <w:szCs w:val="22"/>
              </w:rPr>
              <w:lastRenderedPageBreak/>
              <w:t>11</w:t>
            </w:r>
            <w:r w:rsidRPr="00271213">
              <w:rPr>
                <w:b/>
                <w:bCs/>
                <w:sz w:val="22"/>
                <w:szCs w:val="22"/>
              </w:rPr>
              <w:t>.</w:t>
            </w:r>
            <w:r w:rsidRPr="00FB1E09">
              <w:rPr>
                <w:b/>
                <w:bCs/>
                <w:sz w:val="22"/>
                <w:szCs w:val="22"/>
              </w:rPr>
              <w:t xml:space="preserve"> </w:t>
            </w:r>
            <w:r w:rsidR="007052D8">
              <w:rPr>
                <w:b/>
                <w:bCs/>
                <w:sz w:val="22"/>
                <w:szCs w:val="22"/>
              </w:rPr>
              <w:t xml:space="preserve"> </w:t>
            </w:r>
            <w:r w:rsidR="007052D8" w:rsidRPr="007052D8">
              <w:rPr>
                <w:iCs/>
                <w:sz w:val="22"/>
                <w:szCs w:val="22"/>
              </w:rPr>
              <w:t>По всему тексту Правил словосочетание «нормативные правовые акты федерального органа исполнительной власти по рынку ценных бумаг» заменить словосочетанием «нормативные акты в сфере финансовых рынков» в соответствующих падежах и словосочетание «федеральный орган исполнительной власти по рынку ценных бумаг» заменить словосочетанием «Банк России» в соответствующих падежах.</w:t>
            </w:r>
          </w:p>
        </w:tc>
      </w:tr>
      <w:tr w:rsidR="007052D8" w:rsidRPr="00656CEB" w:rsidTr="00DA22B6">
        <w:tblPrEx>
          <w:tblCellMar>
            <w:top w:w="0" w:type="dxa"/>
            <w:bottom w:w="0" w:type="dxa"/>
          </w:tblCellMar>
        </w:tblPrEx>
        <w:trPr>
          <w:trHeight w:val="422"/>
          <w:jc w:val="center"/>
        </w:trPr>
        <w:tc>
          <w:tcPr>
            <w:tcW w:w="10209" w:type="dxa"/>
            <w:gridSpan w:val="2"/>
            <w:vAlign w:val="center"/>
          </w:tcPr>
          <w:p w:rsidR="007052D8" w:rsidRPr="00656CEB" w:rsidRDefault="007052D8" w:rsidP="00DA22B6">
            <w:pPr>
              <w:pStyle w:val="ConsNormal"/>
              <w:spacing w:line="360" w:lineRule="auto"/>
              <w:ind w:firstLine="0"/>
              <w:rPr>
                <w:rFonts w:ascii="Times New Roman" w:hAnsi="Times New Roman" w:cs="Times New Roman"/>
                <w:b/>
                <w:sz w:val="22"/>
                <w:szCs w:val="22"/>
              </w:rPr>
            </w:pPr>
            <w:r>
              <w:rPr>
                <w:rFonts w:ascii="Times New Roman" w:hAnsi="Times New Roman" w:cs="Times New Roman"/>
                <w:b/>
                <w:sz w:val="22"/>
                <w:szCs w:val="22"/>
              </w:rPr>
              <w:t>12.</w:t>
            </w:r>
            <w:r w:rsidR="004D4881">
              <w:t xml:space="preserve"> </w:t>
            </w:r>
            <w:r w:rsidR="004D4881" w:rsidRPr="002C7BFA">
              <w:rPr>
                <w:rFonts w:ascii="Times New Roman" w:hAnsi="Times New Roman" w:cs="Times New Roman"/>
                <w:b/>
                <w:sz w:val="22"/>
                <w:szCs w:val="22"/>
              </w:rPr>
              <w:t>Приложения № 1 - № 9 заменить приложениями № 1 - № 6.</w:t>
            </w:r>
          </w:p>
        </w:tc>
      </w:tr>
    </w:tbl>
    <w:p w:rsidR="00F534C0" w:rsidRPr="00656CEB" w:rsidRDefault="00F534C0" w:rsidP="003A10A9">
      <w:pPr>
        <w:jc w:val="both"/>
        <w:rPr>
          <w:sz w:val="22"/>
          <w:szCs w:val="22"/>
        </w:rPr>
      </w:pPr>
    </w:p>
    <w:p w:rsidR="008C1DE1" w:rsidRDefault="008C1DE1" w:rsidP="004A4693">
      <w:pPr>
        <w:ind w:firstLine="567"/>
        <w:jc w:val="both"/>
        <w:rPr>
          <w:sz w:val="22"/>
          <w:szCs w:val="22"/>
        </w:rPr>
      </w:pPr>
    </w:p>
    <w:p w:rsidR="00CF2C9A" w:rsidRPr="004A4693" w:rsidRDefault="00CF2C9A" w:rsidP="002C7BFA">
      <w:pPr>
        <w:jc w:val="both"/>
        <w:rPr>
          <w:sz w:val="22"/>
          <w:szCs w:val="22"/>
        </w:rPr>
      </w:pPr>
      <w:r w:rsidRPr="004A4693">
        <w:rPr>
          <w:sz w:val="22"/>
          <w:szCs w:val="22"/>
        </w:rPr>
        <w:t>Генеральный директор</w:t>
      </w:r>
    </w:p>
    <w:p w:rsidR="00CF2C9A" w:rsidRDefault="00CF2C9A" w:rsidP="002C7BFA">
      <w:pPr>
        <w:jc w:val="both"/>
        <w:rPr>
          <w:sz w:val="22"/>
          <w:szCs w:val="22"/>
        </w:rPr>
      </w:pPr>
      <w:r w:rsidRPr="004A4693">
        <w:rPr>
          <w:sz w:val="22"/>
          <w:szCs w:val="22"/>
        </w:rPr>
        <w:t>ЗАО «ОФГ ИНВЕСТ»</w:t>
      </w:r>
      <w:r w:rsidRPr="004A4693">
        <w:rPr>
          <w:sz w:val="22"/>
          <w:szCs w:val="22"/>
        </w:rPr>
        <w:tab/>
      </w:r>
      <w:r w:rsidRPr="004A4693">
        <w:rPr>
          <w:sz w:val="22"/>
          <w:szCs w:val="22"/>
        </w:rPr>
        <w:tab/>
      </w:r>
      <w:r w:rsidRPr="004A4693">
        <w:rPr>
          <w:sz w:val="22"/>
          <w:szCs w:val="22"/>
        </w:rPr>
        <w:tab/>
      </w:r>
      <w:r w:rsidRPr="004A4693">
        <w:rPr>
          <w:sz w:val="22"/>
          <w:szCs w:val="22"/>
        </w:rPr>
        <w:tab/>
      </w:r>
      <w:r w:rsidRPr="004A4693">
        <w:rPr>
          <w:sz w:val="22"/>
          <w:szCs w:val="22"/>
        </w:rPr>
        <w:tab/>
      </w:r>
      <w:r w:rsidRPr="004A4693">
        <w:rPr>
          <w:sz w:val="22"/>
          <w:szCs w:val="22"/>
        </w:rPr>
        <w:tab/>
      </w:r>
      <w:r w:rsidR="002C7BFA">
        <w:rPr>
          <w:sz w:val="22"/>
          <w:szCs w:val="22"/>
        </w:rPr>
        <w:t xml:space="preserve">                  </w:t>
      </w:r>
      <w:r w:rsidRPr="004A4693">
        <w:rPr>
          <w:sz w:val="22"/>
          <w:szCs w:val="22"/>
        </w:rPr>
        <w:tab/>
      </w:r>
      <w:r w:rsidR="000C4465" w:rsidRPr="004A4693">
        <w:rPr>
          <w:sz w:val="22"/>
          <w:szCs w:val="22"/>
        </w:rPr>
        <w:t>Е</w:t>
      </w:r>
      <w:r w:rsidRPr="004A4693">
        <w:rPr>
          <w:sz w:val="22"/>
          <w:szCs w:val="22"/>
        </w:rPr>
        <w:t>.</w:t>
      </w:r>
      <w:r w:rsidR="000C4465" w:rsidRPr="004A4693">
        <w:rPr>
          <w:sz w:val="22"/>
          <w:szCs w:val="22"/>
        </w:rPr>
        <w:t>А</w:t>
      </w:r>
      <w:r w:rsidRPr="004A4693">
        <w:rPr>
          <w:sz w:val="22"/>
          <w:szCs w:val="22"/>
        </w:rPr>
        <w:t xml:space="preserve">. </w:t>
      </w:r>
      <w:r w:rsidR="000C4465" w:rsidRPr="004A4693">
        <w:rPr>
          <w:sz w:val="22"/>
          <w:szCs w:val="22"/>
        </w:rPr>
        <w:t>Малыхин</w:t>
      </w:r>
    </w:p>
    <w:p w:rsidR="00DA22B6" w:rsidRDefault="00DA22B6" w:rsidP="002C7BFA">
      <w:pPr>
        <w:jc w:val="both"/>
        <w:rPr>
          <w:sz w:val="22"/>
          <w:szCs w:val="22"/>
        </w:rPr>
      </w:pPr>
    </w:p>
    <w:p w:rsidR="00DA22B6" w:rsidRDefault="00DA22B6" w:rsidP="002C7BFA">
      <w:pPr>
        <w:jc w:val="both"/>
        <w:rPr>
          <w:sz w:val="22"/>
          <w:szCs w:val="22"/>
        </w:rPr>
      </w:pPr>
    </w:p>
    <w:p w:rsidR="00DA22B6" w:rsidRDefault="00DA22B6" w:rsidP="002C7BFA">
      <w:pPr>
        <w:jc w:val="both"/>
        <w:rPr>
          <w:sz w:val="22"/>
          <w:szCs w:val="22"/>
        </w:rPr>
      </w:pPr>
    </w:p>
    <w:p w:rsidR="00DA22B6" w:rsidRDefault="00DA22B6" w:rsidP="002C7BFA">
      <w:pPr>
        <w:jc w:val="both"/>
        <w:rPr>
          <w:sz w:val="22"/>
          <w:szCs w:val="22"/>
        </w:rPr>
      </w:pPr>
    </w:p>
    <w:p w:rsidR="00DA22B6" w:rsidRDefault="00DA22B6" w:rsidP="002C7BFA">
      <w:pPr>
        <w:jc w:val="both"/>
        <w:rPr>
          <w:sz w:val="22"/>
          <w:szCs w:val="22"/>
        </w:rPr>
      </w:pPr>
    </w:p>
    <w:p w:rsidR="00DA22B6" w:rsidRDefault="00DA22B6" w:rsidP="002C7BFA">
      <w:pPr>
        <w:jc w:val="both"/>
        <w:rPr>
          <w:sz w:val="22"/>
          <w:szCs w:val="22"/>
        </w:rPr>
      </w:pPr>
    </w:p>
    <w:p w:rsidR="00DA22B6" w:rsidRDefault="00DA22B6" w:rsidP="002C7BFA">
      <w:pPr>
        <w:jc w:val="both"/>
        <w:rPr>
          <w:sz w:val="22"/>
          <w:szCs w:val="22"/>
        </w:rPr>
      </w:pPr>
    </w:p>
    <w:p w:rsidR="00DA22B6" w:rsidRDefault="00DA22B6" w:rsidP="002C7BFA">
      <w:pPr>
        <w:jc w:val="both"/>
        <w:rPr>
          <w:sz w:val="22"/>
          <w:szCs w:val="22"/>
        </w:rPr>
      </w:pPr>
    </w:p>
    <w:p w:rsidR="00DA22B6" w:rsidRDefault="00DA22B6" w:rsidP="002C7BFA">
      <w:pPr>
        <w:jc w:val="both"/>
        <w:rPr>
          <w:sz w:val="22"/>
          <w:szCs w:val="22"/>
        </w:rPr>
      </w:pPr>
    </w:p>
    <w:p w:rsidR="00DA22B6" w:rsidRDefault="00DA22B6" w:rsidP="002C7BFA">
      <w:pPr>
        <w:jc w:val="both"/>
        <w:rPr>
          <w:sz w:val="22"/>
          <w:szCs w:val="22"/>
        </w:rPr>
      </w:pPr>
    </w:p>
    <w:p w:rsidR="00DA22B6" w:rsidRDefault="00DA22B6" w:rsidP="002C7BFA">
      <w:pPr>
        <w:jc w:val="both"/>
        <w:rPr>
          <w:sz w:val="22"/>
          <w:szCs w:val="22"/>
        </w:rPr>
      </w:pPr>
    </w:p>
    <w:p w:rsidR="00DA22B6" w:rsidRDefault="00DA22B6" w:rsidP="002C7BFA">
      <w:pPr>
        <w:jc w:val="both"/>
        <w:rPr>
          <w:sz w:val="22"/>
          <w:szCs w:val="22"/>
        </w:rPr>
      </w:pPr>
    </w:p>
    <w:p w:rsidR="00DA22B6" w:rsidRDefault="00DA22B6" w:rsidP="002C7BFA">
      <w:pPr>
        <w:jc w:val="both"/>
        <w:rPr>
          <w:sz w:val="22"/>
          <w:szCs w:val="22"/>
        </w:rPr>
      </w:pPr>
    </w:p>
    <w:p w:rsidR="00DA22B6" w:rsidRDefault="00DA22B6" w:rsidP="002C7BFA">
      <w:pPr>
        <w:jc w:val="both"/>
        <w:rPr>
          <w:sz w:val="22"/>
          <w:szCs w:val="22"/>
        </w:rPr>
      </w:pPr>
    </w:p>
    <w:p w:rsidR="00DA22B6" w:rsidRDefault="00DA22B6" w:rsidP="002C7BFA">
      <w:pPr>
        <w:jc w:val="both"/>
        <w:rPr>
          <w:sz w:val="22"/>
          <w:szCs w:val="22"/>
        </w:rPr>
      </w:pPr>
    </w:p>
    <w:p w:rsidR="00DA22B6" w:rsidRDefault="00DA22B6" w:rsidP="002C7BFA">
      <w:pPr>
        <w:jc w:val="both"/>
        <w:rPr>
          <w:sz w:val="22"/>
          <w:szCs w:val="22"/>
        </w:rPr>
      </w:pPr>
    </w:p>
    <w:p w:rsidR="00DA22B6" w:rsidRDefault="00DA22B6" w:rsidP="002C7BFA">
      <w:pPr>
        <w:jc w:val="both"/>
        <w:rPr>
          <w:sz w:val="22"/>
          <w:szCs w:val="22"/>
        </w:rPr>
      </w:pPr>
    </w:p>
    <w:p w:rsidR="00DA22B6" w:rsidRDefault="00DA22B6" w:rsidP="002C7BFA">
      <w:pPr>
        <w:jc w:val="both"/>
        <w:rPr>
          <w:sz w:val="22"/>
          <w:szCs w:val="22"/>
        </w:rPr>
      </w:pPr>
    </w:p>
    <w:p w:rsidR="00DA22B6" w:rsidRDefault="00DA22B6" w:rsidP="002C7BFA">
      <w:pPr>
        <w:jc w:val="both"/>
        <w:rPr>
          <w:sz w:val="22"/>
          <w:szCs w:val="22"/>
        </w:rPr>
      </w:pPr>
    </w:p>
    <w:p w:rsidR="00DA22B6" w:rsidRDefault="00DA22B6" w:rsidP="002C7BFA">
      <w:pPr>
        <w:jc w:val="both"/>
        <w:rPr>
          <w:sz w:val="22"/>
          <w:szCs w:val="22"/>
        </w:rPr>
      </w:pPr>
    </w:p>
    <w:p w:rsidR="00DA22B6" w:rsidRDefault="00DA22B6" w:rsidP="002C7BFA">
      <w:pPr>
        <w:jc w:val="both"/>
        <w:rPr>
          <w:sz w:val="22"/>
          <w:szCs w:val="22"/>
        </w:rPr>
      </w:pPr>
    </w:p>
    <w:p w:rsidR="00DA22B6" w:rsidRDefault="00DA22B6" w:rsidP="002C7BFA">
      <w:pPr>
        <w:jc w:val="both"/>
        <w:rPr>
          <w:sz w:val="22"/>
          <w:szCs w:val="22"/>
        </w:rPr>
      </w:pPr>
    </w:p>
    <w:p w:rsidR="00DA22B6" w:rsidRDefault="00DA22B6" w:rsidP="002C7BFA">
      <w:pPr>
        <w:jc w:val="both"/>
        <w:rPr>
          <w:sz w:val="22"/>
          <w:szCs w:val="22"/>
        </w:rPr>
      </w:pPr>
    </w:p>
    <w:p w:rsidR="00DA22B6" w:rsidRDefault="00DA22B6" w:rsidP="002C7BFA">
      <w:pPr>
        <w:jc w:val="both"/>
        <w:rPr>
          <w:sz w:val="22"/>
          <w:szCs w:val="22"/>
        </w:rPr>
      </w:pPr>
    </w:p>
    <w:p w:rsidR="00DA22B6" w:rsidRDefault="00DA22B6" w:rsidP="002C7BFA">
      <w:pPr>
        <w:jc w:val="both"/>
        <w:rPr>
          <w:sz w:val="22"/>
          <w:szCs w:val="22"/>
        </w:rPr>
      </w:pPr>
    </w:p>
    <w:p w:rsidR="00DA22B6" w:rsidRDefault="00DA22B6" w:rsidP="002C7BFA">
      <w:pPr>
        <w:jc w:val="both"/>
        <w:rPr>
          <w:sz w:val="22"/>
          <w:szCs w:val="22"/>
        </w:rPr>
      </w:pPr>
    </w:p>
    <w:p w:rsidR="00DA22B6" w:rsidRDefault="00DA22B6" w:rsidP="002C7BFA">
      <w:pPr>
        <w:jc w:val="both"/>
        <w:rPr>
          <w:sz w:val="22"/>
          <w:szCs w:val="22"/>
        </w:rPr>
      </w:pPr>
    </w:p>
    <w:p w:rsidR="00DA22B6" w:rsidRDefault="00DA22B6" w:rsidP="002C7BFA">
      <w:pPr>
        <w:jc w:val="both"/>
        <w:rPr>
          <w:sz w:val="22"/>
          <w:szCs w:val="22"/>
        </w:rPr>
      </w:pPr>
    </w:p>
    <w:p w:rsidR="00DA22B6" w:rsidRDefault="00DA22B6" w:rsidP="002C7BFA">
      <w:pPr>
        <w:jc w:val="both"/>
        <w:rPr>
          <w:sz w:val="22"/>
          <w:szCs w:val="22"/>
        </w:rPr>
      </w:pPr>
    </w:p>
    <w:p w:rsidR="00DA22B6" w:rsidRDefault="00DA22B6" w:rsidP="002C7BFA">
      <w:pPr>
        <w:jc w:val="both"/>
        <w:rPr>
          <w:sz w:val="22"/>
          <w:szCs w:val="22"/>
        </w:rPr>
      </w:pPr>
    </w:p>
    <w:p w:rsidR="00DA22B6" w:rsidRDefault="00DA22B6" w:rsidP="002C7BFA">
      <w:pPr>
        <w:jc w:val="both"/>
        <w:rPr>
          <w:sz w:val="22"/>
          <w:szCs w:val="22"/>
        </w:rPr>
      </w:pPr>
    </w:p>
    <w:p w:rsidR="00DA22B6" w:rsidRDefault="00DA22B6" w:rsidP="002C7BFA">
      <w:pPr>
        <w:jc w:val="both"/>
        <w:rPr>
          <w:sz w:val="22"/>
          <w:szCs w:val="22"/>
        </w:rPr>
      </w:pPr>
    </w:p>
    <w:p w:rsidR="00DA22B6" w:rsidRDefault="00DA22B6" w:rsidP="002C7BFA">
      <w:pPr>
        <w:jc w:val="both"/>
        <w:rPr>
          <w:sz w:val="22"/>
          <w:szCs w:val="22"/>
        </w:rPr>
      </w:pPr>
    </w:p>
    <w:p w:rsidR="00DA22B6" w:rsidRDefault="00DA22B6" w:rsidP="002C7BFA">
      <w:pPr>
        <w:jc w:val="both"/>
        <w:rPr>
          <w:sz w:val="22"/>
          <w:szCs w:val="22"/>
        </w:rPr>
      </w:pPr>
    </w:p>
    <w:p w:rsidR="00DA22B6" w:rsidRDefault="00DA22B6" w:rsidP="002C7BFA">
      <w:pPr>
        <w:jc w:val="both"/>
        <w:rPr>
          <w:sz w:val="22"/>
          <w:szCs w:val="22"/>
        </w:rPr>
      </w:pPr>
    </w:p>
    <w:p w:rsidR="00DA22B6" w:rsidRDefault="00DA22B6" w:rsidP="002C7BFA">
      <w:pPr>
        <w:jc w:val="both"/>
        <w:rPr>
          <w:sz w:val="22"/>
          <w:szCs w:val="22"/>
        </w:rPr>
      </w:pPr>
    </w:p>
    <w:p w:rsidR="00DA22B6" w:rsidRDefault="00DA22B6" w:rsidP="002C7BFA">
      <w:pPr>
        <w:jc w:val="both"/>
        <w:rPr>
          <w:sz w:val="22"/>
          <w:szCs w:val="22"/>
        </w:rPr>
      </w:pPr>
    </w:p>
    <w:p w:rsidR="00DA22B6" w:rsidRDefault="00DA22B6" w:rsidP="002C7BFA">
      <w:pPr>
        <w:jc w:val="both"/>
        <w:rPr>
          <w:sz w:val="22"/>
          <w:szCs w:val="22"/>
        </w:rPr>
      </w:pPr>
    </w:p>
    <w:p w:rsidR="00DA22B6" w:rsidRDefault="00DA22B6" w:rsidP="002C7BFA">
      <w:pPr>
        <w:jc w:val="both"/>
        <w:rPr>
          <w:sz w:val="22"/>
          <w:szCs w:val="22"/>
        </w:rPr>
      </w:pPr>
    </w:p>
    <w:p w:rsidR="00DA22B6" w:rsidRDefault="00DA22B6" w:rsidP="002C7BFA">
      <w:pPr>
        <w:jc w:val="both"/>
        <w:rPr>
          <w:sz w:val="22"/>
          <w:szCs w:val="22"/>
        </w:rPr>
      </w:pPr>
    </w:p>
    <w:p w:rsidR="00DA22B6" w:rsidRDefault="00DA22B6" w:rsidP="002C7BFA">
      <w:pPr>
        <w:jc w:val="both"/>
        <w:rPr>
          <w:sz w:val="22"/>
          <w:szCs w:val="22"/>
        </w:rPr>
      </w:pPr>
    </w:p>
    <w:p w:rsidR="00A06171" w:rsidRDefault="00A06171" w:rsidP="002C7BFA">
      <w:pPr>
        <w:jc w:val="both"/>
        <w:rPr>
          <w:sz w:val="22"/>
          <w:szCs w:val="22"/>
        </w:rPr>
      </w:pPr>
    </w:p>
    <w:p w:rsidR="00A06171" w:rsidRDefault="00A06171" w:rsidP="002C7BFA">
      <w:pPr>
        <w:jc w:val="both"/>
        <w:rPr>
          <w:sz w:val="22"/>
          <w:szCs w:val="22"/>
        </w:rPr>
      </w:pPr>
    </w:p>
    <w:p w:rsidR="00A06171" w:rsidRDefault="00A06171" w:rsidP="002C7BFA">
      <w:pPr>
        <w:jc w:val="both"/>
        <w:rPr>
          <w:sz w:val="22"/>
          <w:szCs w:val="22"/>
        </w:rPr>
      </w:pPr>
    </w:p>
    <w:p w:rsidR="00DA22B6" w:rsidRDefault="00DA22B6" w:rsidP="002C7BFA">
      <w:pPr>
        <w:jc w:val="both"/>
        <w:rPr>
          <w:sz w:val="22"/>
          <w:szCs w:val="22"/>
        </w:rPr>
      </w:pPr>
    </w:p>
    <w:p w:rsidR="00DA22B6" w:rsidRDefault="00DA22B6" w:rsidP="002C7BFA">
      <w:pPr>
        <w:jc w:val="both"/>
        <w:rPr>
          <w:sz w:val="22"/>
          <w:szCs w:val="22"/>
        </w:rPr>
      </w:pPr>
    </w:p>
    <w:p w:rsidR="00DA22B6" w:rsidRPr="00D877E3" w:rsidRDefault="00DA22B6" w:rsidP="00DA22B6">
      <w:pPr>
        <w:pStyle w:val="fieldcomment"/>
        <w:spacing w:before="0" w:after="0"/>
        <w:jc w:val="right"/>
        <w:rPr>
          <w:spacing w:val="8"/>
          <w:sz w:val="16"/>
          <w:szCs w:val="16"/>
          <w:lang w:val="ru-RU"/>
        </w:rPr>
      </w:pPr>
      <w:r w:rsidRPr="00D877E3">
        <w:rPr>
          <w:spacing w:val="8"/>
          <w:sz w:val="16"/>
          <w:szCs w:val="16"/>
          <w:lang w:val="ru-RU"/>
        </w:rPr>
        <w:lastRenderedPageBreak/>
        <w:t xml:space="preserve">Приложение № 1 к Правилам Фонда </w:t>
      </w:r>
    </w:p>
    <w:p w:rsidR="00DA22B6" w:rsidRPr="001A1A3F" w:rsidRDefault="00DA22B6" w:rsidP="00DA22B6">
      <w:pPr>
        <w:pStyle w:val="1"/>
        <w:spacing w:before="0"/>
        <w:jc w:val="center"/>
        <w:rPr>
          <w:sz w:val="20"/>
          <w:szCs w:val="20"/>
        </w:rPr>
      </w:pPr>
      <w:r w:rsidRPr="001A1A3F">
        <w:rPr>
          <w:sz w:val="20"/>
          <w:szCs w:val="20"/>
        </w:rPr>
        <w:t>Заявка на приобретение инвестиционных паев № __________</w:t>
      </w:r>
    </w:p>
    <w:p w:rsidR="00DA22B6" w:rsidRDefault="00DA22B6" w:rsidP="00DA22B6">
      <w:pPr>
        <w:pStyle w:val="fielddata"/>
        <w:rPr>
          <w:lang w:val="ru-RU"/>
        </w:rPr>
      </w:pPr>
      <w:r>
        <w:rPr>
          <w:b/>
          <w:bCs/>
          <w:lang w:val="ru-RU"/>
        </w:rPr>
        <w:t>Дата: _________ Время:</w:t>
      </w:r>
      <w:r>
        <w:rPr>
          <w:b/>
          <w:bCs/>
        </w:rPr>
        <w:t>__________</w:t>
      </w:r>
      <w:r>
        <w:rPr>
          <w:b/>
          <w:bCs/>
          <w:lang w:val="ru-RU"/>
        </w:rPr>
        <w:t xml:space="preserve"> </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DA22B6"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Default="00DA22B6" w:rsidP="00D1345A">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DA22B6" w:rsidRPr="00D877E3" w:rsidRDefault="00DA22B6" w:rsidP="00D1345A">
            <w:pPr>
              <w:pStyle w:val="fieldname"/>
              <w:spacing w:before="0" w:after="0"/>
              <w:ind w:left="74"/>
              <w:rPr>
                <w:spacing w:val="10"/>
                <w:sz w:val="12"/>
                <w:szCs w:val="12"/>
                <w:lang w:val="ru-RU"/>
              </w:rPr>
            </w:pPr>
            <w:r w:rsidRPr="00D877E3">
              <w:rPr>
                <w:sz w:val="12"/>
                <w:szCs w:val="12"/>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Default="00DA22B6" w:rsidP="00D1345A">
            <w:pPr>
              <w:pStyle w:val="fielddata"/>
              <w:ind w:left="75"/>
              <w:rPr>
                <w:lang w:val="ru-RU"/>
              </w:rPr>
            </w:pPr>
            <w:r>
              <w:t> </w:t>
            </w:r>
          </w:p>
        </w:tc>
      </w:tr>
      <w:tr w:rsidR="00DA22B6"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Default="00DA22B6" w:rsidP="00D1345A">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Default="00DA22B6" w:rsidP="00D1345A">
            <w:pPr>
              <w:pStyle w:val="fielddata"/>
              <w:ind w:left="75"/>
              <w:rPr>
                <w:lang w:val="ru-RU"/>
              </w:rPr>
            </w:pPr>
            <w:r>
              <w:t> </w:t>
            </w:r>
          </w:p>
        </w:tc>
      </w:tr>
    </w:tbl>
    <w:p w:rsidR="00DA22B6" w:rsidRPr="00D877E3" w:rsidRDefault="00DA22B6" w:rsidP="00DA22B6">
      <w:pPr>
        <w:pStyle w:val="3"/>
        <w:keepNext w:val="0"/>
        <w:keepLines w:val="0"/>
        <w:pBdr>
          <w:bottom w:val="single" w:sz="6" w:space="0" w:color="808080"/>
        </w:pBdr>
        <w:shd w:val="clear" w:color="auto" w:fill="C0C0C0"/>
        <w:spacing w:before="45" w:after="45"/>
        <w:jc w:val="center"/>
        <w:rPr>
          <w:rFonts w:ascii="Arial" w:hAnsi="Arial" w:cs="Arial"/>
          <w:color w:val="auto"/>
          <w:sz w:val="18"/>
          <w:szCs w:val="18"/>
          <w:lang w:eastAsia="en-US"/>
        </w:rPr>
      </w:pPr>
      <w:r w:rsidRPr="00D877E3">
        <w:rPr>
          <w:rFonts w:ascii="Arial" w:hAnsi="Arial" w:cs="Arial"/>
          <w:color w:val="auto"/>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DA22B6"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Default="00DA22B6" w:rsidP="00D1345A">
            <w:pPr>
              <w:pStyle w:val="fieldname"/>
              <w:spacing w:after="0"/>
              <w:ind w:left="74"/>
              <w:rPr>
                <w:lang w:val="ru-RU"/>
              </w:rPr>
            </w:pPr>
            <w:r>
              <w:rPr>
                <w:lang w:val="ru-RU"/>
              </w:rPr>
              <w:t>Ф.И.</w:t>
            </w:r>
            <w:r w:rsidRPr="00A20102">
              <w:rPr>
                <w:lang w:val="ru-RU"/>
              </w:rPr>
              <w:t>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Pr="00EB201D" w:rsidRDefault="00DA22B6" w:rsidP="00D1345A">
            <w:pPr>
              <w:ind w:left="75"/>
              <w:rPr>
                <w:sz w:val="20"/>
                <w:szCs w:val="20"/>
              </w:rPr>
            </w:pPr>
            <w:r w:rsidRPr="00EB201D">
              <w:rPr>
                <w:sz w:val="20"/>
                <w:szCs w:val="20"/>
              </w:rPr>
              <w:t> </w:t>
            </w:r>
          </w:p>
        </w:tc>
      </w:tr>
      <w:tr w:rsidR="00DA22B6" w:rsidTr="00D1345A">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DA22B6" w:rsidRDefault="00DA22B6" w:rsidP="00D1345A">
            <w:pPr>
              <w:pStyle w:val="fieldname"/>
              <w:spacing w:before="0" w:after="0"/>
              <w:ind w:left="-49"/>
              <w:rPr>
                <w:lang w:val="ru-RU"/>
              </w:rPr>
            </w:pPr>
          </w:p>
          <w:p w:rsidR="00DA22B6" w:rsidRDefault="00DA22B6" w:rsidP="00D1345A">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DA22B6" w:rsidRDefault="00DA22B6" w:rsidP="00D1345A">
            <w:pPr>
              <w:pStyle w:val="fielddata"/>
              <w:ind w:left="75"/>
              <w:rPr>
                <w:lang w:val="ru-RU"/>
              </w:rPr>
            </w:pPr>
            <w:r>
              <w:t> </w:t>
            </w:r>
          </w:p>
        </w:tc>
      </w:tr>
      <w:tr w:rsidR="00DA22B6" w:rsidTr="00D1345A">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Pr="00D877E3" w:rsidRDefault="00DA22B6" w:rsidP="00D1345A">
            <w:pPr>
              <w:pStyle w:val="fieldname"/>
              <w:spacing w:before="0" w:after="0"/>
              <w:ind w:left="-49"/>
              <w:jc w:val="left"/>
              <w:rPr>
                <w:sz w:val="12"/>
                <w:szCs w:val="12"/>
                <w:lang w:val="ru-RU"/>
              </w:rPr>
            </w:pPr>
            <w:r w:rsidRPr="00D877E3">
              <w:rPr>
                <w:sz w:val="12"/>
                <w:szCs w:val="12"/>
              </w:rPr>
              <w:sym w:font="Symbol" w:char="F0B7"/>
            </w:r>
            <w:r w:rsidRPr="00D877E3">
              <w:rPr>
                <w:sz w:val="12"/>
                <w:szCs w:val="12"/>
                <w:lang w:val="ru-RU"/>
              </w:rPr>
              <w:t xml:space="preserve">  вид (наименование), серия, номер, дата выдачи документа, удостоверяющего личность</w:t>
            </w:r>
          </w:p>
          <w:p w:rsidR="00DA22B6" w:rsidRPr="00D877E3" w:rsidRDefault="00DA22B6" w:rsidP="00D1345A">
            <w:pPr>
              <w:pStyle w:val="fieldname"/>
              <w:spacing w:before="0" w:after="0"/>
              <w:ind w:left="-49"/>
              <w:jc w:val="left"/>
              <w:rPr>
                <w:sz w:val="12"/>
                <w:szCs w:val="12"/>
                <w:lang w:val="ru-RU"/>
              </w:rPr>
            </w:pPr>
            <w:r w:rsidRPr="00D877E3">
              <w:rPr>
                <w:sz w:val="12"/>
                <w:szCs w:val="12"/>
              </w:rPr>
              <w:sym w:font="Symbol" w:char="F0B7"/>
            </w:r>
            <w:r w:rsidRPr="00D877E3">
              <w:rPr>
                <w:sz w:val="12"/>
                <w:szCs w:val="12"/>
                <w:lang w:val="ru-RU"/>
              </w:rPr>
              <w:t xml:space="preserve">  для российских юридических лиц – ОГРН, дата, наименование органа, осуществляющего регистрацию</w:t>
            </w:r>
          </w:p>
          <w:p w:rsidR="00DA22B6" w:rsidRPr="00CE5B3F" w:rsidRDefault="00DA22B6" w:rsidP="00D1345A">
            <w:pPr>
              <w:pStyle w:val="fieldname"/>
              <w:spacing w:before="0" w:after="0"/>
              <w:ind w:left="-49"/>
              <w:jc w:val="left"/>
              <w:rPr>
                <w:sz w:val="9"/>
                <w:szCs w:val="9"/>
                <w:lang w:val="ru-RU"/>
              </w:rPr>
            </w:pPr>
            <w:r w:rsidRPr="00D877E3">
              <w:rPr>
                <w:sz w:val="12"/>
                <w:szCs w:val="12"/>
              </w:rPr>
              <w:sym w:font="Symbol" w:char="F0B7"/>
            </w:r>
            <w:r w:rsidRPr="00D877E3">
              <w:rPr>
                <w:sz w:val="12"/>
                <w:szCs w:val="12"/>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DA22B6" w:rsidRPr="009C69E2" w:rsidRDefault="00DA22B6" w:rsidP="00D1345A">
            <w:pPr>
              <w:pStyle w:val="fielddata"/>
              <w:ind w:left="75"/>
              <w:rPr>
                <w:lang w:val="ru-RU"/>
              </w:rPr>
            </w:pPr>
          </w:p>
        </w:tc>
      </w:tr>
      <w:tr w:rsidR="00DA22B6" w:rsidTr="00D1345A">
        <w:trPr>
          <w:trHeight w:val="381"/>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Default="00DA22B6" w:rsidP="00D1345A">
            <w:pPr>
              <w:pStyle w:val="fieldname"/>
              <w:spacing w:after="0"/>
              <w:ind w:left="75"/>
              <w:rPr>
                <w:lang w:val="ru-RU"/>
              </w:rPr>
            </w:pPr>
            <w:r w:rsidRPr="00613CDE">
              <w:rPr>
                <w:lang w:val="ru-RU"/>
              </w:rPr>
              <w:t>Номер лицевого счета</w:t>
            </w:r>
            <w:r>
              <w:rPr>
                <w:rStyle w:val="afa"/>
                <w:rFonts w:cs="Arial"/>
                <w:lang w:val="ru-RU"/>
              </w:rPr>
              <w:footnoteReference w:customMarkFollows="1" w:id="1"/>
              <w:t>л1</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Pr="00A20102" w:rsidRDefault="00DA22B6" w:rsidP="00D1345A">
            <w:pPr>
              <w:ind w:left="75"/>
              <w:rPr>
                <w:sz w:val="20"/>
                <w:szCs w:val="20"/>
              </w:rPr>
            </w:pPr>
          </w:p>
        </w:tc>
      </w:tr>
    </w:tbl>
    <w:p w:rsidR="00DA22B6" w:rsidRPr="00D877E3" w:rsidRDefault="00DA22B6" w:rsidP="00DA22B6">
      <w:pPr>
        <w:pStyle w:val="3"/>
        <w:keepNext w:val="0"/>
        <w:keepLines w:val="0"/>
        <w:pBdr>
          <w:bottom w:val="single" w:sz="6" w:space="0" w:color="808080"/>
        </w:pBdr>
        <w:shd w:val="clear" w:color="auto" w:fill="C0C0C0"/>
        <w:spacing w:before="45" w:after="45"/>
        <w:jc w:val="center"/>
        <w:rPr>
          <w:rFonts w:ascii="Arial" w:hAnsi="Arial" w:cs="Arial"/>
          <w:color w:val="auto"/>
          <w:sz w:val="18"/>
          <w:szCs w:val="18"/>
          <w:lang w:eastAsia="en-US"/>
        </w:rPr>
      </w:pPr>
      <w:r w:rsidRPr="00D877E3">
        <w:rPr>
          <w:rFonts w:ascii="Arial" w:hAnsi="Arial" w:cs="Arial"/>
          <w:color w:val="auto"/>
          <w:sz w:val="18"/>
          <w:szCs w:val="18"/>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DA22B6"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Default="00DA22B6" w:rsidP="00D1345A">
            <w:pPr>
              <w:pStyle w:val="fieldname"/>
              <w:spacing w:after="0"/>
              <w:ind w:left="75"/>
              <w:rPr>
                <w:lang w:val="ru-RU"/>
              </w:rPr>
            </w:pPr>
            <w:r>
              <w:rPr>
                <w:lang w:val="ru-RU"/>
              </w:rPr>
              <w:t>Ф.И.О./Наименование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Default="00DA22B6" w:rsidP="00D1345A">
            <w:pPr>
              <w:pStyle w:val="fielddata"/>
              <w:spacing w:after="0"/>
              <w:ind w:left="75"/>
              <w:rPr>
                <w:lang w:val="ru-RU"/>
              </w:rPr>
            </w:pPr>
          </w:p>
        </w:tc>
      </w:tr>
      <w:tr w:rsidR="00DA22B6" w:rsidTr="00D1345A">
        <w:trPr>
          <w:trHeight w:val="340"/>
          <w:tblCellSpacing w:w="0" w:type="dxa"/>
          <w:jc w:val="center"/>
        </w:trPr>
        <w:tc>
          <w:tcPr>
            <w:tcW w:w="2726" w:type="pct"/>
            <w:tcBorders>
              <w:left w:val="nil"/>
              <w:right w:val="nil"/>
            </w:tcBorders>
            <w:tcMar>
              <w:top w:w="30" w:type="dxa"/>
              <w:left w:w="75" w:type="dxa"/>
              <w:bottom w:w="30" w:type="dxa"/>
              <w:right w:w="75" w:type="dxa"/>
            </w:tcMar>
            <w:vAlign w:val="bottom"/>
          </w:tcPr>
          <w:p w:rsidR="00DA22B6" w:rsidRPr="00A20102" w:rsidRDefault="00DA22B6" w:rsidP="00D1345A">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DA22B6" w:rsidRDefault="00DA22B6" w:rsidP="00D1345A">
            <w:pPr>
              <w:pStyle w:val="fielddata"/>
              <w:ind w:left="75"/>
              <w:rPr>
                <w:lang w:val="ru-RU"/>
              </w:rPr>
            </w:pPr>
          </w:p>
        </w:tc>
      </w:tr>
      <w:tr w:rsidR="00DA22B6" w:rsidTr="00D1345A">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Pr="00D877E3" w:rsidRDefault="00DA22B6" w:rsidP="00D1345A">
            <w:pPr>
              <w:pStyle w:val="fieldname"/>
              <w:spacing w:before="0" w:after="0"/>
              <w:ind w:left="-49"/>
              <w:jc w:val="left"/>
              <w:rPr>
                <w:sz w:val="12"/>
                <w:szCs w:val="12"/>
                <w:lang w:val="ru-RU"/>
              </w:rPr>
            </w:pPr>
            <w:r w:rsidRPr="00D877E3">
              <w:rPr>
                <w:sz w:val="12"/>
                <w:szCs w:val="12"/>
              </w:rPr>
              <w:sym w:font="Symbol" w:char="F0B7"/>
            </w:r>
            <w:r w:rsidRPr="00D877E3">
              <w:rPr>
                <w:sz w:val="12"/>
                <w:szCs w:val="12"/>
                <w:lang w:val="ru-RU"/>
              </w:rPr>
              <w:t xml:space="preserve">  наименование документа, номер, кем выдан, дата выдачи</w:t>
            </w:r>
          </w:p>
          <w:p w:rsidR="00DA22B6" w:rsidRPr="00D81301" w:rsidRDefault="00DA22B6" w:rsidP="00D1345A">
            <w:pPr>
              <w:pStyle w:val="fieldname"/>
              <w:spacing w:before="0" w:after="0"/>
              <w:ind w:left="-49"/>
              <w:jc w:val="left"/>
              <w:rPr>
                <w:spacing w:val="10"/>
                <w:sz w:val="9"/>
                <w:szCs w:val="9"/>
                <w:lang w:val="ru-RU"/>
              </w:rPr>
            </w:pPr>
            <w:r w:rsidRPr="00D877E3">
              <w:rPr>
                <w:sz w:val="12"/>
                <w:szCs w:val="12"/>
              </w:rPr>
              <w:sym w:font="Symbol" w:char="F0B7"/>
            </w:r>
            <w:r w:rsidRPr="00D877E3">
              <w:rPr>
                <w:sz w:val="12"/>
                <w:szCs w:val="12"/>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DA22B6" w:rsidRPr="00D877E3" w:rsidRDefault="00DA22B6" w:rsidP="00D1345A">
            <w:pPr>
              <w:pStyle w:val="fielddata"/>
              <w:ind w:left="75"/>
              <w:rPr>
                <w:lang w:val="ru-RU"/>
              </w:rPr>
            </w:pPr>
          </w:p>
        </w:tc>
      </w:tr>
      <w:tr w:rsidR="00DA22B6"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A22B6" w:rsidRDefault="00DA22B6" w:rsidP="00D1345A">
            <w:pPr>
              <w:pStyle w:val="fieldname"/>
              <w:spacing w:after="0"/>
              <w:ind w:left="75"/>
              <w:rPr>
                <w:lang w:val="ru-RU"/>
              </w:rPr>
            </w:pPr>
            <w:r>
              <w:rPr>
                <w:lang w:val="ru-RU"/>
              </w:rPr>
              <w:t>Действующий на основании</w:t>
            </w:r>
            <w:r>
              <w:rPr>
                <w:b w:val="0"/>
                <w:bCs w:val="0"/>
                <w:sz w:val="9"/>
                <w:szCs w:val="9"/>
                <w:lang w:val="ru-RU"/>
              </w:rPr>
              <w:br/>
            </w:r>
            <w:r w:rsidRPr="00D877E3">
              <w:rPr>
                <w:sz w:val="12"/>
                <w:szCs w:val="12"/>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Default="00DA22B6" w:rsidP="00D1345A">
            <w:pPr>
              <w:pStyle w:val="fielddata"/>
              <w:ind w:left="75"/>
              <w:rPr>
                <w:lang w:val="ru-RU"/>
              </w:rPr>
            </w:pPr>
            <w:r>
              <w:t> </w:t>
            </w:r>
          </w:p>
        </w:tc>
      </w:tr>
    </w:tbl>
    <w:p w:rsidR="00DA22B6" w:rsidRPr="00D877E3" w:rsidRDefault="00DA22B6" w:rsidP="00DA22B6">
      <w:pPr>
        <w:pStyle w:val="3"/>
        <w:keepNext w:val="0"/>
        <w:keepLines w:val="0"/>
        <w:widowControl w:val="0"/>
        <w:pBdr>
          <w:bottom w:val="single" w:sz="6" w:space="0" w:color="808080"/>
        </w:pBdr>
        <w:shd w:val="clear" w:color="auto" w:fill="C0C0C0"/>
        <w:autoSpaceDE w:val="0"/>
        <w:autoSpaceDN w:val="0"/>
        <w:adjustRightInd w:val="0"/>
        <w:spacing w:before="45" w:after="45"/>
        <w:jc w:val="center"/>
        <w:rPr>
          <w:rFonts w:ascii="Arial" w:hAnsi="Arial" w:cs="Arial"/>
          <w:b w:val="0"/>
          <w:i/>
          <w:color w:val="auto"/>
          <w:sz w:val="18"/>
          <w:szCs w:val="18"/>
          <w:lang w:eastAsia="en-US"/>
        </w:rPr>
      </w:pPr>
      <w:r w:rsidRPr="00D877E3">
        <w:rPr>
          <w:rFonts w:ascii="Arial" w:hAnsi="Arial" w:cs="Arial"/>
          <w:b w:val="0"/>
          <w:i/>
          <w:color w:val="auto"/>
          <w:sz w:val="18"/>
          <w:szCs w:val="18"/>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DA22B6" w:rsidRPr="000441A3"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A22B6" w:rsidRPr="000441A3" w:rsidRDefault="00DA22B6" w:rsidP="00D1345A">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Pr="000441A3" w:rsidRDefault="00DA22B6" w:rsidP="00D1345A">
            <w:pPr>
              <w:pStyle w:val="fielddata"/>
              <w:ind w:left="75"/>
            </w:pPr>
          </w:p>
        </w:tc>
      </w:tr>
      <w:tr w:rsidR="00DA22B6" w:rsidRPr="000441A3"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A22B6" w:rsidRPr="000441A3" w:rsidRDefault="00DA22B6" w:rsidP="00D1345A">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D877E3">
              <w:rPr>
                <w:sz w:val="12"/>
                <w:szCs w:val="12"/>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Pr="000441A3" w:rsidRDefault="00DA22B6" w:rsidP="00D1345A">
            <w:pPr>
              <w:pStyle w:val="fielddata"/>
              <w:ind w:left="75"/>
              <w:rPr>
                <w:lang w:val="ru-RU"/>
              </w:rPr>
            </w:pPr>
            <w:r w:rsidRPr="000441A3">
              <w:t> </w:t>
            </w:r>
          </w:p>
        </w:tc>
      </w:tr>
      <w:tr w:rsidR="00DA22B6" w:rsidRPr="000441A3"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A22B6" w:rsidRPr="008C604B" w:rsidRDefault="00DA22B6" w:rsidP="00D1345A">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3116F4">
              <w:rPr>
                <w:sz w:val="12"/>
                <w:szCs w:val="12"/>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Pr="008C604B" w:rsidRDefault="00DA22B6" w:rsidP="00D1345A">
            <w:pPr>
              <w:pStyle w:val="fielddata"/>
              <w:ind w:left="75"/>
              <w:rPr>
                <w:lang w:val="ru-RU"/>
              </w:rPr>
            </w:pPr>
          </w:p>
        </w:tc>
      </w:tr>
    </w:tbl>
    <w:p w:rsidR="00DA22B6" w:rsidRDefault="00DA22B6" w:rsidP="00DA22B6">
      <w:pPr>
        <w:pStyle w:val="af7"/>
        <w:spacing w:before="120" w:after="120"/>
        <w:jc w:val="center"/>
        <w:rPr>
          <w:b/>
          <w:bCs/>
          <w:lang w:val="ru-RU"/>
        </w:rPr>
      </w:pPr>
      <w:r>
        <w:rPr>
          <w:b/>
          <w:bCs/>
          <w:lang w:val="ru-RU"/>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DA22B6"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A22B6" w:rsidRDefault="00DA22B6" w:rsidP="00D1345A">
            <w:pPr>
              <w:pStyle w:val="fieldname"/>
              <w:spacing w:after="0"/>
              <w:ind w:left="75"/>
              <w:rPr>
                <w:lang w:val="ru-RU"/>
              </w:rPr>
            </w:pPr>
            <w:r w:rsidRPr="00EB201D">
              <w:rPr>
                <w:lang w:val="ru-RU"/>
              </w:rPr>
              <w:t>Реквизиты банковского счета лица, передавшего денежные средства в оплату инвестиционных паев</w:t>
            </w:r>
            <w:r w:rsidRPr="00EB201D">
              <w:rPr>
                <w:b w:val="0"/>
                <w:bCs w:val="0"/>
                <w:sz w:val="9"/>
                <w:szCs w:val="9"/>
                <w:lang w:val="ru-RU"/>
              </w:rPr>
              <w:br/>
            </w:r>
            <w:r w:rsidRPr="003116F4">
              <w:rPr>
                <w:sz w:val="12"/>
                <w:szCs w:val="12"/>
                <w:lang w:val="ru-RU"/>
              </w:rPr>
              <w:t>(наименование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Default="00DA22B6" w:rsidP="00D1345A">
            <w:pPr>
              <w:pStyle w:val="fielddata"/>
              <w:ind w:left="75"/>
              <w:rPr>
                <w:lang w:val="ru-RU"/>
              </w:rPr>
            </w:pPr>
            <w:r>
              <w:t> </w:t>
            </w:r>
          </w:p>
        </w:tc>
      </w:tr>
    </w:tbl>
    <w:p w:rsidR="00DA22B6" w:rsidRPr="00BB3EB1" w:rsidRDefault="00DA22B6" w:rsidP="00DA22B6">
      <w:pPr>
        <w:pStyle w:val="af7"/>
        <w:spacing w:before="120" w:after="120"/>
        <w:jc w:val="center"/>
        <w:rPr>
          <w:b/>
          <w:bCs/>
          <w:lang w:val="ru-RU"/>
        </w:rPr>
      </w:pPr>
      <w:r w:rsidRPr="00BB3EB1">
        <w:rPr>
          <w:b/>
          <w:bCs/>
          <w:lang w:val="ru-RU"/>
        </w:rPr>
        <w:t xml:space="preserve">Настоящая заявка носит безотзывный характер. С Правилами </w:t>
      </w:r>
      <w:r>
        <w:rPr>
          <w:b/>
          <w:bCs/>
          <w:lang w:val="ru-RU"/>
        </w:rPr>
        <w:t>Ф</w:t>
      </w:r>
      <w:r w:rsidRPr="00BB3EB1">
        <w:rPr>
          <w:b/>
          <w:bCs/>
          <w:lang w:val="ru-RU"/>
        </w:rPr>
        <w:t>онда ознакомлен.</w:t>
      </w:r>
    </w:p>
    <w:tbl>
      <w:tblPr>
        <w:tblpPr w:leftFromText="180" w:rightFromText="180" w:vertAnchor="text" w:horzAnchor="margin" w:tblpXSpec="center" w:tblpY="66"/>
        <w:tblW w:w="3858" w:type="pct"/>
        <w:tblCellSpacing w:w="75" w:type="dxa"/>
        <w:tblCellMar>
          <w:left w:w="0" w:type="dxa"/>
          <w:right w:w="0" w:type="dxa"/>
        </w:tblCellMar>
        <w:tblLook w:val="0000"/>
      </w:tblPr>
      <w:tblGrid>
        <w:gridCol w:w="7565"/>
      </w:tblGrid>
      <w:tr w:rsidR="00DA22B6" w:rsidRPr="000441A3" w:rsidTr="00D1345A">
        <w:trPr>
          <w:tblCellSpacing w:w="75" w:type="dxa"/>
        </w:trPr>
        <w:tc>
          <w:tcPr>
            <w:tcW w:w="4878" w:type="pct"/>
            <w:tcMar>
              <w:top w:w="30" w:type="dxa"/>
              <w:left w:w="75" w:type="dxa"/>
              <w:bottom w:w="30" w:type="dxa"/>
              <w:right w:w="75" w:type="dxa"/>
            </w:tcMar>
          </w:tcPr>
          <w:p w:rsidR="00DA22B6" w:rsidRPr="000441A3" w:rsidRDefault="00DA22B6" w:rsidP="00D1345A">
            <w:pPr>
              <w:pStyle w:val="signfield"/>
              <w:spacing w:before="0" w:after="0"/>
              <w:ind w:left="75"/>
              <w:rPr>
                <w:lang w:val="ru-RU"/>
              </w:rPr>
            </w:pPr>
            <w:r>
              <w:rPr>
                <w:lang w:val="ru-RU"/>
              </w:rPr>
              <w:t>Подпись заявителя</w:t>
            </w:r>
          </w:p>
          <w:p w:rsidR="00DA22B6" w:rsidRPr="000441A3" w:rsidRDefault="00DA22B6" w:rsidP="00D1345A">
            <w:pPr>
              <w:pStyle w:val="stampfield"/>
              <w:spacing w:after="0"/>
              <w:ind w:left="142"/>
              <w:rPr>
                <w:lang w:val="ru-RU"/>
              </w:rPr>
            </w:pPr>
            <w:r w:rsidRPr="00D81301">
              <w:rPr>
                <w:b/>
                <w:bCs/>
                <w:spacing w:val="10"/>
                <w:sz w:val="12"/>
                <w:szCs w:val="12"/>
                <w:vertAlign w:val="superscript"/>
                <w:lang w:val="ru-RU"/>
              </w:rPr>
              <w:t xml:space="preserve">                 </w:t>
            </w:r>
            <w:r>
              <w:rPr>
                <w:b/>
                <w:bCs/>
                <w:spacing w:val="10"/>
                <w:sz w:val="12"/>
                <w:szCs w:val="12"/>
                <w:vertAlign w:val="superscript"/>
                <w:lang w:val="ru-RU"/>
              </w:rPr>
              <w:t xml:space="preserve">               </w:t>
            </w:r>
            <w:r w:rsidRPr="006E4633">
              <w:rPr>
                <w:b/>
                <w:bCs/>
                <w:sz w:val="9"/>
                <w:szCs w:val="9"/>
                <w:lang w:val="ru-RU"/>
              </w:rPr>
              <w:t xml:space="preserve">      </w:t>
            </w:r>
            <w:r w:rsidRPr="003116F4">
              <w:rPr>
                <w:b/>
                <w:bCs/>
                <w:sz w:val="12"/>
                <w:szCs w:val="12"/>
                <w:lang w:val="ru-RU"/>
              </w:rPr>
              <w:t xml:space="preserve">(или уполномоченного представителя)                      </w:t>
            </w:r>
            <w:r>
              <w:rPr>
                <w:b/>
                <w:bCs/>
                <w:sz w:val="9"/>
                <w:szCs w:val="9"/>
                <w:lang w:val="ru-RU"/>
              </w:rPr>
              <w:t xml:space="preserve">                                                         </w:t>
            </w:r>
            <w:r w:rsidRPr="006E4633">
              <w:rPr>
                <w:b/>
                <w:bCs/>
                <w:sz w:val="9"/>
                <w:szCs w:val="9"/>
                <w:lang w:val="ru-RU"/>
              </w:rPr>
              <w:t xml:space="preserve">                                   </w:t>
            </w:r>
            <w:r w:rsidRPr="000441A3">
              <w:rPr>
                <w:lang w:val="ru-RU"/>
              </w:rPr>
              <w:t>М.П.</w:t>
            </w:r>
          </w:p>
        </w:tc>
      </w:tr>
      <w:tr w:rsidR="00DA22B6" w:rsidRPr="000441A3" w:rsidTr="00D1345A">
        <w:trPr>
          <w:trHeight w:val="542"/>
          <w:tblCellSpacing w:w="75" w:type="dxa"/>
        </w:trPr>
        <w:tc>
          <w:tcPr>
            <w:tcW w:w="4878" w:type="pct"/>
            <w:tcMar>
              <w:top w:w="30" w:type="dxa"/>
              <w:left w:w="75" w:type="dxa"/>
              <w:bottom w:w="30" w:type="dxa"/>
              <w:right w:w="75" w:type="dxa"/>
            </w:tcMar>
          </w:tcPr>
          <w:p w:rsidR="00DA22B6" w:rsidRDefault="00DA22B6" w:rsidP="00D1345A">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DA22B6" w:rsidRPr="0042778F" w:rsidRDefault="00DA22B6" w:rsidP="00D1345A">
            <w:pPr>
              <w:tabs>
                <w:tab w:val="left" w:pos="7023"/>
              </w:tabs>
              <w:rPr>
                <w:rFonts w:ascii="Arial" w:hAnsi="Arial" w:cs="Arial"/>
                <w:sz w:val="20"/>
              </w:rPr>
            </w:pPr>
            <w:r>
              <w:t xml:space="preserve">                                                                                                               </w:t>
            </w:r>
            <w:r w:rsidRPr="0042778F">
              <w:rPr>
                <w:rFonts w:ascii="Arial" w:hAnsi="Arial" w:cs="Arial"/>
                <w:sz w:val="20"/>
              </w:rPr>
              <w:t>М.П.</w:t>
            </w:r>
          </w:p>
        </w:tc>
      </w:tr>
    </w:tbl>
    <w:p w:rsidR="00DA22B6" w:rsidRDefault="00DA22B6" w:rsidP="00DA22B6">
      <w:pPr>
        <w:pStyle w:val="af7"/>
        <w:spacing w:before="0" w:after="0"/>
        <w:rPr>
          <w:lang w:val="ru-RU"/>
        </w:rPr>
      </w:pPr>
    </w:p>
    <w:p w:rsidR="00DA22B6" w:rsidRDefault="00DA22B6" w:rsidP="00DA22B6">
      <w:pPr>
        <w:rPr>
          <w:sz w:val="12"/>
          <w:szCs w:val="12"/>
        </w:rPr>
      </w:pPr>
    </w:p>
    <w:p w:rsidR="00DA22B6" w:rsidRDefault="00DA22B6" w:rsidP="00DA22B6">
      <w:pPr>
        <w:rPr>
          <w:sz w:val="12"/>
          <w:szCs w:val="12"/>
        </w:rPr>
      </w:pPr>
    </w:p>
    <w:p w:rsidR="00DA22B6" w:rsidRDefault="00DA22B6" w:rsidP="00DA22B6">
      <w:pPr>
        <w:rPr>
          <w:sz w:val="12"/>
          <w:szCs w:val="12"/>
        </w:rPr>
      </w:pPr>
    </w:p>
    <w:p w:rsidR="00DA22B6" w:rsidRDefault="00DA22B6" w:rsidP="00DA22B6">
      <w:pPr>
        <w:rPr>
          <w:sz w:val="12"/>
          <w:szCs w:val="12"/>
        </w:rPr>
      </w:pPr>
    </w:p>
    <w:p w:rsidR="00DA22B6" w:rsidRDefault="00DA22B6" w:rsidP="00DA22B6">
      <w:pPr>
        <w:rPr>
          <w:sz w:val="12"/>
          <w:szCs w:val="12"/>
        </w:rPr>
      </w:pPr>
    </w:p>
    <w:p w:rsidR="00DA22B6" w:rsidRDefault="00DA22B6" w:rsidP="00DA22B6">
      <w:pPr>
        <w:rPr>
          <w:sz w:val="12"/>
          <w:szCs w:val="12"/>
        </w:rPr>
      </w:pPr>
    </w:p>
    <w:p w:rsidR="00DA22B6" w:rsidRDefault="00DA22B6" w:rsidP="00DA22B6">
      <w:pPr>
        <w:rPr>
          <w:sz w:val="12"/>
          <w:szCs w:val="12"/>
        </w:rPr>
      </w:pPr>
    </w:p>
    <w:p w:rsidR="00DA22B6" w:rsidRDefault="00DA22B6" w:rsidP="00DA22B6">
      <w:pPr>
        <w:rPr>
          <w:sz w:val="12"/>
          <w:szCs w:val="12"/>
        </w:rPr>
      </w:pPr>
    </w:p>
    <w:p w:rsidR="00DA22B6" w:rsidRDefault="00DA22B6" w:rsidP="00DA22B6">
      <w:pPr>
        <w:rPr>
          <w:sz w:val="12"/>
          <w:szCs w:val="12"/>
        </w:rPr>
      </w:pPr>
    </w:p>
    <w:p w:rsidR="00DA22B6" w:rsidRDefault="00DA22B6" w:rsidP="00DA22B6">
      <w:pPr>
        <w:rPr>
          <w:sz w:val="12"/>
          <w:szCs w:val="12"/>
        </w:rPr>
      </w:pPr>
    </w:p>
    <w:p w:rsidR="00DA22B6" w:rsidRDefault="00DA22B6" w:rsidP="00DA22B6">
      <w:pPr>
        <w:pStyle w:val="fieldcomment"/>
        <w:spacing w:before="0" w:after="0"/>
        <w:jc w:val="right"/>
        <w:rPr>
          <w:spacing w:val="8"/>
          <w:sz w:val="16"/>
          <w:szCs w:val="16"/>
          <w:lang w:val="ru-RU"/>
        </w:rPr>
      </w:pPr>
    </w:p>
    <w:p w:rsidR="00DA22B6" w:rsidRDefault="00DA22B6" w:rsidP="00DA22B6">
      <w:pPr>
        <w:pStyle w:val="fieldcomment"/>
        <w:spacing w:before="0" w:after="0"/>
        <w:jc w:val="right"/>
        <w:rPr>
          <w:spacing w:val="8"/>
          <w:sz w:val="16"/>
          <w:szCs w:val="16"/>
          <w:lang w:val="ru-RU"/>
        </w:rPr>
      </w:pPr>
    </w:p>
    <w:p w:rsidR="00DA22B6" w:rsidRDefault="00DA22B6" w:rsidP="00DA22B6">
      <w:pPr>
        <w:pStyle w:val="fieldcomment"/>
        <w:spacing w:before="0" w:after="0"/>
        <w:jc w:val="right"/>
        <w:rPr>
          <w:spacing w:val="8"/>
          <w:sz w:val="16"/>
          <w:szCs w:val="16"/>
          <w:lang w:val="ru-RU"/>
        </w:rPr>
      </w:pPr>
    </w:p>
    <w:p w:rsidR="00DA22B6" w:rsidRDefault="00DA22B6" w:rsidP="00DA22B6">
      <w:pPr>
        <w:pStyle w:val="fieldcomment"/>
        <w:spacing w:before="0" w:after="0"/>
        <w:jc w:val="right"/>
        <w:rPr>
          <w:spacing w:val="8"/>
          <w:sz w:val="16"/>
          <w:szCs w:val="16"/>
          <w:lang w:val="ru-RU"/>
        </w:rPr>
      </w:pPr>
    </w:p>
    <w:p w:rsidR="00DA22B6" w:rsidRDefault="00DA22B6" w:rsidP="00DA22B6">
      <w:pPr>
        <w:pStyle w:val="fieldcomment"/>
        <w:spacing w:before="0" w:after="0"/>
        <w:jc w:val="right"/>
        <w:rPr>
          <w:spacing w:val="8"/>
          <w:sz w:val="16"/>
          <w:szCs w:val="16"/>
          <w:lang w:val="ru-RU"/>
        </w:rPr>
      </w:pPr>
    </w:p>
    <w:p w:rsidR="00DA22B6" w:rsidRDefault="00DA22B6" w:rsidP="00DA22B6">
      <w:pPr>
        <w:pStyle w:val="fieldcomment"/>
        <w:spacing w:before="0" w:after="0"/>
        <w:jc w:val="right"/>
        <w:rPr>
          <w:spacing w:val="8"/>
          <w:sz w:val="16"/>
          <w:szCs w:val="16"/>
          <w:lang w:val="ru-RU"/>
        </w:rPr>
      </w:pPr>
    </w:p>
    <w:p w:rsidR="00DA22B6" w:rsidRDefault="00DA22B6" w:rsidP="00DA22B6">
      <w:pPr>
        <w:pStyle w:val="fieldcomment"/>
        <w:spacing w:before="0" w:after="0"/>
        <w:jc w:val="right"/>
        <w:rPr>
          <w:spacing w:val="8"/>
          <w:sz w:val="16"/>
          <w:szCs w:val="16"/>
          <w:lang w:val="ru-RU"/>
        </w:rPr>
      </w:pPr>
    </w:p>
    <w:p w:rsidR="00DA22B6" w:rsidRDefault="00DA22B6" w:rsidP="00DA22B6">
      <w:pPr>
        <w:pStyle w:val="fieldcomment"/>
        <w:spacing w:before="0" w:after="0"/>
        <w:jc w:val="right"/>
        <w:rPr>
          <w:spacing w:val="8"/>
          <w:sz w:val="16"/>
          <w:szCs w:val="16"/>
          <w:lang w:val="ru-RU"/>
        </w:rPr>
      </w:pPr>
    </w:p>
    <w:p w:rsidR="00DA22B6" w:rsidRDefault="00DA22B6" w:rsidP="00DA22B6">
      <w:pPr>
        <w:pStyle w:val="fieldcomment"/>
        <w:spacing w:before="0" w:after="0"/>
        <w:jc w:val="right"/>
        <w:rPr>
          <w:spacing w:val="8"/>
          <w:sz w:val="16"/>
          <w:szCs w:val="16"/>
          <w:lang w:val="ru-RU"/>
        </w:rPr>
      </w:pPr>
    </w:p>
    <w:p w:rsidR="00DA22B6" w:rsidRDefault="00DA22B6" w:rsidP="00DA22B6">
      <w:pPr>
        <w:pStyle w:val="fieldcomment"/>
        <w:spacing w:before="0" w:after="0"/>
        <w:jc w:val="right"/>
        <w:rPr>
          <w:spacing w:val="8"/>
          <w:sz w:val="16"/>
          <w:szCs w:val="16"/>
          <w:lang w:val="ru-RU"/>
        </w:rPr>
      </w:pPr>
    </w:p>
    <w:p w:rsidR="00DA22B6" w:rsidRDefault="00DA22B6" w:rsidP="00DA22B6">
      <w:pPr>
        <w:pStyle w:val="fieldcomment"/>
        <w:spacing w:before="0" w:after="0"/>
        <w:jc w:val="right"/>
        <w:rPr>
          <w:spacing w:val="8"/>
          <w:sz w:val="16"/>
          <w:szCs w:val="16"/>
          <w:lang w:val="ru-RU"/>
        </w:rPr>
      </w:pPr>
    </w:p>
    <w:p w:rsidR="00DA22B6" w:rsidRDefault="00DA22B6" w:rsidP="00DA22B6">
      <w:pPr>
        <w:pStyle w:val="fieldcomment"/>
        <w:spacing w:before="0" w:after="0"/>
        <w:jc w:val="right"/>
        <w:rPr>
          <w:spacing w:val="8"/>
          <w:sz w:val="16"/>
          <w:szCs w:val="16"/>
          <w:lang w:val="ru-RU"/>
        </w:rPr>
      </w:pPr>
    </w:p>
    <w:p w:rsidR="00DA22B6" w:rsidRDefault="00DA22B6" w:rsidP="00DA22B6">
      <w:pPr>
        <w:pStyle w:val="fieldcomment"/>
        <w:spacing w:before="0" w:after="0"/>
        <w:jc w:val="right"/>
        <w:rPr>
          <w:spacing w:val="8"/>
          <w:sz w:val="16"/>
          <w:szCs w:val="16"/>
          <w:lang w:val="ru-RU"/>
        </w:rPr>
      </w:pPr>
    </w:p>
    <w:p w:rsidR="00DA22B6" w:rsidRDefault="00DA22B6" w:rsidP="00DA22B6">
      <w:pPr>
        <w:pStyle w:val="fieldcomment"/>
        <w:spacing w:before="0" w:after="0"/>
        <w:jc w:val="right"/>
        <w:rPr>
          <w:spacing w:val="8"/>
          <w:sz w:val="16"/>
          <w:szCs w:val="16"/>
          <w:lang w:val="ru-RU"/>
        </w:rPr>
      </w:pPr>
    </w:p>
    <w:p w:rsidR="00DA22B6" w:rsidRDefault="00DA22B6" w:rsidP="00DA22B6">
      <w:pPr>
        <w:pStyle w:val="fieldcomment"/>
        <w:spacing w:before="0" w:after="0"/>
        <w:jc w:val="right"/>
        <w:rPr>
          <w:spacing w:val="8"/>
          <w:sz w:val="16"/>
          <w:szCs w:val="16"/>
          <w:lang w:val="ru-RU"/>
        </w:rPr>
      </w:pPr>
    </w:p>
    <w:p w:rsidR="00DA22B6" w:rsidRDefault="00DA22B6" w:rsidP="00DA22B6">
      <w:pPr>
        <w:pStyle w:val="fieldcomment"/>
        <w:spacing w:before="0" w:after="0"/>
        <w:jc w:val="right"/>
        <w:rPr>
          <w:spacing w:val="8"/>
          <w:sz w:val="16"/>
          <w:szCs w:val="16"/>
          <w:lang w:val="ru-RU"/>
        </w:rPr>
      </w:pPr>
    </w:p>
    <w:p w:rsidR="00DA22B6" w:rsidRDefault="00DA22B6" w:rsidP="00DA22B6">
      <w:pPr>
        <w:pStyle w:val="fieldcomment"/>
        <w:spacing w:before="0" w:after="0"/>
        <w:jc w:val="right"/>
        <w:rPr>
          <w:spacing w:val="8"/>
          <w:sz w:val="16"/>
          <w:szCs w:val="16"/>
          <w:lang w:val="ru-RU"/>
        </w:rPr>
      </w:pPr>
    </w:p>
    <w:p w:rsidR="00DA22B6" w:rsidRDefault="00DA22B6" w:rsidP="00DA22B6">
      <w:pPr>
        <w:pStyle w:val="fieldcomment"/>
        <w:spacing w:before="0" w:after="0"/>
        <w:jc w:val="right"/>
        <w:rPr>
          <w:spacing w:val="8"/>
          <w:sz w:val="16"/>
          <w:szCs w:val="16"/>
          <w:lang w:val="ru-RU"/>
        </w:rPr>
      </w:pPr>
    </w:p>
    <w:p w:rsidR="00796709" w:rsidRDefault="00796709" w:rsidP="00DA22B6">
      <w:pPr>
        <w:pStyle w:val="fieldcomment"/>
        <w:spacing w:before="0" w:after="0"/>
        <w:jc w:val="right"/>
        <w:rPr>
          <w:spacing w:val="8"/>
          <w:sz w:val="16"/>
          <w:szCs w:val="16"/>
          <w:lang w:val="ru-RU"/>
        </w:rPr>
      </w:pPr>
    </w:p>
    <w:p w:rsidR="00796709" w:rsidRDefault="00796709" w:rsidP="00DA22B6">
      <w:pPr>
        <w:pStyle w:val="fieldcomment"/>
        <w:spacing w:before="0" w:after="0"/>
        <w:jc w:val="right"/>
        <w:rPr>
          <w:spacing w:val="8"/>
          <w:sz w:val="16"/>
          <w:szCs w:val="16"/>
          <w:lang w:val="ru-RU"/>
        </w:rPr>
      </w:pPr>
    </w:p>
    <w:p w:rsidR="00DA22B6" w:rsidRPr="0050501F" w:rsidRDefault="00DA22B6" w:rsidP="00DA22B6">
      <w:pPr>
        <w:pStyle w:val="fieldcomment"/>
        <w:spacing w:before="0" w:after="0"/>
        <w:jc w:val="right"/>
        <w:rPr>
          <w:lang w:val="ru-RU"/>
        </w:rPr>
      </w:pPr>
      <w:r>
        <w:rPr>
          <w:spacing w:val="8"/>
          <w:sz w:val="16"/>
          <w:szCs w:val="16"/>
          <w:lang w:val="ru-RU"/>
        </w:rPr>
        <w:lastRenderedPageBreak/>
        <w:t>П</w:t>
      </w:r>
      <w:r w:rsidRPr="0050501F">
        <w:rPr>
          <w:spacing w:val="8"/>
          <w:sz w:val="16"/>
          <w:szCs w:val="16"/>
          <w:lang w:val="ru-RU"/>
        </w:rPr>
        <w:t>риложение № 2 к Правилам Фонда</w:t>
      </w:r>
    </w:p>
    <w:p w:rsidR="00DA22B6" w:rsidRPr="0050501F" w:rsidRDefault="00DA22B6" w:rsidP="00DA22B6">
      <w:pPr>
        <w:pStyle w:val="1"/>
        <w:spacing w:before="0" w:after="0"/>
        <w:jc w:val="center"/>
        <w:rPr>
          <w:sz w:val="16"/>
          <w:szCs w:val="16"/>
        </w:rPr>
      </w:pPr>
      <w:r w:rsidRPr="0050501F">
        <w:rPr>
          <w:sz w:val="16"/>
          <w:szCs w:val="16"/>
        </w:rPr>
        <w:t xml:space="preserve">Заявка на приобретение инвестиционных паев </w:t>
      </w:r>
    </w:p>
    <w:p w:rsidR="00DA22B6" w:rsidRPr="0050501F" w:rsidRDefault="00DA22B6" w:rsidP="00DA22B6">
      <w:pPr>
        <w:pStyle w:val="1"/>
        <w:spacing w:before="0" w:after="0"/>
        <w:jc w:val="center"/>
        <w:rPr>
          <w:sz w:val="16"/>
          <w:szCs w:val="16"/>
        </w:rPr>
      </w:pPr>
      <w:r w:rsidRPr="0050501F">
        <w:rPr>
          <w:sz w:val="16"/>
          <w:szCs w:val="16"/>
        </w:rPr>
        <w:t>для номинальных держателей № __________</w:t>
      </w:r>
    </w:p>
    <w:p w:rsidR="00DA22B6" w:rsidRDefault="00DA22B6" w:rsidP="00DA22B6">
      <w:pPr>
        <w:pStyle w:val="fielddata"/>
        <w:spacing w:before="0" w:after="0"/>
        <w:rPr>
          <w:b/>
          <w:bCs/>
          <w:lang w:val="ru-RU"/>
        </w:rPr>
      </w:pPr>
      <w:r>
        <w:rPr>
          <w:b/>
          <w:bCs/>
          <w:lang w:val="ru-RU"/>
        </w:rPr>
        <w:t xml:space="preserve">Дата: ___________ Время:___________ </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DA22B6"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Default="00DA22B6" w:rsidP="00D1345A">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DA22B6" w:rsidRPr="0050501F" w:rsidRDefault="00DA22B6" w:rsidP="00D1345A">
            <w:pPr>
              <w:pStyle w:val="fieldname"/>
              <w:spacing w:before="0" w:after="0"/>
              <w:ind w:left="74"/>
              <w:rPr>
                <w:sz w:val="12"/>
                <w:szCs w:val="12"/>
                <w:lang w:val="ru-RU"/>
              </w:rPr>
            </w:pPr>
            <w:r w:rsidRPr="0050501F">
              <w:rPr>
                <w:sz w:val="12"/>
                <w:szCs w:val="12"/>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Default="00DA22B6" w:rsidP="00D1345A">
            <w:pPr>
              <w:pStyle w:val="fielddata"/>
              <w:ind w:left="75"/>
              <w:rPr>
                <w:lang w:val="ru-RU"/>
              </w:rPr>
            </w:pPr>
            <w:r>
              <w:t> </w:t>
            </w:r>
          </w:p>
        </w:tc>
      </w:tr>
      <w:tr w:rsidR="00DA22B6"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Default="00DA22B6" w:rsidP="00D1345A">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Default="00DA22B6" w:rsidP="00D1345A">
            <w:pPr>
              <w:pStyle w:val="fielddata"/>
              <w:ind w:left="75"/>
              <w:rPr>
                <w:lang w:val="ru-RU"/>
              </w:rPr>
            </w:pPr>
            <w:r>
              <w:t> </w:t>
            </w:r>
          </w:p>
        </w:tc>
      </w:tr>
    </w:tbl>
    <w:p w:rsidR="00DA22B6" w:rsidRPr="0050501F" w:rsidRDefault="00DA22B6" w:rsidP="00DA22B6">
      <w:pPr>
        <w:pStyle w:val="3"/>
        <w:keepNext w:val="0"/>
        <w:keepLines w:val="0"/>
        <w:pBdr>
          <w:bottom w:val="single" w:sz="6" w:space="0" w:color="808080"/>
        </w:pBdr>
        <w:shd w:val="clear" w:color="auto" w:fill="C0C0C0"/>
        <w:spacing w:before="45" w:after="45"/>
        <w:jc w:val="center"/>
        <w:rPr>
          <w:rFonts w:ascii="Arial" w:hAnsi="Arial" w:cs="Arial"/>
          <w:color w:val="auto"/>
          <w:sz w:val="16"/>
          <w:szCs w:val="16"/>
          <w:lang w:eastAsia="en-US"/>
        </w:rPr>
      </w:pPr>
      <w:r w:rsidRPr="0050501F">
        <w:rPr>
          <w:rFonts w:ascii="Arial" w:hAnsi="Arial" w:cs="Arial"/>
          <w:color w:val="auto"/>
          <w:sz w:val="16"/>
          <w:szCs w:val="16"/>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DA22B6"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Pr="00CE5B3F" w:rsidRDefault="00DA22B6" w:rsidP="00D1345A">
            <w:pPr>
              <w:pStyle w:val="fieldname"/>
              <w:spacing w:after="0"/>
              <w:ind w:left="74"/>
              <w:rPr>
                <w:lang w:val="ru-RU"/>
              </w:rPr>
            </w:pPr>
            <w:r w:rsidRPr="00CE5B3F">
              <w:rPr>
                <w:lang w:val="ru-RU"/>
              </w:rPr>
              <w:t>Полное наименование</w:t>
            </w:r>
          </w:p>
          <w:p w:rsidR="00DA22B6" w:rsidRPr="0050501F" w:rsidRDefault="00DA22B6" w:rsidP="00D1345A">
            <w:pPr>
              <w:pStyle w:val="fieldname"/>
              <w:spacing w:before="0" w:after="0"/>
              <w:ind w:left="74"/>
              <w:rPr>
                <w:sz w:val="12"/>
                <w:szCs w:val="12"/>
                <w:lang w:val="ru-RU"/>
              </w:rPr>
            </w:pPr>
            <w:r w:rsidRPr="0050501F">
              <w:rPr>
                <w:sz w:val="12"/>
                <w:szCs w:val="12"/>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Default="00DA22B6" w:rsidP="00D1345A">
            <w:pPr>
              <w:pStyle w:val="fielddata"/>
              <w:spacing w:before="0"/>
              <w:ind w:left="75"/>
              <w:rPr>
                <w:lang w:val="ru-RU"/>
              </w:rPr>
            </w:pPr>
            <w:r>
              <w:t> </w:t>
            </w:r>
          </w:p>
        </w:tc>
      </w:tr>
      <w:tr w:rsidR="00DA22B6"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Default="00DA22B6" w:rsidP="00D1345A">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50501F">
              <w:rPr>
                <w:rStyle w:val="fieldcomment1"/>
                <w:bCs w:val="0"/>
                <w:sz w:val="12"/>
                <w:szCs w:val="12"/>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Default="00DA22B6" w:rsidP="00D1345A">
            <w:pPr>
              <w:pStyle w:val="fielddata"/>
              <w:ind w:left="75"/>
              <w:rPr>
                <w:lang w:val="ru-RU"/>
              </w:rPr>
            </w:pPr>
            <w:r>
              <w:t> </w:t>
            </w:r>
          </w:p>
        </w:tc>
      </w:tr>
      <w:tr w:rsidR="00DA22B6" w:rsidTr="00D1345A">
        <w:trPr>
          <w:trHeight w:val="113"/>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Pr="00763BC4" w:rsidRDefault="00DA22B6" w:rsidP="00D1345A">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Pr="00BA3EA1" w:rsidRDefault="00DA22B6" w:rsidP="00D1345A">
            <w:pPr>
              <w:pStyle w:val="fielddata"/>
              <w:ind w:left="75"/>
              <w:rPr>
                <w:lang w:val="ru-RU"/>
              </w:rPr>
            </w:pPr>
          </w:p>
        </w:tc>
      </w:tr>
    </w:tbl>
    <w:p w:rsidR="00DA22B6" w:rsidRPr="0050501F" w:rsidRDefault="00DA22B6" w:rsidP="00DA22B6">
      <w:pPr>
        <w:pStyle w:val="3"/>
        <w:keepNext w:val="0"/>
        <w:keepLines w:val="0"/>
        <w:pBdr>
          <w:bottom w:val="single" w:sz="6" w:space="0" w:color="808080"/>
        </w:pBdr>
        <w:shd w:val="clear" w:color="auto" w:fill="C0C0C0"/>
        <w:spacing w:before="45" w:after="45"/>
        <w:jc w:val="center"/>
        <w:rPr>
          <w:rFonts w:ascii="Arial" w:hAnsi="Arial" w:cs="Arial"/>
          <w:color w:val="auto"/>
          <w:sz w:val="16"/>
          <w:szCs w:val="16"/>
          <w:lang w:eastAsia="en-US"/>
        </w:rPr>
      </w:pPr>
      <w:r w:rsidRPr="0050501F">
        <w:rPr>
          <w:rFonts w:ascii="Arial" w:hAnsi="Arial" w:cs="Arial"/>
          <w:color w:val="auto"/>
          <w:sz w:val="16"/>
          <w:szCs w:val="16"/>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DA22B6" w:rsidTr="00D1345A">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DA22B6" w:rsidRPr="00763BC4" w:rsidRDefault="00DA22B6" w:rsidP="00D1345A">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DA22B6" w:rsidRDefault="00DA22B6" w:rsidP="00D1345A">
            <w:pPr>
              <w:pStyle w:val="fielddata"/>
              <w:ind w:left="75"/>
              <w:rPr>
                <w:lang w:val="ru-RU"/>
              </w:rPr>
            </w:pPr>
            <w:r>
              <w:t> </w:t>
            </w:r>
          </w:p>
        </w:tc>
      </w:tr>
      <w:tr w:rsidR="00DA22B6" w:rsidTr="00D1345A">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DA22B6" w:rsidRPr="00A20102" w:rsidRDefault="00DA22B6" w:rsidP="00D1345A">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DA22B6" w:rsidRPr="00572E5C" w:rsidRDefault="00DA22B6" w:rsidP="00D1345A">
            <w:pPr>
              <w:pStyle w:val="fielddata"/>
              <w:ind w:left="75"/>
              <w:rPr>
                <w:lang w:val="ru-RU"/>
              </w:rPr>
            </w:pPr>
          </w:p>
        </w:tc>
      </w:tr>
      <w:tr w:rsidR="00DA22B6"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Pr="0050501F" w:rsidRDefault="00DA22B6" w:rsidP="00D1345A">
            <w:pPr>
              <w:pStyle w:val="fieldname"/>
              <w:spacing w:before="0" w:after="0"/>
              <w:ind w:left="-51"/>
              <w:jc w:val="left"/>
              <w:rPr>
                <w:sz w:val="12"/>
                <w:szCs w:val="12"/>
                <w:lang w:val="ru-RU"/>
              </w:rPr>
            </w:pPr>
            <w:r w:rsidRPr="0050501F">
              <w:rPr>
                <w:sz w:val="12"/>
                <w:szCs w:val="12"/>
              </w:rPr>
              <w:sym w:font="Symbol" w:char="F0B7"/>
            </w:r>
            <w:r w:rsidRPr="0050501F">
              <w:rPr>
                <w:sz w:val="12"/>
                <w:szCs w:val="12"/>
                <w:lang w:val="ru-RU"/>
              </w:rPr>
              <w:t xml:space="preserve">  наименование документа, номер, кем выдан, дата выдачи</w:t>
            </w:r>
          </w:p>
          <w:p w:rsidR="00DA22B6" w:rsidRPr="00CE5B3F" w:rsidRDefault="00DA22B6" w:rsidP="00D1345A">
            <w:pPr>
              <w:pStyle w:val="fieldname"/>
              <w:spacing w:before="0" w:after="0"/>
              <w:ind w:left="-51"/>
              <w:jc w:val="left"/>
              <w:rPr>
                <w:sz w:val="9"/>
                <w:szCs w:val="9"/>
                <w:lang w:val="ru-RU"/>
              </w:rPr>
            </w:pPr>
            <w:r w:rsidRPr="0050501F">
              <w:rPr>
                <w:sz w:val="12"/>
                <w:szCs w:val="12"/>
              </w:rPr>
              <w:sym w:font="Symbol" w:char="F0B7"/>
            </w:r>
            <w:r w:rsidRPr="0050501F">
              <w:rPr>
                <w:sz w:val="12"/>
                <w:szCs w:val="12"/>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Default="00DA22B6" w:rsidP="00D1345A">
            <w:pPr>
              <w:pStyle w:val="fielddata"/>
              <w:ind w:left="75"/>
              <w:rPr>
                <w:lang w:val="ru-RU"/>
              </w:rPr>
            </w:pPr>
            <w:r>
              <w:t> </w:t>
            </w:r>
          </w:p>
        </w:tc>
      </w:tr>
      <w:tr w:rsidR="00DA22B6" w:rsidTr="00D1345A">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DA22B6" w:rsidRDefault="00DA22B6" w:rsidP="00D1345A">
            <w:pPr>
              <w:pStyle w:val="fieldname"/>
              <w:spacing w:before="0" w:after="0"/>
              <w:ind w:left="-51"/>
              <w:rPr>
                <w:lang w:val="ru-RU"/>
              </w:rPr>
            </w:pPr>
          </w:p>
          <w:p w:rsidR="00DA22B6" w:rsidRPr="00572E5C" w:rsidRDefault="00DA22B6" w:rsidP="00D1345A">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50501F">
              <w:rPr>
                <w:rStyle w:val="fieldcomment1"/>
                <w:bCs w:val="0"/>
                <w:sz w:val="12"/>
                <w:szCs w:val="12"/>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DA22B6" w:rsidRPr="00572E5C" w:rsidRDefault="00DA22B6" w:rsidP="00D1345A">
            <w:pPr>
              <w:pStyle w:val="fielddata"/>
              <w:ind w:left="75"/>
              <w:rPr>
                <w:lang w:val="ru-RU"/>
              </w:rPr>
            </w:pPr>
          </w:p>
        </w:tc>
      </w:tr>
    </w:tbl>
    <w:p w:rsidR="00DA22B6" w:rsidRPr="0050501F" w:rsidRDefault="00DA22B6" w:rsidP="00DA22B6">
      <w:pPr>
        <w:pStyle w:val="3"/>
        <w:keepNext w:val="0"/>
        <w:keepLines w:val="0"/>
        <w:widowControl w:val="0"/>
        <w:pBdr>
          <w:bottom w:val="single" w:sz="6" w:space="0" w:color="808080"/>
        </w:pBdr>
        <w:shd w:val="clear" w:color="auto" w:fill="C0C0C0"/>
        <w:autoSpaceDE w:val="0"/>
        <w:autoSpaceDN w:val="0"/>
        <w:adjustRightInd w:val="0"/>
        <w:spacing w:before="45" w:after="45"/>
        <w:jc w:val="center"/>
        <w:rPr>
          <w:rFonts w:ascii="Arial" w:hAnsi="Arial" w:cs="Arial"/>
          <w:b w:val="0"/>
          <w:i/>
          <w:color w:val="auto"/>
          <w:sz w:val="16"/>
          <w:szCs w:val="16"/>
          <w:lang w:eastAsia="en-US"/>
        </w:rPr>
      </w:pPr>
      <w:r w:rsidRPr="0050501F">
        <w:rPr>
          <w:rFonts w:ascii="Arial" w:hAnsi="Arial" w:cs="Arial"/>
          <w:b w:val="0"/>
          <w:i/>
          <w:color w:val="auto"/>
          <w:sz w:val="16"/>
          <w:szCs w:val="16"/>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DA22B6" w:rsidRPr="000441A3"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A22B6" w:rsidRPr="000441A3" w:rsidRDefault="00DA22B6" w:rsidP="00D1345A">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Pr="000441A3" w:rsidRDefault="00DA22B6" w:rsidP="00D1345A">
            <w:pPr>
              <w:pStyle w:val="fielddata"/>
              <w:ind w:left="75"/>
            </w:pPr>
          </w:p>
        </w:tc>
      </w:tr>
      <w:tr w:rsidR="00DA22B6" w:rsidRPr="000441A3"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A22B6" w:rsidRPr="000441A3" w:rsidRDefault="00DA22B6" w:rsidP="00D1345A">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50501F">
              <w:rPr>
                <w:sz w:val="12"/>
                <w:szCs w:val="12"/>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Pr="000441A3" w:rsidRDefault="00DA22B6" w:rsidP="00D1345A">
            <w:pPr>
              <w:pStyle w:val="fielddata"/>
              <w:ind w:left="75"/>
              <w:rPr>
                <w:lang w:val="ru-RU"/>
              </w:rPr>
            </w:pPr>
            <w:r w:rsidRPr="000441A3">
              <w:t> </w:t>
            </w:r>
          </w:p>
        </w:tc>
      </w:tr>
      <w:tr w:rsidR="00DA22B6" w:rsidRPr="000441A3"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A22B6" w:rsidRPr="008C604B" w:rsidRDefault="00DA22B6" w:rsidP="00D1345A">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50501F">
              <w:rPr>
                <w:sz w:val="12"/>
                <w:szCs w:val="12"/>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Pr="008C604B" w:rsidRDefault="00DA22B6" w:rsidP="00D1345A">
            <w:pPr>
              <w:pStyle w:val="fielddata"/>
              <w:ind w:left="75"/>
              <w:rPr>
                <w:lang w:val="ru-RU"/>
              </w:rPr>
            </w:pPr>
          </w:p>
        </w:tc>
      </w:tr>
    </w:tbl>
    <w:p w:rsidR="00DA22B6" w:rsidRPr="00E02BB7" w:rsidRDefault="00DA22B6" w:rsidP="00DA22B6">
      <w:pPr>
        <w:pStyle w:val="af7"/>
        <w:spacing w:before="120" w:after="120"/>
        <w:jc w:val="center"/>
        <w:rPr>
          <w:b/>
          <w:bCs/>
          <w:sz w:val="14"/>
          <w:szCs w:val="14"/>
          <w:lang w:val="ru-RU"/>
        </w:rPr>
      </w:pPr>
      <w:r w:rsidRPr="00763BC4">
        <w:rPr>
          <w:b/>
          <w:bCs/>
          <w:sz w:val="14"/>
          <w:szCs w:val="14"/>
          <w:lang w:val="ru-RU"/>
        </w:rPr>
        <w:t>Прошу выда</w:t>
      </w:r>
      <w:r>
        <w:rPr>
          <w:b/>
          <w:bCs/>
          <w:sz w:val="14"/>
          <w:szCs w:val="14"/>
          <w:lang w:val="ru-RU"/>
        </w:rPr>
        <w:t>вать</w:t>
      </w:r>
      <w:r w:rsidRPr="00763BC4">
        <w:rPr>
          <w:b/>
          <w:bCs/>
          <w:sz w:val="14"/>
          <w:szCs w:val="14"/>
          <w:lang w:val="ru-RU"/>
        </w:rPr>
        <w:t xml:space="preserve"> инвестиционные паи </w:t>
      </w:r>
      <w:r>
        <w:rPr>
          <w:b/>
          <w:bCs/>
          <w:sz w:val="14"/>
          <w:szCs w:val="14"/>
          <w:lang w:val="ru-RU"/>
        </w:rPr>
        <w:t>Ф</w:t>
      </w:r>
      <w:r w:rsidRPr="00763BC4">
        <w:rPr>
          <w:b/>
          <w:bCs/>
          <w:sz w:val="14"/>
          <w:szCs w:val="14"/>
          <w:lang w:val="ru-RU"/>
        </w:rPr>
        <w:t xml:space="preserve">онда </w:t>
      </w:r>
      <w:r w:rsidRPr="00E02BB7">
        <w:rPr>
          <w:b/>
          <w:bCs/>
          <w:sz w:val="14"/>
          <w:szCs w:val="14"/>
          <w:lang w:val="ru-RU"/>
        </w:rPr>
        <w:t>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DA22B6"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A22B6" w:rsidRDefault="00DA22B6" w:rsidP="00D1345A">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b w:val="0"/>
                <w:bCs w:val="0"/>
                <w:sz w:val="9"/>
                <w:szCs w:val="9"/>
                <w:lang w:val="ru-RU"/>
              </w:rPr>
              <w:br/>
            </w:r>
            <w:r w:rsidRPr="0050501F">
              <w:rPr>
                <w:rStyle w:val="fieldcomment1"/>
                <w:bCs w:val="0"/>
                <w:sz w:val="12"/>
                <w:szCs w:val="12"/>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Default="00DA22B6" w:rsidP="00D1345A">
            <w:pPr>
              <w:pStyle w:val="fielddata"/>
              <w:ind w:left="75"/>
              <w:rPr>
                <w:lang w:val="ru-RU"/>
              </w:rPr>
            </w:pPr>
            <w:r>
              <w:t> </w:t>
            </w:r>
          </w:p>
        </w:tc>
      </w:tr>
    </w:tbl>
    <w:p w:rsidR="00DA22B6" w:rsidRPr="0050501F" w:rsidRDefault="00DA22B6" w:rsidP="00DA22B6">
      <w:pPr>
        <w:pStyle w:val="3"/>
        <w:keepNext w:val="0"/>
        <w:keepLines w:val="0"/>
        <w:pBdr>
          <w:bottom w:val="single" w:sz="6" w:space="0" w:color="808080"/>
        </w:pBdr>
        <w:shd w:val="clear" w:color="auto" w:fill="C0C0C0"/>
        <w:spacing w:before="45" w:after="45"/>
        <w:jc w:val="center"/>
        <w:rPr>
          <w:rFonts w:ascii="Arial" w:hAnsi="Arial" w:cs="Arial"/>
          <w:color w:val="auto"/>
          <w:sz w:val="16"/>
          <w:szCs w:val="16"/>
          <w:lang w:eastAsia="en-US"/>
        </w:rPr>
      </w:pPr>
      <w:r w:rsidRPr="0050501F">
        <w:rPr>
          <w:rFonts w:ascii="Arial" w:hAnsi="Arial" w:cs="Arial"/>
          <w:color w:val="auto"/>
          <w:sz w:val="16"/>
          <w:szCs w:val="16"/>
          <w:lang w:eastAsia="en-US"/>
        </w:rPr>
        <w:t>Информация о каждом номинальном держателе приобретаемых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DA22B6" w:rsidRPr="000441A3"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Pr="000441A3" w:rsidRDefault="00DA22B6" w:rsidP="00D1345A">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Pr="000441A3" w:rsidRDefault="00DA22B6" w:rsidP="00D1345A">
            <w:pPr>
              <w:pStyle w:val="fielddata"/>
              <w:spacing w:after="0"/>
              <w:ind w:left="75"/>
            </w:pPr>
          </w:p>
        </w:tc>
      </w:tr>
      <w:tr w:rsidR="00DA22B6" w:rsidRPr="000441A3"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Pr="000441A3" w:rsidRDefault="00DA22B6" w:rsidP="00D1345A">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Pr="000441A3" w:rsidRDefault="00DA22B6" w:rsidP="00D1345A">
            <w:pPr>
              <w:pStyle w:val="fielddata"/>
              <w:ind w:left="75"/>
              <w:rPr>
                <w:lang w:val="ru-RU"/>
              </w:rPr>
            </w:pPr>
            <w:r w:rsidRPr="000441A3">
              <w:t> </w:t>
            </w:r>
          </w:p>
        </w:tc>
      </w:tr>
    </w:tbl>
    <w:p w:rsidR="00DA22B6" w:rsidRPr="0050501F" w:rsidRDefault="00DA22B6" w:rsidP="00DA22B6">
      <w:pPr>
        <w:pStyle w:val="3"/>
        <w:keepNext w:val="0"/>
        <w:keepLines w:val="0"/>
        <w:pBdr>
          <w:bottom w:val="single" w:sz="6" w:space="0" w:color="808080"/>
        </w:pBdr>
        <w:shd w:val="clear" w:color="auto" w:fill="C0C0C0"/>
        <w:spacing w:before="45" w:after="45"/>
        <w:jc w:val="center"/>
        <w:rPr>
          <w:rFonts w:ascii="Arial" w:hAnsi="Arial" w:cs="Arial"/>
          <w:color w:val="auto"/>
          <w:sz w:val="16"/>
          <w:szCs w:val="16"/>
          <w:lang w:eastAsia="en-US"/>
        </w:rPr>
      </w:pPr>
      <w:r w:rsidRPr="0050501F">
        <w:rPr>
          <w:rFonts w:ascii="Arial" w:hAnsi="Arial" w:cs="Arial"/>
          <w:color w:val="auto"/>
          <w:sz w:val="16"/>
          <w:szCs w:val="16"/>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DA22B6" w:rsidRPr="00763BC4"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A22B6" w:rsidRPr="00763BC4" w:rsidRDefault="00DA22B6" w:rsidP="00D1345A">
            <w:pPr>
              <w:pStyle w:val="fieldname"/>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Pr="00763BC4" w:rsidRDefault="00DA22B6" w:rsidP="00D1345A">
            <w:pPr>
              <w:pStyle w:val="fielddata"/>
              <w:ind w:left="75"/>
              <w:rPr>
                <w:sz w:val="14"/>
                <w:szCs w:val="14"/>
                <w:lang w:val="ru-RU"/>
              </w:rPr>
            </w:pPr>
          </w:p>
        </w:tc>
      </w:tr>
      <w:tr w:rsidR="00DA22B6" w:rsidTr="00D1345A">
        <w:trPr>
          <w:trHeight w:val="227"/>
          <w:tblCellSpacing w:w="0" w:type="dxa"/>
          <w:jc w:val="center"/>
        </w:trPr>
        <w:tc>
          <w:tcPr>
            <w:tcW w:w="2726" w:type="pct"/>
            <w:tcBorders>
              <w:left w:val="nil"/>
              <w:right w:val="nil"/>
            </w:tcBorders>
            <w:tcMar>
              <w:top w:w="30" w:type="dxa"/>
              <w:left w:w="75" w:type="dxa"/>
              <w:bottom w:w="30" w:type="dxa"/>
              <w:right w:w="75" w:type="dxa"/>
            </w:tcMar>
            <w:vAlign w:val="bottom"/>
          </w:tcPr>
          <w:p w:rsidR="00DA22B6" w:rsidRDefault="00DA22B6" w:rsidP="00D1345A">
            <w:pPr>
              <w:pStyle w:val="fieldname"/>
              <w:spacing w:before="0" w:after="0"/>
              <w:ind w:left="-49"/>
              <w:rPr>
                <w:lang w:val="ru-RU"/>
              </w:rPr>
            </w:pPr>
          </w:p>
          <w:p w:rsidR="00DA22B6" w:rsidRDefault="00DA22B6" w:rsidP="00D1345A">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DA22B6" w:rsidRDefault="00DA22B6" w:rsidP="00D1345A">
            <w:pPr>
              <w:pStyle w:val="fielddata"/>
              <w:ind w:left="75"/>
              <w:rPr>
                <w:lang w:val="ru-RU"/>
              </w:rPr>
            </w:pPr>
            <w:r>
              <w:t> </w:t>
            </w:r>
          </w:p>
        </w:tc>
      </w:tr>
      <w:tr w:rsidR="00DA22B6" w:rsidTr="00D1345A">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Pr="0050501F" w:rsidRDefault="00DA22B6" w:rsidP="00D1345A">
            <w:pPr>
              <w:pStyle w:val="fieldname"/>
              <w:spacing w:before="0" w:after="0"/>
              <w:ind w:left="-49"/>
              <w:jc w:val="left"/>
              <w:rPr>
                <w:sz w:val="12"/>
                <w:szCs w:val="12"/>
                <w:lang w:val="ru-RU"/>
              </w:rPr>
            </w:pPr>
            <w:r w:rsidRPr="0050501F">
              <w:rPr>
                <w:sz w:val="12"/>
                <w:szCs w:val="12"/>
              </w:rPr>
              <w:sym w:font="Symbol" w:char="F0B7"/>
            </w:r>
            <w:r w:rsidRPr="0050501F">
              <w:rPr>
                <w:sz w:val="12"/>
                <w:szCs w:val="12"/>
                <w:lang w:val="ru-RU"/>
              </w:rPr>
              <w:t xml:space="preserve">  вид (наименование), серия, номер, дата выдачи документа, удостоверяющего личность</w:t>
            </w:r>
          </w:p>
          <w:p w:rsidR="00DA22B6" w:rsidRPr="0050501F" w:rsidRDefault="00DA22B6" w:rsidP="00D1345A">
            <w:pPr>
              <w:pStyle w:val="fieldname"/>
              <w:spacing w:before="0" w:after="0"/>
              <w:ind w:left="-49"/>
              <w:jc w:val="left"/>
              <w:rPr>
                <w:sz w:val="12"/>
                <w:szCs w:val="12"/>
                <w:lang w:val="ru-RU"/>
              </w:rPr>
            </w:pPr>
            <w:r w:rsidRPr="0050501F">
              <w:rPr>
                <w:sz w:val="12"/>
                <w:szCs w:val="12"/>
              </w:rPr>
              <w:sym w:font="Symbol" w:char="F0B7"/>
            </w:r>
            <w:r w:rsidRPr="0050501F">
              <w:rPr>
                <w:sz w:val="12"/>
                <w:szCs w:val="12"/>
                <w:lang w:val="ru-RU"/>
              </w:rPr>
              <w:t xml:space="preserve">  для российских юридических лиц – ОГРН, дата, наименование органа, осуществляющего регистрацию</w:t>
            </w:r>
          </w:p>
          <w:p w:rsidR="00DA22B6" w:rsidRPr="00CE5B3F" w:rsidRDefault="00DA22B6" w:rsidP="00D1345A">
            <w:pPr>
              <w:pStyle w:val="fieldname"/>
              <w:spacing w:before="0" w:after="0"/>
              <w:ind w:left="-49"/>
              <w:jc w:val="left"/>
              <w:rPr>
                <w:sz w:val="9"/>
                <w:szCs w:val="9"/>
                <w:lang w:val="ru-RU"/>
              </w:rPr>
            </w:pPr>
            <w:r w:rsidRPr="0050501F">
              <w:rPr>
                <w:sz w:val="12"/>
                <w:szCs w:val="12"/>
              </w:rPr>
              <w:sym w:font="Symbol" w:char="F0B7"/>
            </w:r>
            <w:r w:rsidRPr="0050501F">
              <w:rPr>
                <w:sz w:val="12"/>
                <w:szCs w:val="12"/>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DA22B6" w:rsidRPr="009C69E2" w:rsidRDefault="00DA22B6" w:rsidP="00D1345A">
            <w:pPr>
              <w:pStyle w:val="fielddata"/>
              <w:ind w:left="75"/>
              <w:rPr>
                <w:lang w:val="ru-RU"/>
              </w:rPr>
            </w:pPr>
          </w:p>
        </w:tc>
      </w:tr>
      <w:tr w:rsidR="00DA22B6" w:rsidRPr="00763BC4"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Pr="00763BC4" w:rsidRDefault="00DA22B6" w:rsidP="00D1345A">
            <w:pPr>
              <w:pStyle w:val="fieldname"/>
              <w:spacing w:after="0"/>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Pr="00763BC4" w:rsidRDefault="00DA22B6" w:rsidP="00D1345A">
            <w:pPr>
              <w:pStyle w:val="fielddata"/>
              <w:spacing w:after="0"/>
              <w:ind w:left="75"/>
              <w:rPr>
                <w:sz w:val="14"/>
                <w:szCs w:val="14"/>
                <w:lang w:val="ru-RU"/>
              </w:rPr>
            </w:pPr>
          </w:p>
        </w:tc>
      </w:tr>
    </w:tbl>
    <w:p w:rsidR="00DA22B6" w:rsidRDefault="00DA22B6" w:rsidP="00DA22B6">
      <w:pPr>
        <w:pStyle w:val="af7"/>
        <w:spacing w:before="120" w:after="120"/>
        <w:jc w:val="center"/>
        <w:rPr>
          <w:b/>
          <w:bCs/>
          <w:lang w:val="ru-RU"/>
        </w:rPr>
      </w:pPr>
    </w:p>
    <w:p w:rsidR="00DA22B6" w:rsidRPr="009B6C63" w:rsidRDefault="00DA22B6" w:rsidP="00DA22B6">
      <w:pPr>
        <w:pStyle w:val="af7"/>
        <w:spacing w:before="0" w:after="0"/>
        <w:jc w:val="center"/>
        <w:rPr>
          <w:b/>
          <w:bCs/>
          <w:lang w:val="ru-RU"/>
        </w:rPr>
      </w:pPr>
      <w:r w:rsidRPr="009B6C63">
        <w:rPr>
          <w:b/>
          <w:bCs/>
          <w:lang w:val="ru-RU"/>
        </w:rPr>
        <w:t>Настоящая заявка носит безотзывный характер. С Правилами Фонда ознакомлен.</w:t>
      </w:r>
    </w:p>
    <w:p w:rsidR="00DA22B6" w:rsidRDefault="00DA22B6" w:rsidP="00DA22B6">
      <w:pPr>
        <w:pStyle w:val="fieldcomment"/>
        <w:jc w:val="right"/>
        <w:rPr>
          <w:lang w:val="ru-RU"/>
        </w:rPr>
      </w:pPr>
    </w:p>
    <w:tbl>
      <w:tblPr>
        <w:tblpPr w:leftFromText="180" w:rightFromText="180" w:vertAnchor="text" w:horzAnchor="margin" w:tblpXSpec="center" w:tblpY="580"/>
        <w:tblW w:w="3858" w:type="pct"/>
        <w:tblCellSpacing w:w="75" w:type="dxa"/>
        <w:tblCellMar>
          <w:left w:w="0" w:type="dxa"/>
          <w:right w:w="0" w:type="dxa"/>
        </w:tblCellMar>
        <w:tblLook w:val="0000"/>
      </w:tblPr>
      <w:tblGrid>
        <w:gridCol w:w="7565"/>
      </w:tblGrid>
      <w:tr w:rsidR="00DA22B6" w:rsidRPr="000441A3" w:rsidTr="00D1345A">
        <w:trPr>
          <w:tblCellSpacing w:w="75" w:type="dxa"/>
        </w:trPr>
        <w:tc>
          <w:tcPr>
            <w:tcW w:w="4802" w:type="pct"/>
            <w:tcMar>
              <w:top w:w="30" w:type="dxa"/>
              <w:left w:w="75" w:type="dxa"/>
              <w:bottom w:w="30" w:type="dxa"/>
              <w:right w:w="75" w:type="dxa"/>
            </w:tcMar>
          </w:tcPr>
          <w:p w:rsidR="00DA22B6" w:rsidRPr="000441A3" w:rsidRDefault="00DA22B6" w:rsidP="00D1345A">
            <w:pPr>
              <w:pStyle w:val="signfield"/>
              <w:spacing w:before="0" w:after="0"/>
              <w:ind w:left="75"/>
              <w:rPr>
                <w:lang w:val="ru-RU"/>
              </w:rPr>
            </w:pPr>
            <w:r>
              <w:rPr>
                <w:lang w:val="ru-RU"/>
              </w:rPr>
              <w:t>Подпись уполномоченного представителя</w:t>
            </w:r>
          </w:p>
          <w:p w:rsidR="00DA22B6" w:rsidRPr="000441A3" w:rsidRDefault="00DA22B6" w:rsidP="00D1345A">
            <w:pPr>
              <w:pStyle w:val="stampfield"/>
              <w:spacing w:after="0"/>
              <w:ind w:left="142"/>
              <w:rPr>
                <w:lang w:val="ru-RU"/>
              </w:rPr>
            </w:pPr>
            <w:r>
              <w:rPr>
                <w:b/>
                <w:bCs/>
                <w:sz w:val="12"/>
                <w:szCs w:val="12"/>
                <w:vertAlign w:val="superscript"/>
                <w:lang w:val="ru-RU"/>
              </w:rPr>
              <w:t xml:space="preserve">                                                                                                                                                            </w:t>
            </w:r>
            <w:r>
              <w:rPr>
                <w:lang w:val="ru-RU"/>
              </w:rPr>
              <w:t xml:space="preserve">                                                 </w:t>
            </w:r>
            <w:r w:rsidRPr="000441A3">
              <w:rPr>
                <w:lang w:val="ru-RU"/>
              </w:rPr>
              <w:t>М.П.</w:t>
            </w:r>
          </w:p>
        </w:tc>
      </w:tr>
      <w:tr w:rsidR="00DA22B6" w:rsidRPr="000441A3" w:rsidTr="00D1345A">
        <w:trPr>
          <w:trHeight w:val="542"/>
          <w:tblCellSpacing w:w="75" w:type="dxa"/>
        </w:trPr>
        <w:tc>
          <w:tcPr>
            <w:tcW w:w="4802" w:type="pct"/>
            <w:tcMar>
              <w:top w:w="30" w:type="dxa"/>
              <w:left w:w="75" w:type="dxa"/>
              <w:bottom w:w="30" w:type="dxa"/>
              <w:right w:w="75" w:type="dxa"/>
            </w:tcMar>
          </w:tcPr>
          <w:p w:rsidR="00DA22B6" w:rsidRDefault="00DA22B6" w:rsidP="00D1345A">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DA22B6" w:rsidRPr="0042778F" w:rsidRDefault="00DA22B6" w:rsidP="00D1345A">
            <w:pPr>
              <w:tabs>
                <w:tab w:val="left" w:pos="7023"/>
              </w:tabs>
              <w:rPr>
                <w:rFonts w:ascii="Arial" w:hAnsi="Arial" w:cs="Arial"/>
                <w:sz w:val="20"/>
              </w:rPr>
            </w:pPr>
            <w:r>
              <w:t xml:space="preserve">                                                                                                               </w:t>
            </w:r>
            <w:r w:rsidRPr="0042778F">
              <w:rPr>
                <w:rFonts w:ascii="Arial" w:hAnsi="Arial" w:cs="Arial"/>
                <w:sz w:val="20"/>
              </w:rPr>
              <w:t>М.П.</w:t>
            </w:r>
          </w:p>
        </w:tc>
      </w:tr>
    </w:tbl>
    <w:p w:rsidR="00DA22B6" w:rsidRDefault="00DA22B6" w:rsidP="00DA22B6">
      <w:pPr>
        <w:pStyle w:val="fieldcomment"/>
        <w:jc w:val="right"/>
        <w:rPr>
          <w:lang w:val="ru-RU"/>
        </w:rPr>
      </w:pPr>
    </w:p>
    <w:p w:rsidR="00DA22B6" w:rsidRDefault="00DA22B6" w:rsidP="00DA22B6">
      <w:pPr>
        <w:pStyle w:val="fieldcomment"/>
        <w:jc w:val="right"/>
        <w:rPr>
          <w:lang w:val="ru-RU"/>
        </w:rPr>
      </w:pPr>
    </w:p>
    <w:p w:rsidR="00DA22B6" w:rsidRDefault="00DA22B6" w:rsidP="00DA22B6">
      <w:pPr>
        <w:pStyle w:val="fieldcomment"/>
        <w:jc w:val="right"/>
        <w:rPr>
          <w:lang w:val="ru-RU"/>
        </w:rPr>
      </w:pPr>
    </w:p>
    <w:p w:rsidR="00DA22B6" w:rsidRDefault="00DA22B6" w:rsidP="00DA22B6">
      <w:pPr>
        <w:pStyle w:val="fieldcomment"/>
        <w:jc w:val="right"/>
        <w:rPr>
          <w:lang w:val="ru-RU"/>
        </w:rPr>
      </w:pPr>
    </w:p>
    <w:p w:rsidR="00DA22B6" w:rsidRDefault="00DA22B6" w:rsidP="00DA22B6">
      <w:pPr>
        <w:pStyle w:val="fieldcomment"/>
        <w:jc w:val="right"/>
        <w:rPr>
          <w:lang w:val="ru-RU"/>
        </w:rPr>
      </w:pPr>
    </w:p>
    <w:p w:rsidR="00DA22B6" w:rsidRDefault="00DA22B6" w:rsidP="00DA22B6">
      <w:pPr>
        <w:pStyle w:val="fieldcomment"/>
        <w:jc w:val="right"/>
        <w:rPr>
          <w:lang w:val="ru-RU"/>
        </w:rPr>
      </w:pPr>
    </w:p>
    <w:p w:rsidR="00DA22B6" w:rsidRDefault="00DA22B6" w:rsidP="00DA22B6">
      <w:pPr>
        <w:pStyle w:val="fieldcomment"/>
        <w:jc w:val="right"/>
        <w:rPr>
          <w:lang w:val="ru-RU"/>
        </w:rPr>
      </w:pPr>
    </w:p>
    <w:p w:rsidR="00DA22B6" w:rsidRDefault="00DA22B6" w:rsidP="00DA22B6">
      <w:pPr>
        <w:pStyle w:val="fieldcomment"/>
        <w:jc w:val="right"/>
        <w:rPr>
          <w:lang w:val="ru-RU"/>
        </w:rPr>
      </w:pPr>
    </w:p>
    <w:p w:rsidR="00DA22B6" w:rsidRDefault="00DA22B6" w:rsidP="00DA22B6">
      <w:pPr>
        <w:pStyle w:val="fieldcomment"/>
        <w:jc w:val="right"/>
        <w:rPr>
          <w:lang w:val="ru-RU"/>
        </w:rPr>
      </w:pPr>
    </w:p>
    <w:p w:rsidR="00DA22B6" w:rsidRDefault="00DA22B6" w:rsidP="00DA22B6">
      <w:pPr>
        <w:pStyle w:val="fieldcomment"/>
        <w:jc w:val="right"/>
        <w:rPr>
          <w:lang w:val="ru-RU"/>
        </w:rPr>
      </w:pPr>
    </w:p>
    <w:p w:rsidR="00DA22B6" w:rsidRDefault="00DA22B6" w:rsidP="00DA22B6">
      <w:pPr>
        <w:pStyle w:val="fieldcomment"/>
        <w:jc w:val="right"/>
        <w:rPr>
          <w:lang w:val="ru-RU"/>
        </w:rPr>
      </w:pPr>
    </w:p>
    <w:p w:rsidR="00DA22B6" w:rsidRDefault="00DA22B6" w:rsidP="00DA22B6">
      <w:pPr>
        <w:pStyle w:val="fieldcomment"/>
        <w:jc w:val="right"/>
        <w:rPr>
          <w:lang w:val="ru-RU"/>
        </w:rPr>
      </w:pPr>
    </w:p>
    <w:p w:rsidR="00DA22B6" w:rsidRDefault="00DA22B6" w:rsidP="00DA22B6">
      <w:pPr>
        <w:pStyle w:val="fieldcomment"/>
        <w:jc w:val="right"/>
        <w:rPr>
          <w:lang w:val="ru-RU"/>
        </w:rPr>
      </w:pPr>
    </w:p>
    <w:p w:rsidR="00DA22B6" w:rsidRDefault="00DA22B6" w:rsidP="00DA22B6">
      <w:pPr>
        <w:pStyle w:val="fieldcomment"/>
        <w:jc w:val="right"/>
        <w:rPr>
          <w:lang w:val="ru-RU"/>
        </w:rPr>
      </w:pPr>
    </w:p>
    <w:p w:rsidR="00DA22B6" w:rsidRDefault="00DA22B6" w:rsidP="00DA22B6">
      <w:pPr>
        <w:pStyle w:val="fieldcomment"/>
        <w:jc w:val="right"/>
        <w:rPr>
          <w:lang w:val="ru-RU"/>
        </w:rPr>
      </w:pPr>
    </w:p>
    <w:p w:rsidR="00DA22B6" w:rsidRDefault="00DA22B6" w:rsidP="00DA22B6">
      <w:pPr>
        <w:pStyle w:val="fieldcomment"/>
        <w:jc w:val="right"/>
        <w:rPr>
          <w:lang w:val="ru-RU"/>
        </w:rPr>
      </w:pPr>
    </w:p>
    <w:p w:rsidR="00DA22B6" w:rsidRDefault="00DA22B6" w:rsidP="00DA22B6">
      <w:pPr>
        <w:pStyle w:val="fieldcomment"/>
        <w:jc w:val="right"/>
        <w:rPr>
          <w:lang w:val="ru-RU"/>
        </w:rPr>
      </w:pPr>
    </w:p>
    <w:p w:rsidR="00DA22B6" w:rsidRDefault="00DA22B6" w:rsidP="00DA22B6">
      <w:pPr>
        <w:pStyle w:val="fieldcomment"/>
        <w:jc w:val="right"/>
        <w:rPr>
          <w:lang w:val="ru-RU"/>
        </w:rPr>
      </w:pPr>
    </w:p>
    <w:p w:rsidR="00DA22B6" w:rsidRDefault="00DA22B6" w:rsidP="00DA22B6">
      <w:pPr>
        <w:pStyle w:val="fieldcomment"/>
        <w:jc w:val="right"/>
        <w:rPr>
          <w:lang w:val="ru-RU"/>
        </w:rPr>
      </w:pPr>
    </w:p>
    <w:p w:rsidR="00DA22B6" w:rsidRPr="000A3D2D" w:rsidRDefault="00DA22B6" w:rsidP="00DA22B6">
      <w:pPr>
        <w:pStyle w:val="fieldcomment"/>
        <w:jc w:val="right"/>
        <w:rPr>
          <w:sz w:val="16"/>
          <w:szCs w:val="16"/>
          <w:lang w:val="ru-RU"/>
        </w:rPr>
      </w:pPr>
      <w:r w:rsidRPr="000A3D2D">
        <w:rPr>
          <w:sz w:val="16"/>
          <w:szCs w:val="16"/>
          <w:lang w:val="ru-RU"/>
        </w:rPr>
        <w:lastRenderedPageBreak/>
        <w:t xml:space="preserve">Приложение № 3 к Правилам Фонда </w:t>
      </w:r>
    </w:p>
    <w:p w:rsidR="00DA22B6" w:rsidRDefault="00DA22B6" w:rsidP="00DA22B6">
      <w:pPr>
        <w:pStyle w:val="1"/>
        <w:spacing w:before="0" w:after="0"/>
        <w:jc w:val="center"/>
      </w:pPr>
      <w:r w:rsidRPr="00203363">
        <w:rPr>
          <w:sz w:val="20"/>
          <w:szCs w:val="20"/>
        </w:rPr>
        <w:t xml:space="preserve">Заявка на погашение инвестиционных паев №____________ </w:t>
      </w:r>
    </w:p>
    <w:p w:rsidR="00DA22B6" w:rsidRDefault="00DA22B6" w:rsidP="00DA22B6">
      <w:pPr>
        <w:pStyle w:val="fielddata"/>
        <w:rPr>
          <w:lang w:val="ru-RU"/>
        </w:rPr>
      </w:pPr>
      <w:r>
        <w:rPr>
          <w:b/>
          <w:bCs/>
          <w:lang w:val="ru-RU"/>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DA22B6"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Default="00DA22B6" w:rsidP="00D1345A">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DA22B6" w:rsidRPr="000A3D2D" w:rsidRDefault="00DA22B6" w:rsidP="00D1345A">
            <w:pPr>
              <w:pStyle w:val="fieldname"/>
              <w:spacing w:before="0" w:after="0"/>
              <w:ind w:left="74"/>
              <w:rPr>
                <w:sz w:val="12"/>
                <w:szCs w:val="12"/>
                <w:lang w:val="ru-RU"/>
              </w:rPr>
            </w:pPr>
            <w:r w:rsidRPr="000A3D2D">
              <w:rPr>
                <w:sz w:val="12"/>
                <w:szCs w:val="12"/>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Default="00DA22B6" w:rsidP="00D1345A">
            <w:pPr>
              <w:pStyle w:val="fielddata"/>
              <w:ind w:left="75"/>
              <w:rPr>
                <w:lang w:val="ru-RU"/>
              </w:rPr>
            </w:pPr>
            <w:r>
              <w:t> </w:t>
            </w:r>
          </w:p>
        </w:tc>
      </w:tr>
      <w:tr w:rsidR="00DA22B6"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Default="00DA22B6" w:rsidP="00D1345A">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Default="00DA22B6" w:rsidP="00D1345A">
            <w:pPr>
              <w:pStyle w:val="fielddata"/>
              <w:ind w:left="75"/>
              <w:rPr>
                <w:lang w:val="ru-RU"/>
              </w:rPr>
            </w:pPr>
            <w:r>
              <w:t> </w:t>
            </w:r>
          </w:p>
        </w:tc>
      </w:tr>
    </w:tbl>
    <w:p w:rsidR="00DA22B6" w:rsidRPr="000A3D2D" w:rsidRDefault="00DA22B6" w:rsidP="00DA22B6">
      <w:pPr>
        <w:pStyle w:val="3"/>
        <w:keepNext w:val="0"/>
        <w:keepLines w:val="0"/>
        <w:pBdr>
          <w:bottom w:val="single" w:sz="6" w:space="0" w:color="808080"/>
        </w:pBdr>
        <w:shd w:val="clear" w:color="auto" w:fill="C0C0C0"/>
        <w:spacing w:before="45" w:after="45"/>
        <w:jc w:val="center"/>
        <w:rPr>
          <w:rFonts w:ascii="Arial" w:hAnsi="Arial" w:cs="Arial"/>
          <w:color w:val="auto"/>
          <w:sz w:val="16"/>
          <w:szCs w:val="16"/>
          <w:lang w:eastAsia="en-US"/>
        </w:rPr>
      </w:pPr>
      <w:r w:rsidRPr="000A3D2D">
        <w:rPr>
          <w:rFonts w:ascii="Arial" w:hAnsi="Arial" w:cs="Arial"/>
          <w:color w:val="auto"/>
          <w:sz w:val="16"/>
          <w:szCs w:val="16"/>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DA22B6" w:rsidTr="00D1345A">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DA22B6" w:rsidRPr="00CE5B3F" w:rsidRDefault="00DA22B6" w:rsidP="00D1345A">
            <w:pPr>
              <w:pStyle w:val="fieldname"/>
              <w:spacing w:after="0"/>
              <w:ind w:left="74"/>
              <w:rPr>
                <w:sz w:val="9"/>
                <w:szCs w:val="9"/>
                <w:lang w:val="ru-RU"/>
              </w:rPr>
            </w:pPr>
            <w:r>
              <w:rPr>
                <w:lang w:val="ru-RU"/>
              </w:rPr>
              <w:t>Ф.И.О.</w:t>
            </w:r>
            <w:r w:rsidRPr="00D877E3">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DA22B6" w:rsidRDefault="00DA22B6" w:rsidP="00D1345A">
            <w:pPr>
              <w:pStyle w:val="fielddata"/>
              <w:spacing w:before="0"/>
              <w:ind w:left="75"/>
              <w:rPr>
                <w:lang w:val="ru-RU"/>
              </w:rPr>
            </w:pPr>
            <w:r>
              <w:t> </w:t>
            </w:r>
          </w:p>
        </w:tc>
      </w:tr>
      <w:tr w:rsidR="00DA22B6" w:rsidTr="00D1345A">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DA22B6" w:rsidRDefault="00DA22B6" w:rsidP="00D1345A">
            <w:pPr>
              <w:pStyle w:val="fieldname"/>
              <w:spacing w:before="0" w:after="0"/>
              <w:ind w:left="-49"/>
              <w:rPr>
                <w:lang w:val="ru-RU"/>
              </w:rPr>
            </w:pPr>
          </w:p>
          <w:p w:rsidR="00DA22B6" w:rsidRDefault="00DA22B6" w:rsidP="00D1345A">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DA22B6" w:rsidRDefault="00DA22B6" w:rsidP="00D1345A">
            <w:pPr>
              <w:pStyle w:val="fielddata"/>
              <w:ind w:left="75"/>
              <w:rPr>
                <w:lang w:val="ru-RU"/>
              </w:rPr>
            </w:pPr>
            <w:r>
              <w:t> </w:t>
            </w:r>
          </w:p>
        </w:tc>
      </w:tr>
      <w:tr w:rsidR="00DA22B6"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Pr="000A3D2D" w:rsidRDefault="00DA22B6" w:rsidP="00D1345A">
            <w:pPr>
              <w:pStyle w:val="fieldname"/>
              <w:spacing w:before="0" w:after="0"/>
              <w:ind w:left="74"/>
              <w:jc w:val="left"/>
              <w:rPr>
                <w:sz w:val="12"/>
                <w:szCs w:val="12"/>
                <w:lang w:val="ru-RU"/>
              </w:rPr>
            </w:pPr>
            <w:r w:rsidRPr="000A3D2D">
              <w:rPr>
                <w:sz w:val="12"/>
                <w:szCs w:val="12"/>
              </w:rPr>
              <w:sym w:font="Symbol" w:char="F0B7"/>
            </w:r>
            <w:r w:rsidRPr="000A3D2D">
              <w:rPr>
                <w:sz w:val="12"/>
                <w:szCs w:val="12"/>
                <w:lang w:val="ru-RU"/>
              </w:rPr>
              <w:t xml:space="preserve">  вид (наименование), серия, номер, дата выдачи документа, удостоверяющего личность</w:t>
            </w:r>
          </w:p>
          <w:p w:rsidR="00DA22B6" w:rsidRPr="000A3D2D" w:rsidRDefault="00DA22B6" w:rsidP="00D1345A">
            <w:pPr>
              <w:pStyle w:val="fieldname"/>
              <w:spacing w:before="0" w:after="0"/>
              <w:ind w:left="74"/>
              <w:jc w:val="left"/>
              <w:rPr>
                <w:sz w:val="12"/>
                <w:szCs w:val="12"/>
                <w:lang w:val="ru-RU"/>
              </w:rPr>
            </w:pPr>
            <w:r w:rsidRPr="000A3D2D">
              <w:rPr>
                <w:sz w:val="12"/>
                <w:szCs w:val="12"/>
              </w:rPr>
              <w:sym w:font="Symbol" w:char="F0B7"/>
            </w:r>
            <w:r w:rsidRPr="000A3D2D">
              <w:rPr>
                <w:sz w:val="12"/>
                <w:szCs w:val="12"/>
                <w:lang w:val="ru-RU"/>
              </w:rPr>
              <w:t xml:space="preserve">  для российских юридических лиц – ОГРН, дата, наименование органа, осуществляющего регистрацию</w:t>
            </w:r>
          </w:p>
          <w:p w:rsidR="00DA22B6" w:rsidRPr="00CE5B3F" w:rsidRDefault="00DA22B6" w:rsidP="00D1345A">
            <w:pPr>
              <w:pStyle w:val="fieldname"/>
              <w:spacing w:before="0" w:after="0"/>
              <w:ind w:left="74"/>
              <w:jc w:val="left"/>
              <w:rPr>
                <w:sz w:val="9"/>
                <w:szCs w:val="9"/>
                <w:lang w:val="ru-RU"/>
              </w:rPr>
            </w:pPr>
            <w:r w:rsidRPr="000A3D2D">
              <w:rPr>
                <w:sz w:val="12"/>
                <w:szCs w:val="12"/>
              </w:rPr>
              <w:sym w:font="Symbol" w:char="F0B7"/>
            </w:r>
            <w:r w:rsidRPr="000A3D2D">
              <w:rPr>
                <w:sz w:val="12"/>
                <w:szCs w:val="12"/>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Pr="00BA3EA1" w:rsidRDefault="00DA22B6" w:rsidP="00D1345A">
            <w:pPr>
              <w:pStyle w:val="fielddata"/>
              <w:ind w:left="75"/>
              <w:rPr>
                <w:lang w:val="ru-RU"/>
              </w:rPr>
            </w:pPr>
          </w:p>
        </w:tc>
      </w:tr>
      <w:tr w:rsidR="00DA22B6"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Pr="00763BC4" w:rsidRDefault="00DA22B6" w:rsidP="00D1345A">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Pr="00BA3EA1" w:rsidRDefault="00DA22B6" w:rsidP="00D1345A">
            <w:pPr>
              <w:pStyle w:val="fielddata"/>
              <w:ind w:left="75"/>
              <w:rPr>
                <w:lang w:val="ru-RU"/>
              </w:rPr>
            </w:pPr>
          </w:p>
        </w:tc>
      </w:tr>
    </w:tbl>
    <w:p w:rsidR="00DA22B6" w:rsidRPr="000A3D2D" w:rsidRDefault="00DA22B6" w:rsidP="00DA22B6">
      <w:pPr>
        <w:pStyle w:val="3"/>
        <w:keepNext w:val="0"/>
        <w:keepLines w:val="0"/>
        <w:pBdr>
          <w:bottom w:val="single" w:sz="6" w:space="0" w:color="808080"/>
        </w:pBdr>
        <w:shd w:val="clear" w:color="auto" w:fill="C0C0C0"/>
        <w:spacing w:before="45" w:after="45"/>
        <w:jc w:val="center"/>
        <w:rPr>
          <w:rFonts w:ascii="Arial" w:hAnsi="Arial" w:cs="Arial"/>
          <w:color w:val="auto"/>
          <w:sz w:val="16"/>
          <w:szCs w:val="16"/>
          <w:lang w:eastAsia="en-US"/>
        </w:rPr>
      </w:pPr>
      <w:r w:rsidRPr="000A3D2D">
        <w:rPr>
          <w:rFonts w:ascii="Arial" w:hAnsi="Arial" w:cs="Arial"/>
          <w:color w:val="auto"/>
          <w:sz w:val="16"/>
          <w:szCs w:val="16"/>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DA22B6"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Default="00DA22B6" w:rsidP="00D1345A">
            <w:pPr>
              <w:pStyle w:val="fieldname"/>
              <w:spacing w:after="0"/>
              <w:ind w:left="75"/>
              <w:rPr>
                <w:lang w:val="ru-RU"/>
              </w:rPr>
            </w:pPr>
            <w:r>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Default="00DA22B6" w:rsidP="00D1345A">
            <w:pPr>
              <w:pStyle w:val="fielddata"/>
              <w:spacing w:after="0"/>
              <w:ind w:left="75"/>
              <w:rPr>
                <w:lang w:val="ru-RU"/>
              </w:rPr>
            </w:pPr>
          </w:p>
        </w:tc>
      </w:tr>
      <w:tr w:rsidR="00DA22B6" w:rsidTr="00D1345A">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DA22B6" w:rsidRPr="00A20102" w:rsidRDefault="00DA22B6" w:rsidP="00D1345A">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DA22B6" w:rsidRDefault="00DA22B6" w:rsidP="00D1345A">
            <w:pPr>
              <w:pStyle w:val="fielddata"/>
              <w:ind w:left="75"/>
              <w:rPr>
                <w:lang w:val="ru-RU"/>
              </w:rPr>
            </w:pPr>
            <w:r>
              <w:t> </w:t>
            </w:r>
          </w:p>
        </w:tc>
      </w:tr>
      <w:tr w:rsidR="00DA22B6" w:rsidTr="00D1345A">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Pr="000A3D2D" w:rsidRDefault="00DA22B6" w:rsidP="00D1345A">
            <w:pPr>
              <w:pStyle w:val="fieldname"/>
              <w:spacing w:before="0" w:after="0"/>
              <w:ind w:left="-51"/>
              <w:jc w:val="left"/>
              <w:rPr>
                <w:sz w:val="12"/>
                <w:szCs w:val="12"/>
                <w:lang w:val="ru-RU"/>
              </w:rPr>
            </w:pPr>
            <w:r w:rsidRPr="000A3D2D">
              <w:rPr>
                <w:sz w:val="12"/>
                <w:szCs w:val="12"/>
              </w:rPr>
              <w:sym w:font="Symbol" w:char="F0B7"/>
            </w:r>
            <w:r w:rsidRPr="000A3D2D">
              <w:rPr>
                <w:sz w:val="12"/>
                <w:szCs w:val="12"/>
                <w:lang w:val="ru-RU"/>
              </w:rPr>
              <w:t xml:space="preserve">  наименование документа, номер, кем выдан, дата выдачи</w:t>
            </w:r>
          </w:p>
          <w:p w:rsidR="00DA22B6" w:rsidRPr="00CE5B3F" w:rsidRDefault="00DA22B6" w:rsidP="00D1345A">
            <w:pPr>
              <w:pStyle w:val="fieldname"/>
              <w:spacing w:before="0" w:after="0"/>
              <w:ind w:left="-51"/>
              <w:jc w:val="left"/>
              <w:rPr>
                <w:sz w:val="9"/>
                <w:szCs w:val="9"/>
                <w:lang w:val="ru-RU"/>
              </w:rPr>
            </w:pPr>
            <w:r w:rsidRPr="000A3D2D">
              <w:rPr>
                <w:sz w:val="12"/>
                <w:szCs w:val="12"/>
              </w:rPr>
              <w:sym w:font="Symbol" w:char="F0B7"/>
            </w:r>
            <w:r w:rsidRPr="000A3D2D">
              <w:rPr>
                <w:sz w:val="12"/>
                <w:szCs w:val="12"/>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DA22B6" w:rsidRPr="00203363" w:rsidRDefault="00DA22B6" w:rsidP="00D1345A">
            <w:pPr>
              <w:pStyle w:val="fielddata"/>
              <w:ind w:left="75"/>
              <w:rPr>
                <w:lang w:val="ru-RU"/>
              </w:rPr>
            </w:pPr>
          </w:p>
        </w:tc>
      </w:tr>
      <w:tr w:rsidR="00DA22B6"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A22B6" w:rsidRDefault="00DA22B6" w:rsidP="00D1345A">
            <w:pPr>
              <w:pStyle w:val="fieldname"/>
              <w:spacing w:after="0"/>
              <w:ind w:left="75"/>
              <w:rPr>
                <w:lang w:val="ru-RU"/>
              </w:rPr>
            </w:pPr>
            <w:r>
              <w:rPr>
                <w:lang w:val="ru-RU"/>
              </w:rPr>
              <w:t>Действующий на основании</w:t>
            </w:r>
            <w:r>
              <w:rPr>
                <w:b w:val="0"/>
                <w:bCs w:val="0"/>
                <w:sz w:val="9"/>
                <w:szCs w:val="9"/>
                <w:lang w:val="ru-RU"/>
              </w:rPr>
              <w:br/>
            </w:r>
            <w:r w:rsidRPr="000A3D2D">
              <w:rPr>
                <w:rStyle w:val="fieldcomment1"/>
                <w:bCs w:val="0"/>
                <w:sz w:val="12"/>
                <w:szCs w:val="12"/>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Default="00DA22B6" w:rsidP="00D1345A">
            <w:pPr>
              <w:pStyle w:val="fielddata"/>
              <w:ind w:left="75"/>
              <w:rPr>
                <w:lang w:val="ru-RU"/>
              </w:rPr>
            </w:pPr>
            <w:r>
              <w:t> </w:t>
            </w:r>
          </w:p>
        </w:tc>
      </w:tr>
    </w:tbl>
    <w:p w:rsidR="00DA22B6" w:rsidRPr="000A3D2D" w:rsidRDefault="00DA22B6" w:rsidP="00DA22B6">
      <w:pPr>
        <w:pStyle w:val="3"/>
        <w:keepNext w:val="0"/>
        <w:keepLines w:val="0"/>
        <w:widowControl w:val="0"/>
        <w:pBdr>
          <w:bottom w:val="single" w:sz="6" w:space="0" w:color="808080"/>
        </w:pBdr>
        <w:shd w:val="clear" w:color="auto" w:fill="C0C0C0"/>
        <w:autoSpaceDE w:val="0"/>
        <w:autoSpaceDN w:val="0"/>
        <w:adjustRightInd w:val="0"/>
        <w:spacing w:before="45" w:after="45"/>
        <w:jc w:val="center"/>
        <w:rPr>
          <w:rFonts w:ascii="Arial" w:hAnsi="Arial" w:cs="Arial"/>
          <w:b w:val="0"/>
          <w:i/>
          <w:color w:val="auto"/>
          <w:sz w:val="16"/>
          <w:szCs w:val="16"/>
          <w:lang w:eastAsia="en-US"/>
        </w:rPr>
      </w:pPr>
      <w:r w:rsidRPr="000A3D2D">
        <w:rPr>
          <w:rFonts w:ascii="Arial" w:hAnsi="Arial" w:cs="Arial"/>
          <w:b w:val="0"/>
          <w:i/>
          <w:color w:val="auto"/>
          <w:sz w:val="16"/>
          <w:szCs w:val="16"/>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DA22B6" w:rsidRPr="000441A3"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A22B6" w:rsidRPr="000441A3" w:rsidRDefault="00DA22B6" w:rsidP="00D1345A">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Pr="000441A3" w:rsidRDefault="00DA22B6" w:rsidP="00D1345A">
            <w:pPr>
              <w:pStyle w:val="fielddata"/>
              <w:ind w:left="75"/>
            </w:pPr>
          </w:p>
        </w:tc>
      </w:tr>
      <w:tr w:rsidR="00DA22B6" w:rsidRPr="000441A3"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A22B6" w:rsidRPr="000441A3" w:rsidRDefault="00DA22B6" w:rsidP="00D1345A">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Pr="000441A3" w:rsidRDefault="00DA22B6" w:rsidP="00D1345A">
            <w:pPr>
              <w:pStyle w:val="fielddata"/>
              <w:ind w:left="75"/>
              <w:rPr>
                <w:lang w:val="ru-RU"/>
              </w:rPr>
            </w:pPr>
            <w:r w:rsidRPr="000441A3">
              <w:t> </w:t>
            </w:r>
          </w:p>
        </w:tc>
      </w:tr>
      <w:tr w:rsidR="00DA22B6" w:rsidRPr="000441A3"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A22B6" w:rsidRPr="008C604B" w:rsidRDefault="00DA22B6" w:rsidP="00D1345A">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Pr="008C604B" w:rsidRDefault="00DA22B6" w:rsidP="00D1345A">
            <w:pPr>
              <w:pStyle w:val="fielddata"/>
              <w:ind w:left="75"/>
              <w:rPr>
                <w:lang w:val="ru-RU"/>
              </w:rPr>
            </w:pPr>
          </w:p>
        </w:tc>
      </w:tr>
    </w:tbl>
    <w:p w:rsidR="00DA22B6" w:rsidRPr="000A3D2D" w:rsidRDefault="00DA22B6" w:rsidP="00DA22B6">
      <w:pPr>
        <w:pStyle w:val="3"/>
        <w:keepNext w:val="0"/>
        <w:keepLines w:val="0"/>
        <w:pBdr>
          <w:bottom w:val="single" w:sz="6" w:space="0" w:color="808080"/>
        </w:pBdr>
        <w:shd w:val="clear" w:color="auto" w:fill="C0C0C0"/>
        <w:spacing w:before="45" w:after="45"/>
        <w:jc w:val="center"/>
        <w:rPr>
          <w:rFonts w:ascii="Arial" w:hAnsi="Arial" w:cs="Arial"/>
          <w:color w:val="auto"/>
          <w:sz w:val="16"/>
          <w:szCs w:val="16"/>
          <w:lang w:eastAsia="en-US"/>
        </w:rPr>
      </w:pPr>
      <w:r w:rsidRPr="000A3D2D">
        <w:rPr>
          <w:rFonts w:ascii="Arial" w:hAnsi="Arial" w:cs="Arial"/>
          <w:color w:val="auto"/>
          <w:sz w:val="16"/>
          <w:szCs w:val="16"/>
          <w:lang w:eastAsia="en-US"/>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DA22B6" w:rsidRPr="000441A3"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Pr="000441A3" w:rsidRDefault="00DA22B6" w:rsidP="00D1345A">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Pr="000441A3" w:rsidRDefault="00DA22B6" w:rsidP="00D1345A">
            <w:pPr>
              <w:pStyle w:val="fielddata"/>
              <w:spacing w:after="0"/>
              <w:ind w:left="75"/>
            </w:pPr>
          </w:p>
        </w:tc>
      </w:tr>
      <w:tr w:rsidR="00DA22B6" w:rsidRPr="000441A3"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Pr="008C604B" w:rsidRDefault="00DA22B6" w:rsidP="00D1345A">
            <w:pPr>
              <w:pStyle w:val="fieldname"/>
              <w:spacing w:after="0"/>
              <w:ind w:left="75"/>
              <w:rPr>
                <w:lang w:val="ru-RU"/>
              </w:rPr>
            </w:pPr>
            <w:r>
              <w:rPr>
                <w:lang w:val="ru-RU"/>
              </w:rPr>
              <w:t>Прошу перечислить сумму денежной компенсации на счет</w:t>
            </w:r>
            <w:r>
              <w:rPr>
                <w:rStyle w:val="afa"/>
                <w:rFonts w:cs="Arial"/>
                <w:lang w:val="ru-RU"/>
              </w:rPr>
              <w:footnoteReference w:customMarkFollows="1" w:id="2"/>
              <w:t>п1</w:t>
            </w:r>
            <w:r w:rsidRPr="000441A3">
              <w:rPr>
                <w:b w:val="0"/>
                <w:bCs w:val="0"/>
                <w:sz w:val="9"/>
                <w:szCs w:val="9"/>
                <w:lang w:val="ru-RU"/>
              </w:rPr>
              <w:br/>
            </w:r>
            <w:r w:rsidRPr="006E4633">
              <w:rPr>
                <w:rStyle w:val="fieldcomment1"/>
                <w:bCs w:val="0"/>
                <w:szCs w:val="9"/>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Pr="008C604B" w:rsidRDefault="00DA22B6" w:rsidP="00D1345A">
            <w:pPr>
              <w:pStyle w:val="fielddata"/>
              <w:spacing w:after="0"/>
              <w:ind w:left="75"/>
              <w:rPr>
                <w:lang w:val="ru-RU"/>
              </w:rPr>
            </w:pPr>
          </w:p>
        </w:tc>
      </w:tr>
    </w:tbl>
    <w:p w:rsidR="00DA22B6" w:rsidRDefault="00DA22B6" w:rsidP="00DA22B6">
      <w:pPr>
        <w:pStyle w:val="af7"/>
        <w:spacing w:before="375" w:after="0"/>
        <w:jc w:val="center"/>
        <w:rPr>
          <w:lang w:val="ru-RU"/>
        </w:rPr>
      </w:pPr>
      <w:r>
        <w:rPr>
          <w:b/>
          <w:bCs/>
          <w:lang w:val="ru-RU"/>
        </w:rPr>
        <w:t>Настоящим прошу погасить указанное количество инвестиционных паев Фонда.</w:t>
      </w:r>
    </w:p>
    <w:p w:rsidR="00DA22B6" w:rsidRPr="000C6341" w:rsidRDefault="00DA22B6" w:rsidP="00DA22B6">
      <w:pPr>
        <w:pStyle w:val="af7"/>
        <w:spacing w:before="375" w:after="375"/>
        <w:jc w:val="center"/>
        <w:rPr>
          <w:b/>
          <w:bCs/>
          <w:lang w:val="ru-RU"/>
        </w:rPr>
      </w:pPr>
      <w:r w:rsidRPr="000C6341">
        <w:rPr>
          <w:b/>
          <w:bCs/>
          <w:lang w:val="ru-RU"/>
        </w:rPr>
        <w:t>Настоящая заявка носит безотзывный характер. С Правилами Фонда ознакомлен.</w:t>
      </w:r>
    </w:p>
    <w:p w:rsidR="00DA22B6" w:rsidRDefault="00DA22B6" w:rsidP="00DA22B6">
      <w:pPr>
        <w:rPr>
          <w:sz w:val="12"/>
          <w:szCs w:val="12"/>
        </w:rPr>
      </w:pPr>
    </w:p>
    <w:p w:rsidR="00DA22B6" w:rsidRDefault="00DA22B6" w:rsidP="00DA22B6"/>
    <w:tbl>
      <w:tblPr>
        <w:tblpPr w:leftFromText="180" w:rightFromText="180" w:vertAnchor="text" w:horzAnchor="margin" w:tblpXSpec="center" w:tblpY="580"/>
        <w:tblW w:w="3858" w:type="pct"/>
        <w:tblCellSpacing w:w="75" w:type="dxa"/>
        <w:tblCellMar>
          <w:left w:w="0" w:type="dxa"/>
          <w:right w:w="0" w:type="dxa"/>
        </w:tblCellMar>
        <w:tblLook w:val="0000"/>
      </w:tblPr>
      <w:tblGrid>
        <w:gridCol w:w="7565"/>
      </w:tblGrid>
      <w:tr w:rsidR="00DA22B6" w:rsidRPr="000441A3" w:rsidTr="00D1345A">
        <w:trPr>
          <w:tblCellSpacing w:w="75" w:type="dxa"/>
        </w:trPr>
        <w:tc>
          <w:tcPr>
            <w:tcW w:w="4802" w:type="pct"/>
            <w:tcMar>
              <w:top w:w="30" w:type="dxa"/>
              <w:left w:w="75" w:type="dxa"/>
              <w:bottom w:w="30" w:type="dxa"/>
              <w:right w:w="75" w:type="dxa"/>
            </w:tcMar>
          </w:tcPr>
          <w:p w:rsidR="00DA22B6" w:rsidRPr="000441A3" w:rsidRDefault="00DA22B6" w:rsidP="00D1345A">
            <w:pPr>
              <w:pStyle w:val="signfield"/>
              <w:spacing w:before="0" w:after="0"/>
              <w:ind w:left="75"/>
              <w:rPr>
                <w:lang w:val="ru-RU"/>
              </w:rPr>
            </w:pPr>
            <w:r>
              <w:rPr>
                <w:lang w:val="ru-RU"/>
              </w:rPr>
              <w:t>Подпись заявителя</w:t>
            </w:r>
          </w:p>
          <w:p w:rsidR="00DA22B6" w:rsidRPr="000441A3" w:rsidRDefault="00DA22B6" w:rsidP="00D1345A">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DA22B6" w:rsidRPr="000441A3" w:rsidTr="00D1345A">
        <w:trPr>
          <w:trHeight w:val="542"/>
          <w:tblCellSpacing w:w="75" w:type="dxa"/>
        </w:trPr>
        <w:tc>
          <w:tcPr>
            <w:tcW w:w="4802" w:type="pct"/>
            <w:tcMar>
              <w:top w:w="30" w:type="dxa"/>
              <w:left w:w="75" w:type="dxa"/>
              <w:bottom w:w="30" w:type="dxa"/>
              <w:right w:w="75" w:type="dxa"/>
            </w:tcMar>
          </w:tcPr>
          <w:p w:rsidR="00DA22B6" w:rsidRDefault="00DA22B6" w:rsidP="00D1345A">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DA22B6" w:rsidRPr="0042778F" w:rsidRDefault="00DA22B6" w:rsidP="00D1345A">
            <w:pPr>
              <w:tabs>
                <w:tab w:val="left" w:pos="7023"/>
              </w:tabs>
              <w:rPr>
                <w:rFonts w:ascii="Arial" w:hAnsi="Arial" w:cs="Arial"/>
                <w:sz w:val="20"/>
              </w:rPr>
            </w:pPr>
            <w:r>
              <w:t xml:space="preserve">                                                                                                               </w:t>
            </w:r>
            <w:r w:rsidRPr="0042778F">
              <w:rPr>
                <w:rFonts w:ascii="Arial" w:hAnsi="Arial" w:cs="Arial"/>
                <w:sz w:val="20"/>
              </w:rPr>
              <w:t>М.П.</w:t>
            </w:r>
          </w:p>
        </w:tc>
      </w:tr>
    </w:tbl>
    <w:p w:rsidR="00DA22B6" w:rsidRPr="00DA22B6" w:rsidRDefault="00DA22B6" w:rsidP="00DA22B6">
      <w:pPr>
        <w:jc w:val="right"/>
        <w:rPr>
          <w:rFonts w:ascii="Arial" w:hAnsi="Arial" w:cs="Arial"/>
          <w:sz w:val="16"/>
          <w:szCs w:val="16"/>
        </w:rPr>
      </w:pPr>
      <w:r>
        <w:br w:type="page"/>
      </w:r>
      <w:r w:rsidRPr="00DA22B6">
        <w:rPr>
          <w:rFonts w:ascii="Arial" w:hAnsi="Arial" w:cs="Arial"/>
          <w:sz w:val="16"/>
          <w:szCs w:val="16"/>
        </w:rPr>
        <w:lastRenderedPageBreak/>
        <w:t xml:space="preserve">Приложение № 4 к Правилам Фонда </w:t>
      </w:r>
    </w:p>
    <w:p w:rsidR="00DA22B6" w:rsidRDefault="00DA22B6" w:rsidP="00DA22B6">
      <w:pPr>
        <w:pStyle w:val="1"/>
        <w:spacing w:before="0" w:after="0"/>
        <w:jc w:val="center"/>
        <w:rPr>
          <w:sz w:val="20"/>
          <w:szCs w:val="20"/>
        </w:rPr>
      </w:pPr>
      <w:r w:rsidRPr="00960F94">
        <w:rPr>
          <w:sz w:val="20"/>
          <w:szCs w:val="20"/>
        </w:rPr>
        <w:t>Заявка на погашение инвестиционных паев</w:t>
      </w:r>
    </w:p>
    <w:p w:rsidR="00DA22B6" w:rsidRPr="00960F94" w:rsidRDefault="00DA22B6" w:rsidP="00DA22B6">
      <w:pPr>
        <w:pStyle w:val="1"/>
        <w:spacing w:before="0" w:after="0"/>
        <w:jc w:val="center"/>
        <w:rPr>
          <w:sz w:val="20"/>
          <w:szCs w:val="20"/>
        </w:rPr>
      </w:pPr>
      <w:r w:rsidRPr="00960F94">
        <w:rPr>
          <w:sz w:val="20"/>
          <w:szCs w:val="20"/>
        </w:rPr>
        <w:t>для номинальных держателей №</w:t>
      </w:r>
      <w:r>
        <w:rPr>
          <w:sz w:val="20"/>
          <w:szCs w:val="20"/>
        </w:rPr>
        <w:t xml:space="preserve"> ______________</w:t>
      </w:r>
    </w:p>
    <w:p w:rsidR="00DA22B6" w:rsidRPr="00960F94" w:rsidRDefault="00DA22B6" w:rsidP="00DA22B6">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DA22B6"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Default="00DA22B6" w:rsidP="00D1345A">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DA22B6" w:rsidRPr="000A3D2D" w:rsidRDefault="00DA22B6" w:rsidP="00D1345A">
            <w:pPr>
              <w:pStyle w:val="fieldname"/>
              <w:spacing w:before="0" w:after="0"/>
              <w:ind w:left="74"/>
              <w:rPr>
                <w:sz w:val="12"/>
                <w:szCs w:val="12"/>
                <w:lang w:val="ru-RU"/>
              </w:rPr>
            </w:pPr>
            <w:r w:rsidRPr="000A3D2D">
              <w:rPr>
                <w:rStyle w:val="fieldcomment1"/>
                <w:bCs w:val="0"/>
                <w:sz w:val="12"/>
                <w:szCs w:val="12"/>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Default="00DA22B6" w:rsidP="00D1345A">
            <w:pPr>
              <w:pStyle w:val="fielddata"/>
              <w:ind w:left="75"/>
              <w:rPr>
                <w:lang w:val="ru-RU"/>
              </w:rPr>
            </w:pPr>
            <w:r>
              <w:t> </w:t>
            </w:r>
          </w:p>
        </w:tc>
      </w:tr>
      <w:tr w:rsidR="00DA22B6"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Default="00DA22B6" w:rsidP="00D1345A">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Default="00DA22B6" w:rsidP="00D1345A">
            <w:pPr>
              <w:pStyle w:val="fielddata"/>
              <w:ind w:left="75"/>
              <w:rPr>
                <w:lang w:val="ru-RU"/>
              </w:rPr>
            </w:pPr>
            <w:r>
              <w:t> </w:t>
            </w:r>
          </w:p>
        </w:tc>
      </w:tr>
    </w:tbl>
    <w:p w:rsidR="00DA22B6" w:rsidRPr="000A3D2D" w:rsidRDefault="00DA22B6" w:rsidP="00DA22B6">
      <w:pPr>
        <w:pStyle w:val="3"/>
        <w:keepNext w:val="0"/>
        <w:keepLines w:val="0"/>
        <w:pBdr>
          <w:bottom w:val="single" w:sz="6" w:space="0" w:color="808080"/>
        </w:pBdr>
        <w:shd w:val="clear" w:color="auto" w:fill="C0C0C0"/>
        <w:spacing w:before="45" w:after="45"/>
        <w:jc w:val="center"/>
        <w:rPr>
          <w:rFonts w:ascii="Arial" w:hAnsi="Arial" w:cs="Arial"/>
          <w:color w:val="auto"/>
          <w:sz w:val="16"/>
          <w:szCs w:val="16"/>
          <w:lang w:eastAsia="en-US"/>
        </w:rPr>
      </w:pPr>
      <w:r w:rsidRPr="000A3D2D">
        <w:rPr>
          <w:rFonts w:ascii="Arial" w:hAnsi="Arial" w:cs="Arial"/>
          <w:color w:val="auto"/>
          <w:sz w:val="16"/>
          <w:szCs w:val="16"/>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DA22B6"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Pr="00CE5B3F" w:rsidRDefault="00DA22B6" w:rsidP="00D1345A">
            <w:pPr>
              <w:pStyle w:val="fieldname"/>
              <w:spacing w:after="0"/>
              <w:ind w:left="74"/>
              <w:rPr>
                <w:lang w:val="ru-RU"/>
              </w:rPr>
            </w:pPr>
            <w:r w:rsidRPr="00CE5B3F">
              <w:rPr>
                <w:lang w:val="ru-RU"/>
              </w:rPr>
              <w:t>Полное наименование</w:t>
            </w:r>
          </w:p>
          <w:p w:rsidR="00DA22B6" w:rsidRPr="000A3D2D" w:rsidRDefault="00DA22B6" w:rsidP="00D1345A">
            <w:pPr>
              <w:pStyle w:val="fieldname"/>
              <w:spacing w:before="0" w:after="0"/>
              <w:ind w:left="74"/>
              <w:rPr>
                <w:sz w:val="12"/>
                <w:szCs w:val="12"/>
                <w:lang w:val="ru-RU"/>
              </w:rPr>
            </w:pPr>
            <w:r w:rsidRPr="000A3D2D">
              <w:rPr>
                <w:rStyle w:val="fieldcomment1"/>
                <w:bCs w:val="0"/>
                <w:sz w:val="12"/>
                <w:szCs w:val="12"/>
                <w:lang w:val="ru-RU"/>
              </w:rPr>
              <w:t>(в соответствии с учредительными документами</w:t>
            </w:r>
            <w:r w:rsidRPr="000A3D2D">
              <w:rPr>
                <w:sz w:val="12"/>
                <w:szCs w:val="12"/>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Default="00DA22B6" w:rsidP="00D1345A">
            <w:pPr>
              <w:pStyle w:val="fielddata"/>
              <w:spacing w:before="0"/>
              <w:ind w:left="75"/>
              <w:rPr>
                <w:lang w:val="ru-RU"/>
              </w:rPr>
            </w:pPr>
            <w:r>
              <w:t> </w:t>
            </w:r>
          </w:p>
        </w:tc>
      </w:tr>
      <w:tr w:rsidR="00DA22B6"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Default="00DA22B6" w:rsidP="00D1345A">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0A3D2D">
              <w:rPr>
                <w:rStyle w:val="fieldcomment1"/>
                <w:bCs w:val="0"/>
                <w:sz w:val="12"/>
                <w:szCs w:val="12"/>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Default="00DA22B6" w:rsidP="00D1345A">
            <w:pPr>
              <w:pStyle w:val="fielddata"/>
              <w:ind w:left="75"/>
              <w:rPr>
                <w:lang w:val="ru-RU"/>
              </w:rPr>
            </w:pPr>
            <w:r>
              <w:t> </w:t>
            </w:r>
          </w:p>
        </w:tc>
      </w:tr>
      <w:tr w:rsidR="00DA22B6"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Pr="00763BC4" w:rsidRDefault="00DA22B6" w:rsidP="00D1345A">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Pr="00BA3EA1" w:rsidRDefault="00DA22B6" w:rsidP="00D1345A">
            <w:pPr>
              <w:pStyle w:val="fielddata"/>
              <w:ind w:left="75"/>
              <w:rPr>
                <w:lang w:val="ru-RU"/>
              </w:rPr>
            </w:pPr>
          </w:p>
        </w:tc>
      </w:tr>
    </w:tbl>
    <w:p w:rsidR="00DA22B6" w:rsidRPr="000A3D2D" w:rsidRDefault="00DA22B6" w:rsidP="00DA22B6">
      <w:pPr>
        <w:pStyle w:val="3"/>
        <w:keepNext w:val="0"/>
        <w:keepLines w:val="0"/>
        <w:pBdr>
          <w:bottom w:val="single" w:sz="6" w:space="0" w:color="808080"/>
        </w:pBdr>
        <w:shd w:val="clear" w:color="auto" w:fill="C0C0C0"/>
        <w:spacing w:before="45" w:after="45"/>
        <w:jc w:val="center"/>
        <w:rPr>
          <w:rFonts w:ascii="Arial" w:hAnsi="Arial" w:cs="Arial"/>
          <w:color w:val="auto"/>
          <w:sz w:val="16"/>
          <w:szCs w:val="16"/>
          <w:lang w:eastAsia="en-US"/>
        </w:rPr>
      </w:pPr>
      <w:r w:rsidRPr="000A3D2D">
        <w:rPr>
          <w:rFonts w:ascii="Arial" w:hAnsi="Arial" w:cs="Arial"/>
          <w:color w:val="auto"/>
          <w:sz w:val="16"/>
          <w:szCs w:val="16"/>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DA22B6" w:rsidTr="00D1345A">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DA22B6" w:rsidRPr="00763BC4" w:rsidRDefault="00DA22B6" w:rsidP="00D1345A">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DA22B6" w:rsidRDefault="00DA22B6" w:rsidP="00D1345A">
            <w:pPr>
              <w:pStyle w:val="fielddata"/>
              <w:ind w:left="75"/>
              <w:rPr>
                <w:lang w:val="ru-RU"/>
              </w:rPr>
            </w:pPr>
            <w:r>
              <w:t> </w:t>
            </w:r>
          </w:p>
        </w:tc>
      </w:tr>
      <w:tr w:rsidR="00DA22B6" w:rsidTr="00D1345A">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DA22B6" w:rsidRPr="00A20102" w:rsidRDefault="00DA22B6" w:rsidP="00D1345A">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DA22B6" w:rsidRPr="00572E5C" w:rsidRDefault="00DA22B6" w:rsidP="00D1345A">
            <w:pPr>
              <w:pStyle w:val="fielddata"/>
              <w:ind w:left="75"/>
              <w:rPr>
                <w:lang w:val="ru-RU"/>
              </w:rPr>
            </w:pPr>
          </w:p>
        </w:tc>
      </w:tr>
      <w:tr w:rsidR="00DA22B6"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Pr="000A3D2D" w:rsidRDefault="00DA22B6" w:rsidP="00D1345A">
            <w:pPr>
              <w:pStyle w:val="fieldname"/>
              <w:spacing w:before="0" w:after="0"/>
              <w:ind w:left="-51"/>
              <w:jc w:val="left"/>
              <w:rPr>
                <w:sz w:val="12"/>
                <w:szCs w:val="12"/>
                <w:lang w:val="ru-RU"/>
              </w:rPr>
            </w:pPr>
            <w:r w:rsidRPr="000A3D2D">
              <w:rPr>
                <w:sz w:val="12"/>
                <w:szCs w:val="12"/>
              </w:rPr>
              <w:sym w:font="Symbol" w:char="F0B7"/>
            </w:r>
            <w:r w:rsidRPr="000A3D2D">
              <w:rPr>
                <w:sz w:val="12"/>
                <w:szCs w:val="12"/>
                <w:lang w:val="ru-RU"/>
              </w:rPr>
              <w:t xml:space="preserve">  наименование документа, номер, кем выдан, дата выдачи</w:t>
            </w:r>
          </w:p>
          <w:p w:rsidR="00DA22B6" w:rsidRPr="00CE5B3F" w:rsidRDefault="00DA22B6" w:rsidP="00D1345A">
            <w:pPr>
              <w:pStyle w:val="fieldname"/>
              <w:spacing w:before="0" w:after="0"/>
              <w:ind w:left="-51"/>
              <w:jc w:val="left"/>
              <w:rPr>
                <w:sz w:val="9"/>
                <w:szCs w:val="9"/>
                <w:lang w:val="ru-RU"/>
              </w:rPr>
            </w:pPr>
            <w:r w:rsidRPr="000A3D2D">
              <w:rPr>
                <w:sz w:val="12"/>
                <w:szCs w:val="12"/>
              </w:rPr>
              <w:sym w:font="Symbol" w:char="F0B7"/>
            </w:r>
            <w:r w:rsidRPr="000A3D2D">
              <w:rPr>
                <w:sz w:val="12"/>
                <w:szCs w:val="12"/>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Default="00DA22B6" w:rsidP="00D1345A">
            <w:pPr>
              <w:pStyle w:val="fielddata"/>
              <w:ind w:left="75"/>
              <w:rPr>
                <w:lang w:val="ru-RU"/>
              </w:rPr>
            </w:pPr>
            <w:r>
              <w:t> </w:t>
            </w:r>
          </w:p>
        </w:tc>
      </w:tr>
      <w:tr w:rsidR="00DA22B6" w:rsidTr="00D1345A">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DA22B6" w:rsidRDefault="00DA22B6" w:rsidP="00D1345A">
            <w:pPr>
              <w:pStyle w:val="fieldname"/>
              <w:spacing w:before="0" w:after="0"/>
              <w:ind w:left="-51"/>
              <w:rPr>
                <w:lang w:val="ru-RU"/>
              </w:rPr>
            </w:pPr>
          </w:p>
          <w:p w:rsidR="00DA22B6" w:rsidRPr="00572E5C" w:rsidRDefault="00DA22B6" w:rsidP="00D1345A">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0A3D2D">
              <w:rPr>
                <w:rStyle w:val="fieldcomment1"/>
                <w:bCs w:val="0"/>
                <w:sz w:val="12"/>
                <w:szCs w:val="12"/>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DA22B6" w:rsidRPr="00572E5C" w:rsidRDefault="00DA22B6" w:rsidP="00D1345A">
            <w:pPr>
              <w:pStyle w:val="fielddata"/>
              <w:ind w:left="75"/>
              <w:rPr>
                <w:lang w:val="ru-RU"/>
              </w:rPr>
            </w:pPr>
          </w:p>
        </w:tc>
      </w:tr>
    </w:tbl>
    <w:p w:rsidR="00DA22B6" w:rsidRPr="000A3D2D" w:rsidRDefault="00DA22B6" w:rsidP="00DA22B6">
      <w:pPr>
        <w:pStyle w:val="3"/>
        <w:keepNext w:val="0"/>
        <w:keepLines w:val="0"/>
        <w:widowControl w:val="0"/>
        <w:pBdr>
          <w:bottom w:val="single" w:sz="6" w:space="0" w:color="808080"/>
        </w:pBdr>
        <w:shd w:val="clear" w:color="auto" w:fill="C0C0C0"/>
        <w:autoSpaceDE w:val="0"/>
        <w:autoSpaceDN w:val="0"/>
        <w:adjustRightInd w:val="0"/>
        <w:spacing w:before="45" w:after="45"/>
        <w:jc w:val="center"/>
        <w:rPr>
          <w:rFonts w:ascii="Arial" w:hAnsi="Arial" w:cs="Arial"/>
          <w:b w:val="0"/>
          <w:i/>
          <w:color w:val="auto"/>
          <w:sz w:val="16"/>
          <w:szCs w:val="16"/>
          <w:lang w:eastAsia="en-US"/>
        </w:rPr>
      </w:pPr>
      <w:r w:rsidRPr="000A3D2D">
        <w:rPr>
          <w:rFonts w:ascii="Arial" w:hAnsi="Arial" w:cs="Arial"/>
          <w:b w:val="0"/>
          <w:i/>
          <w:color w:val="auto"/>
          <w:sz w:val="16"/>
          <w:szCs w:val="16"/>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DA22B6" w:rsidRPr="000441A3"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A22B6" w:rsidRPr="000441A3" w:rsidRDefault="00DA22B6" w:rsidP="00D1345A">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Pr="000441A3" w:rsidRDefault="00DA22B6" w:rsidP="00D1345A">
            <w:pPr>
              <w:pStyle w:val="fielddata"/>
              <w:ind w:left="75"/>
            </w:pPr>
          </w:p>
        </w:tc>
      </w:tr>
      <w:tr w:rsidR="00DA22B6" w:rsidRPr="000441A3"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A22B6" w:rsidRPr="000441A3" w:rsidRDefault="00DA22B6" w:rsidP="00D1345A">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0A3D2D">
              <w:rPr>
                <w:sz w:val="12"/>
                <w:szCs w:val="12"/>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Pr="000441A3" w:rsidRDefault="00DA22B6" w:rsidP="00D1345A">
            <w:pPr>
              <w:pStyle w:val="fielddata"/>
              <w:ind w:left="75"/>
              <w:rPr>
                <w:lang w:val="ru-RU"/>
              </w:rPr>
            </w:pPr>
            <w:r w:rsidRPr="000441A3">
              <w:t> </w:t>
            </w:r>
          </w:p>
        </w:tc>
      </w:tr>
      <w:tr w:rsidR="00DA22B6" w:rsidRPr="000441A3"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A22B6" w:rsidRPr="008C604B" w:rsidRDefault="00DA22B6" w:rsidP="00D1345A">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0A3D2D">
              <w:rPr>
                <w:sz w:val="12"/>
                <w:szCs w:val="12"/>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Pr="008C604B" w:rsidRDefault="00DA22B6" w:rsidP="00D1345A">
            <w:pPr>
              <w:pStyle w:val="fielddata"/>
              <w:ind w:left="75"/>
              <w:rPr>
                <w:lang w:val="ru-RU"/>
              </w:rPr>
            </w:pPr>
          </w:p>
        </w:tc>
      </w:tr>
    </w:tbl>
    <w:p w:rsidR="00DA22B6" w:rsidRPr="000A3D2D" w:rsidRDefault="00DA22B6" w:rsidP="00DA22B6">
      <w:pPr>
        <w:pStyle w:val="3"/>
        <w:keepNext w:val="0"/>
        <w:keepLines w:val="0"/>
        <w:pBdr>
          <w:bottom w:val="single" w:sz="6" w:space="0" w:color="808080"/>
        </w:pBdr>
        <w:shd w:val="clear" w:color="auto" w:fill="C0C0C0"/>
        <w:spacing w:before="45" w:after="45"/>
        <w:jc w:val="center"/>
        <w:rPr>
          <w:rFonts w:ascii="Arial" w:hAnsi="Arial" w:cs="Arial"/>
          <w:color w:val="auto"/>
          <w:sz w:val="16"/>
          <w:szCs w:val="16"/>
          <w:lang w:eastAsia="en-US"/>
        </w:rPr>
      </w:pPr>
      <w:r w:rsidRPr="000A3D2D">
        <w:rPr>
          <w:rFonts w:ascii="Arial" w:hAnsi="Arial" w:cs="Arial"/>
          <w:color w:val="auto"/>
          <w:sz w:val="16"/>
          <w:szCs w:val="16"/>
          <w:lang w:eastAsia="en-US"/>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DA22B6" w:rsidRPr="000441A3"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Pr="000441A3" w:rsidRDefault="00DA22B6" w:rsidP="00D1345A">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Pr="000441A3" w:rsidRDefault="00DA22B6" w:rsidP="00D1345A">
            <w:pPr>
              <w:pStyle w:val="fielddata"/>
              <w:spacing w:after="0"/>
              <w:ind w:left="75"/>
            </w:pPr>
          </w:p>
        </w:tc>
      </w:tr>
      <w:tr w:rsidR="00DA22B6" w:rsidRPr="000441A3"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Pr="008C604B" w:rsidRDefault="00DA22B6" w:rsidP="00D1345A">
            <w:pPr>
              <w:pStyle w:val="fieldname"/>
              <w:spacing w:after="0"/>
              <w:ind w:left="75"/>
              <w:rPr>
                <w:lang w:val="ru-RU"/>
              </w:rPr>
            </w:pPr>
            <w:r>
              <w:rPr>
                <w:lang w:val="ru-RU"/>
              </w:rPr>
              <w:t>Прошу перечислить сумму денежной компенсации на счет</w:t>
            </w:r>
            <w:r>
              <w:rPr>
                <w:rStyle w:val="afa"/>
                <w:rFonts w:cs="Arial"/>
                <w:lang w:val="ru-RU"/>
              </w:rPr>
              <w:footnoteReference w:customMarkFollows="1" w:id="3"/>
              <w:t>п1</w:t>
            </w:r>
            <w:r w:rsidRPr="000441A3">
              <w:rPr>
                <w:b w:val="0"/>
                <w:bCs w:val="0"/>
                <w:sz w:val="9"/>
                <w:szCs w:val="9"/>
                <w:lang w:val="ru-RU"/>
              </w:rPr>
              <w:br/>
            </w:r>
            <w:r w:rsidRPr="000A3D2D">
              <w:rPr>
                <w:rStyle w:val="fieldcomment1"/>
                <w:bCs w:val="0"/>
                <w:sz w:val="12"/>
                <w:szCs w:val="12"/>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Pr="008C604B" w:rsidRDefault="00DA22B6" w:rsidP="00D1345A">
            <w:pPr>
              <w:pStyle w:val="fielddata"/>
              <w:spacing w:after="0"/>
              <w:ind w:left="75"/>
              <w:rPr>
                <w:lang w:val="ru-RU"/>
              </w:rPr>
            </w:pPr>
          </w:p>
        </w:tc>
      </w:tr>
    </w:tbl>
    <w:p w:rsidR="00DA22B6" w:rsidRDefault="00DA22B6" w:rsidP="00DA22B6">
      <w:pPr>
        <w:pStyle w:val="af7"/>
        <w:spacing w:before="40" w:after="0"/>
        <w:jc w:val="center"/>
        <w:rPr>
          <w:lang w:val="ru-RU"/>
        </w:rPr>
      </w:pPr>
      <w:r>
        <w:rPr>
          <w:b/>
          <w:bCs/>
          <w:lang w:val="ru-RU"/>
        </w:rPr>
        <w:t>Настоящим прошу погасить указанное количество инвестиционных паев Фонда.</w:t>
      </w:r>
    </w:p>
    <w:p w:rsidR="00DA22B6" w:rsidRPr="000A3D2D" w:rsidRDefault="00DA22B6" w:rsidP="00DA22B6">
      <w:pPr>
        <w:pStyle w:val="3"/>
        <w:keepNext w:val="0"/>
        <w:keepLines w:val="0"/>
        <w:pBdr>
          <w:bottom w:val="single" w:sz="6" w:space="0" w:color="808080"/>
        </w:pBdr>
        <w:shd w:val="clear" w:color="auto" w:fill="C0C0C0"/>
        <w:spacing w:before="45" w:after="45"/>
        <w:jc w:val="center"/>
        <w:rPr>
          <w:rFonts w:ascii="Arial" w:hAnsi="Arial" w:cs="Arial"/>
          <w:color w:val="auto"/>
          <w:sz w:val="16"/>
          <w:szCs w:val="16"/>
          <w:lang w:eastAsia="en-US"/>
        </w:rPr>
      </w:pPr>
      <w:r w:rsidRPr="000A3D2D">
        <w:rPr>
          <w:rFonts w:ascii="Arial" w:hAnsi="Arial" w:cs="Arial"/>
          <w:color w:val="auto"/>
          <w:sz w:val="16"/>
          <w:szCs w:val="16"/>
          <w:lang w:eastAsia="en-US"/>
        </w:rPr>
        <w:t>Информация о каждом номинальном держателе погашаемых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DA22B6" w:rsidRPr="000441A3"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Pr="000441A3" w:rsidRDefault="00DA22B6" w:rsidP="00D1345A">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Pr="000441A3" w:rsidRDefault="00DA22B6" w:rsidP="00D1345A">
            <w:pPr>
              <w:pStyle w:val="fielddata"/>
              <w:spacing w:after="0"/>
              <w:ind w:left="75"/>
            </w:pPr>
          </w:p>
        </w:tc>
      </w:tr>
      <w:tr w:rsidR="00DA22B6" w:rsidRPr="000441A3"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Pr="000441A3" w:rsidRDefault="00DA22B6" w:rsidP="00D1345A">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Pr="000441A3" w:rsidRDefault="00DA22B6" w:rsidP="00D1345A">
            <w:pPr>
              <w:pStyle w:val="fielddata"/>
              <w:ind w:left="75"/>
              <w:rPr>
                <w:lang w:val="ru-RU"/>
              </w:rPr>
            </w:pPr>
            <w:r w:rsidRPr="000441A3">
              <w:t> </w:t>
            </w:r>
          </w:p>
        </w:tc>
      </w:tr>
    </w:tbl>
    <w:p w:rsidR="00DA22B6" w:rsidRPr="000A3D2D" w:rsidRDefault="00DA22B6" w:rsidP="00DA22B6">
      <w:pPr>
        <w:pStyle w:val="3"/>
        <w:keepNext w:val="0"/>
        <w:keepLines w:val="0"/>
        <w:pBdr>
          <w:bottom w:val="single" w:sz="6" w:space="0" w:color="808080"/>
        </w:pBdr>
        <w:shd w:val="clear" w:color="auto" w:fill="C0C0C0"/>
        <w:spacing w:before="45" w:after="45"/>
        <w:jc w:val="center"/>
        <w:rPr>
          <w:rFonts w:ascii="Arial" w:hAnsi="Arial" w:cs="Arial"/>
          <w:color w:val="auto"/>
          <w:sz w:val="16"/>
          <w:szCs w:val="16"/>
          <w:lang w:eastAsia="en-US"/>
        </w:rPr>
      </w:pPr>
      <w:r w:rsidRPr="000A3D2D">
        <w:rPr>
          <w:rFonts w:ascii="Arial" w:hAnsi="Arial" w:cs="Arial"/>
          <w:color w:val="auto"/>
          <w:sz w:val="16"/>
          <w:szCs w:val="16"/>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DA22B6" w:rsidRPr="00763BC4"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A22B6" w:rsidRPr="00763BC4" w:rsidRDefault="00DA22B6" w:rsidP="00D1345A">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Pr="00763BC4" w:rsidRDefault="00DA22B6" w:rsidP="00D1345A">
            <w:pPr>
              <w:pStyle w:val="fielddata"/>
              <w:spacing w:after="0"/>
              <w:ind w:left="75"/>
              <w:rPr>
                <w:sz w:val="14"/>
                <w:szCs w:val="14"/>
                <w:lang w:val="ru-RU"/>
              </w:rPr>
            </w:pPr>
          </w:p>
        </w:tc>
      </w:tr>
      <w:tr w:rsidR="00DA22B6" w:rsidTr="00D1345A">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DA22B6" w:rsidRDefault="00DA22B6" w:rsidP="00D1345A">
            <w:pPr>
              <w:pStyle w:val="fieldname"/>
              <w:spacing w:before="0" w:after="0"/>
              <w:ind w:left="-49"/>
              <w:rPr>
                <w:lang w:val="ru-RU"/>
              </w:rPr>
            </w:pPr>
          </w:p>
          <w:p w:rsidR="00DA22B6" w:rsidRDefault="00DA22B6" w:rsidP="00D1345A">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DA22B6" w:rsidRDefault="00DA22B6" w:rsidP="00D1345A">
            <w:pPr>
              <w:pStyle w:val="fielddata"/>
              <w:ind w:left="75"/>
              <w:rPr>
                <w:lang w:val="ru-RU"/>
              </w:rPr>
            </w:pPr>
            <w:r>
              <w:t> </w:t>
            </w:r>
          </w:p>
        </w:tc>
      </w:tr>
      <w:tr w:rsidR="00DA22B6" w:rsidTr="00D1345A">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Pr="000A3D2D" w:rsidRDefault="00DA22B6" w:rsidP="00D1345A">
            <w:pPr>
              <w:pStyle w:val="fieldname"/>
              <w:spacing w:before="0" w:after="0"/>
              <w:ind w:left="-49"/>
              <w:jc w:val="left"/>
              <w:rPr>
                <w:sz w:val="12"/>
                <w:szCs w:val="12"/>
                <w:lang w:val="ru-RU"/>
              </w:rPr>
            </w:pPr>
            <w:r w:rsidRPr="000A3D2D">
              <w:rPr>
                <w:sz w:val="12"/>
                <w:szCs w:val="12"/>
              </w:rPr>
              <w:sym w:font="Symbol" w:char="F0B7"/>
            </w:r>
            <w:r w:rsidRPr="000A3D2D">
              <w:rPr>
                <w:sz w:val="12"/>
                <w:szCs w:val="12"/>
                <w:lang w:val="ru-RU"/>
              </w:rPr>
              <w:t xml:space="preserve">  вид (наименование), серия, номер, дата выдачи документа, удостоверяющего личность</w:t>
            </w:r>
          </w:p>
          <w:p w:rsidR="00DA22B6" w:rsidRPr="000A3D2D" w:rsidRDefault="00DA22B6" w:rsidP="00D1345A">
            <w:pPr>
              <w:pStyle w:val="fieldname"/>
              <w:spacing w:before="0" w:after="0"/>
              <w:ind w:left="-49"/>
              <w:jc w:val="left"/>
              <w:rPr>
                <w:sz w:val="12"/>
                <w:szCs w:val="12"/>
                <w:lang w:val="ru-RU"/>
              </w:rPr>
            </w:pPr>
            <w:r w:rsidRPr="000A3D2D">
              <w:rPr>
                <w:sz w:val="12"/>
                <w:szCs w:val="12"/>
              </w:rPr>
              <w:sym w:font="Symbol" w:char="F0B7"/>
            </w:r>
            <w:r w:rsidRPr="000A3D2D">
              <w:rPr>
                <w:sz w:val="12"/>
                <w:szCs w:val="12"/>
                <w:lang w:val="ru-RU"/>
              </w:rPr>
              <w:t xml:space="preserve">  для российских юридических лиц – ОГРН, дата, наименование органа, осуществляющего регистрацию</w:t>
            </w:r>
          </w:p>
          <w:p w:rsidR="00DA22B6" w:rsidRPr="00CE5B3F" w:rsidRDefault="00DA22B6" w:rsidP="00D1345A">
            <w:pPr>
              <w:pStyle w:val="fieldname"/>
              <w:spacing w:before="0" w:after="0"/>
              <w:ind w:left="-49"/>
              <w:jc w:val="left"/>
              <w:rPr>
                <w:sz w:val="9"/>
                <w:szCs w:val="9"/>
                <w:lang w:val="ru-RU"/>
              </w:rPr>
            </w:pPr>
            <w:r w:rsidRPr="000A3D2D">
              <w:rPr>
                <w:sz w:val="12"/>
                <w:szCs w:val="12"/>
              </w:rPr>
              <w:sym w:font="Symbol" w:char="F0B7"/>
            </w:r>
            <w:r w:rsidRPr="000A3D2D">
              <w:rPr>
                <w:sz w:val="12"/>
                <w:szCs w:val="12"/>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DA22B6" w:rsidRPr="009C69E2" w:rsidRDefault="00DA22B6" w:rsidP="00D1345A">
            <w:pPr>
              <w:pStyle w:val="fielddata"/>
              <w:ind w:left="75"/>
              <w:rPr>
                <w:lang w:val="ru-RU"/>
              </w:rPr>
            </w:pPr>
          </w:p>
        </w:tc>
      </w:tr>
      <w:tr w:rsidR="00DA22B6" w:rsidRPr="00763BC4"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Pr="00763BC4" w:rsidRDefault="00DA22B6" w:rsidP="00D1345A">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Pr="00763BC4" w:rsidRDefault="00DA22B6" w:rsidP="00D1345A">
            <w:pPr>
              <w:pStyle w:val="fielddata"/>
              <w:spacing w:after="0"/>
              <w:ind w:left="75"/>
              <w:rPr>
                <w:sz w:val="14"/>
                <w:szCs w:val="14"/>
                <w:lang w:val="ru-RU"/>
              </w:rPr>
            </w:pPr>
          </w:p>
        </w:tc>
      </w:tr>
      <w:tr w:rsidR="00DA22B6" w:rsidRPr="00763BC4"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Pr="00763BC4" w:rsidRDefault="00DA22B6" w:rsidP="00D1345A">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Pr="00763BC4" w:rsidRDefault="00DA22B6" w:rsidP="00D1345A">
            <w:pPr>
              <w:pStyle w:val="fielddata"/>
              <w:spacing w:after="0"/>
              <w:ind w:left="75"/>
              <w:rPr>
                <w:sz w:val="14"/>
                <w:szCs w:val="14"/>
                <w:lang w:val="ru-RU"/>
              </w:rPr>
            </w:pPr>
          </w:p>
        </w:tc>
      </w:tr>
      <w:tr w:rsidR="00DA22B6" w:rsidRPr="00763BC4"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Default="00DA22B6" w:rsidP="00D1345A">
            <w:pPr>
              <w:pStyle w:val="fieldname"/>
              <w:spacing w:after="0"/>
              <w:ind w:left="75"/>
              <w:rPr>
                <w:bCs w:val="0"/>
                <w:iCs/>
                <w:noProof/>
                <w:sz w:val="14"/>
                <w:szCs w:val="14"/>
                <w:lang w:val="ru-RU"/>
              </w:rPr>
            </w:pPr>
            <w:r>
              <w:rPr>
                <w:bCs w:val="0"/>
                <w:iCs/>
                <w:noProof/>
                <w:sz w:val="14"/>
                <w:szCs w:val="14"/>
                <w:lang w:val="ru-RU"/>
              </w:rPr>
              <w:t>Является ли владельц налоговым резидентом РФ</w:t>
            </w:r>
          </w:p>
          <w:p w:rsidR="00DA22B6" w:rsidRPr="001302E2" w:rsidRDefault="00DA22B6" w:rsidP="00D1345A">
            <w:pPr>
              <w:pStyle w:val="fieldname"/>
              <w:spacing w:after="0"/>
              <w:ind w:left="75"/>
              <w:rPr>
                <w:sz w:val="14"/>
                <w:szCs w:val="14"/>
                <w:lang w:val="ru-RU"/>
              </w:rPr>
            </w:pPr>
            <w:r w:rsidRPr="000A3D2D">
              <w:rPr>
                <w:rStyle w:val="fieldcomment1"/>
                <w:sz w:val="12"/>
                <w:szCs w:val="12"/>
              </w:rPr>
              <w:t>(да</w:t>
            </w:r>
            <w:r w:rsidRPr="000A3D2D">
              <w:rPr>
                <w:rStyle w:val="fieldcomment1"/>
                <w:sz w:val="12"/>
                <w:szCs w:val="12"/>
                <w:lang w:val="ru-RU"/>
              </w:rPr>
              <w:t>/</w:t>
            </w:r>
            <w:r w:rsidRPr="000A3D2D">
              <w:rPr>
                <w:rStyle w:val="fieldcomment1"/>
                <w:sz w:val="12"/>
                <w:szCs w:val="12"/>
              </w:rPr>
              <w:t>нет)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Pr="00763BC4" w:rsidRDefault="00DA22B6" w:rsidP="00D1345A">
            <w:pPr>
              <w:pStyle w:val="fielddata"/>
              <w:spacing w:after="0"/>
              <w:ind w:left="75"/>
              <w:rPr>
                <w:sz w:val="14"/>
                <w:szCs w:val="14"/>
                <w:lang w:val="ru-RU"/>
              </w:rPr>
            </w:pPr>
          </w:p>
        </w:tc>
      </w:tr>
    </w:tbl>
    <w:p w:rsidR="00DA22B6" w:rsidRPr="00DA22B6" w:rsidRDefault="00DA22B6" w:rsidP="00DA22B6">
      <w:pPr>
        <w:rPr>
          <w:vanish/>
        </w:rPr>
      </w:pPr>
    </w:p>
    <w:tbl>
      <w:tblPr>
        <w:tblpPr w:leftFromText="180" w:rightFromText="180" w:vertAnchor="text" w:horzAnchor="margin" w:tblpXSpec="center" w:tblpY="388"/>
        <w:tblW w:w="3858" w:type="pct"/>
        <w:tblCellSpacing w:w="75" w:type="dxa"/>
        <w:tblCellMar>
          <w:left w:w="0" w:type="dxa"/>
          <w:right w:w="0" w:type="dxa"/>
        </w:tblCellMar>
        <w:tblLook w:val="0000"/>
      </w:tblPr>
      <w:tblGrid>
        <w:gridCol w:w="7565"/>
      </w:tblGrid>
      <w:tr w:rsidR="00DA22B6" w:rsidRPr="000441A3" w:rsidTr="00D1345A">
        <w:trPr>
          <w:tblCellSpacing w:w="75" w:type="dxa"/>
        </w:trPr>
        <w:tc>
          <w:tcPr>
            <w:tcW w:w="4802" w:type="pct"/>
            <w:tcMar>
              <w:top w:w="30" w:type="dxa"/>
              <w:left w:w="75" w:type="dxa"/>
              <w:bottom w:w="30" w:type="dxa"/>
              <w:right w:w="75" w:type="dxa"/>
            </w:tcMar>
          </w:tcPr>
          <w:p w:rsidR="00DA22B6" w:rsidRPr="007425D3" w:rsidRDefault="00DA22B6" w:rsidP="00D1345A">
            <w:pPr>
              <w:pStyle w:val="signfield"/>
              <w:spacing w:before="0" w:after="0" w:line="160" w:lineRule="atLeast"/>
              <w:ind w:left="75"/>
              <w:rPr>
                <w:lang w:val="ru-RU"/>
              </w:rPr>
            </w:pPr>
            <w:r w:rsidRPr="007425D3">
              <w:rPr>
                <w:lang w:val="ru-RU"/>
              </w:rPr>
              <w:t>Подпись уполномоченного представителя</w:t>
            </w:r>
          </w:p>
          <w:p w:rsidR="00DA22B6" w:rsidRPr="007425D3" w:rsidRDefault="00DA22B6" w:rsidP="00D1345A">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DA22B6" w:rsidRPr="000441A3" w:rsidTr="00D1345A">
        <w:trPr>
          <w:trHeight w:val="542"/>
          <w:tblCellSpacing w:w="75" w:type="dxa"/>
        </w:trPr>
        <w:tc>
          <w:tcPr>
            <w:tcW w:w="4802" w:type="pct"/>
            <w:tcMar>
              <w:top w:w="30" w:type="dxa"/>
              <w:left w:w="75" w:type="dxa"/>
              <w:bottom w:w="30" w:type="dxa"/>
              <w:right w:w="75" w:type="dxa"/>
            </w:tcMar>
          </w:tcPr>
          <w:p w:rsidR="00DA22B6" w:rsidRPr="007425D3" w:rsidRDefault="00DA22B6" w:rsidP="00D1345A">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DA22B6" w:rsidRPr="007425D3" w:rsidRDefault="00DA22B6" w:rsidP="00D1345A">
            <w:pPr>
              <w:tabs>
                <w:tab w:val="left" w:pos="7023"/>
              </w:tabs>
              <w:spacing w:line="160" w:lineRule="atLeast"/>
              <w:rPr>
                <w:rFonts w:ascii="Arial" w:hAnsi="Arial" w:cs="Arial"/>
                <w:sz w:val="16"/>
                <w:szCs w:val="16"/>
              </w:rPr>
            </w:pPr>
            <w:r w:rsidRPr="007425D3">
              <w:rPr>
                <w:sz w:val="16"/>
                <w:szCs w:val="16"/>
              </w:rPr>
              <w:t xml:space="preserve">                                                                                                   </w:t>
            </w:r>
            <w:r>
              <w:rPr>
                <w:sz w:val="16"/>
                <w:szCs w:val="16"/>
              </w:rPr>
              <w:t xml:space="preserve">                                                          </w:t>
            </w:r>
            <w:r w:rsidRPr="007425D3">
              <w:rPr>
                <w:sz w:val="16"/>
                <w:szCs w:val="16"/>
              </w:rPr>
              <w:t xml:space="preserve">            </w:t>
            </w:r>
            <w:r w:rsidRPr="007425D3">
              <w:rPr>
                <w:rFonts w:ascii="Arial" w:hAnsi="Arial" w:cs="Arial"/>
                <w:sz w:val="16"/>
                <w:szCs w:val="16"/>
              </w:rPr>
              <w:t>М.П.</w:t>
            </w:r>
          </w:p>
        </w:tc>
      </w:tr>
    </w:tbl>
    <w:p w:rsidR="00DA22B6" w:rsidRPr="007425D3" w:rsidRDefault="00DA22B6" w:rsidP="00DA22B6">
      <w:pPr>
        <w:pStyle w:val="af7"/>
        <w:spacing w:before="120" w:after="0"/>
        <w:jc w:val="center"/>
        <w:rPr>
          <w:b/>
          <w:bCs/>
          <w:lang w:val="ru-RU"/>
        </w:rPr>
      </w:pPr>
      <w:r w:rsidRPr="007425D3">
        <w:rPr>
          <w:b/>
          <w:bCs/>
          <w:lang w:val="ru-RU"/>
        </w:rPr>
        <w:t>Настоящая заявка носит безотзывный характер. С Правилами Фонда ознакомлен.</w:t>
      </w:r>
    </w:p>
    <w:p w:rsidR="00DA22B6" w:rsidRDefault="00DA22B6" w:rsidP="00DA22B6">
      <w:pPr>
        <w:pStyle w:val="fieldcomment"/>
        <w:jc w:val="right"/>
        <w:rPr>
          <w:lang w:val="ru-RU"/>
        </w:rPr>
      </w:pPr>
    </w:p>
    <w:p w:rsidR="00DA22B6" w:rsidRPr="000A3D2D" w:rsidRDefault="00DA22B6" w:rsidP="00DA22B6">
      <w:pPr>
        <w:pStyle w:val="fieldcomment"/>
        <w:jc w:val="right"/>
        <w:rPr>
          <w:sz w:val="16"/>
          <w:szCs w:val="16"/>
          <w:lang w:val="ru-RU"/>
        </w:rPr>
      </w:pPr>
      <w:r>
        <w:rPr>
          <w:lang w:val="ru-RU"/>
        </w:rPr>
        <w:br w:type="page"/>
      </w:r>
      <w:r w:rsidRPr="000A3D2D">
        <w:rPr>
          <w:sz w:val="16"/>
          <w:szCs w:val="16"/>
          <w:lang w:val="ru-RU"/>
        </w:rPr>
        <w:lastRenderedPageBreak/>
        <w:t xml:space="preserve">Приложение № 5 к Правилам Фонда </w:t>
      </w:r>
    </w:p>
    <w:p w:rsidR="00DA22B6" w:rsidRDefault="00DA22B6" w:rsidP="00DA22B6">
      <w:pPr>
        <w:pStyle w:val="1"/>
        <w:spacing w:before="0" w:after="0"/>
        <w:jc w:val="center"/>
        <w:rPr>
          <w:b w:val="0"/>
          <w:bCs w:val="0"/>
        </w:rPr>
      </w:pPr>
      <w:r w:rsidRPr="005E5887">
        <w:rPr>
          <w:sz w:val="20"/>
          <w:szCs w:val="20"/>
        </w:rPr>
        <w:t>Заявка на обмен инвестиционных паев № _________________</w:t>
      </w:r>
    </w:p>
    <w:p w:rsidR="00DA22B6" w:rsidRPr="005E5887" w:rsidRDefault="00DA22B6" w:rsidP="00DA22B6">
      <w:pPr>
        <w:pStyle w:val="1"/>
        <w:spacing w:before="0" w:after="0"/>
        <w:rPr>
          <w:sz w:val="16"/>
          <w:szCs w:val="16"/>
        </w:rPr>
      </w:pPr>
      <w:r w:rsidRPr="0099350F">
        <w:rPr>
          <w:bCs w:val="0"/>
          <w:sz w:val="16"/>
          <w:szCs w:val="16"/>
        </w:rPr>
        <w:t>Дата: __________ Время:__________</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DA22B6"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Default="00DA22B6" w:rsidP="00D1345A">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DA22B6" w:rsidRPr="000A3D2D" w:rsidRDefault="00DA22B6" w:rsidP="00D1345A">
            <w:pPr>
              <w:pStyle w:val="fieldname"/>
              <w:spacing w:before="0" w:after="0"/>
              <w:ind w:left="74"/>
              <w:rPr>
                <w:sz w:val="12"/>
                <w:szCs w:val="12"/>
                <w:lang w:val="ru-RU"/>
              </w:rPr>
            </w:pPr>
            <w:r w:rsidRPr="000A3D2D">
              <w:rPr>
                <w:rStyle w:val="fieldcomment1"/>
                <w:bCs w:val="0"/>
                <w:sz w:val="12"/>
                <w:szCs w:val="12"/>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Default="00DA22B6" w:rsidP="00D1345A">
            <w:pPr>
              <w:pStyle w:val="fielddata"/>
              <w:ind w:left="75"/>
              <w:rPr>
                <w:lang w:val="ru-RU"/>
              </w:rPr>
            </w:pPr>
            <w:r>
              <w:t> </w:t>
            </w:r>
          </w:p>
        </w:tc>
      </w:tr>
      <w:tr w:rsidR="00DA22B6"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Default="00DA22B6" w:rsidP="00D1345A">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Default="00DA22B6" w:rsidP="00D1345A">
            <w:pPr>
              <w:pStyle w:val="fielddata"/>
              <w:ind w:left="75"/>
              <w:rPr>
                <w:lang w:val="ru-RU"/>
              </w:rPr>
            </w:pPr>
            <w:r>
              <w:t> </w:t>
            </w:r>
          </w:p>
        </w:tc>
      </w:tr>
    </w:tbl>
    <w:p w:rsidR="00DA22B6" w:rsidRPr="002B2597" w:rsidRDefault="00DA22B6" w:rsidP="00DA22B6">
      <w:pPr>
        <w:pStyle w:val="3"/>
        <w:keepNext w:val="0"/>
        <w:keepLines w:val="0"/>
        <w:pBdr>
          <w:bottom w:val="single" w:sz="6" w:space="0" w:color="808080"/>
        </w:pBdr>
        <w:shd w:val="clear" w:color="auto" w:fill="C0C0C0"/>
        <w:spacing w:before="45" w:after="45"/>
        <w:jc w:val="center"/>
        <w:rPr>
          <w:rFonts w:ascii="Arial" w:hAnsi="Arial" w:cs="Arial"/>
          <w:color w:val="auto"/>
          <w:sz w:val="16"/>
          <w:szCs w:val="16"/>
          <w:lang w:eastAsia="en-US"/>
        </w:rPr>
      </w:pPr>
      <w:r w:rsidRPr="002B2597">
        <w:rPr>
          <w:rFonts w:ascii="Arial" w:hAnsi="Arial" w:cs="Arial"/>
          <w:color w:val="auto"/>
          <w:sz w:val="16"/>
          <w:szCs w:val="16"/>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DA22B6" w:rsidTr="00D1345A">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DA22B6" w:rsidRPr="00CE5B3F" w:rsidRDefault="00DA22B6" w:rsidP="00D1345A">
            <w:pPr>
              <w:pStyle w:val="fieldname"/>
              <w:spacing w:after="0"/>
              <w:ind w:left="74"/>
              <w:rPr>
                <w:sz w:val="9"/>
                <w:szCs w:val="9"/>
                <w:lang w:val="ru-RU"/>
              </w:rPr>
            </w:pPr>
            <w:r>
              <w:rPr>
                <w:lang w:val="ru-RU"/>
              </w:rPr>
              <w:t>Ф.И.О.</w:t>
            </w:r>
            <w:r w:rsidRPr="0099350F">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DA22B6" w:rsidRDefault="00DA22B6" w:rsidP="00D1345A">
            <w:pPr>
              <w:pStyle w:val="fielddata"/>
              <w:spacing w:before="0"/>
              <w:ind w:left="75"/>
              <w:rPr>
                <w:lang w:val="ru-RU"/>
              </w:rPr>
            </w:pPr>
            <w:r>
              <w:t> </w:t>
            </w:r>
          </w:p>
        </w:tc>
      </w:tr>
      <w:tr w:rsidR="00DA22B6" w:rsidTr="00D1345A">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DA22B6" w:rsidRDefault="00DA22B6" w:rsidP="00D1345A">
            <w:pPr>
              <w:pStyle w:val="fieldname"/>
              <w:spacing w:before="0" w:after="0"/>
              <w:ind w:left="-49"/>
              <w:rPr>
                <w:lang w:val="ru-RU"/>
              </w:rPr>
            </w:pPr>
          </w:p>
          <w:p w:rsidR="00DA22B6" w:rsidRDefault="00DA22B6" w:rsidP="00D1345A">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DA22B6" w:rsidRDefault="00DA22B6" w:rsidP="00D1345A">
            <w:pPr>
              <w:pStyle w:val="fielddata"/>
              <w:ind w:left="75"/>
              <w:rPr>
                <w:lang w:val="ru-RU"/>
              </w:rPr>
            </w:pPr>
            <w:r>
              <w:t> </w:t>
            </w:r>
          </w:p>
        </w:tc>
      </w:tr>
      <w:tr w:rsidR="00DA22B6"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Pr="000A3D2D" w:rsidRDefault="00DA22B6" w:rsidP="00D1345A">
            <w:pPr>
              <w:pStyle w:val="fieldname"/>
              <w:spacing w:before="0" w:after="0"/>
              <w:ind w:left="-49"/>
              <w:jc w:val="left"/>
              <w:rPr>
                <w:sz w:val="12"/>
                <w:szCs w:val="12"/>
                <w:lang w:val="ru-RU"/>
              </w:rPr>
            </w:pPr>
            <w:r w:rsidRPr="000A3D2D">
              <w:rPr>
                <w:sz w:val="12"/>
                <w:szCs w:val="12"/>
              </w:rPr>
              <w:sym w:font="Symbol" w:char="F0B7"/>
            </w:r>
            <w:r w:rsidRPr="000A3D2D">
              <w:rPr>
                <w:sz w:val="12"/>
                <w:szCs w:val="12"/>
                <w:lang w:val="ru-RU"/>
              </w:rPr>
              <w:t xml:space="preserve">  вид (наименование), серия, номер, дата выдачи документа, удостоверяющего личность</w:t>
            </w:r>
          </w:p>
          <w:p w:rsidR="00DA22B6" w:rsidRPr="000A3D2D" w:rsidRDefault="00DA22B6" w:rsidP="00D1345A">
            <w:pPr>
              <w:pStyle w:val="fieldname"/>
              <w:spacing w:before="0" w:after="0"/>
              <w:ind w:left="-49"/>
              <w:jc w:val="left"/>
              <w:rPr>
                <w:sz w:val="12"/>
                <w:szCs w:val="12"/>
                <w:lang w:val="ru-RU"/>
              </w:rPr>
            </w:pPr>
            <w:r w:rsidRPr="000A3D2D">
              <w:rPr>
                <w:sz w:val="12"/>
                <w:szCs w:val="12"/>
              </w:rPr>
              <w:sym w:font="Symbol" w:char="F0B7"/>
            </w:r>
            <w:r w:rsidRPr="000A3D2D">
              <w:rPr>
                <w:sz w:val="12"/>
                <w:szCs w:val="12"/>
                <w:lang w:val="ru-RU"/>
              </w:rPr>
              <w:t xml:space="preserve">  для российских юридических лиц – ОГРН, дата, наименование органа, осуществляющего регистрацию</w:t>
            </w:r>
          </w:p>
          <w:p w:rsidR="00DA22B6" w:rsidRPr="00CE5B3F" w:rsidRDefault="00DA22B6" w:rsidP="00D1345A">
            <w:pPr>
              <w:pStyle w:val="fieldname"/>
              <w:spacing w:before="0" w:after="0"/>
              <w:ind w:left="-49"/>
              <w:jc w:val="left"/>
              <w:rPr>
                <w:sz w:val="9"/>
                <w:szCs w:val="9"/>
                <w:lang w:val="ru-RU"/>
              </w:rPr>
            </w:pPr>
            <w:r w:rsidRPr="000A3D2D">
              <w:rPr>
                <w:sz w:val="12"/>
                <w:szCs w:val="12"/>
              </w:rPr>
              <w:sym w:font="Symbol" w:char="F0B7"/>
            </w:r>
            <w:r w:rsidRPr="000A3D2D">
              <w:rPr>
                <w:sz w:val="12"/>
                <w:szCs w:val="12"/>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Pr="00BA3EA1" w:rsidRDefault="00DA22B6" w:rsidP="00D1345A">
            <w:pPr>
              <w:pStyle w:val="fielddata"/>
              <w:ind w:left="75"/>
              <w:rPr>
                <w:lang w:val="ru-RU"/>
              </w:rPr>
            </w:pPr>
          </w:p>
        </w:tc>
      </w:tr>
      <w:tr w:rsidR="00DA22B6"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Pr="00763BC4" w:rsidRDefault="00DA22B6" w:rsidP="00D1345A">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Pr="00BA3EA1" w:rsidRDefault="00DA22B6" w:rsidP="00D1345A">
            <w:pPr>
              <w:pStyle w:val="fielddata"/>
              <w:ind w:left="75"/>
              <w:rPr>
                <w:lang w:val="ru-RU"/>
              </w:rPr>
            </w:pPr>
          </w:p>
        </w:tc>
      </w:tr>
    </w:tbl>
    <w:p w:rsidR="00DA22B6" w:rsidRPr="002B2597" w:rsidRDefault="00DA22B6" w:rsidP="00DA22B6">
      <w:pPr>
        <w:pStyle w:val="3"/>
        <w:keepNext w:val="0"/>
        <w:keepLines w:val="0"/>
        <w:pBdr>
          <w:bottom w:val="single" w:sz="6" w:space="0" w:color="808080"/>
        </w:pBdr>
        <w:shd w:val="clear" w:color="auto" w:fill="C0C0C0"/>
        <w:spacing w:before="45" w:after="45"/>
        <w:jc w:val="center"/>
        <w:rPr>
          <w:rFonts w:ascii="Arial" w:hAnsi="Arial" w:cs="Arial"/>
          <w:color w:val="auto"/>
          <w:sz w:val="16"/>
          <w:szCs w:val="16"/>
          <w:lang w:eastAsia="en-US"/>
        </w:rPr>
      </w:pPr>
      <w:r w:rsidRPr="002B2597">
        <w:rPr>
          <w:rFonts w:ascii="Arial" w:hAnsi="Arial" w:cs="Arial"/>
          <w:color w:val="auto"/>
          <w:sz w:val="16"/>
          <w:szCs w:val="16"/>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DA22B6" w:rsidTr="00D1345A">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DA22B6" w:rsidRDefault="00DA22B6" w:rsidP="00D1345A">
            <w:pPr>
              <w:pStyle w:val="fieldname"/>
              <w:spacing w:after="0"/>
              <w:ind w:left="75"/>
              <w:rPr>
                <w:lang w:val="ru-RU"/>
              </w:rPr>
            </w:pPr>
            <w:r>
              <w:rPr>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DA22B6" w:rsidRDefault="00DA22B6" w:rsidP="00D1345A">
            <w:pPr>
              <w:pStyle w:val="fielddata"/>
              <w:spacing w:after="0"/>
              <w:ind w:left="75"/>
              <w:rPr>
                <w:lang w:val="ru-RU"/>
              </w:rPr>
            </w:pPr>
          </w:p>
        </w:tc>
      </w:tr>
      <w:tr w:rsidR="00DA22B6" w:rsidTr="00D1345A">
        <w:trPr>
          <w:trHeight w:val="569"/>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DA22B6" w:rsidRPr="00A20102" w:rsidRDefault="00DA22B6" w:rsidP="00D1345A">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single" w:sz="8" w:space="0" w:color="C0C0C0"/>
              <w:left w:val="nil"/>
              <w:right w:val="nil"/>
            </w:tcBorders>
            <w:tcMar>
              <w:top w:w="30" w:type="dxa"/>
              <w:left w:w="75" w:type="dxa"/>
              <w:bottom w:w="30" w:type="dxa"/>
              <w:right w:w="75" w:type="dxa"/>
            </w:tcMar>
            <w:vAlign w:val="center"/>
          </w:tcPr>
          <w:p w:rsidR="00DA22B6" w:rsidRDefault="00DA22B6" w:rsidP="00D1345A">
            <w:pPr>
              <w:pStyle w:val="fielddata"/>
              <w:ind w:left="75"/>
              <w:rPr>
                <w:lang w:val="ru-RU"/>
              </w:rPr>
            </w:pPr>
            <w:r>
              <w:t> </w:t>
            </w:r>
          </w:p>
        </w:tc>
      </w:tr>
      <w:tr w:rsidR="00DA22B6" w:rsidTr="00D1345A">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Pr="000A3D2D" w:rsidRDefault="00DA22B6" w:rsidP="00D1345A">
            <w:pPr>
              <w:pStyle w:val="fieldname"/>
              <w:spacing w:before="0" w:after="0"/>
              <w:ind w:left="-51"/>
              <w:jc w:val="left"/>
              <w:rPr>
                <w:sz w:val="12"/>
                <w:szCs w:val="12"/>
                <w:lang w:val="ru-RU"/>
              </w:rPr>
            </w:pPr>
            <w:r w:rsidRPr="000A3D2D">
              <w:rPr>
                <w:sz w:val="12"/>
                <w:szCs w:val="12"/>
              </w:rPr>
              <w:sym w:font="Symbol" w:char="F0B7"/>
            </w:r>
            <w:r w:rsidRPr="000A3D2D">
              <w:rPr>
                <w:sz w:val="12"/>
                <w:szCs w:val="12"/>
                <w:lang w:val="ru-RU"/>
              </w:rPr>
              <w:t xml:space="preserve">  наименование документа, номер, кем выдан, дата выдачи</w:t>
            </w:r>
          </w:p>
          <w:p w:rsidR="00DA22B6" w:rsidRPr="00CE5B3F" w:rsidRDefault="00DA22B6" w:rsidP="00D1345A">
            <w:pPr>
              <w:pStyle w:val="fieldname"/>
              <w:spacing w:before="0" w:after="0"/>
              <w:ind w:left="-51"/>
              <w:jc w:val="left"/>
              <w:rPr>
                <w:sz w:val="9"/>
                <w:szCs w:val="9"/>
                <w:lang w:val="ru-RU"/>
              </w:rPr>
            </w:pPr>
            <w:r w:rsidRPr="000A3D2D">
              <w:rPr>
                <w:sz w:val="12"/>
                <w:szCs w:val="12"/>
              </w:rPr>
              <w:sym w:font="Symbol" w:char="F0B7"/>
            </w:r>
            <w:r w:rsidRPr="000A3D2D">
              <w:rPr>
                <w:sz w:val="12"/>
                <w:szCs w:val="12"/>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DA22B6" w:rsidRPr="00203363" w:rsidRDefault="00DA22B6" w:rsidP="00D1345A">
            <w:pPr>
              <w:pStyle w:val="fielddata"/>
              <w:ind w:left="75"/>
              <w:rPr>
                <w:lang w:val="ru-RU"/>
              </w:rPr>
            </w:pPr>
          </w:p>
        </w:tc>
      </w:tr>
      <w:tr w:rsidR="00DA22B6"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A22B6" w:rsidRDefault="00DA22B6" w:rsidP="00D1345A">
            <w:pPr>
              <w:pStyle w:val="fieldname"/>
              <w:spacing w:after="0"/>
              <w:ind w:left="75"/>
              <w:rPr>
                <w:lang w:val="ru-RU"/>
              </w:rPr>
            </w:pPr>
            <w:r>
              <w:rPr>
                <w:lang w:val="ru-RU"/>
              </w:rPr>
              <w:t>Действующий на основании</w:t>
            </w:r>
            <w:r>
              <w:rPr>
                <w:b w:val="0"/>
                <w:bCs w:val="0"/>
                <w:sz w:val="9"/>
                <w:szCs w:val="9"/>
                <w:lang w:val="ru-RU"/>
              </w:rPr>
              <w:br/>
            </w:r>
            <w:r w:rsidRPr="000A3D2D">
              <w:rPr>
                <w:rStyle w:val="fieldcomment1"/>
                <w:b w:val="0"/>
                <w:bCs w:val="0"/>
                <w:sz w:val="12"/>
                <w:szCs w:val="12"/>
                <w:lang w:val="ru-RU"/>
              </w:rPr>
              <w:t>(</w:t>
            </w:r>
            <w:r w:rsidRPr="000A3D2D">
              <w:rPr>
                <w:rStyle w:val="fieldcomment1"/>
                <w:bCs w:val="0"/>
                <w:sz w:val="12"/>
                <w:szCs w:val="12"/>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Default="00DA22B6" w:rsidP="00D1345A">
            <w:pPr>
              <w:pStyle w:val="fielddata"/>
              <w:ind w:left="75"/>
              <w:rPr>
                <w:lang w:val="ru-RU"/>
              </w:rPr>
            </w:pPr>
            <w:r>
              <w:t> </w:t>
            </w:r>
          </w:p>
        </w:tc>
      </w:tr>
    </w:tbl>
    <w:p w:rsidR="00DA22B6" w:rsidRPr="002B2597" w:rsidRDefault="00DA22B6" w:rsidP="00DA22B6">
      <w:pPr>
        <w:pStyle w:val="3"/>
        <w:keepNext w:val="0"/>
        <w:keepLines w:val="0"/>
        <w:widowControl w:val="0"/>
        <w:pBdr>
          <w:bottom w:val="single" w:sz="6" w:space="0" w:color="808080"/>
        </w:pBdr>
        <w:shd w:val="clear" w:color="auto" w:fill="C0C0C0"/>
        <w:autoSpaceDE w:val="0"/>
        <w:autoSpaceDN w:val="0"/>
        <w:adjustRightInd w:val="0"/>
        <w:spacing w:before="45" w:after="45"/>
        <w:jc w:val="center"/>
        <w:rPr>
          <w:rFonts w:ascii="Arial" w:hAnsi="Arial" w:cs="Arial"/>
          <w:b w:val="0"/>
          <w:i/>
          <w:color w:val="auto"/>
          <w:sz w:val="16"/>
          <w:szCs w:val="16"/>
          <w:lang w:eastAsia="en-US"/>
        </w:rPr>
      </w:pPr>
      <w:r w:rsidRPr="002B2597">
        <w:rPr>
          <w:rFonts w:ascii="Arial" w:hAnsi="Arial" w:cs="Arial"/>
          <w:b w:val="0"/>
          <w:i/>
          <w:color w:val="auto"/>
          <w:sz w:val="16"/>
          <w:szCs w:val="16"/>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DA22B6" w:rsidRPr="000441A3"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A22B6" w:rsidRPr="000441A3" w:rsidRDefault="00DA22B6" w:rsidP="00D1345A">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Pr="000441A3" w:rsidRDefault="00DA22B6" w:rsidP="00D1345A">
            <w:pPr>
              <w:pStyle w:val="fielddata"/>
              <w:ind w:left="75"/>
            </w:pPr>
          </w:p>
        </w:tc>
      </w:tr>
      <w:tr w:rsidR="00DA22B6" w:rsidRPr="000441A3"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A22B6" w:rsidRPr="000441A3" w:rsidRDefault="00DA22B6" w:rsidP="00D1345A">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0A3D2D">
              <w:rPr>
                <w:sz w:val="12"/>
                <w:szCs w:val="12"/>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Pr="000441A3" w:rsidRDefault="00DA22B6" w:rsidP="00D1345A">
            <w:pPr>
              <w:pStyle w:val="fielddata"/>
              <w:ind w:left="75"/>
              <w:rPr>
                <w:lang w:val="ru-RU"/>
              </w:rPr>
            </w:pPr>
            <w:r w:rsidRPr="000441A3">
              <w:t> </w:t>
            </w:r>
          </w:p>
        </w:tc>
      </w:tr>
      <w:tr w:rsidR="00DA22B6" w:rsidRPr="000441A3"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A22B6" w:rsidRPr="008C604B" w:rsidRDefault="00DA22B6" w:rsidP="00D1345A">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0A3D2D">
              <w:rPr>
                <w:sz w:val="12"/>
                <w:szCs w:val="12"/>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Pr="008C604B" w:rsidRDefault="00DA22B6" w:rsidP="00D1345A">
            <w:pPr>
              <w:pStyle w:val="fielddata"/>
              <w:ind w:left="75"/>
              <w:rPr>
                <w:lang w:val="ru-RU"/>
              </w:rPr>
            </w:pPr>
          </w:p>
        </w:tc>
      </w:tr>
    </w:tbl>
    <w:p w:rsidR="00DA22B6" w:rsidRPr="002B2597" w:rsidRDefault="00DA22B6" w:rsidP="00DA22B6">
      <w:pPr>
        <w:pStyle w:val="3"/>
        <w:keepNext w:val="0"/>
        <w:keepLines w:val="0"/>
        <w:pBdr>
          <w:bottom w:val="single" w:sz="6" w:space="0" w:color="808080"/>
        </w:pBdr>
        <w:shd w:val="clear" w:color="auto" w:fill="C0C0C0"/>
        <w:spacing w:before="45" w:after="45"/>
        <w:jc w:val="center"/>
        <w:rPr>
          <w:rFonts w:ascii="Arial" w:hAnsi="Arial" w:cs="Arial"/>
          <w:color w:val="auto"/>
          <w:sz w:val="16"/>
          <w:szCs w:val="16"/>
          <w:lang w:eastAsia="en-US"/>
        </w:rPr>
      </w:pPr>
      <w:r w:rsidRPr="002B2597">
        <w:rPr>
          <w:rFonts w:ascii="Arial" w:hAnsi="Arial" w:cs="Arial"/>
          <w:color w:val="auto"/>
          <w:sz w:val="16"/>
          <w:szCs w:val="16"/>
          <w:lang w:eastAsia="en-US"/>
        </w:rPr>
        <w:t>Сведения об обмене паев</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DA22B6" w:rsidRPr="000441A3"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Pr="000441A3" w:rsidRDefault="00DA22B6" w:rsidP="00D1345A">
            <w:pPr>
              <w:pStyle w:val="fieldname"/>
              <w:spacing w:after="0"/>
              <w:ind w:left="75"/>
              <w:rPr>
                <w:lang w:val="ru-RU"/>
              </w:rPr>
            </w:pPr>
            <w:r>
              <w:rPr>
                <w:lang w:val="ru-RU"/>
              </w:rPr>
              <w:t>Количество обмениваемых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Pr="000441A3" w:rsidRDefault="00DA22B6" w:rsidP="00D1345A">
            <w:pPr>
              <w:pStyle w:val="fielddata"/>
              <w:spacing w:after="0"/>
              <w:ind w:left="75"/>
            </w:pPr>
          </w:p>
        </w:tc>
      </w:tr>
      <w:tr w:rsidR="00DA22B6" w:rsidRPr="000441A3"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Default="00DA22B6" w:rsidP="00D1345A">
            <w:pPr>
              <w:pStyle w:val="fieldname"/>
              <w:spacing w:after="0"/>
              <w:ind w:left="75"/>
              <w:rPr>
                <w:lang w:val="ru-RU"/>
              </w:rPr>
            </w:pPr>
            <w:r>
              <w:rPr>
                <w:lang w:val="ru-RU"/>
              </w:rPr>
              <w:t xml:space="preserve">Название паевого инвестиционного фонда, на инвестиционные паи которого осуществляется обмен </w:t>
            </w:r>
          </w:p>
          <w:p w:rsidR="00DA22B6" w:rsidRPr="000A3D2D" w:rsidRDefault="00DA22B6" w:rsidP="00D1345A">
            <w:pPr>
              <w:pStyle w:val="fieldname"/>
              <w:spacing w:after="0"/>
              <w:ind w:left="75"/>
              <w:rPr>
                <w:sz w:val="12"/>
                <w:szCs w:val="12"/>
                <w:lang w:val="ru-RU"/>
              </w:rPr>
            </w:pPr>
            <w:r w:rsidRPr="000A3D2D">
              <w:rPr>
                <w:sz w:val="12"/>
                <w:szCs w:val="12"/>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Pr="008C604B" w:rsidRDefault="00DA22B6" w:rsidP="00D1345A">
            <w:pPr>
              <w:pStyle w:val="fielddata"/>
              <w:spacing w:after="0"/>
              <w:ind w:left="75"/>
              <w:rPr>
                <w:lang w:val="ru-RU"/>
              </w:rPr>
            </w:pPr>
          </w:p>
        </w:tc>
      </w:tr>
      <w:tr w:rsidR="00DA22B6" w:rsidRPr="000441A3" w:rsidTr="00D1345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A22B6" w:rsidRPr="008C604B" w:rsidRDefault="00DA22B6" w:rsidP="00D1345A">
            <w:pPr>
              <w:pStyle w:val="fieldname"/>
              <w:spacing w:after="0"/>
              <w:ind w:left="75"/>
              <w:rPr>
                <w:lang w:val="ru-RU"/>
              </w:rPr>
            </w:pPr>
            <w:r>
              <w:rPr>
                <w:lang w:val="ru-RU"/>
              </w:rPr>
              <w:t>Номер лицевого счета</w:t>
            </w:r>
            <w:r w:rsidRPr="000441A3">
              <w:rPr>
                <w:b w:val="0"/>
                <w:bCs w:val="0"/>
                <w:sz w:val="9"/>
                <w:szCs w:val="9"/>
                <w:lang w:val="ru-RU"/>
              </w:rPr>
              <w:br/>
            </w:r>
            <w:r w:rsidRPr="000A3D2D">
              <w:rPr>
                <w:rStyle w:val="fieldcomment1"/>
                <w:bCs w:val="0"/>
                <w:sz w:val="12"/>
                <w:szCs w:val="12"/>
                <w:lang w:val="ru-RU"/>
              </w:rPr>
              <w:t>(номер лицевого счета в реестре фонда, на инвестиционные паи которого осуществляется обмен)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A22B6" w:rsidRPr="008C604B" w:rsidRDefault="00DA22B6" w:rsidP="00D1345A">
            <w:pPr>
              <w:pStyle w:val="fielddata"/>
              <w:spacing w:after="0"/>
              <w:ind w:left="75"/>
              <w:rPr>
                <w:lang w:val="ru-RU"/>
              </w:rPr>
            </w:pPr>
          </w:p>
        </w:tc>
      </w:tr>
    </w:tbl>
    <w:p w:rsidR="00DA22B6" w:rsidRDefault="00DA22B6" w:rsidP="00DA22B6">
      <w:pPr>
        <w:pStyle w:val="af7"/>
        <w:spacing w:before="375" w:after="150"/>
        <w:jc w:val="center"/>
        <w:rPr>
          <w:lang w:val="ru-RU"/>
        </w:rPr>
      </w:pPr>
      <w:r>
        <w:rPr>
          <w:b/>
          <w:bCs/>
          <w:lang w:val="ru-RU"/>
        </w:rPr>
        <w:t>Прошу обменять указанное количество инвестиционных паев, учитываемых на лицевом счете в реестре владельцев инвестиционных паев Фонда.</w:t>
      </w:r>
    </w:p>
    <w:p w:rsidR="00DA22B6" w:rsidRPr="000C1675" w:rsidRDefault="00DA22B6" w:rsidP="00DA22B6">
      <w:pPr>
        <w:pStyle w:val="af7"/>
        <w:spacing w:before="375" w:after="150"/>
        <w:jc w:val="center"/>
        <w:rPr>
          <w:b/>
          <w:bCs/>
          <w:lang w:val="ru-RU"/>
        </w:rPr>
      </w:pPr>
      <w:r w:rsidRPr="000C1675">
        <w:rPr>
          <w:b/>
          <w:bCs/>
          <w:lang w:val="ru-RU"/>
        </w:rPr>
        <w:t>Настоящая заявка носит безотзывный характер. С Правилами Фонда ознакомлен.</w:t>
      </w:r>
    </w:p>
    <w:p w:rsidR="00DA22B6" w:rsidRDefault="00DA22B6" w:rsidP="00DA22B6">
      <w:pPr>
        <w:rPr>
          <w:sz w:val="12"/>
          <w:szCs w:val="12"/>
        </w:rPr>
      </w:pPr>
    </w:p>
    <w:tbl>
      <w:tblPr>
        <w:tblpPr w:leftFromText="180" w:rightFromText="180" w:vertAnchor="text" w:horzAnchor="margin" w:tblpXSpec="center" w:tblpY="580"/>
        <w:tblW w:w="3858" w:type="pct"/>
        <w:tblCellSpacing w:w="75" w:type="dxa"/>
        <w:tblCellMar>
          <w:left w:w="0" w:type="dxa"/>
          <w:right w:w="0" w:type="dxa"/>
        </w:tblCellMar>
        <w:tblLook w:val="0000"/>
      </w:tblPr>
      <w:tblGrid>
        <w:gridCol w:w="7565"/>
      </w:tblGrid>
      <w:tr w:rsidR="00DA22B6" w:rsidRPr="000441A3" w:rsidTr="00D1345A">
        <w:trPr>
          <w:tblCellSpacing w:w="75" w:type="dxa"/>
        </w:trPr>
        <w:tc>
          <w:tcPr>
            <w:tcW w:w="4802" w:type="pct"/>
            <w:tcMar>
              <w:top w:w="30" w:type="dxa"/>
              <w:left w:w="75" w:type="dxa"/>
              <w:bottom w:w="30" w:type="dxa"/>
              <w:right w:w="75" w:type="dxa"/>
            </w:tcMar>
          </w:tcPr>
          <w:p w:rsidR="00DA22B6" w:rsidRPr="000441A3" w:rsidRDefault="00DA22B6" w:rsidP="00D1345A">
            <w:pPr>
              <w:pStyle w:val="signfield"/>
              <w:spacing w:before="0" w:after="0"/>
              <w:ind w:left="75"/>
              <w:rPr>
                <w:lang w:val="ru-RU"/>
              </w:rPr>
            </w:pPr>
            <w:r>
              <w:rPr>
                <w:lang w:val="ru-RU"/>
              </w:rPr>
              <w:t>Подпись заявителя</w:t>
            </w:r>
          </w:p>
          <w:p w:rsidR="00DA22B6" w:rsidRPr="000441A3" w:rsidRDefault="00DA22B6" w:rsidP="00D1345A">
            <w:pPr>
              <w:pStyle w:val="stampfield"/>
              <w:spacing w:after="0"/>
              <w:ind w:left="142"/>
              <w:rPr>
                <w:lang w:val="ru-RU"/>
              </w:rPr>
            </w:pPr>
            <w:r w:rsidRPr="000A3D2D">
              <w:rPr>
                <w:b/>
                <w:bCs/>
                <w:sz w:val="12"/>
                <w:szCs w:val="12"/>
                <w:vertAlign w:val="superscript"/>
                <w:lang w:val="ru-RU"/>
              </w:rPr>
              <w:t xml:space="preserve">                                                                                     (или уполномоченного представителя)</w:t>
            </w:r>
            <w:r w:rsidRPr="000441A3">
              <w:rPr>
                <w:lang w:val="ru-RU"/>
              </w:rPr>
              <w:t xml:space="preserve"> </w:t>
            </w:r>
            <w:r>
              <w:rPr>
                <w:lang w:val="ru-RU"/>
              </w:rPr>
              <w:t xml:space="preserve">                                                 </w:t>
            </w:r>
            <w:r w:rsidRPr="000441A3">
              <w:rPr>
                <w:lang w:val="ru-RU"/>
              </w:rPr>
              <w:t>М.П.</w:t>
            </w:r>
          </w:p>
        </w:tc>
      </w:tr>
      <w:tr w:rsidR="00DA22B6" w:rsidRPr="000441A3" w:rsidTr="00D1345A">
        <w:trPr>
          <w:trHeight w:val="542"/>
          <w:tblCellSpacing w:w="75" w:type="dxa"/>
        </w:trPr>
        <w:tc>
          <w:tcPr>
            <w:tcW w:w="4802" w:type="pct"/>
            <w:tcMar>
              <w:top w:w="30" w:type="dxa"/>
              <w:left w:w="75" w:type="dxa"/>
              <w:bottom w:w="30" w:type="dxa"/>
              <w:right w:w="75" w:type="dxa"/>
            </w:tcMar>
          </w:tcPr>
          <w:p w:rsidR="00DA22B6" w:rsidRDefault="00DA22B6" w:rsidP="00D1345A">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DA22B6" w:rsidRPr="0042778F" w:rsidRDefault="00DA22B6" w:rsidP="00D1345A">
            <w:pPr>
              <w:tabs>
                <w:tab w:val="left" w:pos="7023"/>
              </w:tabs>
              <w:rPr>
                <w:rFonts w:ascii="Arial" w:hAnsi="Arial" w:cs="Arial"/>
                <w:sz w:val="20"/>
              </w:rPr>
            </w:pPr>
            <w:r>
              <w:t xml:space="preserve">                                                                                                               </w:t>
            </w:r>
            <w:r w:rsidRPr="0042778F">
              <w:rPr>
                <w:rFonts w:ascii="Arial" w:hAnsi="Arial" w:cs="Arial"/>
                <w:sz w:val="20"/>
              </w:rPr>
              <w:t>М.П.</w:t>
            </w:r>
          </w:p>
        </w:tc>
      </w:tr>
    </w:tbl>
    <w:p w:rsidR="00DA22B6" w:rsidRPr="002B2597" w:rsidRDefault="00DA22B6" w:rsidP="00DA22B6">
      <w:pPr>
        <w:pStyle w:val="fieldcomment"/>
        <w:jc w:val="right"/>
        <w:rPr>
          <w:sz w:val="16"/>
          <w:szCs w:val="16"/>
          <w:lang w:val="ru-RU"/>
        </w:rPr>
      </w:pPr>
      <w:r w:rsidRPr="003070C4">
        <w:rPr>
          <w:lang w:val="ru-RU"/>
        </w:rPr>
        <w:br w:type="page"/>
      </w:r>
      <w:r w:rsidRPr="002B2597">
        <w:rPr>
          <w:sz w:val="16"/>
          <w:szCs w:val="16"/>
          <w:lang w:val="ru-RU"/>
        </w:rPr>
        <w:lastRenderedPageBreak/>
        <w:t xml:space="preserve">Приложение № 6 к Правилам Фонда </w:t>
      </w:r>
    </w:p>
    <w:p w:rsidR="00DA22B6" w:rsidRPr="002B2597" w:rsidRDefault="00DA22B6" w:rsidP="00DA22B6">
      <w:pPr>
        <w:pStyle w:val="1"/>
        <w:spacing w:before="0" w:after="0"/>
        <w:jc w:val="center"/>
        <w:rPr>
          <w:sz w:val="18"/>
          <w:szCs w:val="18"/>
        </w:rPr>
      </w:pPr>
      <w:r w:rsidRPr="002B2597">
        <w:rPr>
          <w:sz w:val="18"/>
          <w:szCs w:val="18"/>
        </w:rPr>
        <w:t>Заявка на обмен инвестиционных паев для номинальных держателей № ________</w:t>
      </w:r>
    </w:p>
    <w:p w:rsidR="00DA22B6" w:rsidRPr="00960F94" w:rsidRDefault="00DA22B6" w:rsidP="00DA22B6">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557"/>
        <w:gridCol w:w="3852"/>
      </w:tblGrid>
      <w:tr w:rsidR="00DA22B6" w:rsidTr="00D1345A">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bottom"/>
          </w:tcPr>
          <w:p w:rsidR="00DA22B6" w:rsidRDefault="00DA22B6" w:rsidP="00D1345A">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DA22B6" w:rsidRPr="000A3D2D" w:rsidRDefault="00DA22B6" w:rsidP="00D1345A">
            <w:pPr>
              <w:pStyle w:val="fieldname"/>
              <w:spacing w:before="0" w:after="0"/>
              <w:ind w:left="74"/>
              <w:rPr>
                <w:sz w:val="12"/>
                <w:szCs w:val="12"/>
                <w:lang w:val="ru-RU"/>
              </w:rPr>
            </w:pPr>
            <w:r w:rsidRPr="000A3D2D">
              <w:rPr>
                <w:sz w:val="12"/>
                <w:szCs w:val="12"/>
                <w:lang w:val="ru-RU"/>
              </w:rPr>
              <w:t>(в соответствии с правилами доверительного управления паевым инвестиционным фондом)</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DA22B6" w:rsidRDefault="00DA22B6" w:rsidP="00D1345A">
            <w:pPr>
              <w:pStyle w:val="fielddata"/>
              <w:ind w:left="75"/>
              <w:rPr>
                <w:lang w:val="ru-RU"/>
              </w:rPr>
            </w:pPr>
            <w:r>
              <w:t> </w:t>
            </w:r>
          </w:p>
        </w:tc>
      </w:tr>
      <w:tr w:rsidR="00DA22B6" w:rsidTr="00D1345A">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bottom"/>
          </w:tcPr>
          <w:p w:rsidR="00DA22B6" w:rsidRDefault="00DA22B6" w:rsidP="00D1345A">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DA22B6" w:rsidRDefault="00DA22B6" w:rsidP="00D1345A">
            <w:pPr>
              <w:pStyle w:val="fielddata"/>
              <w:ind w:left="75"/>
              <w:rPr>
                <w:lang w:val="ru-RU"/>
              </w:rPr>
            </w:pPr>
            <w:r>
              <w:t> </w:t>
            </w:r>
          </w:p>
        </w:tc>
      </w:tr>
    </w:tbl>
    <w:p w:rsidR="00DA22B6" w:rsidRPr="002B2597" w:rsidRDefault="00DA22B6" w:rsidP="00DA22B6">
      <w:pPr>
        <w:pStyle w:val="3"/>
        <w:keepNext w:val="0"/>
        <w:keepLines w:val="0"/>
        <w:pBdr>
          <w:bottom w:val="single" w:sz="6" w:space="0" w:color="808080"/>
        </w:pBdr>
        <w:shd w:val="clear" w:color="auto" w:fill="C0C0C0"/>
        <w:spacing w:before="45" w:after="45"/>
        <w:jc w:val="center"/>
        <w:rPr>
          <w:rFonts w:ascii="Arial" w:hAnsi="Arial" w:cs="Arial"/>
          <w:color w:val="auto"/>
          <w:sz w:val="16"/>
          <w:szCs w:val="16"/>
          <w:lang w:eastAsia="en-US"/>
        </w:rPr>
      </w:pPr>
      <w:r w:rsidRPr="002B2597">
        <w:rPr>
          <w:rFonts w:ascii="Arial" w:hAnsi="Arial" w:cs="Arial"/>
          <w:color w:val="auto"/>
          <w:sz w:val="16"/>
          <w:szCs w:val="16"/>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557"/>
        <w:gridCol w:w="3852"/>
      </w:tblGrid>
      <w:tr w:rsidR="00DA22B6" w:rsidTr="00D1345A">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bottom"/>
          </w:tcPr>
          <w:p w:rsidR="00DA22B6" w:rsidRPr="00CE5B3F" w:rsidRDefault="00DA22B6" w:rsidP="00D1345A">
            <w:pPr>
              <w:pStyle w:val="fieldname"/>
              <w:spacing w:after="0"/>
              <w:ind w:left="74"/>
              <w:rPr>
                <w:lang w:val="ru-RU"/>
              </w:rPr>
            </w:pPr>
            <w:r w:rsidRPr="00CE5B3F">
              <w:rPr>
                <w:lang w:val="ru-RU"/>
              </w:rPr>
              <w:t>Полное наименование</w:t>
            </w:r>
          </w:p>
          <w:p w:rsidR="00DA22B6" w:rsidRPr="000A3D2D" w:rsidRDefault="00DA22B6" w:rsidP="00D1345A">
            <w:pPr>
              <w:pStyle w:val="fieldname"/>
              <w:spacing w:before="0" w:after="0"/>
              <w:ind w:left="74"/>
              <w:rPr>
                <w:sz w:val="12"/>
                <w:szCs w:val="12"/>
                <w:lang w:val="ru-RU"/>
              </w:rPr>
            </w:pPr>
            <w:r w:rsidRPr="000A3D2D">
              <w:rPr>
                <w:sz w:val="12"/>
                <w:szCs w:val="12"/>
                <w:lang w:val="ru-RU"/>
              </w:rPr>
              <w:t>(в соответствии с учредительными документами)</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DA22B6" w:rsidRDefault="00DA22B6" w:rsidP="00D1345A">
            <w:pPr>
              <w:pStyle w:val="fielddata"/>
              <w:spacing w:before="0"/>
              <w:ind w:left="75"/>
              <w:rPr>
                <w:lang w:val="ru-RU"/>
              </w:rPr>
            </w:pPr>
            <w:r>
              <w:t> </w:t>
            </w:r>
          </w:p>
        </w:tc>
      </w:tr>
      <w:tr w:rsidR="00DA22B6" w:rsidTr="00D1345A">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bottom"/>
          </w:tcPr>
          <w:p w:rsidR="00DA22B6" w:rsidRDefault="00DA22B6" w:rsidP="00D1345A">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0A3D2D">
              <w:rPr>
                <w:rStyle w:val="fieldcomment1"/>
                <w:bCs w:val="0"/>
                <w:sz w:val="12"/>
                <w:szCs w:val="12"/>
                <w:lang w:val="ru-RU"/>
              </w:rPr>
              <w:t>(ОГРН, дата внесения в ЕГРЮЛ записи, наименование регистрирующего органа)</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DA22B6" w:rsidRDefault="00DA22B6" w:rsidP="00D1345A">
            <w:pPr>
              <w:pStyle w:val="fielddata"/>
              <w:ind w:left="75"/>
              <w:rPr>
                <w:lang w:val="ru-RU"/>
              </w:rPr>
            </w:pPr>
            <w:r>
              <w:t> </w:t>
            </w:r>
          </w:p>
        </w:tc>
      </w:tr>
      <w:tr w:rsidR="00DA22B6" w:rsidTr="00D1345A">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bottom"/>
          </w:tcPr>
          <w:p w:rsidR="00DA22B6" w:rsidRPr="00763BC4" w:rsidRDefault="00DA22B6" w:rsidP="00D1345A">
            <w:pPr>
              <w:pStyle w:val="fieldname"/>
              <w:spacing w:after="0"/>
              <w:ind w:left="74"/>
              <w:rPr>
                <w:sz w:val="14"/>
                <w:szCs w:val="14"/>
                <w:lang w:val="ru-RU"/>
              </w:rPr>
            </w:pPr>
            <w:r w:rsidRPr="00763BC4">
              <w:rPr>
                <w:sz w:val="14"/>
                <w:szCs w:val="14"/>
                <w:lang w:val="ru-RU"/>
              </w:rPr>
              <w:t>Номер лицевого счета</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DA22B6" w:rsidRPr="00BA3EA1" w:rsidRDefault="00DA22B6" w:rsidP="00D1345A">
            <w:pPr>
              <w:pStyle w:val="fielddata"/>
              <w:ind w:left="75"/>
              <w:rPr>
                <w:lang w:val="ru-RU"/>
              </w:rPr>
            </w:pPr>
          </w:p>
        </w:tc>
      </w:tr>
    </w:tbl>
    <w:p w:rsidR="00DA22B6" w:rsidRPr="002B2597" w:rsidRDefault="00DA22B6" w:rsidP="00DA22B6">
      <w:pPr>
        <w:pStyle w:val="3"/>
        <w:keepNext w:val="0"/>
        <w:keepLines w:val="0"/>
        <w:pBdr>
          <w:bottom w:val="single" w:sz="6" w:space="0" w:color="808080"/>
        </w:pBdr>
        <w:shd w:val="clear" w:color="auto" w:fill="C0C0C0"/>
        <w:spacing w:before="45" w:after="45"/>
        <w:jc w:val="center"/>
        <w:rPr>
          <w:rFonts w:ascii="Arial" w:hAnsi="Arial" w:cs="Arial"/>
          <w:color w:val="auto"/>
          <w:sz w:val="16"/>
          <w:szCs w:val="16"/>
          <w:lang w:eastAsia="en-US"/>
        </w:rPr>
      </w:pPr>
      <w:r w:rsidRPr="002B2597">
        <w:rPr>
          <w:rFonts w:ascii="Arial" w:hAnsi="Arial" w:cs="Arial"/>
          <w:color w:val="auto"/>
          <w:sz w:val="16"/>
          <w:szCs w:val="16"/>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557"/>
        <w:gridCol w:w="3852"/>
      </w:tblGrid>
      <w:tr w:rsidR="00DA22B6" w:rsidTr="00D1345A">
        <w:trPr>
          <w:tblCellSpacing w:w="0" w:type="dxa"/>
          <w:jc w:val="center"/>
        </w:trPr>
        <w:tc>
          <w:tcPr>
            <w:tcW w:w="2953" w:type="pct"/>
            <w:tcBorders>
              <w:top w:val="nil"/>
              <w:left w:val="nil"/>
              <w:right w:val="nil"/>
            </w:tcBorders>
            <w:tcMar>
              <w:top w:w="30" w:type="dxa"/>
              <w:left w:w="75" w:type="dxa"/>
              <w:bottom w:w="30" w:type="dxa"/>
              <w:right w:w="75" w:type="dxa"/>
            </w:tcMar>
            <w:vAlign w:val="center"/>
          </w:tcPr>
          <w:p w:rsidR="00DA22B6" w:rsidRPr="00763BC4" w:rsidRDefault="00DA22B6" w:rsidP="00D1345A">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047" w:type="pct"/>
            <w:tcBorders>
              <w:top w:val="nil"/>
              <w:left w:val="nil"/>
              <w:right w:val="nil"/>
            </w:tcBorders>
            <w:tcMar>
              <w:top w:w="30" w:type="dxa"/>
              <w:left w:w="75" w:type="dxa"/>
              <w:bottom w:w="30" w:type="dxa"/>
              <w:right w:w="75" w:type="dxa"/>
            </w:tcMar>
            <w:vAlign w:val="center"/>
          </w:tcPr>
          <w:p w:rsidR="00DA22B6" w:rsidRDefault="00DA22B6" w:rsidP="00D1345A">
            <w:pPr>
              <w:pStyle w:val="fielddata"/>
              <w:ind w:left="75"/>
              <w:rPr>
                <w:lang w:val="ru-RU"/>
              </w:rPr>
            </w:pPr>
            <w:r>
              <w:t> </w:t>
            </w:r>
          </w:p>
        </w:tc>
      </w:tr>
      <w:tr w:rsidR="00DA22B6" w:rsidTr="00D1345A">
        <w:trPr>
          <w:tblCellSpacing w:w="0" w:type="dxa"/>
          <w:jc w:val="center"/>
        </w:trPr>
        <w:tc>
          <w:tcPr>
            <w:tcW w:w="2953" w:type="pct"/>
            <w:tcBorders>
              <w:top w:val="single" w:sz="8" w:space="0" w:color="C0C0C0"/>
              <w:left w:val="nil"/>
              <w:right w:val="nil"/>
            </w:tcBorders>
            <w:tcMar>
              <w:top w:w="30" w:type="dxa"/>
              <w:left w:w="75" w:type="dxa"/>
              <w:bottom w:w="30" w:type="dxa"/>
              <w:right w:w="75" w:type="dxa"/>
            </w:tcMar>
            <w:vAlign w:val="bottom"/>
          </w:tcPr>
          <w:p w:rsidR="00DA22B6" w:rsidRPr="00A20102" w:rsidRDefault="00DA22B6" w:rsidP="00D1345A">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047" w:type="pct"/>
            <w:tcBorders>
              <w:top w:val="single" w:sz="8" w:space="0" w:color="C0C0C0"/>
              <w:left w:val="nil"/>
              <w:right w:val="nil"/>
            </w:tcBorders>
            <w:tcMar>
              <w:top w:w="30" w:type="dxa"/>
              <w:left w:w="75" w:type="dxa"/>
              <w:bottom w:w="30" w:type="dxa"/>
              <w:right w:w="75" w:type="dxa"/>
            </w:tcMar>
            <w:vAlign w:val="center"/>
          </w:tcPr>
          <w:p w:rsidR="00DA22B6" w:rsidRPr="00572E5C" w:rsidRDefault="00DA22B6" w:rsidP="00D1345A">
            <w:pPr>
              <w:pStyle w:val="fielddata"/>
              <w:ind w:left="75"/>
              <w:rPr>
                <w:lang w:val="ru-RU"/>
              </w:rPr>
            </w:pPr>
          </w:p>
        </w:tc>
      </w:tr>
      <w:tr w:rsidR="00DA22B6" w:rsidTr="00D1345A">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bottom"/>
          </w:tcPr>
          <w:p w:rsidR="00DA22B6" w:rsidRPr="002B2597" w:rsidRDefault="00DA22B6" w:rsidP="00D1345A">
            <w:pPr>
              <w:pStyle w:val="fieldname"/>
              <w:spacing w:before="0" w:after="0"/>
              <w:ind w:left="-51"/>
              <w:jc w:val="left"/>
              <w:rPr>
                <w:sz w:val="12"/>
                <w:szCs w:val="12"/>
                <w:lang w:val="ru-RU"/>
              </w:rPr>
            </w:pPr>
            <w:r w:rsidRPr="002B2597">
              <w:rPr>
                <w:sz w:val="12"/>
                <w:szCs w:val="12"/>
              </w:rPr>
              <w:sym w:font="Symbol" w:char="F0B7"/>
            </w:r>
            <w:r w:rsidRPr="002B2597">
              <w:rPr>
                <w:sz w:val="12"/>
                <w:szCs w:val="12"/>
                <w:lang w:val="ru-RU"/>
              </w:rPr>
              <w:t xml:space="preserve">  наименование документа, номер, кем выдан, дата выдачи</w:t>
            </w:r>
          </w:p>
          <w:p w:rsidR="00DA22B6" w:rsidRPr="002B2597" w:rsidRDefault="00DA22B6" w:rsidP="00D1345A">
            <w:pPr>
              <w:pStyle w:val="fieldname"/>
              <w:spacing w:before="0" w:after="0"/>
              <w:ind w:left="-51"/>
              <w:jc w:val="left"/>
              <w:rPr>
                <w:sz w:val="12"/>
                <w:szCs w:val="12"/>
                <w:lang w:val="ru-RU"/>
              </w:rPr>
            </w:pPr>
            <w:r w:rsidRPr="002B2597">
              <w:rPr>
                <w:sz w:val="12"/>
                <w:szCs w:val="12"/>
              </w:rPr>
              <w:sym w:font="Symbol" w:char="F0B7"/>
            </w:r>
            <w:r w:rsidRPr="002B2597">
              <w:rPr>
                <w:sz w:val="12"/>
                <w:szCs w:val="12"/>
                <w:lang w:val="ru-RU"/>
              </w:rPr>
              <w:t xml:space="preserve">  ОГРН, дата внесения в ЕГРЮЛ записи, наименование регистрирующего органа</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DA22B6" w:rsidRDefault="00DA22B6" w:rsidP="00D1345A">
            <w:pPr>
              <w:pStyle w:val="fielddata"/>
              <w:ind w:left="75"/>
              <w:rPr>
                <w:lang w:val="ru-RU"/>
              </w:rPr>
            </w:pPr>
            <w:r>
              <w:t> </w:t>
            </w:r>
          </w:p>
        </w:tc>
      </w:tr>
      <w:tr w:rsidR="00DA22B6" w:rsidTr="00D1345A">
        <w:trPr>
          <w:tblCellSpacing w:w="0" w:type="dxa"/>
          <w:jc w:val="center"/>
        </w:trPr>
        <w:tc>
          <w:tcPr>
            <w:tcW w:w="2953" w:type="pct"/>
            <w:tcBorders>
              <w:left w:val="nil"/>
              <w:bottom w:val="single" w:sz="8" w:space="0" w:color="C0C0C0"/>
              <w:right w:val="nil"/>
            </w:tcBorders>
            <w:tcMar>
              <w:top w:w="30" w:type="dxa"/>
              <w:left w:w="75" w:type="dxa"/>
              <w:bottom w:w="30" w:type="dxa"/>
              <w:right w:w="75" w:type="dxa"/>
            </w:tcMar>
            <w:vAlign w:val="bottom"/>
          </w:tcPr>
          <w:p w:rsidR="00DA22B6" w:rsidRDefault="00DA22B6" w:rsidP="00D1345A">
            <w:pPr>
              <w:pStyle w:val="fieldname"/>
              <w:spacing w:before="0" w:after="0"/>
              <w:ind w:left="-51"/>
              <w:rPr>
                <w:lang w:val="ru-RU"/>
              </w:rPr>
            </w:pPr>
          </w:p>
          <w:p w:rsidR="00DA22B6" w:rsidRPr="00572E5C" w:rsidRDefault="00DA22B6" w:rsidP="00D1345A">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2B2597">
              <w:rPr>
                <w:rStyle w:val="fieldcomment1"/>
                <w:bCs w:val="0"/>
                <w:sz w:val="12"/>
                <w:szCs w:val="12"/>
                <w:lang w:val="ru-RU"/>
              </w:rPr>
              <w:t>(наименование документа, номер, кем выдан, дата выдачи, срок действия)</w:t>
            </w:r>
          </w:p>
        </w:tc>
        <w:tc>
          <w:tcPr>
            <w:tcW w:w="2047" w:type="pct"/>
            <w:tcBorders>
              <w:left w:val="nil"/>
              <w:bottom w:val="single" w:sz="8" w:space="0" w:color="C0C0C0"/>
              <w:right w:val="nil"/>
            </w:tcBorders>
            <w:tcMar>
              <w:top w:w="30" w:type="dxa"/>
              <w:left w:w="75" w:type="dxa"/>
              <w:bottom w:w="30" w:type="dxa"/>
              <w:right w:w="75" w:type="dxa"/>
            </w:tcMar>
            <w:vAlign w:val="center"/>
          </w:tcPr>
          <w:p w:rsidR="00DA22B6" w:rsidRPr="00572E5C" w:rsidRDefault="00DA22B6" w:rsidP="00D1345A">
            <w:pPr>
              <w:pStyle w:val="fielddata"/>
              <w:ind w:left="75"/>
              <w:rPr>
                <w:lang w:val="ru-RU"/>
              </w:rPr>
            </w:pPr>
          </w:p>
        </w:tc>
      </w:tr>
    </w:tbl>
    <w:p w:rsidR="00DA22B6" w:rsidRPr="002B2597" w:rsidRDefault="00DA22B6" w:rsidP="00DA22B6">
      <w:pPr>
        <w:pStyle w:val="3"/>
        <w:keepNext w:val="0"/>
        <w:keepLines w:val="0"/>
        <w:widowControl w:val="0"/>
        <w:pBdr>
          <w:bottom w:val="single" w:sz="6" w:space="0" w:color="808080"/>
        </w:pBdr>
        <w:shd w:val="clear" w:color="auto" w:fill="C0C0C0"/>
        <w:autoSpaceDE w:val="0"/>
        <w:autoSpaceDN w:val="0"/>
        <w:adjustRightInd w:val="0"/>
        <w:spacing w:before="45" w:after="45"/>
        <w:jc w:val="center"/>
        <w:rPr>
          <w:rFonts w:ascii="Arial" w:hAnsi="Arial" w:cs="Arial"/>
          <w:b w:val="0"/>
          <w:i/>
          <w:color w:val="auto"/>
          <w:sz w:val="16"/>
          <w:szCs w:val="16"/>
          <w:lang w:eastAsia="en-US"/>
        </w:rPr>
      </w:pPr>
      <w:r w:rsidRPr="002B2597">
        <w:rPr>
          <w:rFonts w:ascii="Arial" w:hAnsi="Arial" w:cs="Arial"/>
          <w:b w:val="0"/>
          <w:i/>
          <w:color w:val="auto"/>
          <w:sz w:val="16"/>
          <w:szCs w:val="16"/>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557"/>
        <w:gridCol w:w="3852"/>
      </w:tblGrid>
      <w:tr w:rsidR="00DA22B6" w:rsidRPr="000441A3" w:rsidTr="00D1345A">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center"/>
          </w:tcPr>
          <w:p w:rsidR="00DA22B6" w:rsidRPr="000441A3" w:rsidRDefault="00DA22B6" w:rsidP="00D1345A">
            <w:pPr>
              <w:pStyle w:val="fieldname"/>
              <w:ind w:left="75"/>
              <w:rPr>
                <w:lang w:val="ru-RU"/>
              </w:rPr>
            </w:pPr>
            <w:r w:rsidRPr="000441A3">
              <w:rPr>
                <w:lang w:val="ru-RU"/>
              </w:rPr>
              <w:t>Ф.И.О</w:t>
            </w:r>
            <w:r>
              <w:rPr>
                <w:lang w:val="ru-RU"/>
              </w:rPr>
              <w:t>.</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DA22B6" w:rsidRPr="000441A3" w:rsidRDefault="00DA22B6" w:rsidP="00D1345A">
            <w:pPr>
              <w:pStyle w:val="fielddata"/>
              <w:ind w:left="75"/>
            </w:pPr>
          </w:p>
        </w:tc>
      </w:tr>
      <w:tr w:rsidR="00DA22B6" w:rsidRPr="000441A3" w:rsidTr="00D1345A">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center"/>
          </w:tcPr>
          <w:p w:rsidR="00DA22B6" w:rsidRPr="000441A3" w:rsidRDefault="00DA22B6" w:rsidP="00D1345A">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2B2597">
              <w:rPr>
                <w:sz w:val="12"/>
                <w:szCs w:val="12"/>
                <w:lang w:val="ru-RU"/>
              </w:rPr>
              <w:t>(наименование документа, номер, дата выдачи, кем выдан)</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DA22B6" w:rsidRPr="000441A3" w:rsidRDefault="00DA22B6" w:rsidP="00D1345A">
            <w:pPr>
              <w:pStyle w:val="fielddata"/>
              <w:ind w:left="75"/>
              <w:rPr>
                <w:lang w:val="ru-RU"/>
              </w:rPr>
            </w:pPr>
            <w:r w:rsidRPr="000441A3">
              <w:t> </w:t>
            </w:r>
          </w:p>
        </w:tc>
      </w:tr>
      <w:tr w:rsidR="00DA22B6" w:rsidRPr="000441A3" w:rsidTr="00D1345A">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center"/>
          </w:tcPr>
          <w:p w:rsidR="00DA22B6" w:rsidRPr="008C604B" w:rsidRDefault="00DA22B6" w:rsidP="00D1345A">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2B2597">
              <w:rPr>
                <w:sz w:val="12"/>
                <w:szCs w:val="12"/>
                <w:lang w:val="ru-RU"/>
              </w:rPr>
              <w:t>(наименование документа, номер, кем выдан, дата выдачи, срок действия)</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DA22B6" w:rsidRPr="008C604B" w:rsidRDefault="00DA22B6" w:rsidP="00D1345A">
            <w:pPr>
              <w:pStyle w:val="fielddata"/>
              <w:ind w:left="75"/>
              <w:rPr>
                <w:lang w:val="ru-RU"/>
              </w:rPr>
            </w:pPr>
          </w:p>
        </w:tc>
      </w:tr>
    </w:tbl>
    <w:p w:rsidR="00DA22B6" w:rsidRPr="002B2597" w:rsidRDefault="00DA22B6" w:rsidP="00DA22B6">
      <w:pPr>
        <w:pStyle w:val="3"/>
        <w:keepNext w:val="0"/>
        <w:keepLines w:val="0"/>
        <w:pBdr>
          <w:bottom w:val="single" w:sz="6" w:space="0" w:color="808080"/>
        </w:pBdr>
        <w:shd w:val="clear" w:color="auto" w:fill="C0C0C0"/>
        <w:spacing w:before="45" w:after="45"/>
        <w:jc w:val="center"/>
        <w:rPr>
          <w:rFonts w:ascii="Arial" w:hAnsi="Arial" w:cs="Arial"/>
          <w:color w:val="auto"/>
          <w:sz w:val="16"/>
          <w:szCs w:val="16"/>
          <w:lang w:eastAsia="en-US"/>
        </w:rPr>
      </w:pPr>
      <w:r w:rsidRPr="002B2597">
        <w:rPr>
          <w:rFonts w:ascii="Arial" w:hAnsi="Arial" w:cs="Arial"/>
          <w:color w:val="auto"/>
          <w:sz w:val="16"/>
          <w:szCs w:val="16"/>
          <w:lang w:eastAsia="en-US"/>
        </w:rPr>
        <w:t>Сведения об обмене паев</w:t>
      </w:r>
    </w:p>
    <w:tbl>
      <w:tblPr>
        <w:tblW w:w="4950" w:type="pct"/>
        <w:jc w:val="center"/>
        <w:tblCellSpacing w:w="0" w:type="dxa"/>
        <w:tblCellMar>
          <w:top w:w="45" w:type="dxa"/>
          <w:left w:w="45" w:type="dxa"/>
          <w:bottom w:w="45" w:type="dxa"/>
          <w:right w:w="45" w:type="dxa"/>
        </w:tblCellMar>
        <w:tblLook w:val="0000"/>
      </w:tblPr>
      <w:tblGrid>
        <w:gridCol w:w="5557"/>
        <w:gridCol w:w="3852"/>
      </w:tblGrid>
      <w:tr w:rsidR="00DA22B6" w:rsidRPr="000441A3" w:rsidTr="00D1345A">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bottom"/>
          </w:tcPr>
          <w:p w:rsidR="00DA22B6" w:rsidRPr="000441A3" w:rsidRDefault="00DA22B6" w:rsidP="00D1345A">
            <w:pPr>
              <w:pStyle w:val="fieldname"/>
              <w:spacing w:after="0"/>
              <w:ind w:left="75"/>
              <w:rPr>
                <w:lang w:val="ru-RU"/>
              </w:rPr>
            </w:pPr>
            <w:r>
              <w:rPr>
                <w:lang w:val="ru-RU"/>
              </w:rPr>
              <w:t>Количество обмениваемых паев, шт</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DA22B6" w:rsidRPr="000441A3" w:rsidRDefault="00DA22B6" w:rsidP="00D1345A">
            <w:pPr>
              <w:pStyle w:val="fielddata"/>
              <w:spacing w:after="0"/>
              <w:ind w:left="75"/>
            </w:pPr>
          </w:p>
        </w:tc>
      </w:tr>
      <w:tr w:rsidR="00DA22B6" w:rsidRPr="000441A3" w:rsidTr="00D1345A">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bottom"/>
          </w:tcPr>
          <w:p w:rsidR="00DA22B6" w:rsidRDefault="00DA22B6" w:rsidP="00D1345A">
            <w:pPr>
              <w:pStyle w:val="fieldname"/>
              <w:spacing w:after="0"/>
              <w:ind w:left="75"/>
              <w:rPr>
                <w:lang w:val="ru-RU"/>
              </w:rPr>
            </w:pPr>
            <w:r>
              <w:rPr>
                <w:lang w:val="ru-RU"/>
              </w:rPr>
              <w:t xml:space="preserve">Название паевого инвестиционного фонда, на инвестиционные паи которого осуществляется обмен </w:t>
            </w:r>
          </w:p>
          <w:p w:rsidR="00DA22B6" w:rsidRPr="002B2597" w:rsidRDefault="00DA22B6" w:rsidP="00D1345A">
            <w:pPr>
              <w:pStyle w:val="fieldname"/>
              <w:spacing w:after="0"/>
              <w:ind w:left="75"/>
              <w:rPr>
                <w:sz w:val="12"/>
                <w:szCs w:val="12"/>
                <w:lang w:val="ru-RU"/>
              </w:rPr>
            </w:pPr>
            <w:r w:rsidRPr="002B2597">
              <w:rPr>
                <w:sz w:val="12"/>
                <w:szCs w:val="12"/>
                <w:lang w:val="ru-RU"/>
              </w:rPr>
              <w:t>(в соответствии с правилами доверительного управления паевым инвестиционным фондом)</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DA22B6" w:rsidRPr="008C604B" w:rsidRDefault="00DA22B6" w:rsidP="00D1345A">
            <w:pPr>
              <w:pStyle w:val="fielddata"/>
              <w:spacing w:after="0"/>
              <w:ind w:left="75"/>
              <w:rPr>
                <w:lang w:val="ru-RU"/>
              </w:rPr>
            </w:pPr>
          </w:p>
        </w:tc>
      </w:tr>
      <w:tr w:rsidR="00DA22B6" w:rsidRPr="000441A3" w:rsidTr="00D1345A">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bottom"/>
          </w:tcPr>
          <w:p w:rsidR="00DA22B6" w:rsidRPr="008C604B" w:rsidRDefault="00DA22B6" w:rsidP="00D1345A">
            <w:pPr>
              <w:pStyle w:val="fieldname"/>
              <w:spacing w:after="0"/>
              <w:ind w:left="75"/>
              <w:rPr>
                <w:lang w:val="ru-RU"/>
              </w:rPr>
            </w:pPr>
            <w:r>
              <w:rPr>
                <w:lang w:val="ru-RU"/>
              </w:rPr>
              <w:t>Номер лицевого счета</w:t>
            </w:r>
            <w:r w:rsidRPr="000441A3">
              <w:rPr>
                <w:b w:val="0"/>
                <w:bCs w:val="0"/>
                <w:sz w:val="9"/>
                <w:szCs w:val="9"/>
                <w:lang w:val="ru-RU"/>
              </w:rPr>
              <w:br/>
            </w:r>
            <w:r w:rsidRPr="002B2597">
              <w:rPr>
                <w:rStyle w:val="fieldcomment1"/>
                <w:bCs w:val="0"/>
                <w:sz w:val="12"/>
                <w:szCs w:val="12"/>
                <w:lang w:val="ru-RU"/>
              </w:rPr>
              <w:t>(номер лицевого счета в реестре фонда, на инвестиционные паи которого осуществляется обмен)</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DA22B6" w:rsidRPr="008C604B" w:rsidRDefault="00DA22B6" w:rsidP="00D1345A">
            <w:pPr>
              <w:pStyle w:val="fielddata"/>
              <w:spacing w:after="0"/>
              <w:ind w:left="75"/>
              <w:rPr>
                <w:lang w:val="ru-RU"/>
              </w:rPr>
            </w:pPr>
          </w:p>
        </w:tc>
      </w:tr>
    </w:tbl>
    <w:p w:rsidR="00DA22B6" w:rsidRDefault="00DA22B6" w:rsidP="00DA22B6">
      <w:pPr>
        <w:pStyle w:val="af7"/>
        <w:spacing w:before="120" w:after="150"/>
        <w:jc w:val="center"/>
        <w:rPr>
          <w:lang w:val="ru-RU"/>
        </w:rPr>
      </w:pPr>
      <w:r>
        <w:rPr>
          <w:b/>
          <w:bCs/>
          <w:lang w:val="ru-RU"/>
        </w:rPr>
        <w:t>Прошу обменять указанное количество инвестиционных паев, учитываемых на лицевом счете в реестре владельцев инвестиционных паев Фонда.</w:t>
      </w:r>
    </w:p>
    <w:p w:rsidR="00DA22B6" w:rsidRPr="002B2597" w:rsidRDefault="00DA22B6" w:rsidP="00DA22B6">
      <w:pPr>
        <w:pStyle w:val="3"/>
        <w:keepNext w:val="0"/>
        <w:keepLines w:val="0"/>
        <w:pBdr>
          <w:bottom w:val="single" w:sz="6" w:space="0" w:color="808080"/>
        </w:pBdr>
        <w:shd w:val="clear" w:color="auto" w:fill="C0C0C0"/>
        <w:spacing w:before="45" w:after="45"/>
        <w:jc w:val="center"/>
        <w:rPr>
          <w:rFonts w:ascii="Arial" w:hAnsi="Arial" w:cs="Arial"/>
          <w:color w:val="auto"/>
          <w:sz w:val="16"/>
          <w:szCs w:val="16"/>
          <w:lang w:eastAsia="en-US"/>
        </w:rPr>
      </w:pPr>
      <w:r w:rsidRPr="002B2597">
        <w:rPr>
          <w:rFonts w:ascii="Arial" w:hAnsi="Arial" w:cs="Arial"/>
          <w:color w:val="auto"/>
          <w:sz w:val="16"/>
          <w:szCs w:val="16"/>
          <w:lang w:eastAsia="en-US"/>
        </w:rPr>
        <w:t>Информация о каждом номинальном держателе обмениваемых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557"/>
        <w:gridCol w:w="3852"/>
      </w:tblGrid>
      <w:tr w:rsidR="00DA22B6" w:rsidRPr="000441A3" w:rsidTr="00D1345A">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bottom"/>
          </w:tcPr>
          <w:p w:rsidR="00DA22B6" w:rsidRPr="000441A3" w:rsidRDefault="00DA22B6" w:rsidP="00D1345A">
            <w:pPr>
              <w:pStyle w:val="fieldname"/>
              <w:spacing w:after="0"/>
              <w:ind w:left="75"/>
              <w:rPr>
                <w:lang w:val="ru-RU"/>
              </w:rPr>
            </w:pPr>
            <w:r>
              <w:rPr>
                <w:lang w:val="ru-RU"/>
              </w:rPr>
              <w:t>Номер счета депо</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DA22B6" w:rsidRPr="000441A3" w:rsidRDefault="00DA22B6" w:rsidP="00D1345A">
            <w:pPr>
              <w:pStyle w:val="fielddata"/>
              <w:spacing w:after="0"/>
              <w:ind w:left="75"/>
            </w:pPr>
          </w:p>
        </w:tc>
      </w:tr>
      <w:tr w:rsidR="00DA22B6" w:rsidRPr="000441A3" w:rsidTr="00D1345A">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bottom"/>
          </w:tcPr>
          <w:p w:rsidR="00DA22B6" w:rsidRPr="000441A3" w:rsidRDefault="00DA22B6" w:rsidP="00D1345A">
            <w:pPr>
              <w:pStyle w:val="fieldname"/>
              <w:spacing w:after="0"/>
              <w:ind w:left="75"/>
              <w:rPr>
                <w:lang w:val="ru-RU"/>
              </w:rPr>
            </w:pPr>
            <w:r>
              <w:rPr>
                <w:lang w:val="ru-RU"/>
              </w:rPr>
              <w:t>Полное наименование</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DA22B6" w:rsidRPr="000441A3" w:rsidRDefault="00DA22B6" w:rsidP="00D1345A">
            <w:pPr>
              <w:pStyle w:val="fielddata"/>
              <w:ind w:left="75"/>
              <w:rPr>
                <w:lang w:val="ru-RU"/>
              </w:rPr>
            </w:pPr>
            <w:r w:rsidRPr="000441A3">
              <w:t> </w:t>
            </w:r>
          </w:p>
        </w:tc>
      </w:tr>
    </w:tbl>
    <w:p w:rsidR="00DA22B6" w:rsidRPr="002B2597" w:rsidRDefault="00DA22B6" w:rsidP="00DA22B6">
      <w:pPr>
        <w:pStyle w:val="3"/>
        <w:keepNext w:val="0"/>
        <w:keepLines w:val="0"/>
        <w:pBdr>
          <w:bottom w:val="single" w:sz="6" w:space="0" w:color="808080"/>
        </w:pBdr>
        <w:shd w:val="clear" w:color="auto" w:fill="C0C0C0"/>
        <w:spacing w:before="45" w:after="45"/>
        <w:jc w:val="center"/>
        <w:rPr>
          <w:rFonts w:ascii="Arial" w:hAnsi="Arial" w:cs="Arial"/>
          <w:color w:val="auto"/>
          <w:sz w:val="16"/>
          <w:szCs w:val="16"/>
          <w:lang w:eastAsia="en-US"/>
        </w:rPr>
      </w:pPr>
      <w:r w:rsidRPr="002B2597">
        <w:rPr>
          <w:rFonts w:ascii="Arial" w:hAnsi="Arial" w:cs="Arial"/>
          <w:color w:val="auto"/>
          <w:sz w:val="16"/>
          <w:szCs w:val="16"/>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557"/>
        <w:gridCol w:w="3852"/>
      </w:tblGrid>
      <w:tr w:rsidR="00DA22B6" w:rsidRPr="00763BC4" w:rsidTr="00D1345A">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center"/>
          </w:tcPr>
          <w:p w:rsidR="00DA22B6" w:rsidRPr="00763BC4" w:rsidRDefault="00DA22B6" w:rsidP="00D1345A">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DA22B6" w:rsidRPr="00763BC4" w:rsidRDefault="00DA22B6" w:rsidP="00D1345A">
            <w:pPr>
              <w:pStyle w:val="fielddata"/>
              <w:spacing w:after="0"/>
              <w:ind w:left="75"/>
              <w:rPr>
                <w:sz w:val="14"/>
                <w:szCs w:val="14"/>
                <w:lang w:val="ru-RU"/>
              </w:rPr>
            </w:pPr>
          </w:p>
        </w:tc>
      </w:tr>
      <w:tr w:rsidR="00DA22B6" w:rsidTr="00D1345A">
        <w:trPr>
          <w:trHeight w:val="345"/>
          <w:tblCellSpacing w:w="0" w:type="dxa"/>
          <w:jc w:val="center"/>
        </w:trPr>
        <w:tc>
          <w:tcPr>
            <w:tcW w:w="2953" w:type="pct"/>
            <w:tcBorders>
              <w:left w:val="nil"/>
              <w:right w:val="nil"/>
            </w:tcBorders>
            <w:tcMar>
              <w:top w:w="30" w:type="dxa"/>
              <w:left w:w="75" w:type="dxa"/>
              <w:bottom w:w="30" w:type="dxa"/>
              <w:right w:w="75" w:type="dxa"/>
            </w:tcMar>
            <w:vAlign w:val="bottom"/>
          </w:tcPr>
          <w:p w:rsidR="00DA22B6" w:rsidRDefault="00DA22B6" w:rsidP="00D1345A">
            <w:pPr>
              <w:pStyle w:val="fieldname"/>
              <w:spacing w:before="0" w:after="0"/>
              <w:ind w:left="-49"/>
              <w:rPr>
                <w:lang w:val="ru-RU"/>
              </w:rPr>
            </w:pPr>
          </w:p>
          <w:p w:rsidR="00DA22B6" w:rsidRDefault="00DA22B6" w:rsidP="00D1345A">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047" w:type="pct"/>
            <w:vMerge w:val="restart"/>
            <w:tcBorders>
              <w:left w:val="nil"/>
              <w:right w:val="nil"/>
            </w:tcBorders>
            <w:tcMar>
              <w:top w:w="30" w:type="dxa"/>
              <w:left w:w="75" w:type="dxa"/>
              <w:bottom w:w="30" w:type="dxa"/>
              <w:right w:w="75" w:type="dxa"/>
            </w:tcMar>
            <w:vAlign w:val="center"/>
          </w:tcPr>
          <w:p w:rsidR="00DA22B6" w:rsidRDefault="00DA22B6" w:rsidP="00D1345A">
            <w:pPr>
              <w:pStyle w:val="fielddata"/>
              <w:ind w:left="75"/>
              <w:rPr>
                <w:lang w:val="ru-RU"/>
              </w:rPr>
            </w:pPr>
            <w:r>
              <w:t> </w:t>
            </w:r>
          </w:p>
        </w:tc>
      </w:tr>
      <w:tr w:rsidR="00DA22B6" w:rsidTr="00D1345A">
        <w:trPr>
          <w:trHeight w:val="345"/>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bottom"/>
          </w:tcPr>
          <w:p w:rsidR="00DA22B6" w:rsidRPr="002B2597" w:rsidRDefault="00DA22B6" w:rsidP="00D1345A">
            <w:pPr>
              <w:pStyle w:val="fieldname"/>
              <w:spacing w:before="0" w:after="0"/>
              <w:ind w:left="-49"/>
              <w:jc w:val="left"/>
              <w:rPr>
                <w:sz w:val="12"/>
                <w:szCs w:val="12"/>
                <w:lang w:val="ru-RU"/>
              </w:rPr>
            </w:pPr>
            <w:r w:rsidRPr="002B2597">
              <w:rPr>
                <w:sz w:val="12"/>
                <w:szCs w:val="12"/>
              </w:rPr>
              <w:sym w:font="Symbol" w:char="F0B7"/>
            </w:r>
            <w:r w:rsidRPr="002B2597">
              <w:rPr>
                <w:sz w:val="12"/>
                <w:szCs w:val="12"/>
                <w:lang w:val="ru-RU"/>
              </w:rPr>
              <w:t xml:space="preserve">  вид (наименование), серия, номер, дата выдачи документа, удостоверяющего личность</w:t>
            </w:r>
          </w:p>
          <w:p w:rsidR="00DA22B6" w:rsidRPr="002B2597" w:rsidRDefault="00DA22B6" w:rsidP="00D1345A">
            <w:pPr>
              <w:pStyle w:val="fieldname"/>
              <w:spacing w:before="0" w:after="0"/>
              <w:ind w:left="-49"/>
              <w:jc w:val="left"/>
              <w:rPr>
                <w:sz w:val="12"/>
                <w:szCs w:val="12"/>
                <w:lang w:val="ru-RU"/>
              </w:rPr>
            </w:pPr>
            <w:r w:rsidRPr="002B2597">
              <w:rPr>
                <w:sz w:val="12"/>
                <w:szCs w:val="12"/>
              </w:rPr>
              <w:sym w:font="Symbol" w:char="F0B7"/>
            </w:r>
            <w:r w:rsidRPr="002B2597">
              <w:rPr>
                <w:sz w:val="12"/>
                <w:szCs w:val="12"/>
                <w:lang w:val="ru-RU"/>
              </w:rPr>
              <w:t xml:space="preserve">  для российских юридических лиц – ОГРН, дата, наименование органа, осуществляющего регистрацию</w:t>
            </w:r>
          </w:p>
          <w:p w:rsidR="00DA22B6" w:rsidRPr="00CE5B3F" w:rsidRDefault="00DA22B6" w:rsidP="00D1345A">
            <w:pPr>
              <w:pStyle w:val="fieldname"/>
              <w:spacing w:before="0" w:after="0"/>
              <w:ind w:left="-49"/>
              <w:jc w:val="left"/>
              <w:rPr>
                <w:sz w:val="9"/>
                <w:szCs w:val="9"/>
                <w:lang w:val="ru-RU"/>
              </w:rPr>
            </w:pPr>
            <w:r w:rsidRPr="002B2597">
              <w:rPr>
                <w:sz w:val="12"/>
                <w:szCs w:val="12"/>
              </w:rPr>
              <w:sym w:font="Symbol" w:char="F0B7"/>
            </w:r>
            <w:r w:rsidRPr="002B2597">
              <w:rPr>
                <w:sz w:val="12"/>
                <w:szCs w:val="12"/>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047" w:type="pct"/>
            <w:vMerge/>
            <w:tcBorders>
              <w:left w:val="nil"/>
              <w:bottom w:val="single" w:sz="8" w:space="0" w:color="C0C0C0"/>
              <w:right w:val="nil"/>
            </w:tcBorders>
            <w:tcMar>
              <w:top w:w="30" w:type="dxa"/>
              <w:left w:w="75" w:type="dxa"/>
              <w:bottom w:w="30" w:type="dxa"/>
              <w:right w:w="75" w:type="dxa"/>
            </w:tcMar>
            <w:vAlign w:val="center"/>
          </w:tcPr>
          <w:p w:rsidR="00DA22B6" w:rsidRPr="009C69E2" w:rsidRDefault="00DA22B6" w:rsidP="00D1345A">
            <w:pPr>
              <w:pStyle w:val="fielddata"/>
              <w:ind w:left="75"/>
              <w:rPr>
                <w:lang w:val="ru-RU"/>
              </w:rPr>
            </w:pPr>
          </w:p>
        </w:tc>
      </w:tr>
      <w:tr w:rsidR="00DA22B6" w:rsidRPr="00763BC4" w:rsidTr="00D1345A">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bottom"/>
          </w:tcPr>
          <w:p w:rsidR="00DA22B6" w:rsidRPr="00763BC4" w:rsidRDefault="00DA22B6" w:rsidP="00D1345A">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DA22B6" w:rsidRPr="00763BC4" w:rsidRDefault="00DA22B6" w:rsidP="00D1345A">
            <w:pPr>
              <w:pStyle w:val="fielddata"/>
              <w:spacing w:after="0"/>
              <w:ind w:left="75"/>
              <w:rPr>
                <w:sz w:val="14"/>
                <w:szCs w:val="14"/>
                <w:lang w:val="ru-RU"/>
              </w:rPr>
            </w:pPr>
          </w:p>
        </w:tc>
      </w:tr>
      <w:tr w:rsidR="00DA22B6" w:rsidRPr="00763BC4" w:rsidTr="00D1345A">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bottom"/>
          </w:tcPr>
          <w:p w:rsidR="00DA22B6" w:rsidRPr="00763BC4" w:rsidRDefault="00DA22B6" w:rsidP="00D1345A">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DA22B6" w:rsidRPr="00763BC4" w:rsidRDefault="00DA22B6" w:rsidP="00D1345A">
            <w:pPr>
              <w:pStyle w:val="fielddata"/>
              <w:spacing w:after="0"/>
              <w:ind w:left="75"/>
              <w:rPr>
                <w:sz w:val="14"/>
                <w:szCs w:val="14"/>
                <w:lang w:val="ru-RU"/>
              </w:rPr>
            </w:pPr>
          </w:p>
        </w:tc>
      </w:tr>
    </w:tbl>
    <w:p w:rsidR="00DA22B6" w:rsidRPr="00852912" w:rsidRDefault="00DA22B6" w:rsidP="00DA22B6">
      <w:pPr>
        <w:pStyle w:val="af7"/>
        <w:spacing w:before="120" w:after="150"/>
        <w:jc w:val="center"/>
        <w:rPr>
          <w:lang w:val="ru-RU"/>
        </w:rPr>
      </w:pPr>
      <w:r w:rsidRPr="000C1675">
        <w:rPr>
          <w:b/>
          <w:bCs/>
          <w:lang w:val="ru-RU"/>
        </w:rPr>
        <w:t>Настоящая заявка носит безотзывный характер. С Правилами Фонда ознакомлен.</w:t>
      </w:r>
    </w:p>
    <w:tbl>
      <w:tblPr>
        <w:tblpPr w:leftFromText="180" w:rightFromText="180" w:vertAnchor="text" w:horzAnchor="margin" w:tblpXSpec="center" w:tblpY="69"/>
        <w:tblW w:w="3858" w:type="pct"/>
        <w:tblCellSpacing w:w="75" w:type="dxa"/>
        <w:tblCellMar>
          <w:left w:w="0" w:type="dxa"/>
          <w:right w:w="0" w:type="dxa"/>
        </w:tblCellMar>
        <w:tblLook w:val="0000"/>
      </w:tblPr>
      <w:tblGrid>
        <w:gridCol w:w="7565"/>
      </w:tblGrid>
      <w:tr w:rsidR="00DA22B6" w:rsidRPr="000441A3" w:rsidTr="00D1345A">
        <w:trPr>
          <w:tblCellSpacing w:w="75" w:type="dxa"/>
        </w:trPr>
        <w:tc>
          <w:tcPr>
            <w:tcW w:w="4802" w:type="pct"/>
            <w:tcMar>
              <w:top w:w="30" w:type="dxa"/>
              <w:left w:w="75" w:type="dxa"/>
              <w:bottom w:w="30" w:type="dxa"/>
              <w:right w:w="75" w:type="dxa"/>
            </w:tcMar>
          </w:tcPr>
          <w:p w:rsidR="00DA22B6" w:rsidRPr="007425D3" w:rsidRDefault="00DA22B6" w:rsidP="00D1345A">
            <w:pPr>
              <w:pStyle w:val="signfield"/>
              <w:spacing w:before="0" w:after="0" w:line="160" w:lineRule="atLeast"/>
              <w:ind w:left="75"/>
              <w:rPr>
                <w:lang w:val="ru-RU"/>
              </w:rPr>
            </w:pPr>
            <w:r w:rsidRPr="007425D3">
              <w:rPr>
                <w:lang w:val="ru-RU"/>
              </w:rPr>
              <w:t>Подпись уполномоченного представителя</w:t>
            </w:r>
          </w:p>
          <w:p w:rsidR="00DA22B6" w:rsidRPr="007425D3" w:rsidRDefault="00DA22B6" w:rsidP="00D1345A">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DA22B6" w:rsidRPr="000441A3" w:rsidTr="00D1345A">
        <w:trPr>
          <w:trHeight w:val="542"/>
          <w:tblCellSpacing w:w="75" w:type="dxa"/>
        </w:trPr>
        <w:tc>
          <w:tcPr>
            <w:tcW w:w="4802" w:type="pct"/>
            <w:tcMar>
              <w:top w:w="30" w:type="dxa"/>
              <w:left w:w="75" w:type="dxa"/>
              <w:bottom w:w="30" w:type="dxa"/>
              <w:right w:w="75" w:type="dxa"/>
            </w:tcMar>
          </w:tcPr>
          <w:p w:rsidR="00DA22B6" w:rsidRPr="007425D3" w:rsidRDefault="00DA22B6" w:rsidP="00D1345A">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DA22B6" w:rsidRPr="007425D3" w:rsidRDefault="00DA22B6" w:rsidP="00D1345A">
            <w:pPr>
              <w:tabs>
                <w:tab w:val="left" w:pos="7023"/>
              </w:tabs>
              <w:spacing w:line="160" w:lineRule="atLeast"/>
              <w:rPr>
                <w:rFonts w:ascii="Arial" w:hAnsi="Arial" w:cs="Arial"/>
                <w:sz w:val="16"/>
                <w:szCs w:val="16"/>
              </w:rPr>
            </w:pPr>
            <w:r w:rsidRPr="007425D3">
              <w:rPr>
                <w:sz w:val="16"/>
                <w:szCs w:val="16"/>
              </w:rPr>
              <w:t xml:space="preserve">                                                                                                   </w:t>
            </w:r>
            <w:r>
              <w:rPr>
                <w:sz w:val="16"/>
                <w:szCs w:val="16"/>
              </w:rPr>
              <w:t xml:space="preserve">                                                          </w:t>
            </w:r>
            <w:r w:rsidRPr="007425D3">
              <w:rPr>
                <w:sz w:val="16"/>
                <w:szCs w:val="16"/>
              </w:rPr>
              <w:t xml:space="preserve">            </w:t>
            </w:r>
            <w:r w:rsidRPr="007425D3">
              <w:rPr>
                <w:rFonts w:ascii="Arial" w:hAnsi="Arial" w:cs="Arial"/>
                <w:sz w:val="16"/>
                <w:szCs w:val="16"/>
              </w:rPr>
              <w:t>М.П.</w:t>
            </w:r>
          </w:p>
        </w:tc>
      </w:tr>
    </w:tbl>
    <w:p w:rsidR="00DA22B6" w:rsidRPr="00852912" w:rsidRDefault="00DA22B6" w:rsidP="00DA22B6">
      <w:pPr>
        <w:pStyle w:val="fieldcomment"/>
        <w:rPr>
          <w:lang w:val="ru-RU"/>
        </w:rPr>
      </w:pPr>
    </w:p>
    <w:p w:rsidR="00DA22B6" w:rsidRPr="004A4693" w:rsidRDefault="00DA22B6" w:rsidP="00DA22B6">
      <w:pPr>
        <w:ind w:firstLine="567"/>
        <w:jc w:val="both"/>
        <w:rPr>
          <w:sz w:val="22"/>
          <w:szCs w:val="22"/>
        </w:rPr>
      </w:pPr>
    </w:p>
    <w:p w:rsidR="00DA22B6" w:rsidRPr="004A4693" w:rsidRDefault="00DA22B6" w:rsidP="002C7BFA">
      <w:pPr>
        <w:jc w:val="both"/>
        <w:rPr>
          <w:sz w:val="22"/>
          <w:szCs w:val="22"/>
        </w:rPr>
      </w:pPr>
    </w:p>
    <w:sectPr w:rsidR="00DA22B6" w:rsidRPr="004A4693" w:rsidSect="00AB105F">
      <w:footerReference w:type="default" r:id="rId11"/>
      <w:pgSz w:w="11906" w:h="16838"/>
      <w:pgMar w:top="638" w:right="851" w:bottom="72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1E4" w:rsidRDefault="005A31E4">
      <w:r>
        <w:separator/>
      </w:r>
    </w:p>
  </w:endnote>
  <w:endnote w:type="continuationSeparator" w:id="0">
    <w:p w:rsidR="005A31E4" w:rsidRDefault="005A31E4">
      <w:r>
        <w:continuationSeparator/>
      </w:r>
    </w:p>
  </w:endnote>
</w:endnotes>
</file>

<file path=word/fontTable.xml><?xml version="1.0" encoding="utf-8"?>
<w:fonts xmlns:r="http://schemas.openxmlformats.org/officeDocument/2006/relationships" xmlns:w="http://schemas.openxmlformats.org/wordprocessingml/2006/main">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Letter Gothic"/>
    <w:panose1 w:val="02070309020205020404"/>
    <w:charset w:val="CC"/>
    <w:family w:val="modern"/>
    <w:pitch w:val="fixed"/>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20002A87" w:usb1="80000000" w:usb2="00000008"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altName w:val="Times New Roman"/>
    <w:panose1 w:val="020B0604030504040204"/>
    <w:charset w:val="CC"/>
    <w:family w:val="swiss"/>
    <w:pitch w:val="variable"/>
    <w:sig w:usb0="61002A87" w:usb1="80000000" w:usb2="00000008" w:usb3="00000000" w:csb0="000101FF" w:csb1="00000000"/>
  </w:font>
  <w:font w:name="Verdana">
    <w:altName w:val="Arial"/>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440" w:rsidRDefault="00310440">
    <w:pPr>
      <w:pStyle w:val="ab"/>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27D5F">
      <w:rPr>
        <w:rStyle w:val="a5"/>
        <w:noProof/>
      </w:rPr>
      <w:t>1</w:t>
    </w:r>
    <w:r>
      <w:rPr>
        <w:rStyle w:val="a5"/>
      </w:rPr>
      <w:fldChar w:fldCharType="end"/>
    </w:r>
  </w:p>
  <w:p w:rsidR="00310440" w:rsidRDefault="0031044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1E4" w:rsidRDefault="005A31E4">
      <w:r>
        <w:separator/>
      </w:r>
    </w:p>
  </w:footnote>
  <w:footnote w:type="continuationSeparator" w:id="0">
    <w:p w:rsidR="005A31E4" w:rsidRDefault="005A31E4">
      <w:r>
        <w:continuationSeparator/>
      </w:r>
    </w:p>
  </w:footnote>
  <w:footnote w:id="1">
    <w:p w:rsidR="00000000" w:rsidRDefault="00DA22B6" w:rsidP="00DA22B6">
      <w:pPr>
        <w:pStyle w:val="af8"/>
      </w:pPr>
      <w:r>
        <w:rPr>
          <w:rStyle w:val="afa"/>
        </w:rPr>
        <w:t>л1</w:t>
      </w:r>
      <w:r>
        <w:t xml:space="preserve"> </w:t>
      </w:r>
      <w:r>
        <w:rPr>
          <w:noProof/>
        </w:rPr>
        <w:t xml:space="preserve"> </w:t>
      </w:r>
      <w:r w:rsidRPr="003116F4">
        <w:rPr>
          <w:rFonts w:ascii="Arial" w:hAnsi="Arial" w:cs="Arial"/>
          <w:b/>
          <w:bCs/>
          <w:sz w:val="12"/>
          <w:szCs w:val="12"/>
        </w:rPr>
        <w:t>может не указываться, если подано заявление об открытии лицевого счета и иные документы, необходимые для открытия лицевого счета.</w:t>
      </w:r>
    </w:p>
  </w:footnote>
  <w:footnote w:id="2">
    <w:p w:rsidR="00000000" w:rsidRDefault="00DA22B6" w:rsidP="00DA22B6">
      <w:pPr>
        <w:pStyle w:val="af8"/>
      </w:pPr>
      <w:r>
        <w:rPr>
          <w:rStyle w:val="afa"/>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 w:id="3">
    <w:p w:rsidR="00000000" w:rsidRDefault="00DA22B6" w:rsidP="00DA22B6">
      <w:pPr>
        <w:pStyle w:val="af8"/>
      </w:pPr>
      <w:r>
        <w:rPr>
          <w:rStyle w:val="afa"/>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74CD"/>
    <w:multiLevelType w:val="hybridMultilevel"/>
    <w:tmpl w:val="520C0358"/>
    <w:lvl w:ilvl="0" w:tplc="0C090009">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E50308"/>
    <w:multiLevelType w:val="hybridMultilevel"/>
    <w:tmpl w:val="F50A41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8445701"/>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3">
    <w:nsid w:val="0B6A066B"/>
    <w:multiLevelType w:val="singleLevel"/>
    <w:tmpl w:val="13AE3EF4"/>
    <w:lvl w:ilvl="0">
      <w:start w:val="1"/>
      <w:numFmt w:val="decimal"/>
      <w:lvlText w:val="%1."/>
      <w:lvlJc w:val="left"/>
      <w:pPr>
        <w:tabs>
          <w:tab w:val="num" w:pos="360"/>
        </w:tabs>
        <w:ind w:left="360" w:hanging="360"/>
      </w:pPr>
      <w:rPr>
        <w:rFonts w:cs="Times New Roman"/>
        <w:b w:val="0"/>
        <w:bCs w:val="0"/>
        <w:i w:val="0"/>
        <w:iCs w:val="0"/>
        <w:sz w:val="24"/>
        <w:szCs w:val="24"/>
      </w:rPr>
    </w:lvl>
  </w:abstractNum>
  <w:abstractNum w:abstractNumId="4">
    <w:nsid w:val="0F6C6476"/>
    <w:multiLevelType w:val="hybridMultilevel"/>
    <w:tmpl w:val="524CA746"/>
    <w:lvl w:ilvl="0" w:tplc="DD5A8050">
      <w:start w:val="1"/>
      <w:numFmt w:val="bullet"/>
      <w:lvlText w:val=""/>
      <w:lvlJc w:val="left"/>
      <w:pPr>
        <w:tabs>
          <w:tab w:val="num" w:pos="900"/>
        </w:tabs>
        <w:ind w:left="900" w:hanging="360"/>
      </w:pPr>
      <w:rPr>
        <w:rFonts w:ascii="Wingdings" w:hAnsi="Wingdings" w:hint="default"/>
        <w:color w:val="auto"/>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5">
    <w:nsid w:val="0F7C2C3A"/>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6">
    <w:nsid w:val="13D04507"/>
    <w:multiLevelType w:val="hybridMultilevel"/>
    <w:tmpl w:val="D512A988"/>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nsid w:val="1A474D0E"/>
    <w:multiLevelType w:val="hybridMultilevel"/>
    <w:tmpl w:val="A17A3E62"/>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
    <w:nsid w:val="227C2387"/>
    <w:multiLevelType w:val="hybridMultilevel"/>
    <w:tmpl w:val="56CAF4CC"/>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BED2EDC6">
      <w:start w:val="1"/>
      <w:numFmt w:val="decimal"/>
      <w:lvlText w:val="%3)"/>
      <w:lvlJc w:val="right"/>
      <w:pPr>
        <w:ind w:left="2520" w:hanging="180"/>
      </w:pPr>
      <w:rPr>
        <w:rFonts w:ascii="Times New Roman" w:eastAsia="Times New Roman" w:hAnsi="Times New Roman"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22D7579C"/>
    <w:multiLevelType w:val="hybridMultilevel"/>
    <w:tmpl w:val="1F489184"/>
    <w:lvl w:ilvl="0" w:tplc="04190009">
      <w:start w:val="1"/>
      <w:numFmt w:val="bullet"/>
      <w:lvlText w:val=""/>
      <w:lvlJc w:val="left"/>
      <w:pPr>
        <w:tabs>
          <w:tab w:val="num" w:pos="1282"/>
        </w:tabs>
        <w:ind w:left="1282" w:hanging="360"/>
      </w:pPr>
      <w:rPr>
        <w:rFonts w:ascii="Wingdings" w:hAnsi="Wingdings" w:hint="default"/>
      </w:rPr>
    </w:lvl>
    <w:lvl w:ilvl="1" w:tplc="04190003">
      <w:start w:val="1"/>
      <w:numFmt w:val="bullet"/>
      <w:lvlText w:val="o"/>
      <w:lvlJc w:val="left"/>
      <w:pPr>
        <w:tabs>
          <w:tab w:val="num" w:pos="2002"/>
        </w:tabs>
        <w:ind w:left="2002" w:hanging="360"/>
      </w:pPr>
      <w:rPr>
        <w:rFonts w:ascii="Courier New" w:hAnsi="Courier New" w:hint="default"/>
      </w:rPr>
    </w:lvl>
    <w:lvl w:ilvl="2" w:tplc="04190005">
      <w:start w:val="1"/>
      <w:numFmt w:val="bullet"/>
      <w:lvlText w:val=""/>
      <w:lvlJc w:val="left"/>
      <w:pPr>
        <w:tabs>
          <w:tab w:val="num" w:pos="2722"/>
        </w:tabs>
        <w:ind w:left="2722" w:hanging="360"/>
      </w:pPr>
      <w:rPr>
        <w:rFonts w:ascii="Wingdings" w:hAnsi="Wingdings" w:hint="default"/>
      </w:rPr>
    </w:lvl>
    <w:lvl w:ilvl="3" w:tplc="04190001">
      <w:start w:val="1"/>
      <w:numFmt w:val="bullet"/>
      <w:lvlText w:val=""/>
      <w:lvlJc w:val="left"/>
      <w:pPr>
        <w:tabs>
          <w:tab w:val="num" w:pos="3442"/>
        </w:tabs>
        <w:ind w:left="3442" w:hanging="360"/>
      </w:pPr>
      <w:rPr>
        <w:rFonts w:ascii="Symbol" w:hAnsi="Symbol" w:hint="default"/>
      </w:rPr>
    </w:lvl>
    <w:lvl w:ilvl="4" w:tplc="04190003">
      <w:start w:val="1"/>
      <w:numFmt w:val="bullet"/>
      <w:lvlText w:val="o"/>
      <w:lvlJc w:val="left"/>
      <w:pPr>
        <w:tabs>
          <w:tab w:val="num" w:pos="4162"/>
        </w:tabs>
        <w:ind w:left="4162" w:hanging="360"/>
      </w:pPr>
      <w:rPr>
        <w:rFonts w:ascii="Courier New" w:hAnsi="Courier New" w:hint="default"/>
      </w:rPr>
    </w:lvl>
    <w:lvl w:ilvl="5" w:tplc="04190005">
      <w:start w:val="1"/>
      <w:numFmt w:val="bullet"/>
      <w:lvlText w:val=""/>
      <w:lvlJc w:val="left"/>
      <w:pPr>
        <w:tabs>
          <w:tab w:val="num" w:pos="4882"/>
        </w:tabs>
        <w:ind w:left="4882" w:hanging="360"/>
      </w:pPr>
      <w:rPr>
        <w:rFonts w:ascii="Wingdings" w:hAnsi="Wingdings" w:hint="default"/>
      </w:rPr>
    </w:lvl>
    <w:lvl w:ilvl="6" w:tplc="04190001">
      <w:start w:val="1"/>
      <w:numFmt w:val="bullet"/>
      <w:lvlText w:val=""/>
      <w:lvlJc w:val="left"/>
      <w:pPr>
        <w:tabs>
          <w:tab w:val="num" w:pos="5602"/>
        </w:tabs>
        <w:ind w:left="5602" w:hanging="360"/>
      </w:pPr>
      <w:rPr>
        <w:rFonts w:ascii="Symbol" w:hAnsi="Symbol" w:hint="default"/>
      </w:rPr>
    </w:lvl>
    <w:lvl w:ilvl="7" w:tplc="04190003">
      <w:start w:val="1"/>
      <w:numFmt w:val="bullet"/>
      <w:lvlText w:val="o"/>
      <w:lvlJc w:val="left"/>
      <w:pPr>
        <w:tabs>
          <w:tab w:val="num" w:pos="6322"/>
        </w:tabs>
        <w:ind w:left="6322" w:hanging="360"/>
      </w:pPr>
      <w:rPr>
        <w:rFonts w:ascii="Courier New" w:hAnsi="Courier New" w:hint="default"/>
      </w:rPr>
    </w:lvl>
    <w:lvl w:ilvl="8" w:tplc="04190005">
      <w:start w:val="1"/>
      <w:numFmt w:val="bullet"/>
      <w:lvlText w:val=""/>
      <w:lvlJc w:val="left"/>
      <w:pPr>
        <w:tabs>
          <w:tab w:val="num" w:pos="7042"/>
        </w:tabs>
        <w:ind w:left="7042" w:hanging="360"/>
      </w:pPr>
      <w:rPr>
        <w:rFonts w:ascii="Wingdings" w:hAnsi="Wingdings" w:hint="default"/>
      </w:rPr>
    </w:lvl>
  </w:abstractNum>
  <w:abstractNum w:abstractNumId="10">
    <w:nsid w:val="2C98773A"/>
    <w:multiLevelType w:val="hybridMultilevel"/>
    <w:tmpl w:val="72BCF04E"/>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nsid w:val="36011040"/>
    <w:multiLevelType w:val="hybridMultilevel"/>
    <w:tmpl w:val="EAECE86C"/>
    <w:lvl w:ilvl="0" w:tplc="796CCB2C">
      <w:start w:val="3"/>
      <w:numFmt w:val="decimal"/>
      <w:lvlText w:val="%1)"/>
      <w:lvlJc w:val="left"/>
      <w:pPr>
        <w:tabs>
          <w:tab w:val="num" w:pos="1107"/>
        </w:tabs>
        <w:ind w:left="1107" w:hanging="360"/>
      </w:pPr>
      <w:rPr>
        <w:rFonts w:cs="Times New Roman" w:hint="default"/>
      </w:rPr>
    </w:lvl>
    <w:lvl w:ilvl="1" w:tplc="04190019">
      <w:start w:val="1"/>
      <w:numFmt w:val="lowerLetter"/>
      <w:lvlText w:val="%2."/>
      <w:lvlJc w:val="left"/>
      <w:pPr>
        <w:tabs>
          <w:tab w:val="num" w:pos="1827"/>
        </w:tabs>
        <w:ind w:left="1827" w:hanging="360"/>
      </w:pPr>
      <w:rPr>
        <w:rFonts w:cs="Times New Roman"/>
      </w:rPr>
    </w:lvl>
    <w:lvl w:ilvl="2" w:tplc="0419001B">
      <w:start w:val="1"/>
      <w:numFmt w:val="lowerRoman"/>
      <w:lvlText w:val="%3."/>
      <w:lvlJc w:val="right"/>
      <w:pPr>
        <w:tabs>
          <w:tab w:val="num" w:pos="2547"/>
        </w:tabs>
        <w:ind w:left="2547" w:hanging="180"/>
      </w:pPr>
      <w:rPr>
        <w:rFonts w:cs="Times New Roman"/>
      </w:rPr>
    </w:lvl>
    <w:lvl w:ilvl="3" w:tplc="0419000F">
      <w:start w:val="1"/>
      <w:numFmt w:val="decimal"/>
      <w:lvlText w:val="%4."/>
      <w:lvlJc w:val="left"/>
      <w:pPr>
        <w:tabs>
          <w:tab w:val="num" w:pos="3267"/>
        </w:tabs>
        <w:ind w:left="3267" w:hanging="360"/>
      </w:pPr>
      <w:rPr>
        <w:rFonts w:cs="Times New Roman"/>
      </w:rPr>
    </w:lvl>
    <w:lvl w:ilvl="4" w:tplc="04190019">
      <w:start w:val="1"/>
      <w:numFmt w:val="lowerLetter"/>
      <w:lvlText w:val="%5."/>
      <w:lvlJc w:val="left"/>
      <w:pPr>
        <w:tabs>
          <w:tab w:val="num" w:pos="3987"/>
        </w:tabs>
        <w:ind w:left="3987" w:hanging="360"/>
      </w:pPr>
      <w:rPr>
        <w:rFonts w:cs="Times New Roman"/>
      </w:rPr>
    </w:lvl>
    <w:lvl w:ilvl="5" w:tplc="0419001B">
      <w:start w:val="1"/>
      <w:numFmt w:val="lowerRoman"/>
      <w:lvlText w:val="%6."/>
      <w:lvlJc w:val="right"/>
      <w:pPr>
        <w:tabs>
          <w:tab w:val="num" w:pos="4707"/>
        </w:tabs>
        <w:ind w:left="4707" w:hanging="180"/>
      </w:pPr>
      <w:rPr>
        <w:rFonts w:cs="Times New Roman"/>
      </w:rPr>
    </w:lvl>
    <w:lvl w:ilvl="6" w:tplc="0419000F">
      <w:start w:val="1"/>
      <w:numFmt w:val="decimal"/>
      <w:lvlText w:val="%7."/>
      <w:lvlJc w:val="left"/>
      <w:pPr>
        <w:tabs>
          <w:tab w:val="num" w:pos="5427"/>
        </w:tabs>
        <w:ind w:left="5427" w:hanging="360"/>
      </w:pPr>
      <w:rPr>
        <w:rFonts w:cs="Times New Roman"/>
      </w:rPr>
    </w:lvl>
    <w:lvl w:ilvl="7" w:tplc="04190019">
      <w:start w:val="1"/>
      <w:numFmt w:val="lowerLetter"/>
      <w:lvlText w:val="%8."/>
      <w:lvlJc w:val="left"/>
      <w:pPr>
        <w:tabs>
          <w:tab w:val="num" w:pos="6147"/>
        </w:tabs>
        <w:ind w:left="6147" w:hanging="360"/>
      </w:pPr>
      <w:rPr>
        <w:rFonts w:cs="Times New Roman"/>
      </w:rPr>
    </w:lvl>
    <w:lvl w:ilvl="8" w:tplc="0419001B">
      <w:start w:val="1"/>
      <w:numFmt w:val="lowerRoman"/>
      <w:lvlText w:val="%9."/>
      <w:lvlJc w:val="right"/>
      <w:pPr>
        <w:tabs>
          <w:tab w:val="num" w:pos="6867"/>
        </w:tabs>
        <w:ind w:left="6867" w:hanging="180"/>
      </w:pPr>
      <w:rPr>
        <w:rFonts w:cs="Times New Roman"/>
      </w:rPr>
    </w:lvl>
  </w:abstractNum>
  <w:abstractNum w:abstractNumId="12">
    <w:nsid w:val="435545D8"/>
    <w:multiLevelType w:val="hybridMultilevel"/>
    <w:tmpl w:val="E79E2634"/>
    <w:lvl w:ilvl="0" w:tplc="04190009">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
    <w:nsid w:val="46B717A1"/>
    <w:multiLevelType w:val="hybridMultilevel"/>
    <w:tmpl w:val="48460E64"/>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nsid w:val="62437F16"/>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15">
    <w:nsid w:val="7B4A2487"/>
    <w:multiLevelType w:val="hybridMultilevel"/>
    <w:tmpl w:val="0290B04E"/>
    <w:lvl w:ilvl="0" w:tplc="DBEA3FD6">
      <w:start w:val="1"/>
      <w:numFmt w:val="bullet"/>
      <w:lvlText w:val=""/>
      <w:lvlJc w:val="left"/>
      <w:pPr>
        <w:tabs>
          <w:tab w:val="num" w:pos="900"/>
        </w:tabs>
        <w:ind w:left="900" w:hanging="36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11"/>
  </w:num>
  <w:num w:numId="4">
    <w:abstractNumId w:val="6"/>
  </w:num>
  <w:num w:numId="5">
    <w:abstractNumId w:val="7"/>
  </w:num>
  <w:num w:numId="6">
    <w:abstractNumId w:val="4"/>
  </w:num>
  <w:num w:numId="7">
    <w:abstractNumId w:val="13"/>
  </w:num>
  <w:num w:numId="8">
    <w:abstractNumId w:val="5"/>
  </w:num>
  <w:num w:numId="9">
    <w:abstractNumId w:val="14"/>
  </w:num>
  <w:num w:numId="10">
    <w:abstractNumId w:val="12"/>
  </w:num>
  <w:num w:numId="11">
    <w:abstractNumId w:val="9"/>
  </w:num>
  <w:num w:numId="12">
    <w:abstractNumId w:val="0"/>
  </w:num>
  <w:num w:numId="13">
    <w:abstractNumId w:val="2"/>
  </w:num>
  <w:num w:numId="14">
    <w:abstractNumId w:val="4"/>
    <w:lvlOverride w:ilvl="0"/>
    <w:lvlOverride w:ilvl="1"/>
    <w:lvlOverride w:ilvl="2"/>
    <w:lvlOverride w:ilvl="3"/>
    <w:lvlOverride w:ilvl="4"/>
    <w:lvlOverride w:ilvl="5"/>
    <w:lvlOverride w:ilvl="6"/>
    <w:lvlOverride w:ilvl="7"/>
    <w:lvlOverride w:ilvl="8"/>
  </w:num>
  <w:num w:numId="15">
    <w:abstractNumId w:val="8"/>
  </w:num>
  <w:num w:numId="16">
    <w:abstractNumId w:val="10"/>
  </w:num>
  <w:num w:numId="17">
    <w:abstractNumId w:val="3"/>
  </w:num>
  <w:num w:numId="18">
    <w:abstractNumId w:val="5"/>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09"/>
  <w:doNotHyphenateCaps/>
  <w:characterSpacingControl w:val="doNotCompress"/>
  <w:doNotValidateAgainstSchema/>
  <w:doNotDemarcateInvalidXml/>
  <w:footnotePr>
    <w:footnote w:id="-1"/>
    <w:footnote w:id="0"/>
  </w:footnotePr>
  <w:endnotePr>
    <w:endnote w:id="-1"/>
    <w:endnote w:id="0"/>
  </w:endnotePr>
  <w:compat/>
  <w:rsids>
    <w:rsidRoot w:val="00276392"/>
    <w:rsid w:val="00001948"/>
    <w:rsid w:val="0001348A"/>
    <w:rsid w:val="000145AD"/>
    <w:rsid w:val="00014A7B"/>
    <w:rsid w:val="00017578"/>
    <w:rsid w:val="00021D79"/>
    <w:rsid w:val="00024C3C"/>
    <w:rsid w:val="000252C0"/>
    <w:rsid w:val="00025C5E"/>
    <w:rsid w:val="00027816"/>
    <w:rsid w:val="00033CDD"/>
    <w:rsid w:val="00034AC6"/>
    <w:rsid w:val="00034BC8"/>
    <w:rsid w:val="00035718"/>
    <w:rsid w:val="00041425"/>
    <w:rsid w:val="000440C2"/>
    <w:rsid w:val="000441A3"/>
    <w:rsid w:val="000532B1"/>
    <w:rsid w:val="00054537"/>
    <w:rsid w:val="000551AB"/>
    <w:rsid w:val="00056389"/>
    <w:rsid w:val="00057668"/>
    <w:rsid w:val="00057AAB"/>
    <w:rsid w:val="00057ECA"/>
    <w:rsid w:val="00060511"/>
    <w:rsid w:val="00060E31"/>
    <w:rsid w:val="000634C4"/>
    <w:rsid w:val="000654C7"/>
    <w:rsid w:val="000659AB"/>
    <w:rsid w:val="00065EB6"/>
    <w:rsid w:val="00066EC5"/>
    <w:rsid w:val="000677B9"/>
    <w:rsid w:val="00072963"/>
    <w:rsid w:val="000768FD"/>
    <w:rsid w:val="00080BC6"/>
    <w:rsid w:val="00084C51"/>
    <w:rsid w:val="0008740E"/>
    <w:rsid w:val="00091173"/>
    <w:rsid w:val="0009198B"/>
    <w:rsid w:val="00091EB8"/>
    <w:rsid w:val="00093B3D"/>
    <w:rsid w:val="00096802"/>
    <w:rsid w:val="0009695C"/>
    <w:rsid w:val="000A3D2D"/>
    <w:rsid w:val="000B09D4"/>
    <w:rsid w:val="000B0FDE"/>
    <w:rsid w:val="000B12ED"/>
    <w:rsid w:val="000B28B2"/>
    <w:rsid w:val="000B7020"/>
    <w:rsid w:val="000B7351"/>
    <w:rsid w:val="000C0A46"/>
    <w:rsid w:val="000C1269"/>
    <w:rsid w:val="000C1675"/>
    <w:rsid w:val="000C4465"/>
    <w:rsid w:val="000C5142"/>
    <w:rsid w:val="000C589E"/>
    <w:rsid w:val="000C6341"/>
    <w:rsid w:val="000C6C3E"/>
    <w:rsid w:val="000C75C3"/>
    <w:rsid w:val="000C7F1C"/>
    <w:rsid w:val="000D02B6"/>
    <w:rsid w:val="000D0400"/>
    <w:rsid w:val="000D3447"/>
    <w:rsid w:val="000D3C0E"/>
    <w:rsid w:val="000D3D99"/>
    <w:rsid w:val="000D548C"/>
    <w:rsid w:val="000D5568"/>
    <w:rsid w:val="000D5E3E"/>
    <w:rsid w:val="000D73BB"/>
    <w:rsid w:val="000E009B"/>
    <w:rsid w:val="000E1AD2"/>
    <w:rsid w:val="000E36AA"/>
    <w:rsid w:val="000E4356"/>
    <w:rsid w:val="000E5735"/>
    <w:rsid w:val="000E68F3"/>
    <w:rsid w:val="000E694F"/>
    <w:rsid w:val="000E6FB0"/>
    <w:rsid w:val="000F3151"/>
    <w:rsid w:val="000F6889"/>
    <w:rsid w:val="000F77D4"/>
    <w:rsid w:val="001025C7"/>
    <w:rsid w:val="0010328C"/>
    <w:rsid w:val="001072F6"/>
    <w:rsid w:val="00112839"/>
    <w:rsid w:val="00112F78"/>
    <w:rsid w:val="00114B92"/>
    <w:rsid w:val="00114C61"/>
    <w:rsid w:val="00117E5E"/>
    <w:rsid w:val="001209DD"/>
    <w:rsid w:val="00120ACE"/>
    <w:rsid w:val="001226EB"/>
    <w:rsid w:val="001238C1"/>
    <w:rsid w:val="001302E2"/>
    <w:rsid w:val="00132396"/>
    <w:rsid w:val="00132A2C"/>
    <w:rsid w:val="00132BD6"/>
    <w:rsid w:val="00134C2E"/>
    <w:rsid w:val="00136948"/>
    <w:rsid w:val="00136F21"/>
    <w:rsid w:val="001377F3"/>
    <w:rsid w:val="00137A4F"/>
    <w:rsid w:val="00142537"/>
    <w:rsid w:val="0014312F"/>
    <w:rsid w:val="001433E2"/>
    <w:rsid w:val="00144F6F"/>
    <w:rsid w:val="00145204"/>
    <w:rsid w:val="001454E7"/>
    <w:rsid w:val="0014628A"/>
    <w:rsid w:val="00151AE6"/>
    <w:rsid w:val="0015759D"/>
    <w:rsid w:val="00157E1F"/>
    <w:rsid w:val="00162059"/>
    <w:rsid w:val="001639E0"/>
    <w:rsid w:val="001657DD"/>
    <w:rsid w:val="00165F6E"/>
    <w:rsid w:val="00166433"/>
    <w:rsid w:val="00167301"/>
    <w:rsid w:val="00172114"/>
    <w:rsid w:val="00172AEE"/>
    <w:rsid w:val="00175652"/>
    <w:rsid w:val="001763DB"/>
    <w:rsid w:val="001764A6"/>
    <w:rsid w:val="00180553"/>
    <w:rsid w:val="001815D2"/>
    <w:rsid w:val="00184C20"/>
    <w:rsid w:val="00185916"/>
    <w:rsid w:val="00186101"/>
    <w:rsid w:val="00190267"/>
    <w:rsid w:val="0019179E"/>
    <w:rsid w:val="00192E67"/>
    <w:rsid w:val="001943EF"/>
    <w:rsid w:val="0019446F"/>
    <w:rsid w:val="001957F1"/>
    <w:rsid w:val="00195808"/>
    <w:rsid w:val="0019707A"/>
    <w:rsid w:val="001A1A3F"/>
    <w:rsid w:val="001A5248"/>
    <w:rsid w:val="001A65B8"/>
    <w:rsid w:val="001A7163"/>
    <w:rsid w:val="001B3DA3"/>
    <w:rsid w:val="001B4C2C"/>
    <w:rsid w:val="001B5D8D"/>
    <w:rsid w:val="001C3AAD"/>
    <w:rsid w:val="001D1E8B"/>
    <w:rsid w:val="001D2B44"/>
    <w:rsid w:val="001D2CE9"/>
    <w:rsid w:val="001D3452"/>
    <w:rsid w:val="001D38C1"/>
    <w:rsid w:val="001D4664"/>
    <w:rsid w:val="001D4EA4"/>
    <w:rsid w:val="001D52AD"/>
    <w:rsid w:val="001D6ACE"/>
    <w:rsid w:val="001D709A"/>
    <w:rsid w:val="001E74B9"/>
    <w:rsid w:val="001F11D2"/>
    <w:rsid w:val="001F343C"/>
    <w:rsid w:val="001F5248"/>
    <w:rsid w:val="00201500"/>
    <w:rsid w:val="00202A8A"/>
    <w:rsid w:val="00203363"/>
    <w:rsid w:val="0020532B"/>
    <w:rsid w:val="00205A94"/>
    <w:rsid w:val="00207E2F"/>
    <w:rsid w:val="00210DDF"/>
    <w:rsid w:val="00211C4A"/>
    <w:rsid w:val="00213923"/>
    <w:rsid w:val="00214E01"/>
    <w:rsid w:val="00215A82"/>
    <w:rsid w:val="00221D1E"/>
    <w:rsid w:val="00225075"/>
    <w:rsid w:val="00226ACA"/>
    <w:rsid w:val="00231D57"/>
    <w:rsid w:val="002321F4"/>
    <w:rsid w:val="00233731"/>
    <w:rsid w:val="00237C1F"/>
    <w:rsid w:val="00240CE5"/>
    <w:rsid w:val="002414F0"/>
    <w:rsid w:val="00245774"/>
    <w:rsid w:val="0025283D"/>
    <w:rsid w:val="00252F61"/>
    <w:rsid w:val="00256BAB"/>
    <w:rsid w:val="002602E5"/>
    <w:rsid w:val="002620C4"/>
    <w:rsid w:val="002644C0"/>
    <w:rsid w:val="00264778"/>
    <w:rsid w:val="00266CA0"/>
    <w:rsid w:val="0026792C"/>
    <w:rsid w:val="00271213"/>
    <w:rsid w:val="00271AE5"/>
    <w:rsid w:val="00272AED"/>
    <w:rsid w:val="002740C9"/>
    <w:rsid w:val="002749E9"/>
    <w:rsid w:val="0027547F"/>
    <w:rsid w:val="00276392"/>
    <w:rsid w:val="00283489"/>
    <w:rsid w:val="00283BBA"/>
    <w:rsid w:val="00284FA9"/>
    <w:rsid w:val="002A02F3"/>
    <w:rsid w:val="002A0FFA"/>
    <w:rsid w:val="002A18D6"/>
    <w:rsid w:val="002A26E4"/>
    <w:rsid w:val="002A3B78"/>
    <w:rsid w:val="002A41F5"/>
    <w:rsid w:val="002B2597"/>
    <w:rsid w:val="002B300D"/>
    <w:rsid w:val="002B4A39"/>
    <w:rsid w:val="002B5617"/>
    <w:rsid w:val="002B6D99"/>
    <w:rsid w:val="002B7C71"/>
    <w:rsid w:val="002C03DB"/>
    <w:rsid w:val="002C1384"/>
    <w:rsid w:val="002C198A"/>
    <w:rsid w:val="002C1DAA"/>
    <w:rsid w:val="002C20D6"/>
    <w:rsid w:val="002C3101"/>
    <w:rsid w:val="002C73D9"/>
    <w:rsid w:val="002C760F"/>
    <w:rsid w:val="002C7BFA"/>
    <w:rsid w:val="002D24F2"/>
    <w:rsid w:val="002D4123"/>
    <w:rsid w:val="002D7275"/>
    <w:rsid w:val="002E1325"/>
    <w:rsid w:val="002E1F5B"/>
    <w:rsid w:val="002E2CE2"/>
    <w:rsid w:val="002E5912"/>
    <w:rsid w:val="002E774F"/>
    <w:rsid w:val="002F14BC"/>
    <w:rsid w:val="0030048C"/>
    <w:rsid w:val="00301288"/>
    <w:rsid w:val="003014C1"/>
    <w:rsid w:val="00301D48"/>
    <w:rsid w:val="0030341F"/>
    <w:rsid w:val="003057DD"/>
    <w:rsid w:val="00306960"/>
    <w:rsid w:val="00306D85"/>
    <w:rsid w:val="003070C4"/>
    <w:rsid w:val="00310440"/>
    <w:rsid w:val="003116F4"/>
    <w:rsid w:val="00312ED9"/>
    <w:rsid w:val="00313E1C"/>
    <w:rsid w:val="00314E04"/>
    <w:rsid w:val="003169AD"/>
    <w:rsid w:val="003207BA"/>
    <w:rsid w:val="00321579"/>
    <w:rsid w:val="00321FE6"/>
    <w:rsid w:val="00323D27"/>
    <w:rsid w:val="00325E5F"/>
    <w:rsid w:val="00332CA9"/>
    <w:rsid w:val="00334993"/>
    <w:rsid w:val="003412C8"/>
    <w:rsid w:val="0034139F"/>
    <w:rsid w:val="00341E8B"/>
    <w:rsid w:val="00343C6D"/>
    <w:rsid w:val="003508A7"/>
    <w:rsid w:val="0035448D"/>
    <w:rsid w:val="00357DE8"/>
    <w:rsid w:val="0036075E"/>
    <w:rsid w:val="00361636"/>
    <w:rsid w:val="0036202B"/>
    <w:rsid w:val="00362DA5"/>
    <w:rsid w:val="00370BCB"/>
    <w:rsid w:val="003755E9"/>
    <w:rsid w:val="003775E9"/>
    <w:rsid w:val="003802C2"/>
    <w:rsid w:val="003A0CF4"/>
    <w:rsid w:val="003A10A9"/>
    <w:rsid w:val="003A60A5"/>
    <w:rsid w:val="003A667F"/>
    <w:rsid w:val="003B02D8"/>
    <w:rsid w:val="003D0296"/>
    <w:rsid w:val="003D05A6"/>
    <w:rsid w:val="003D1095"/>
    <w:rsid w:val="003D2808"/>
    <w:rsid w:val="003D2F54"/>
    <w:rsid w:val="003D5894"/>
    <w:rsid w:val="003D5BC6"/>
    <w:rsid w:val="003D7BC1"/>
    <w:rsid w:val="003E1906"/>
    <w:rsid w:val="003E2E4A"/>
    <w:rsid w:val="003E3935"/>
    <w:rsid w:val="003E4C6D"/>
    <w:rsid w:val="003F288B"/>
    <w:rsid w:val="003F3789"/>
    <w:rsid w:val="003F4185"/>
    <w:rsid w:val="003F447E"/>
    <w:rsid w:val="003F56E3"/>
    <w:rsid w:val="003F728D"/>
    <w:rsid w:val="003F7849"/>
    <w:rsid w:val="00402CBE"/>
    <w:rsid w:val="00403D3C"/>
    <w:rsid w:val="00407C24"/>
    <w:rsid w:val="00407E2A"/>
    <w:rsid w:val="004124C7"/>
    <w:rsid w:val="00420978"/>
    <w:rsid w:val="00421696"/>
    <w:rsid w:val="00422243"/>
    <w:rsid w:val="0042750A"/>
    <w:rsid w:val="0042778F"/>
    <w:rsid w:val="00427D5F"/>
    <w:rsid w:val="00430D21"/>
    <w:rsid w:val="00432258"/>
    <w:rsid w:val="00432D5E"/>
    <w:rsid w:val="004350D6"/>
    <w:rsid w:val="004354BB"/>
    <w:rsid w:val="00436CED"/>
    <w:rsid w:val="004373BD"/>
    <w:rsid w:val="00437525"/>
    <w:rsid w:val="0044585E"/>
    <w:rsid w:val="00445A9E"/>
    <w:rsid w:val="00447EB2"/>
    <w:rsid w:val="00450E28"/>
    <w:rsid w:val="00451212"/>
    <w:rsid w:val="00451CFB"/>
    <w:rsid w:val="00452C1E"/>
    <w:rsid w:val="00454E45"/>
    <w:rsid w:val="00456988"/>
    <w:rsid w:val="00460188"/>
    <w:rsid w:val="00461D7E"/>
    <w:rsid w:val="00464FDD"/>
    <w:rsid w:val="0046618B"/>
    <w:rsid w:val="00470497"/>
    <w:rsid w:val="0047185F"/>
    <w:rsid w:val="00473B78"/>
    <w:rsid w:val="004816FA"/>
    <w:rsid w:val="004856B1"/>
    <w:rsid w:val="004A2E9F"/>
    <w:rsid w:val="004A32BA"/>
    <w:rsid w:val="004A406B"/>
    <w:rsid w:val="004A4693"/>
    <w:rsid w:val="004A51CC"/>
    <w:rsid w:val="004A5F05"/>
    <w:rsid w:val="004B1907"/>
    <w:rsid w:val="004B5AD2"/>
    <w:rsid w:val="004B6AF0"/>
    <w:rsid w:val="004B6B69"/>
    <w:rsid w:val="004B7624"/>
    <w:rsid w:val="004C2514"/>
    <w:rsid w:val="004C7A14"/>
    <w:rsid w:val="004D000E"/>
    <w:rsid w:val="004D282D"/>
    <w:rsid w:val="004D4881"/>
    <w:rsid w:val="004D5577"/>
    <w:rsid w:val="004D6428"/>
    <w:rsid w:val="004E1569"/>
    <w:rsid w:val="004E1FD2"/>
    <w:rsid w:val="004E4065"/>
    <w:rsid w:val="004F21EB"/>
    <w:rsid w:val="004F5B9A"/>
    <w:rsid w:val="0050125F"/>
    <w:rsid w:val="005039AB"/>
    <w:rsid w:val="00503EE7"/>
    <w:rsid w:val="00504E6B"/>
    <w:rsid w:val="0050501F"/>
    <w:rsid w:val="00505BE3"/>
    <w:rsid w:val="005114DC"/>
    <w:rsid w:val="00511DEA"/>
    <w:rsid w:val="005121DE"/>
    <w:rsid w:val="00512B89"/>
    <w:rsid w:val="0051520A"/>
    <w:rsid w:val="005177E6"/>
    <w:rsid w:val="00523A88"/>
    <w:rsid w:val="00524B5A"/>
    <w:rsid w:val="005305AB"/>
    <w:rsid w:val="005323AD"/>
    <w:rsid w:val="005334EB"/>
    <w:rsid w:val="005342B9"/>
    <w:rsid w:val="00534490"/>
    <w:rsid w:val="00534F8E"/>
    <w:rsid w:val="005351DD"/>
    <w:rsid w:val="0053773A"/>
    <w:rsid w:val="00542885"/>
    <w:rsid w:val="005438B9"/>
    <w:rsid w:val="00546627"/>
    <w:rsid w:val="005571E1"/>
    <w:rsid w:val="005607AB"/>
    <w:rsid w:val="0056372C"/>
    <w:rsid w:val="00567655"/>
    <w:rsid w:val="00571CBA"/>
    <w:rsid w:val="00572E5C"/>
    <w:rsid w:val="00573274"/>
    <w:rsid w:val="00573BB8"/>
    <w:rsid w:val="00573F67"/>
    <w:rsid w:val="005742B3"/>
    <w:rsid w:val="00584AF1"/>
    <w:rsid w:val="00593B1D"/>
    <w:rsid w:val="005A0A82"/>
    <w:rsid w:val="005A2D2D"/>
    <w:rsid w:val="005A31E4"/>
    <w:rsid w:val="005A4147"/>
    <w:rsid w:val="005A49D8"/>
    <w:rsid w:val="005A6816"/>
    <w:rsid w:val="005B138A"/>
    <w:rsid w:val="005B166B"/>
    <w:rsid w:val="005B2490"/>
    <w:rsid w:val="005B4E02"/>
    <w:rsid w:val="005B5821"/>
    <w:rsid w:val="005C116B"/>
    <w:rsid w:val="005D0EAB"/>
    <w:rsid w:val="005D5FCE"/>
    <w:rsid w:val="005D6096"/>
    <w:rsid w:val="005E0B8A"/>
    <w:rsid w:val="005E3927"/>
    <w:rsid w:val="005E4425"/>
    <w:rsid w:val="005E5887"/>
    <w:rsid w:val="005F4D29"/>
    <w:rsid w:val="005F5E93"/>
    <w:rsid w:val="00605369"/>
    <w:rsid w:val="006075EE"/>
    <w:rsid w:val="0061015B"/>
    <w:rsid w:val="00613CDE"/>
    <w:rsid w:val="00614320"/>
    <w:rsid w:val="00615FE1"/>
    <w:rsid w:val="00616581"/>
    <w:rsid w:val="0062184C"/>
    <w:rsid w:val="006224A2"/>
    <w:rsid w:val="006229EA"/>
    <w:rsid w:val="006245ED"/>
    <w:rsid w:val="00627A9E"/>
    <w:rsid w:val="0063032A"/>
    <w:rsid w:val="00636E59"/>
    <w:rsid w:val="00637321"/>
    <w:rsid w:val="00640822"/>
    <w:rsid w:val="00640B06"/>
    <w:rsid w:val="006445A0"/>
    <w:rsid w:val="006545C3"/>
    <w:rsid w:val="006565D9"/>
    <w:rsid w:val="00656CEB"/>
    <w:rsid w:val="0065741B"/>
    <w:rsid w:val="0065789C"/>
    <w:rsid w:val="00657BF9"/>
    <w:rsid w:val="00660C9F"/>
    <w:rsid w:val="00661234"/>
    <w:rsid w:val="00662A69"/>
    <w:rsid w:val="006669BC"/>
    <w:rsid w:val="00670310"/>
    <w:rsid w:val="00670DFF"/>
    <w:rsid w:val="00671DC9"/>
    <w:rsid w:val="00672EDC"/>
    <w:rsid w:val="00675529"/>
    <w:rsid w:val="0067563F"/>
    <w:rsid w:val="00680318"/>
    <w:rsid w:val="0068095D"/>
    <w:rsid w:val="006813A9"/>
    <w:rsid w:val="00686EE4"/>
    <w:rsid w:val="00687D7D"/>
    <w:rsid w:val="00694379"/>
    <w:rsid w:val="00695119"/>
    <w:rsid w:val="006A0083"/>
    <w:rsid w:val="006A0D83"/>
    <w:rsid w:val="006A2887"/>
    <w:rsid w:val="006A6621"/>
    <w:rsid w:val="006A69D5"/>
    <w:rsid w:val="006A7FB5"/>
    <w:rsid w:val="006B0066"/>
    <w:rsid w:val="006B5C87"/>
    <w:rsid w:val="006C2A78"/>
    <w:rsid w:val="006C2F81"/>
    <w:rsid w:val="006C59CA"/>
    <w:rsid w:val="006D3B28"/>
    <w:rsid w:val="006D6B9D"/>
    <w:rsid w:val="006E20C8"/>
    <w:rsid w:val="006E4633"/>
    <w:rsid w:val="006E78E9"/>
    <w:rsid w:val="006E7D77"/>
    <w:rsid w:val="006F4B2C"/>
    <w:rsid w:val="006F4CC1"/>
    <w:rsid w:val="006F53B8"/>
    <w:rsid w:val="006F7257"/>
    <w:rsid w:val="007006F3"/>
    <w:rsid w:val="00700C35"/>
    <w:rsid w:val="007052D8"/>
    <w:rsid w:val="007119A3"/>
    <w:rsid w:val="0071699C"/>
    <w:rsid w:val="007173F4"/>
    <w:rsid w:val="00717E6F"/>
    <w:rsid w:val="007213AD"/>
    <w:rsid w:val="0072215C"/>
    <w:rsid w:val="00722E9B"/>
    <w:rsid w:val="00724298"/>
    <w:rsid w:val="007248F4"/>
    <w:rsid w:val="0073033E"/>
    <w:rsid w:val="007303C0"/>
    <w:rsid w:val="007362C0"/>
    <w:rsid w:val="00737A78"/>
    <w:rsid w:val="00737D55"/>
    <w:rsid w:val="00741242"/>
    <w:rsid w:val="00741FC0"/>
    <w:rsid w:val="00742168"/>
    <w:rsid w:val="007425D3"/>
    <w:rsid w:val="0074298B"/>
    <w:rsid w:val="00746943"/>
    <w:rsid w:val="00747E3B"/>
    <w:rsid w:val="007500EE"/>
    <w:rsid w:val="00751236"/>
    <w:rsid w:val="007537CC"/>
    <w:rsid w:val="0075438E"/>
    <w:rsid w:val="007550A2"/>
    <w:rsid w:val="00760B5A"/>
    <w:rsid w:val="007618C7"/>
    <w:rsid w:val="00761DCD"/>
    <w:rsid w:val="00762040"/>
    <w:rsid w:val="00763BC4"/>
    <w:rsid w:val="0076406C"/>
    <w:rsid w:val="00764674"/>
    <w:rsid w:val="00773EAE"/>
    <w:rsid w:val="0078046F"/>
    <w:rsid w:val="007826C1"/>
    <w:rsid w:val="00786AD6"/>
    <w:rsid w:val="0078706C"/>
    <w:rsid w:val="007878FA"/>
    <w:rsid w:val="00792C23"/>
    <w:rsid w:val="00793AA2"/>
    <w:rsid w:val="0079404B"/>
    <w:rsid w:val="0079455F"/>
    <w:rsid w:val="00796709"/>
    <w:rsid w:val="007A0224"/>
    <w:rsid w:val="007A1E90"/>
    <w:rsid w:val="007A47B3"/>
    <w:rsid w:val="007A5F7E"/>
    <w:rsid w:val="007A6A53"/>
    <w:rsid w:val="007B3189"/>
    <w:rsid w:val="007B49C8"/>
    <w:rsid w:val="007B4F31"/>
    <w:rsid w:val="007B548F"/>
    <w:rsid w:val="007B6615"/>
    <w:rsid w:val="007C2DDB"/>
    <w:rsid w:val="007C7C9A"/>
    <w:rsid w:val="007D0734"/>
    <w:rsid w:val="007D2574"/>
    <w:rsid w:val="007D3AD6"/>
    <w:rsid w:val="007D4B03"/>
    <w:rsid w:val="007D5788"/>
    <w:rsid w:val="007E00FD"/>
    <w:rsid w:val="007E333F"/>
    <w:rsid w:val="007E5802"/>
    <w:rsid w:val="007F1E55"/>
    <w:rsid w:val="007F6A51"/>
    <w:rsid w:val="007F76BD"/>
    <w:rsid w:val="008008BC"/>
    <w:rsid w:val="008028A6"/>
    <w:rsid w:val="0080446C"/>
    <w:rsid w:val="008102A8"/>
    <w:rsid w:val="00811889"/>
    <w:rsid w:val="00812296"/>
    <w:rsid w:val="00814AFA"/>
    <w:rsid w:val="00815BBA"/>
    <w:rsid w:val="0082001E"/>
    <w:rsid w:val="00822F90"/>
    <w:rsid w:val="00832E1D"/>
    <w:rsid w:val="00835434"/>
    <w:rsid w:val="00841305"/>
    <w:rsid w:val="00841FBE"/>
    <w:rsid w:val="00842046"/>
    <w:rsid w:val="00844B2E"/>
    <w:rsid w:val="00847201"/>
    <w:rsid w:val="00852912"/>
    <w:rsid w:val="008548E7"/>
    <w:rsid w:val="008556ED"/>
    <w:rsid w:val="00857B6B"/>
    <w:rsid w:val="008609D0"/>
    <w:rsid w:val="00864329"/>
    <w:rsid w:val="0087177F"/>
    <w:rsid w:val="008724E1"/>
    <w:rsid w:val="00874193"/>
    <w:rsid w:val="00875000"/>
    <w:rsid w:val="008757A2"/>
    <w:rsid w:val="00875B76"/>
    <w:rsid w:val="00880682"/>
    <w:rsid w:val="0088177E"/>
    <w:rsid w:val="008823F9"/>
    <w:rsid w:val="00885C36"/>
    <w:rsid w:val="0088645D"/>
    <w:rsid w:val="00886F7A"/>
    <w:rsid w:val="008912D7"/>
    <w:rsid w:val="00893252"/>
    <w:rsid w:val="00894D39"/>
    <w:rsid w:val="00896CD3"/>
    <w:rsid w:val="008A08CD"/>
    <w:rsid w:val="008A22F8"/>
    <w:rsid w:val="008A5D8E"/>
    <w:rsid w:val="008B0B43"/>
    <w:rsid w:val="008B0B84"/>
    <w:rsid w:val="008B6AE8"/>
    <w:rsid w:val="008C1DE1"/>
    <w:rsid w:val="008C2852"/>
    <w:rsid w:val="008C395F"/>
    <w:rsid w:val="008C409B"/>
    <w:rsid w:val="008C5273"/>
    <w:rsid w:val="008C5E2B"/>
    <w:rsid w:val="008C604B"/>
    <w:rsid w:val="008D0ED2"/>
    <w:rsid w:val="008D20B9"/>
    <w:rsid w:val="008D4938"/>
    <w:rsid w:val="008D5399"/>
    <w:rsid w:val="008D6B1F"/>
    <w:rsid w:val="008D6C84"/>
    <w:rsid w:val="008E0BF8"/>
    <w:rsid w:val="008E12CF"/>
    <w:rsid w:val="008E1C9B"/>
    <w:rsid w:val="008E2B12"/>
    <w:rsid w:val="008E45D5"/>
    <w:rsid w:val="008E6641"/>
    <w:rsid w:val="008F14CF"/>
    <w:rsid w:val="008F23A7"/>
    <w:rsid w:val="008F2A27"/>
    <w:rsid w:val="008F2BE5"/>
    <w:rsid w:val="008F40BA"/>
    <w:rsid w:val="008F40D0"/>
    <w:rsid w:val="008F5308"/>
    <w:rsid w:val="00901095"/>
    <w:rsid w:val="00902A6A"/>
    <w:rsid w:val="00903212"/>
    <w:rsid w:val="00906177"/>
    <w:rsid w:val="00906887"/>
    <w:rsid w:val="00906D8E"/>
    <w:rsid w:val="00907F2F"/>
    <w:rsid w:val="009113F6"/>
    <w:rsid w:val="00912FC1"/>
    <w:rsid w:val="0091358A"/>
    <w:rsid w:val="009258EB"/>
    <w:rsid w:val="0093206F"/>
    <w:rsid w:val="0093248A"/>
    <w:rsid w:val="00934018"/>
    <w:rsid w:val="009353B8"/>
    <w:rsid w:val="009438C0"/>
    <w:rsid w:val="00943F17"/>
    <w:rsid w:val="00945433"/>
    <w:rsid w:val="009455D8"/>
    <w:rsid w:val="009462FC"/>
    <w:rsid w:val="00952E47"/>
    <w:rsid w:val="009540E6"/>
    <w:rsid w:val="009559E6"/>
    <w:rsid w:val="00955F09"/>
    <w:rsid w:val="00960F94"/>
    <w:rsid w:val="00962517"/>
    <w:rsid w:val="00965719"/>
    <w:rsid w:val="00971BAB"/>
    <w:rsid w:val="00975362"/>
    <w:rsid w:val="00976703"/>
    <w:rsid w:val="0097719B"/>
    <w:rsid w:val="00980511"/>
    <w:rsid w:val="009807B4"/>
    <w:rsid w:val="00981133"/>
    <w:rsid w:val="00981B2C"/>
    <w:rsid w:val="009849F1"/>
    <w:rsid w:val="00992E8B"/>
    <w:rsid w:val="0099350F"/>
    <w:rsid w:val="009A1393"/>
    <w:rsid w:val="009A63ED"/>
    <w:rsid w:val="009A64EF"/>
    <w:rsid w:val="009B059F"/>
    <w:rsid w:val="009B155F"/>
    <w:rsid w:val="009B1ACD"/>
    <w:rsid w:val="009B3AF2"/>
    <w:rsid w:val="009B3C18"/>
    <w:rsid w:val="009B5287"/>
    <w:rsid w:val="009B69C6"/>
    <w:rsid w:val="009B6C63"/>
    <w:rsid w:val="009B6F71"/>
    <w:rsid w:val="009B74DA"/>
    <w:rsid w:val="009C014F"/>
    <w:rsid w:val="009C305A"/>
    <w:rsid w:val="009C3205"/>
    <w:rsid w:val="009C3AE2"/>
    <w:rsid w:val="009C5036"/>
    <w:rsid w:val="009C69E2"/>
    <w:rsid w:val="009D6260"/>
    <w:rsid w:val="009E1E73"/>
    <w:rsid w:val="009E28F7"/>
    <w:rsid w:val="009E2D3F"/>
    <w:rsid w:val="009E5D57"/>
    <w:rsid w:val="009E6287"/>
    <w:rsid w:val="009F0258"/>
    <w:rsid w:val="009F0D7F"/>
    <w:rsid w:val="009F41D2"/>
    <w:rsid w:val="009F7872"/>
    <w:rsid w:val="00A04F6F"/>
    <w:rsid w:val="00A0518F"/>
    <w:rsid w:val="00A06171"/>
    <w:rsid w:val="00A06B6C"/>
    <w:rsid w:val="00A07D13"/>
    <w:rsid w:val="00A1073E"/>
    <w:rsid w:val="00A107B0"/>
    <w:rsid w:val="00A15405"/>
    <w:rsid w:val="00A17254"/>
    <w:rsid w:val="00A20102"/>
    <w:rsid w:val="00A23D2F"/>
    <w:rsid w:val="00A23DB8"/>
    <w:rsid w:val="00A2657B"/>
    <w:rsid w:val="00A308C6"/>
    <w:rsid w:val="00A31006"/>
    <w:rsid w:val="00A369B3"/>
    <w:rsid w:val="00A377AC"/>
    <w:rsid w:val="00A4009A"/>
    <w:rsid w:val="00A402D4"/>
    <w:rsid w:val="00A42ADC"/>
    <w:rsid w:val="00A44FEC"/>
    <w:rsid w:val="00A4594D"/>
    <w:rsid w:val="00A46C9E"/>
    <w:rsid w:val="00A47AA7"/>
    <w:rsid w:val="00A512BA"/>
    <w:rsid w:val="00A52253"/>
    <w:rsid w:val="00A5260D"/>
    <w:rsid w:val="00A5330B"/>
    <w:rsid w:val="00A56391"/>
    <w:rsid w:val="00A6101E"/>
    <w:rsid w:val="00A623A2"/>
    <w:rsid w:val="00A6289F"/>
    <w:rsid w:val="00A62CCC"/>
    <w:rsid w:val="00A63F72"/>
    <w:rsid w:val="00A64094"/>
    <w:rsid w:val="00A6648F"/>
    <w:rsid w:val="00A7093C"/>
    <w:rsid w:val="00A749E1"/>
    <w:rsid w:val="00A77588"/>
    <w:rsid w:val="00A8087B"/>
    <w:rsid w:val="00A80C3A"/>
    <w:rsid w:val="00A85D72"/>
    <w:rsid w:val="00A90D35"/>
    <w:rsid w:val="00A93E40"/>
    <w:rsid w:val="00A94010"/>
    <w:rsid w:val="00A9530A"/>
    <w:rsid w:val="00A95985"/>
    <w:rsid w:val="00AA0751"/>
    <w:rsid w:val="00AA5A60"/>
    <w:rsid w:val="00AA6943"/>
    <w:rsid w:val="00AB105F"/>
    <w:rsid w:val="00AB4527"/>
    <w:rsid w:val="00AB4701"/>
    <w:rsid w:val="00AC0101"/>
    <w:rsid w:val="00AC4376"/>
    <w:rsid w:val="00AC7AF1"/>
    <w:rsid w:val="00AD16EA"/>
    <w:rsid w:val="00AD18AB"/>
    <w:rsid w:val="00AD218E"/>
    <w:rsid w:val="00AD2874"/>
    <w:rsid w:val="00AE1F60"/>
    <w:rsid w:val="00AE23B1"/>
    <w:rsid w:val="00AE304F"/>
    <w:rsid w:val="00AE3613"/>
    <w:rsid w:val="00AE5AA3"/>
    <w:rsid w:val="00AF20EC"/>
    <w:rsid w:val="00AF21F2"/>
    <w:rsid w:val="00AF3257"/>
    <w:rsid w:val="00AF38C6"/>
    <w:rsid w:val="00AF3C16"/>
    <w:rsid w:val="00AF5767"/>
    <w:rsid w:val="00AF71F6"/>
    <w:rsid w:val="00B009BA"/>
    <w:rsid w:val="00B01C5B"/>
    <w:rsid w:val="00B02377"/>
    <w:rsid w:val="00B0272E"/>
    <w:rsid w:val="00B02921"/>
    <w:rsid w:val="00B038C7"/>
    <w:rsid w:val="00B04DA6"/>
    <w:rsid w:val="00B04E0C"/>
    <w:rsid w:val="00B056E0"/>
    <w:rsid w:val="00B106DD"/>
    <w:rsid w:val="00B143E8"/>
    <w:rsid w:val="00B14F77"/>
    <w:rsid w:val="00B157FD"/>
    <w:rsid w:val="00B174DC"/>
    <w:rsid w:val="00B223AC"/>
    <w:rsid w:val="00B257B2"/>
    <w:rsid w:val="00B25A40"/>
    <w:rsid w:val="00B267C4"/>
    <w:rsid w:val="00B315EC"/>
    <w:rsid w:val="00B33D27"/>
    <w:rsid w:val="00B3618E"/>
    <w:rsid w:val="00B37A5B"/>
    <w:rsid w:val="00B37BEF"/>
    <w:rsid w:val="00B4081B"/>
    <w:rsid w:val="00B4081F"/>
    <w:rsid w:val="00B50CAA"/>
    <w:rsid w:val="00B5130B"/>
    <w:rsid w:val="00B5472D"/>
    <w:rsid w:val="00B56371"/>
    <w:rsid w:val="00B565B1"/>
    <w:rsid w:val="00B60DE3"/>
    <w:rsid w:val="00B6183D"/>
    <w:rsid w:val="00B63604"/>
    <w:rsid w:val="00B664C7"/>
    <w:rsid w:val="00B70D8B"/>
    <w:rsid w:val="00B7224A"/>
    <w:rsid w:val="00B749C9"/>
    <w:rsid w:val="00B766D8"/>
    <w:rsid w:val="00B766F6"/>
    <w:rsid w:val="00B8020B"/>
    <w:rsid w:val="00B80E91"/>
    <w:rsid w:val="00B810A5"/>
    <w:rsid w:val="00B820A5"/>
    <w:rsid w:val="00B825FD"/>
    <w:rsid w:val="00B8346D"/>
    <w:rsid w:val="00B865F6"/>
    <w:rsid w:val="00B87F22"/>
    <w:rsid w:val="00B9229C"/>
    <w:rsid w:val="00B95621"/>
    <w:rsid w:val="00B957EC"/>
    <w:rsid w:val="00BA11E6"/>
    <w:rsid w:val="00BA1275"/>
    <w:rsid w:val="00BA1358"/>
    <w:rsid w:val="00BA14BE"/>
    <w:rsid w:val="00BA19F3"/>
    <w:rsid w:val="00BA24C8"/>
    <w:rsid w:val="00BA3EA1"/>
    <w:rsid w:val="00BA4490"/>
    <w:rsid w:val="00BA62F2"/>
    <w:rsid w:val="00BB3EB1"/>
    <w:rsid w:val="00BB4E38"/>
    <w:rsid w:val="00BB63E0"/>
    <w:rsid w:val="00BB74DC"/>
    <w:rsid w:val="00BB76D0"/>
    <w:rsid w:val="00BC65CD"/>
    <w:rsid w:val="00BD55C1"/>
    <w:rsid w:val="00BE0D5D"/>
    <w:rsid w:val="00BE385B"/>
    <w:rsid w:val="00BE39CD"/>
    <w:rsid w:val="00BE4302"/>
    <w:rsid w:val="00BF0738"/>
    <w:rsid w:val="00BF281C"/>
    <w:rsid w:val="00BF5C8D"/>
    <w:rsid w:val="00C00CD4"/>
    <w:rsid w:val="00C012BB"/>
    <w:rsid w:val="00C01439"/>
    <w:rsid w:val="00C02D9B"/>
    <w:rsid w:val="00C02F64"/>
    <w:rsid w:val="00C033B6"/>
    <w:rsid w:val="00C05DFC"/>
    <w:rsid w:val="00C061FB"/>
    <w:rsid w:val="00C06C3C"/>
    <w:rsid w:val="00C076F5"/>
    <w:rsid w:val="00C07C50"/>
    <w:rsid w:val="00C07F76"/>
    <w:rsid w:val="00C10D67"/>
    <w:rsid w:val="00C10F33"/>
    <w:rsid w:val="00C13A1A"/>
    <w:rsid w:val="00C13DC2"/>
    <w:rsid w:val="00C14810"/>
    <w:rsid w:val="00C17AD3"/>
    <w:rsid w:val="00C21224"/>
    <w:rsid w:val="00C25AB2"/>
    <w:rsid w:val="00C3511C"/>
    <w:rsid w:val="00C41669"/>
    <w:rsid w:val="00C41ECE"/>
    <w:rsid w:val="00C44842"/>
    <w:rsid w:val="00C51B90"/>
    <w:rsid w:val="00C537B5"/>
    <w:rsid w:val="00C55C0D"/>
    <w:rsid w:val="00C55E50"/>
    <w:rsid w:val="00C569A2"/>
    <w:rsid w:val="00C57370"/>
    <w:rsid w:val="00C60EF9"/>
    <w:rsid w:val="00C62755"/>
    <w:rsid w:val="00C62812"/>
    <w:rsid w:val="00C643F9"/>
    <w:rsid w:val="00C676DA"/>
    <w:rsid w:val="00C708D1"/>
    <w:rsid w:val="00C72B1E"/>
    <w:rsid w:val="00C77582"/>
    <w:rsid w:val="00C827A8"/>
    <w:rsid w:val="00C83DD6"/>
    <w:rsid w:val="00C854A2"/>
    <w:rsid w:val="00C9110D"/>
    <w:rsid w:val="00C92E92"/>
    <w:rsid w:val="00CA17BE"/>
    <w:rsid w:val="00CA4C43"/>
    <w:rsid w:val="00CB0F16"/>
    <w:rsid w:val="00CB1A21"/>
    <w:rsid w:val="00CB4A5B"/>
    <w:rsid w:val="00CB6F7F"/>
    <w:rsid w:val="00CC670D"/>
    <w:rsid w:val="00CC6B58"/>
    <w:rsid w:val="00CD193A"/>
    <w:rsid w:val="00CD2414"/>
    <w:rsid w:val="00CD252A"/>
    <w:rsid w:val="00CD482D"/>
    <w:rsid w:val="00CD5026"/>
    <w:rsid w:val="00CD751F"/>
    <w:rsid w:val="00CE12EC"/>
    <w:rsid w:val="00CE1303"/>
    <w:rsid w:val="00CE4E30"/>
    <w:rsid w:val="00CE51D3"/>
    <w:rsid w:val="00CE5B3F"/>
    <w:rsid w:val="00CE7EAE"/>
    <w:rsid w:val="00CF2913"/>
    <w:rsid w:val="00CF2C92"/>
    <w:rsid w:val="00CF2C9A"/>
    <w:rsid w:val="00CF391E"/>
    <w:rsid w:val="00CF5326"/>
    <w:rsid w:val="00CF5F19"/>
    <w:rsid w:val="00D0051D"/>
    <w:rsid w:val="00D00690"/>
    <w:rsid w:val="00D040D8"/>
    <w:rsid w:val="00D05BC9"/>
    <w:rsid w:val="00D1345A"/>
    <w:rsid w:val="00D16222"/>
    <w:rsid w:val="00D20867"/>
    <w:rsid w:val="00D2287C"/>
    <w:rsid w:val="00D2395C"/>
    <w:rsid w:val="00D2763C"/>
    <w:rsid w:val="00D30315"/>
    <w:rsid w:val="00D3330D"/>
    <w:rsid w:val="00D35616"/>
    <w:rsid w:val="00D368E9"/>
    <w:rsid w:val="00D37B99"/>
    <w:rsid w:val="00D419C1"/>
    <w:rsid w:val="00D41F34"/>
    <w:rsid w:val="00D42B57"/>
    <w:rsid w:val="00D45023"/>
    <w:rsid w:val="00D450C1"/>
    <w:rsid w:val="00D476BB"/>
    <w:rsid w:val="00D52B0E"/>
    <w:rsid w:val="00D54BD4"/>
    <w:rsid w:val="00D56963"/>
    <w:rsid w:val="00D6452C"/>
    <w:rsid w:val="00D64BB2"/>
    <w:rsid w:val="00D65907"/>
    <w:rsid w:val="00D708A8"/>
    <w:rsid w:val="00D74993"/>
    <w:rsid w:val="00D75EC4"/>
    <w:rsid w:val="00D762C5"/>
    <w:rsid w:val="00D77440"/>
    <w:rsid w:val="00D77E15"/>
    <w:rsid w:val="00D81247"/>
    <w:rsid w:val="00D81301"/>
    <w:rsid w:val="00D8165C"/>
    <w:rsid w:val="00D8473E"/>
    <w:rsid w:val="00D877E3"/>
    <w:rsid w:val="00D90E62"/>
    <w:rsid w:val="00D94C27"/>
    <w:rsid w:val="00DA0CB9"/>
    <w:rsid w:val="00DA22B6"/>
    <w:rsid w:val="00DA6CA5"/>
    <w:rsid w:val="00DB1763"/>
    <w:rsid w:val="00DB3EA3"/>
    <w:rsid w:val="00DB435E"/>
    <w:rsid w:val="00DC278B"/>
    <w:rsid w:val="00DD1165"/>
    <w:rsid w:val="00DD5226"/>
    <w:rsid w:val="00DD52A8"/>
    <w:rsid w:val="00DD5EE9"/>
    <w:rsid w:val="00DE2345"/>
    <w:rsid w:val="00DE3208"/>
    <w:rsid w:val="00DE6F61"/>
    <w:rsid w:val="00DF29C8"/>
    <w:rsid w:val="00DF3FD0"/>
    <w:rsid w:val="00DF5894"/>
    <w:rsid w:val="00E007FF"/>
    <w:rsid w:val="00E02BB7"/>
    <w:rsid w:val="00E06881"/>
    <w:rsid w:val="00E07637"/>
    <w:rsid w:val="00E07718"/>
    <w:rsid w:val="00E10F9B"/>
    <w:rsid w:val="00E1212A"/>
    <w:rsid w:val="00E15ED3"/>
    <w:rsid w:val="00E21BC7"/>
    <w:rsid w:val="00E23D41"/>
    <w:rsid w:val="00E2419D"/>
    <w:rsid w:val="00E2628D"/>
    <w:rsid w:val="00E33021"/>
    <w:rsid w:val="00E3352B"/>
    <w:rsid w:val="00E356A2"/>
    <w:rsid w:val="00E36957"/>
    <w:rsid w:val="00E36ED5"/>
    <w:rsid w:val="00E37A12"/>
    <w:rsid w:val="00E40535"/>
    <w:rsid w:val="00E40707"/>
    <w:rsid w:val="00E4543F"/>
    <w:rsid w:val="00E45D46"/>
    <w:rsid w:val="00E50207"/>
    <w:rsid w:val="00E52B82"/>
    <w:rsid w:val="00E54948"/>
    <w:rsid w:val="00E561AF"/>
    <w:rsid w:val="00E5724F"/>
    <w:rsid w:val="00E57B84"/>
    <w:rsid w:val="00E60F32"/>
    <w:rsid w:val="00E66A37"/>
    <w:rsid w:val="00E67823"/>
    <w:rsid w:val="00E737C6"/>
    <w:rsid w:val="00E74FC6"/>
    <w:rsid w:val="00E75E9B"/>
    <w:rsid w:val="00E767DF"/>
    <w:rsid w:val="00E7700D"/>
    <w:rsid w:val="00E81370"/>
    <w:rsid w:val="00E840FC"/>
    <w:rsid w:val="00E9163A"/>
    <w:rsid w:val="00E941ED"/>
    <w:rsid w:val="00EA412B"/>
    <w:rsid w:val="00EA4870"/>
    <w:rsid w:val="00EA5DDB"/>
    <w:rsid w:val="00EB0059"/>
    <w:rsid w:val="00EB0E30"/>
    <w:rsid w:val="00EB201D"/>
    <w:rsid w:val="00EB211C"/>
    <w:rsid w:val="00EB23DD"/>
    <w:rsid w:val="00EB52DE"/>
    <w:rsid w:val="00EB7ECF"/>
    <w:rsid w:val="00EC247A"/>
    <w:rsid w:val="00EC28D1"/>
    <w:rsid w:val="00EC292E"/>
    <w:rsid w:val="00EC552C"/>
    <w:rsid w:val="00EC5DD1"/>
    <w:rsid w:val="00ED1291"/>
    <w:rsid w:val="00ED322D"/>
    <w:rsid w:val="00ED3AFB"/>
    <w:rsid w:val="00ED5B59"/>
    <w:rsid w:val="00ED5BBC"/>
    <w:rsid w:val="00ED6DD6"/>
    <w:rsid w:val="00ED757E"/>
    <w:rsid w:val="00EE1ACE"/>
    <w:rsid w:val="00EE1FD0"/>
    <w:rsid w:val="00EE3410"/>
    <w:rsid w:val="00EF0849"/>
    <w:rsid w:val="00EF2523"/>
    <w:rsid w:val="00EF29FF"/>
    <w:rsid w:val="00F02799"/>
    <w:rsid w:val="00F11A5B"/>
    <w:rsid w:val="00F144DA"/>
    <w:rsid w:val="00F178DE"/>
    <w:rsid w:val="00F21A7F"/>
    <w:rsid w:val="00F2209B"/>
    <w:rsid w:val="00F3040E"/>
    <w:rsid w:val="00F3084A"/>
    <w:rsid w:val="00F309FB"/>
    <w:rsid w:val="00F36C73"/>
    <w:rsid w:val="00F41F0F"/>
    <w:rsid w:val="00F4419B"/>
    <w:rsid w:val="00F44AAC"/>
    <w:rsid w:val="00F52AC8"/>
    <w:rsid w:val="00F52B07"/>
    <w:rsid w:val="00F531B8"/>
    <w:rsid w:val="00F534C0"/>
    <w:rsid w:val="00F5507B"/>
    <w:rsid w:val="00F55C3A"/>
    <w:rsid w:val="00F56F2E"/>
    <w:rsid w:val="00F5703A"/>
    <w:rsid w:val="00F570A8"/>
    <w:rsid w:val="00F62704"/>
    <w:rsid w:val="00F63DF0"/>
    <w:rsid w:val="00F64438"/>
    <w:rsid w:val="00F6492A"/>
    <w:rsid w:val="00F65284"/>
    <w:rsid w:val="00F66BF0"/>
    <w:rsid w:val="00F7019C"/>
    <w:rsid w:val="00F71054"/>
    <w:rsid w:val="00F73CB0"/>
    <w:rsid w:val="00F74D1D"/>
    <w:rsid w:val="00F75238"/>
    <w:rsid w:val="00F75A91"/>
    <w:rsid w:val="00F84224"/>
    <w:rsid w:val="00F85777"/>
    <w:rsid w:val="00F86432"/>
    <w:rsid w:val="00FA1273"/>
    <w:rsid w:val="00FA520E"/>
    <w:rsid w:val="00FA56C9"/>
    <w:rsid w:val="00FA6571"/>
    <w:rsid w:val="00FB1E09"/>
    <w:rsid w:val="00FB3487"/>
    <w:rsid w:val="00FB41C8"/>
    <w:rsid w:val="00FB4FF2"/>
    <w:rsid w:val="00FB583C"/>
    <w:rsid w:val="00FB7499"/>
    <w:rsid w:val="00FC2011"/>
    <w:rsid w:val="00FC324C"/>
    <w:rsid w:val="00FC71F8"/>
    <w:rsid w:val="00FD0968"/>
    <w:rsid w:val="00FD1632"/>
    <w:rsid w:val="00FD25DA"/>
    <w:rsid w:val="00FD2F78"/>
    <w:rsid w:val="00FD2FD4"/>
    <w:rsid w:val="00FD3355"/>
    <w:rsid w:val="00FD5E4C"/>
    <w:rsid w:val="00FD7771"/>
    <w:rsid w:val="00FE1437"/>
    <w:rsid w:val="00FE4B1F"/>
    <w:rsid w:val="00FE6965"/>
    <w:rsid w:val="00FE73BB"/>
    <w:rsid w:val="00FE7CB9"/>
    <w:rsid w:val="00FF1999"/>
    <w:rsid w:val="00FF5A29"/>
    <w:rsid w:val="00FF6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locked/>
    <w:rsid w:val="00DA22B6"/>
    <w:pPr>
      <w:keepNext/>
      <w:keepLines/>
      <w:spacing w:before="200"/>
      <w:outlineLvl w:val="2"/>
    </w:pPr>
    <w:rPr>
      <w:rFonts w:ascii="Cambria" w:hAnsi="Cambria"/>
      <w:b/>
      <w:bCs/>
      <w:color w:val="4F81BD"/>
    </w:rPr>
  </w:style>
  <w:style w:type="paragraph" w:styleId="5">
    <w:name w:val="heading 5"/>
    <w:basedOn w:val="a"/>
    <w:next w:val="a"/>
    <w:link w:val="50"/>
    <w:uiPriority w:val="99"/>
    <w:qFormat/>
    <w:pPr>
      <w:spacing w:before="240" w:after="60"/>
      <w:outlineLvl w:val="4"/>
    </w:pPr>
    <w:rPr>
      <w:b/>
      <w:bCs/>
      <w:i/>
      <w:iCs/>
      <w:sz w:val="26"/>
      <w:szCs w:val="26"/>
    </w:rPr>
  </w:style>
  <w:style w:type="paragraph" w:styleId="6">
    <w:name w:val="heading 6"/>
    <w:basedOn w:val="a"/>
    <w:next w:val="a"/>
    <w:link w:val="60"/>
    <w:uiPriority w:val="99"/>
    <w:qFormat/>
    <w:pPr>
      <w:spacing w:before="240" w:after="60"/>
      <w:outlineLvl w:val="5"/>
    </w:pPr>
    <w:rPr>
      <w:b/>
      <w:bCs/>
      <w:sz w:val="22"/>
      <w:szCs w:val="22"/>
    </w:rPr>
  </w:style>
  <w:style w:type="paragraph" w:styleId="9">
    <w:name w:val="heading 9"/>
    <w:basedOn w:val="a"/>
    <w:next w:val="a"/>
    <w:link w:val="90"/>
    <w:uiPriority w:val="99"/>
    <w:qFormat/>
    <w:locked/>
    <w:pPr>
      <w:spacing w:before="240" w:after="60"/>
      <w:outlineLvl w:val="8"/>
    </w:pPr>
    <w:rPr>
      <w:rFonts w:ascii="Arial" w:hAnsi="Arial" w:cs="Arial"/>
      <w:sz w:val="22"/>
      <w:szCs w:val="22"/>
    </w:rPr>
  </w:style>
  <w:style w:type="character" w:default="1" w:styleId="a0">
    <w:name w:val="Default Paragraph Font"/>
    <w:aliases w:val="Char Char1"/>
    <w:link w:val="Style"/>
    <w:uiPriority w:val="99"/>
    <w:semiHidden/>
    <w:lock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Arial" w:hAnsi="Arial" w:cs="Arial"/>
      <w:b/>
      <w:bCs/>
      <w:kern w:val="32"/>
      <w:sz w:val="32"/>
      <w:szCs w:val="32"/>
      <w:lang w:val="ru-RU" w:eastAsia="ru-RU"/>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
    <w:locked/>
    <w:rsid w:val="00DA22B6"/>
    <w:rPr>
      <w:rFonts w:ascii="Cambria" w:hAnsi="Cambria" w:cs="Times New Roman"/>
      <w:b/>
      <w:bCs/>
      <w:color w:val="4F81BD"/>
      <w:sz w:val="24"/>
      <w:szCs w:val="24"/>
    </w:rPr>
  </w:style>
  <w:style w:type="character" w:customStyle="1" w:styleId="50">
    <w:name w:val="Заголовок 5 Знак"/>
    <w:basedOn w:val="a0"/>
    <w:link w:val="5"/>
    <w:uiPriority w:val="99"/>
    <w:semiHidden/>
    <w:locked/>
    <w:rPr>
      <w:rFonts w:cs="Times New Roman"/>
      <w:b/>
      <w:bCs/>
      <w:i/>
      <w:iCs/>
      <w:sz w:val="26"/>
      <w:szCs w:val="26"/>
      <w:lang w:val="ru-RU" w:eastAsia="ru-RU"/>
    </w:rPr>
  </w:style>
  <w:style w:type="character" w:customStyle="1" w:styleId="60">
    <w:name w:val="Заголовок 6 Знак"/>
    <w:basedOn w:val="a0"/>
    <w:link w:val="6"/>
    <w:uiPriority w:val="99"/>
    <w:semiHidden/>
    <w:locked/>
    <w:rPr>
      <w:rFonts w:cs="Times New Roman"/>
      <w:b/>
      <w:bCs/>
      <w:sz w:val="22"/>
      <w:szCs w:val="22"/>
      <w:lang w:val="ru-RU" w:eastAsia="ru-RU"/>
    </w:rPr>
  </w:style>
  <w:style w:type="character" w:customStyle="1" w:styleId="90">
    <w:name w:val="Заголовок 9 Знак"/>
    <w:basedOn w:val="a0"/>
    <w:link w:val="9"/>
    <w:uiPriority w:val="99"/>
    <w:semiHidden/>
    <w:locked/>
    <w:rPr>
      <w:rFonts w:ascii="Arial" w:hAnsi="Arial" w:cs="Arial"/>
      <w:sz w:val="22"/>
      <w:szCs w:val="22"/>
      <w:lang w:val="ru-RU" w:eastAsia="ru-RU"/>
    </w:rPr>
  </w:style>
  <w:style w:type="paragraph" w:styleId="21">
    <w:name w:val="Body Text Indent 2"/>
    <w:basedOn w:val="a"/>
    <w:link w:val="22"/>
    <w:uiPriority w:val="99"/>
    <w:rsid w:val="00436CED"/>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sz w:val="24"/>
      <w:szCs w:val="24"/>
    </w:rPr>
  </w:style>
  <w:style w:type="paragraph" w:styleId="a3">
    <w:name w:val="Body Text"/>
    <w:basedOn w:val="a"/>
    <w:link w:val="a4"/>
    <w:uiPriority w:val="99"/>
    <w:rPr>
      <w:lang w:eastAsia="en-US"/>
    </w:rPr>
  </w:style>
  <w:style w:type="character" w:customStyle="1" w:styleId="a4">
    <w:name w:val="Основной текст Знак"/>
    <w:basedOn w:val="a0"/>
    <w:link w:val="a3"/>
    <w:uiPriority w:val="99"/>
    <w:semiHidden/>
    <w:locked/>
    <w:rPr>
      <w:rFonts w:cs="Times New Roman"/>
      <w:sz w:val="24"/>
      <w:szCs w:val="24"/>
      <w:lang w:val="ru-RU" w:eastAsia="en-US"/>
    </w:rPr>
  </w:style>
  <w:style w:type="character" w:styleId="a5">
    <w:name w:val="page number"/>
    <w:basedOn w:val="a0"/>
    <w:uiPriority w:val="99"/>
    <w:rPr>
      <w:rFonts w:cs="Times New Roman"/>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character" w:styleId="a6">
    <w:name w:val="Hyperlink"/>
    <w:basedOn w:val="a0"/>
    <w:uiPriority w:val="99"/>
    <w:rPr>
      <w:rFonts w:cs="Times New Roman"/>
      <w:color w:val="008000"/>
      <w:u w:val="single"/>
    </w:rPr>
  </w:style>
  <w:style w:type="paragraph" w:customStyle="1" w:styleId="ConsNormal">
    <w:name w:val="ConsNormal"/>
    <w:uiPriority w:val="99"/>
    <w:pPr>
      <w:widowControl w:val="0"/>
      <w:spacing w:after="0" w:line="240" w:lineRule="auto"/>
      <w:ind w:firstLine="720"/>
    </w:pPr>
    <w:rPr>
      <w:rFonts w:ascii="Consultant" w:hAnsi="Consultant" w:cs="Consultant"/>
      <w:sz w:val="16"/>
      <w:szCs w:val="16"/>
      <w:lang w:eastAsia="en-US"/>
    </w:rPr>
  </w:style>
  <w:style w:type="paragraph" w:customStyle="1" w:styleId="BodyNum">
    <w:name w:val="Body Num"/>
    <w:basedOn w:val="a"/>
    <w:uiPriority w:val="99"/>
    <w:pPr>
      <w:spacing w:after="120"/>
      <w:jc w:val="both"/>
    </w:pPr>
  </w:style>
  <w:style w:type="character" w:styleId="a7">
    <w:name w:val="Strong"/>
    <w:basedOn w:val="a0"/>
    <w:uiPriority w:val="99"/>
    <w:qFormat/>
    <w:rPr>
      <w:rFonts w:cs="Times New Roman"/>
      <w:b/>
      <w:bCs/>
    </w:rPr>
  </w:style>
  <w:style w:type="table" w:styleId="a8">
    <w:name w:val="Table Grid"/>
    <w:basedOn w:val="a1"/>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pPr>
      <w:tabs>
        <w:tab w:val="center" w:pos="4677"/>
        <w:tab w:val="right" w:pos="9355"/>
      </w:tabs>
    </w:pPr>
  </w:style>
  <w:style w:type="character" w:customStyle="1" w:styleId="aa">
    <w:name w:val="Верхний колонтитул Знак"/>
    <w:basedOn w:val="a0"/>
    <w:link w:val="a9"/>
    <w:uiPriority w:val="99"/>
    <w:semiHidden/>
    <w:locked/>
    <w:rPr>
      <w:rFonts w:cs="Times New Roman"/>
      <w:sz w:val="24"/>
      <w:szCs w:val="24"/>
    </w:rPr>
  </w:style>
  <w:style w:type="paragraph" w:styleId="ab">
    <w:name w:val="footer"/>
    <w:basedOn w:val="a"/>
    <w:link w:val="ac"/>
    <w:uiPriority w:val="99"/>
    <w:pPr>
      <w:tabs>
        <w:tab w:val="center" w:pos="4677"/>
        <w:tab w:val="right" w:pos="9355"/>
      </w:tabs>
    </w:pPr>
  </w:style>
  <w:style w:type="character" w:customStyle="1" w:styleId="ac">
    <w:name w:val="Нижний колонтитул Знак"/>
    <w:basedOn w:val="a0"/>
    <w:link w:val="ab"/>
    <w:uiPriority w:val="99"/>
    <w:semiHidden/>
    <w:locked/>
    <w:rPr>
      <w:rFonts w:cs="Times New Roman"/>
      <w:sz w:val="24"/>
      <w:szCs w:val="24"/>
    </w:rPr>
  </w:style>
  <w:style w:type="paragraph" w:styleId="ad">
    <w:name w:val="Balloon Text"/>
    <w:basedOn w:val="a"/>
    <w:link w:val="ae"/>
    <w:uiPriority w:val="99"/>
    <w:semiHidden/>
    <w:rPr>
      <w:rFonts w:ascii="Tahoma" w:hAnsi="Tahoma" w:cs="Tahoma"/>
      <w:sz w:val="16"/>
      <w:szCs w:val="16"/>
    </w:rPr>
  </w:style>
  <w:style w:type="character" w:customStyle="1" w:styleId="ae">
    <w:name w:val="Текст выноски Знак"/>
    <w:basedOn w:val="a0"/>
    <w:link w:val="ad"/>
    <w:uiPriority w:val="99"/>
    <w:semiHidden/>
    <w:locked/>
    <w:rPr>
      <w:rFonts w:ascii="Tahoma" w:hAnsi="Tahoma" w:cs="Tahoma"/>
      <w:sz w:val="16"/>
      <w:szCs w:val="16"/>
    </w:rPr>
  </w:style>
  <w:style w:type="paragraph" w:customStyle="1" w:styleId="Style">
    <w:name w:val="Style"/>
    <w:basedOn w:val="a"/>
    <w:link w:val="a0"/>
    <w:uiPriority w:val="99"/>
    <w:pPr>
      <w:spacing w:after="160" w:line="240" w:lineRule="exact"/>
    </w:pPr>
    <w:rPr>
      <w:rFonts w:ascii="Verdana" w:hAnsi="Verdana" w:cs="Verdana"/>
      <w:sz w:val="20"/>
      <w:szCs w:val="20"/>
      <w:lang w:val="en-US" w:eastAsia="en-US"/>
    </w:rPr>
  </w:style>
  <w:style w:type="character" w:styleId="af">
    <w:name w:val="annotation reference"/>
    <w:basedOn w:val="a0"/>
    <w:uiPriority w:val="99"/>
    <w:semiHidden/>
    <w:rPr>
      <w:rFonts w:cs="Times New Roman"/>
      <w:sz w:val="16"/>
      <w:szCs w:val="16"/>
    </w:rPr>
  </w:style>
  <w:style w:type="paragraph" w:styleId="af0">
    <w:name w:val="annotation text"/>
    <w:basedOn w:val="a"/>
    <w:link w:val="af1"/>
    <w:uiPriority w:val="99"/>
    <w:semiHidden/>
    <w:rPr>
      <w:sz w:val="20"/>
      <w:szCs w:val="20"/>
    </w:rPr>
  </w:style>
  <w:style w:type="character" w:customStyle="1" w:styleId="af1">
    <w:name w:val="Текст примечания Знак"/>
    <w:basedOn w:val="a0"/>
    <w:link w:val="af0"/>
    <w:uiPriority w:val="99"/>
    <w:semiHidden/>
    <w:locked/>
    <w:rPr>
      <w:rFonts w:cs="Times New Roman"/>
      <w:sz w:val="20"/>
      <w:szCs w:val="20"/>
    </w:rPr>
  </w:style>
  <w:style w:type="paragraph" w:styleId="af2">
    <w:name w:val="annotation subject"/>
    <w:basedOn w:val="af0"/>
    <w:next w:val="af0"/>
    <w:link w:val="af3"/>
    <w:uiPriority w:val="99"/>
    <w:semiHidden/>
    <w:rPr>
      <w:b/>
      <w:bCs/>
    </w:rPr>
  </w:style>
  <w:style w:type="character" w:customStyle="1" w:styleId="af3">
    <w:name w:val="Тема примечания Знак"/>
    <w:basedOn w:val="af1"/>
    <w:link w:val="af2"/>
    <w:uiPriority w:val="99"/>
    <w:semiHidden/>
    <w:locked/>
    <w:rPr>
      <w:b/>
      <w:bCs/>
    </w:rPr>
  </w:style>
  <w:style w:type="paragraph" w:customStyle="1" w:styleId="consnormal0">
    <w:name w:val="consnormal"/>
    <w:basedOn w:val="a"/>
    <w:uiPriority w:val="99"/>
    <w:pPr>
      <w:ind w:firstLine="720"/>
    </w:pPr>
    <w:rPr>
      <w:rFonts w:ascii="Consultant" w:hAnsi="Consultant" w:cs="Consultant"/>
      <w:sz w:val="16"/>
      <w:szCs w:val="16"/>
    </w:rPr>
  </w:style>
  <w:style w:type="paragraph" w:customStyle="1" w:styleId="af4">
    <w:name w:val="Стиль"/>
    <w:basedOn w:val="a"/>
    <w:uiPriority w:val="99"/>
    <w:pPr>
      <w:spacing w:after="160" w:line="240" w:lineRule="exact"/>
    </w:pPr>
    <w:rPr>
      <w:rFonts w:ascii="Verdana" w:hAnsi="Verdana" w:cs="Verdana"/>
      <w:sz w:val="20"/>
      <w:szCs w:val="20"/>
      <w:lang w:val="en-US" w:eastAsia="en-US"/>
    </w:rPr>
  </w:style>
  <w:style w:type="paragraph" w:styleId="af5">
    <w:name w:val="Body Text Indent"/>
    <w:basedOn w:val="a"/>
    <w:link w:val="af6"/>
    <w:uiPriority w:val="99"/>
    <w:semiHidden/>
    <w:pPr>
      <w:spacing w:after="120"/>
      <w:ind w:left="283"/>
    </w:pPr>
  </w:style>
  <w:style w:type="character" w:customStyle="1" w:styleId="af6">
    <w:name w:val="Основной текст с отступом Знак"/>
    <w:basedOn w:val="a0"/>
    <w:link w:val="af5"/>
    <w:uiPriority w:val="99"/>
    <w:semiHidden/>
    <w:locked/>
    <w:rPr>
      <w:rFonts w:cs="Times New Roman"/>
      <w:sz w:val="24"/>
      <w:szCs w:val="24"/>
    </w:rPr>
  </w:style>
  <w:style w:type="paragraph" w:styleId="23">
    <w:name w:val="Body Text First Indent 2"/>
    <w:basedOn w:val="a"/>
    <w:link w:val="24"/>
    <w:uiPriority w:val="99"/>
    <w:pPr>
      <w:spacing w:after="120"/>
      <w:ind w:left="283" w:firstLine="210"/>
    </w:pPr>
    <w:rPr>
      <w:sz w:val="20"/>
      <w:szCs w:val="20"/>
      <w:lang w:val="en-GB" w:eastAsia="en-US"/>
    </w:rPr>
  </w:style>
  <w:style w:type="character" w:customStyle="1" w:styleId="24">
    <w:name w:val="Красная строка 2 Знак"/>
    <w:basedOn w:val="af6"/>
    <w:link w:val="23"/>
    <w:uiPriority w:val="99"/>
    <w:locked/>
    <w:rPr>
      <w:sz w:val="20"/>
      <w:szCs w:val="20"/>
      <w:lang w:val="en-GB" w:eastAsia="en-US"/>
    </w:rPr>
  </w:style>
  <w:style w:type="paragraph" w:customStyle="1" w:styleId="Default">
    <w:name w:val="Default"/>
    <w:rsid w:val="00CD193A"/>
    <w:pPr>
      <w:autoSpaceDE w:val="0"/>
      <w:autoSpaceDN w:val="0"/>
      <w:adjustRightInd w:val="0"/>
      <w:spacing w:after="0" w:line="240" w:lineRule="auto"/>
    </w:pPr>
    <w:rPr>
      <w:color w:val="000000"/>
      <w:sz w:val="24"/>
      <w:szCs w:val="24"/>
    </w:rPr>
  </w:style>
  <w:style w:type="paragraph" w:styleId="af7">
    <w:name w:val="Normal (Web)"/>
    <w:basedOn w:val="a"/>
    <w:uiPriority w:val="99"/>
    <w:rsid w:val="00DA22B6"/>
    <w:pPr>
      <w:spacing w:before="45" w:after="45"/>
    </w:pPr>
    <w:rPr>
      <w:rFonts w:ascii="Arial" w:hAnsi="Arial" w:cs="Arial"/>
      <w:sz w:val="16"/>
      <w:szCs w:val="16"/>
      <w:lang w:val="en-US" w:eastAsia="en-US"/>
    </w:rPr>
  </w:style>
  <w:style w:type="paragraph" w:customStyle="1" w:styleId="fieldcomment">
    <w:name w:val="field_comment"/>
    <w:basedOn w:val="a"/>
    <w:rsid w:val="00DA22B6"/>
    <w:pPr>
      <w:spacing w:before="45" w:after="45"/>
    </w:pPr>
    <w:rPr>
      <w:rFonts w:ascii="Arial" w:hAnsi="Arial" w:cs="Arial"/>
      <w:sz w:val="9"/>
      <w:szCs w:val="9"/>
      <w:lang w:val="en-US" w:eastAsia="en-US"/>
    </w:rPr>
  </w:style>
  <w:style w:type="paragraph" w:customStyle="1" w:styleId="fieldname">
    <w:name w:val="field_name"/>
    <w:basedOn w:val="a"/>
    <w:rsid w:val="00DA22B6"/>
    <w:pPr>
      <w:spacing w:before="45" w:after="45"/>
      <w:jc w:val="right"/>
    </w:pPr>
    <w:rPr>
      <w:rFonts w:ascii="Arial" w:hAnsi="Arial" w:cs="Arial"/>
      <w:b/>
      <w:bCs/>
      <w:sz w:val="16"/>
      <w:szCs w:val="16"/>
      <w:lang w:val="en-US" w:eastAsia="en-US"/>
    </w:rPr>
  </w:style>
  <w:style w:type="paragraph" w:customStyle="1" w:styleId="signfield">
    <w:name w:val="sign_field"/>
    <w:basedOn w:val="a"/>
    <w:rsid w:val="00DA22B6"/>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rsid w:val="00DA22B6"/>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rsid w:val="00DA22B6"/>
    <w:pPr>
      <w:spacing w:before="45" w:after="45"/>
    </w:pPr>
    <w:rPr>
      <w:rFonts w:ascii="Arial" w:hAnsi="Arial" w:cs="Arial"/>
      <w:sz w:val="16"/>
      <w:szCs w:val="16"/>
      <w:lang w:val="en-US" w:eastAsia="en-US"/>
    </w:rPr>
  </w:style>
  <w:style w:type="character" w:customStyle="1" w:styleId="fieldcomment1">
    <w:name w:val="field_comment1"/>
    <w:rsid w:val="00DA22B6"/>
    <w:rPr>
      <w:sz w:val="9"/>
    </w:rPr>
  </w:style>
  <w:style w:type="paragraph" w:styleId="af8">
    <w:name w:val="footnote text"/>
    <w:basedOn w:val="a"/>
    <w:link w:val="af9"/>
    <w:uiPriority w:val="99"/>
    <w:rsid w:val="00DA22B6"/>
    <w:rPr>
      <w:sz w:val="20"/>
      <w:szCs w:val="20"/>
      <w:lang w:eastAsia="en-US"/>
    </w:rPr>
  </w:style>
  <w:style w:type="character" w:customStyle="1" w:styleId="af9">
    <w:name w:val="Текст сноски Знак"/>
    <w:basedOn w:val="a0"/>
    <w:link w:val="af8"/>
    <w:uiPriority w:val="99"/>
    <w:locked/>
    <w:rsid w:val="00DA22B6"/>
    <w:rPr>
      <w:rFonts w:cs="Times New Roman"/>
      <w:sz w:val="20"/>
      <w:szCs w:val="20"/>
      <w:lang w:eastAsia="en-US"/>
    </w:rPr>
  </w:style>
  <w:style w:type="character" w:styleId="afa">
    <w:name w:val="footnote reference"/>
    <w:basedOn w:val="a0"/>
    <w:uiPriority w:val="99"/>
    <w:rsid w:val="00DA22B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999839706">
      <w:marLeft w:val="0"/>
      <w:marRight w:val="0"/>
      <w:marTop w:val="0"/>
      <w:marBottom w:val="0"/>
      <w:divBdr>
        <w:top w:val="none" w:sz="0" w:space="0" w:color="auto"/>
        <w:left w:val="none" w:sz="0" w:space="0" w:color="auto"/>
        <w:bottom w:val="none" w:sz="0" w:space="0" w:color="auto"/>
        <w:right w:val="none" w:sz="0" w:space="0" w:color="auto"/>
      </w:divBdr>
    </w:div>
    <w:div w:id="1999839707">
      <w:marLeft w:val="0"/>
      <w:marRight w:val="0"/>
      <w:marTop w:val="0"/>
      <w:marBottom w:val="0"/>
      <w:divBdr>
        <w:top w:val="none" w:sz="0" w:space="0" w:color="auto"/>
        <w:left w:val="none" w:sz="0" w:space="0" w:color="auto"/>
        <w:bottom w:val="none" w:sz="0" w:space="0" w:color="auto"/>
        <w:right w:val="none" w:sz="0" w:space="0" w:color="auto"/>
      </w:divBdr>
    </w:div>
    <w:div w:id="1999839713">
      <w:marLeft w:val="0"/>
      <w:marRight w:val="0"/>
      <w:marTop w:val="0"/>
      <w:marBottom w:val="0"/>
      <w:divBdr>
        <w:top w:val="none" w:sz="0" w:space="0" w:color="auto"/>
        <w:left w:val="none" w:sz="0" w:space="0" w:color="auto"/>
        <w:bottom w:val="none" w:sz="0" w:space="0" w:color="auto"/>
        <w:right w:val="none" w:sz="0" w:space="0" w:color="auto"/>
      </w:divBdr>
    </w:div>
    <w:div w:id="1999839715">
      <w:marLeft w:val="0"/>
      <w:marRight w:val="0"/>
      <w:marTop w:val="0"/>
      <w:marBottom w:val="0"/>
      <w:divBdr>
        <w:top w:val="none" w:sz="0" w:space="0" w:color="auto"/>
        <w:left w:val="none" w:sz="0" w:space="0" w:color="auto"/>
        <w:bottom w:val="none" w:sz="0" w:space="0" w:color="auto"/>
        <w:right w:val="none" w:sz="0" w:space="0" w:color="auto"/>
      </w:divBdr>
      <w:divsChild>
        <w:div w:id="1999839710">
          <w:marLeft w:val="0"/>
          <w:marRight w:val="0"/>
          <w:marTop w:val="0"/>
          <w:marBottom w:val="0"/>
          <w:divBdr>
            <w:top w:val="none" w:sz="0" w:space="0" w:color="auto"/>
            <w:left w:val="none" w:sz="0" w:space="0" w:color="auto"/>
            <w:bottom w:val="none" w:sz="0" w:space="0" w:color="auto"/>
            <w:right w:val="none" w:sz="0" w:space="0" w:color="auto"/>
          </w:divBdr>
          <w:divsChild>
            <w:div w:id="1999839725">
              <w:marLeft w:val="0"/>
              <w:marRight w:val="0"/>
              <w:marTop w:val="0"/>
              <w:marBottom w:val="0"/>
              <w:divBdr>
                <w:top w:val="none" w:sz="0" w:space="0" w:color="auto"/>
                <w:left w:val="none" w:sz="0" w:space="0" w:color="auto"/>
                <w:bottom w:val="none" w:sz="0" w:space="0" w:color="auto"/>
                <w:right w:val="none" w:sz="0" w:space="0" w:color="auto"/>
              </w:divBdr>
              <w:divsChild>
                <w:div w:id="1999839711">
                  <w:marLeft w:val="0"/>
                  <w:marRight w:val="0"/>
                  <w:marTop w:val="0"/>
                  <w:marBottom w:val="0"/>
                  <w:divBdr>
                    <w:top w:val="none" w:sz="0" w:space="0" w:color="auto"/>
                    <w:left w:val="none" w:sz="0" w:space="0" w:color="auto"/>
                    <w:bottom w:val="none" w:sz="0" w:space="0" w:color="auto"/>
                    <w:right w:val="none" w:sz="0" w:space="0" w:color="auto"/>
                  </w:divBdr>
                  <w:divsChild>
                    <w:div w:id="1999839712">
                      <w:marLeft w:val="0"/>
                      <w:marRight w:val="0"/>
                      <w:marTop w:val="0"/>
                      <w:marBottom w:val="0"/>
                      <w:divBdr>
                        <w:top w:val="none" w:sz="0" w:space="0" w:color="auto"/>
                        <w:left w:val="none" w:sz="0" w:space="0" w:color="auto"/>
                        <w:bottom w:val="none" w:sz="0" w:space="0" w:color="auto"/>
                        <w:right w:val="none" w:sz="0" w:space="0" w:color="auto"/>
                      </w:divBdr>
                      <w:divsChild>
                        <w:div w:id="1999839716">
                          <w:marLeft w:val="0"/>
                          <w:marRight w:val="0"/>
                          <w:marTop w:val="0"/>
                          <w:marBottom w:val="0"/>
                          <w:divBdr>
                            <w:top w:val="none" w:sz="0" w:space="0" w:color="auto"/>
                            <w:left w:val="none" w:sz="0" w:space="0" w:color="auto"/>
                            <w:bottom w:val="none" w:sz="0" w:space="0" w:color="auto"/>
                            <w:right w:val="none" w:sz="0" w:space="0" w:color="auto"/>
                          </w:divBdr>
                          <w:divsChild>
                            <w:div w:id="1999839709">
                              <w:marLeft w:val="0"/>
                              <w:marRight w:val="0"/>
                              <w:marTop w:val="0"/>
                              <w:marBottom w:val="0"/>
                              <w:divBdr>
                                <w:top w:val="none" w:sz="0" w:space="0" w:color="auto"/>
                                <w:left w:val="none" w:sz="0" w:space="0" w:color="auto"/>
                                <w:bottom w:val="none" w:sz="0" w:space="0" w:color="auto"/>
                                <w:right w:val="none" w:sz="0" w:space="0" w:color="auto"/>
                              </w:divBdr>
                            </w:div>
                            <w:div w:id="1999839714">
                              <w:marLeft w:val="0"/>
                              <w:marRight w:val="0"/>
                              <w:marTop w:val="0"/>
                              <w:marBottom w:val="0"/>
                              <w:divBdr>
                                <w:top w:val="none" w:sz="0" w:space="0" w:color="auto"/>
                                <w:left w:val="none" w:sz="0" w:space="0" w:color="auto"/>
                                <w:bottom w:val="none" w:sz="0" w:space="0" w:color="auto"/>
                                <w:right w:val="none" w:sz="0" w:space="0" w:color="auto"/>
                              </w:divBdr>
                            </w:div>
                            <w:div w:id="1999839723">
                              <w:marLeft w:val="0"/>
                              <w:marRight w:val="0"/>
                              <w:marTop w:val="0"/>
                              <w:marBottom w:val="0"/>
                              <w:divBdr>
                                <w:top w:val="none" w:sz="0" w:space="0" w:color="auto"/>
                                <w:left w:val="none" w:sz="0" w:space="0" w:color="auto"/>
                                <w:bottom w:val="none" w:sz="0" w:space="0" w:color="auto"/>
                                <w:right w:val="none" w:sz="0" w:space="0" w:color="auto"/>
                              </w:divBdr>
                            </w:div>
                            <w:div w:id="19998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839718">
      <w:marLeft w:val="0"/>
      <w:marRight w:val="0"/>
      <w:marTop w:val="0"/>
      <w:marBottom w:val="0"/>
      <w:divBdr>
        <w:top w:val="none" w:sz="0" w:space="0" w:color="auto"/>
        <w:left w:val="none" w:sz="0" w:space="0" w:color="auto"/>
        <w:bottom w:val="none" w:sz="0" w:space="0" w:color="auto"/>
        <w:right w:val="none" w:sz="0" w:space="0" w:color="auto"/>
      </w:divBdr>
      <w:divsChild>
        <w:div w:id="1999839722">
          <w:marLeft w:val="0"/>
          <w:marRight w:val="0"/>
          <w:marTop w:val="0"/>
          <w:marBottom w:val="0"/>
          <w:divBdr>
            <w:top w:val="none" w:sz="0" w:space="0" w:color="auto"/>
            <w:left w:val="none" w:sz="0" w:space="0" w:color="auto"/>
            <w:bottom w:val="none" w:sz="0" w:space="0" w:color="auto"/>
            <w:right w:val="none" w:sz="0" w:space="0" w:color="auto"/>
          </w:divBdr>
          <w:divsChild>
            <w:div w:id="1999839721">
              <w:marLeft w:val="0"/>
              <w:marRight w:val="0"/>
              <w:marTop w:val="0"/>
              <w:marBottom w:val="0"/>
              <w:divBdr>
                <w:top w:val="none" w:sz="0" w:space="0" w:color="auto"/>
                <w:left w:val="none" w:sz="0" w:space="0" w:color="auto"/>
                <w:bottom w:val="none" w:sz="0" w:space="0" w:color="auto"/>
                <w:right w:val="none" w:sz="0" w:space="0" w:color="auto"/>
              </w:divBdr>
              <w:divsChild>
                <w:div w:id="1999839720">
                  <w:marLeft w:val="0"/>
                  <w:marRight w:val="0"/>
                  <w:marTop w:val="0"/>
                  <w:marBottom w:val="0"/>
                  <w:divBdr>
                    <w:top w:val="none" w:sz="0" w:space="0" w:color="auto"/>
                    <w:left w:val="none" w:sz="0" w:space="0" w:color="auto"/>
                    <w:bottom w:val="none" w:sz="0" w:space="0" w:color="auto"/>
                    <w:right w:val="none" w:sz="0" w:space="0" w:color="auto"/>
                  </w:divBdr>
                  <w:divsChild>
                    <w:div w:id="1999839717">
                      <w:marLeft w:val="0"/>
                      <w:marRight w:val="0"/>
                      <w:marTop w:val="0"/>
                      <w:marBottom w:val="0"/>
                      <w:divBdr>
                        <w:top w:val="none" w:sz="0" w:space="0" w:color="auto"/>
                        <w:left w:val="none" w:sz="0" w:space="0" w:color="auto"/>
                        <w:bottom w:val="none" w:sz="0" w:space="0" w:color="auto"/>
                        <w:right w:val="none" w:sz="0" w:space="0" w:color="auto"/>
                      </w:divBdr>
                      <w:divsChild>
                        <w:div w:id="1999839708">
                          <w:marLeft w:val="0"/>
                          <w:marRight w:val="0"/>
                          <w:marTop w:val="0"/>
                          <w:marBottom w:val="0"/>
                          <w:divBdr>
                            <w:top w:val="none" w:sz="0" w:space="0" w:color="auto"/>
                            <w:left w:val="none" w:sz="0" w:space="0" w:color="auto"/>
                            <w:bottom w:val="none" w:sz="0" w:space="0" w:color="auto"/>
                            <w:right w:val="none" w:sz="0" w:space="0" w:color="auto"/>
                          </w:divBdr>
                          <w:divsChild>
                            <w:div w:id="1999839719">
                              <w:marLeft w:val="0"/>
                              <w:marRight w:val="0"/>
                              <w:marTop w:val="0"/>
                              <w:marBottom w:val="0"/>
                              <w:divBdr>
                                <w:top w:val="none" w:sz="0" w:space="0" w:color="auto"/>
                                <w:left w:val="none" w:sz="0" w:space="0" w:color="auto"/>
                                <w:bottom w:val="none" w:sz="0" w:space="0" w:color="auto"/>
                                <w:right w:val="none" w:sz="0" w:space="0" w:color="auto"/>
                              </w:divBdr>
                            </w:div>
                            <w:div w:id="1999839724">
                              <w:marLeft w:val="0"/>
                              <w:marRight w:val="0"/>
                              <w:marTop w:val="0"/>
                              <w:marBottom w:val="0"/>
                              <w:divBdr>
                                <w:top w:val="none" w:sz="0" w:space="0" w:color="auto"/>
                                <w:left w:val="none" w:sz="0" w:space="0" w:color="auto"/>
                                <w:bottom w:val="none" w:sz="0" w:space="0" w:color="auto"/>
                                <w:right w:val="none" w:sz="0" w:space="0" w:color="auto"/>
                              </w:divBdr>
                            </w:div>
                            <w:div w:id="199983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839728">
      <w:marLeft w:val="0"/>
      <w:marRight w:val="0"/>
      <w:marTop w:val="0"/>
      <w:marBottom w:val="0"/>
      <w:divBdr>
        <w:top w:val="none" w:sz="0" w:space="0" w:color="auto"/>
        <w:left w:val="none" w:sz="0" w:space="0" w:color="auto"/>
        <w:bottom w:val="none" w:sz="0" w:space="0" w:color="auto"/>
        <w:right w:val="none" w:sz="0" w:space="0" w:color="auto"/>
      </w:divBdr>
    </w:div>
    <w:div w:id="1999839729">
      <w:marLeft w:val="0"/>
      <w:marRight w:val="0"/>
      <w:marTop w:val="0"/>
      <w:marBottom w:val="0"/>
      <w:divBdr>
        <w:top w:val="none" w:sz="0" w:space="0" w:color="auto"/>
        <w:left w:val="none" w:sz="0" w:space="0" w:color="auto"/>
        <w:bottom w:val="none" w:sz="0" w:space="0" w:color="auto"/>
        <w:right w:val="none" w:sz="0" w:space="0" w:color="auto"/>
      </w:divBdr>
    </w:div>
    <w:div w:id="1999839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014_частично действующая редакция</Статус_x0020_документа>
    <_EndDate xmlns="http://schemas.microsoft.com/sharepoint/v3/fields">2014-09-01T20:00:00+00:00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076AD-731D-44F2-B199-F67C4A399A36}"/>
</file>

<file path=customXml/itemProps2.xml><?xml version="1.0" encoding="utf-8"?>
<ds:datastoreItem xmlns:ds="http://schemas.openxmlformats.org/officeDocument/2006/customXml" ds:itemID="{35E90602-918A-46C8-B418-7DDA3B2B109C}"/>
</file>

<file path=customXml/itemProps3.xml><?xml version="1.0" encoding="utf-8"?>
<ds:datastoreItem xmlns:ds="http://schemas.openxmlformats.org/officeDocument/2006/customXml" ds:itemID="{1E0A8CFC-10D7-4376-B0A5-F73F5C627775}"/>
</file>

<file path=customXml/itemProps4.xml><?xml version="1.0" encoding="utf-8"?>
<ds:datastoreItem xmlns:ds="http://schemas.openxmlformats.org/officeDocument/2006/customXml" ds:itemID="{A3A190D1-A72A-4D3F-920F-1A62993C3336}"/>
</file>

<file path=docProps/app.xml><?xml version="1.0" encoding="utf-8"?>
<Properties xmlns="http://schemas.openxmlformats.org/officeDocument/2006/extended-properties" xmlns:vt="http://schemas.openxmlformats.org/officeDocument/2006/docPropsVTypes">
  <Template>Normal.dotm</Template>
  <TotalTime>4</TotalTime>
  <Pages>32</Pages>
  <Words>13246</Words>
  <Characters>75504</Characters>
  <Application>Microsoft Office Word</Application>
  <DocSecurity>4</DocSecurity>
  <Lines>629</Lines>
  <Paragraphs>177</Paragraphs>
  <ScaleCrop>false</ScaleCrop>
  <Company/>
  <LinksUpToDate>false</LinksUpToDate>
  <CharactersWithSpaces>88573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malyhina</dc:creator>
  <cp:keywords/>
  <dc:description/>
  <cp:lastModifiedBy>malyhina</cp:lastModifiedBy>
  <cp:revision>2</cp:revision>
  <cp:lastPrinted>2014-04-11T11:37:00Z</cp:lastPrinted>
  <dcterms:created xsi:type="dcterms:W3CDTF">2014-09-04T06:31:00Z</dcterms:created>
  <dcterms:modified xsi:type="dcterms:W3CDTF">2014-09-04T06:31:00Z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-1995418550</vt:i4>
  </property>
  <property fmtid="{D5CDD505-2E9C-101B-9397-08002B2CF9AE}" pid="3" name="_EmailEntryID">
    <vt:lpwstr>0000000002B8EDA38C49BE4EAD65AA6CDA1A640507006DA97A9A81B83C48A0EBA37087BF9F8D00000074811600007FC588502A3099478AA4E8519C48F81900000131594E0000</vt:lpwstr>
  </property>
  <property fmtid="{D5CDD505-2E9C-101B-9397-08002B2CF9AE}" pid="4" name="_ReviewingToolsShownOnce">
    <vt:lpwstr/>
  </property>
  <property fmtid="{D5CDD505-2E9C-101B-9397-08002B2CF9AE}" pid="5" name="ContentTypeId">
    <vt:lpwstr>0x0101000A208CA240C4E143B0AB8415F7D7A4C9</vt:lpwstr>
  </property>
  <property fmtid="{D5CDD505-2E9C-101B-9397-08002B2CF9AE}" pid="6" name="ContentType">
    <vt:lpwstr>Документ</vt:lpwstr>
  </property>
</Properties>
</file>