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23" w:rsidRDefault="00754D23" w:rsidP="006A082E">
      <w:pPr>
        <w:pStyle w:val="a3"/>
        <w:spacing w:line="360" w:lineRule="auto"/>
        <w:jc w:val="center"/>
        <w:rPr>
          <w:b/>
          <w:bCs/>
          <w:sz w:val="22"/>
          <w:szCs w:val="22"/>
          <w:lang w:val="en-US"/>
        </w:rPr>
      </w:pPr>
    </w:p>
    <w:p w:rsidR="00754D23" w:rsidRDefault="00754D23" w:rsidP="006A082E">
      <w:pPr>
        <w:pStyle w:val="a3"/>
        <w:spacing w:line="360" w:lineRule="auto"/>
        <w:jc w:val="center"/>
        <w:rPr>
          <w:b/>
          <w:bCs/>
          <w:sz w:val="22"/>
          <w:szCs w:val="22"/>
          <w:lang w:val="en-US"/>
        </w:rPr>
      </w:pPr>
    </w:p>
    <w:p w:rsidR="00754D23" w:rsidRDefault="00754D23" w:rsidP="006A082E">
      <w:pPr>
        <w:pStyle w:val="a3"/>
        <w:spacing w:line="360" w:lineRule="auto"/>
        <w:jc w:val="center"/>
        <w:rPr>
          <w:b/>
          <w:bCs/>
          <w:sz w:val="22"/>
          <w:szCs w:val="22"/>
          <w:lang w:val="en-US"/>
        </w:rPr>
      </w:pPr>
    </w:p>
    <w:p w:rsidR="006A082E" w:rsidRPr="00574B22" w:rsidRDefault="006A082E" w:rsidP="006A082E">
      <w:pPr>
        <w:pStyle w:val="a3"/>
        <w:spacing w:line="360" w:lineRule="auto"/>
        <w:jc w:val="center"/>
        <w:rPr>
          <w:b/>
          <w:bCs/>
          <w:sz w:val="22"/>
          <w:szCs w:val="22"/>
        </w:rPr>
      </w:pPr>
      <w:r w:rsidRPr="00FB1E09">
        <w:rPr>
          <w:b/>
          <w:bCs/>
          <w:sz w:val="22"/>
          <w:szCs w:val="22"/>
        </w:rPr>
        <w:t>ИЗМЕНЕНИЯ И ДОПОЛНЕНИЯ № 3</w:t>
      </w:r>
      <w:r w:rsidR="005411B0" w:rsidRPr="00574B22">
        <w:rPr>
          <w:b/>
          <w:bCs/>
          <w:sz w:val="22"/>
          <w:szCs w:val="22"/>
        </w:rPr>
        <w:t>3</w:t>
      </w:r>
    </w:p>
    <w:p w:rsidR="006A082E" w:rsidRPr="00FB1E09" w:rsidRDefault="006A082E" w:rsidP="006A082E">
      <w:pPr>
        <w:pStyle w:val="a3"/>
        <w:spacing w:line="360" w:lineRule="auto"/>
        <w:jc w:val="center"/>
        <w:rPr>
          <w:b/>
          <w:bCs/>
          <w:sz w:val="22"/>
          <w:szCs w:val="22"/>
        </w:rPr>
      </w:pPr>
      <w:r w:rsidRPr="00FB1E09">
        <w:rPr>
          <w:b/>
          <w:bCs/>
          <w:sz w:val="22"/>
          <w:szCs w:val="22"/>
        </w:rPr>
        <w:t>В ПРАВИЛА ДОВЕРИТЕЛЬНОГО УПРАВЛЕНИЯ</w:t>
      </w:r>
    </w:p>
    <w:p w:rsidR="006A082E" w:rsidRPr="00FB1E09" w:rsidRDefault="006A082E" w:rsidP="006A082E">
      <w:pPr>
        <w:pStyle w:val="a3"/>
        <w:spacing w:line="360" w:lineRule="auto"/>
        <w:jc w:val="center"/>
        <w:rPr>
          <w:b/>
          <w:bCs/>
          <w:sz w:val="22"/>
          <w:szCs w:val="22"/>
        </w:rPr>
      </w:pPr>
      <w:r w:rsidRPr="00FB1E09">
        <w:rPr>
          <w:b/>
          <w:bCs/>
          <w:sz w:val="22"/>
          <w:szCs w:val="22"/>
        </w:rPr>
        <w:t>ОТКРЫТЫМ ПАЕВЫМ ИНВЕСТИЦИОННЫМ ФОНДОМ АКЦИЙ «ПЕТР СТОЛЫПИН»</w:t>
      </w:r>
    </w:p>
    <w:p w:rsidR="00754D23" w:rsidRDefault="006A082E" w:rsidP="006A082E">
      <w:pPr>
        <w:jc w:val="center"/>
        <w:rPr>
          <w:sz w:val="20"/>
          <w:szCs w:val="20"/>
        </w:rPr>
      </w:pPr>
      <w:r w:rsidRPr="00FB1E09">
        <w:rPr>
          <w:sz w:val="20"/>
          <w:szCs w:val="20"/>
        </w:rPr>
        <w:t>(Правила</w:t>
      </w:r>
      <w:r w:rsidR="00754D23" w:rsidRPr="00754D23">
        <w:rPr>
          <w:sz w:val="20"/>
          <w:szCs w:val="20"/>
        </w:rPr>
        <w:t xml:space="preserve"> </w:t>
      </w:r>
      <w:r w:rsidR="00754D23">
        <w:rPr>
          <w:sz w:val="20"/>
          <w:szCs w:val="20"/>
        </w:rPr>
        <w:t>доверительного управления</w:t>
      </w:r>
      <w:r w:rsidRPr="00FB1E09">
        <w:rPr>
          <w:sz w:val="20"/>
          <w:szCs w:val="20"/>
        </w:rPr>
        <w:t xml:space="preserve"> </w:t>
      </w:r>
    </w:p>
    <w:p w:rsidR="00754D23" w:rsidRDefault="006A082E" w:rsidP="006A082E">
      <w:pPr>
        <w:jc w:val="center"/>
        <w:rPr>
          <w:sz w:val="20"/>
          <w:szCs w:val="20"/>
        </w:rPr>
      </w:pPr>
      <w:r w:rsidRPr="00FB1E09">
        <w:rPr>
          <w:sz w:val="20"/>
          <w:szCs w:val="20"/>
        </w:rPr>
        <w:t>Открыт</w:t>
      </w:r>
      <w:r w:rsidR="00754D23">
        <w:rPr>
          <w:sz w:val="20"/>
          <w:szCs w:val="20"/>
        </w:rPr>
        <w:t>ым</w:t>
      </w:r>
      <w:r w:rsidRPr="00FB1E09">
        <w:rPr>
          <w:sz w:val="20"/>
          <w:szCs w:val="20"/>
        </w:rPr>
        <w:t xml:space="preserve"> паев</w:t>
      </w:r>
      <w:r w:rsidR="00754D23">
        <w:rPr>
          <w:sz w:val="20"/>
          <w:szCs w:val="20"/>
        </w:rPr>
        <w:t>ым</w:t>
      </w:r>
      <w:r w:rsidRPr="00FB1E09">
        <w:rPr>
          <w:sz w:val="20"/>
          <w:szCs w:val="20"/>
        </w:rPr>
        <w:t xml:space="preserve"> инвестиционн</w:t>
      </w:r>
      <w:r w:rsidR="00754D23">
        <w:rPr>
          <w:sz w:val="20"/>
          <w:szCs w:val="20"/>
        </w:rPr>
        <w:t>ым</w:t>
      </w:r>
      <w:r w:rsidRPr="00FB1E09">
        <w:rPr>
          <w:sz w:val="20"/>
          <w:szCs w:val="20"/>
        </w:rPr>
        <w:t xml:space="preserve"> фонд</w:t>
      </w:r>
      <w:r w:rsidR="00754D23">
        <w:rPr>
          <w:sz w:val="20"/>
          <w:szCs w:val="20"/>
        </w:rPr>
        <w:t>ом</w:t>
      </w:r>
      <w:r w:rsidRPr="00FB1E09">
        <w:rPr>
          <w:sz w:val="20"/>
          <w:szCs w:val="20"/>
        </w:rPr>
        <w:t xml:space="preserve"> акций  «Петр Столыпин» </w:t>
      </w:r>
    </w:p>
    <w:p w:rsidR="00754D23" w:rsidRDefault="006A082E" w:rsidP="006A082E">
      <w:pPr>
        <w:jc w:val="center"/>
        <w:rPr>
          <w:sz w:val="20"/>
          <w:szCs w:val="20"/>
        </w:rPr>
      </w:pPr>
      <w:r w:rsidRPr="00FB1E09">
        <w:rPr>
          <w:sz w:val="20"/>
          <w:szCs w:val="20"/>
        </w:rPr>
        <w:t>под управлением</w:t>
      </w:r>
      <w:r w:rsidR="00754D23">
        <w:rPr>
          <w:sz w:val="20"/>
          <w:szCs w:val="20"/>
        </w:rPr>
        <w:t xml:space="preserve"> </w:t>
      </w:r>
      <w:r w:rsidR="00754D23" w:rsidRPr="00656CEB">
        <w:rPr>
          <w:sz w:val="20"/>
          <w:szCs w:val="20"/>
        </w:rPr>
        <w:t>Закрытого акционерного общества «Объединенная Финансовая Группа ИНВЕСТ»</w:t>
      </w:r>
    </w:p>
    <w:p w:rsidR="006A082E" w:rsidRPr="00FB1E09" w:rsidRDefault="006A082E" w:rsidP="006A082E">
      <w:pPr>
        <w:jc w:val="center"/>
        <w:rPr>
          <w:sz w:val="20"/>
          <w:szCs w:val="20"/>
        </w:rPr>
      </w:pPr>
      <w:r w:rsidRPr="00FB1E09">
        <w:rPr>
          <w:sz w:val="20"/>
          <w:szCs w:val="20"/>
        </w:rPr>
        <w:t xml:space="preserve"> зарегистрированы ФКЦБ России 4 марта 1997 года за № 0009-46349328)</w:t>
      </w:r>
    </w:p>
    <w:p w:rsidR="006A082E" w:rsidRPr="00FB1E09" w:rsidRDefault="006A082E" w:rsidP="006A082E">
      <w:pPr>
        <w:jc w:val="center"/>
        <w:rPr>
          <w:sz w:val="22"/>
          <w:szCs w:val="22"/>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2"/>
        <w:gridCol w:w="5234"/>
      </w:tblGrid>
      <w:tr w:rsidR="006A082E" w:rsidRPr="00FB1E09" w:rsidTr="00754D23">
        <w:tblPrEx>
          <w:tblCellMar>
            <w:top w:w="0" w:type="dxa"/>
            <w:bottom w:w="0" w:type="dxa"/>
          </w:tblCellMar>
        </w:tblPrEx>
        <w:trPr>
          <w:trHeight w:val="290"/>
          <w:jc w:val="center"/>
        </w:trPr>
        <w:tc>
          <w:tcPr>
            <w:tcW w:w="10467" w:type="dxa"/>
            <w:gridSpan w:val="3"/>
          </w:tcPr>
          <w:p w:rsidR="006A082E" w:rsidRPr="00FB1E09" w:rsidRDefault="006A082E" w:rsidP="009B155F">
            <w:pPr>
              <w:pStyle w:val="ConsNormal"/>
              <w:spacing w:line="360" w:lineRule="auto"/>
              <w:ind w:firstLine="0"/>
              <w:jc w:val="both"/>
              <w:rPr>
                <w:rFonts w:ascii="Times New Roman" w:hAnsi="Times New Roman" w:cs="Times New Roman"/>
                <w:sz w:val="22"/>
                <w:szCs w:val="22"/>
              </w:rPr>
            </w:pPr>
            <w:r w:rsidRPr="00FB1E09">
              <w:rPr>
                <w:rFonts w:ascii="Times New Roman" w:hAnsi="Times New Roman" w:cs="Times New Roman"/>
                <w:b/>
                <w:bCs/>
                <w:sz w:val="22"/>
                <w:szCs w:val="22"/>
              </w:rPr>
              <w:t xml:space="preserve">1. </w:t>
            </w:r>
            <w:r w:rsidR="002F7A98" w:rsidRPr="00746943">
              <w:rPr>
                <w:rFonts w:ascii="Times New Roman" w:hAnsi="Times New Roman" w:cs="Times New Roman"/>
                <w:b/>
                <w:bCs/>
                <w:sz w:val="22"/>
                <w:szCs w:val="22"/>
              </w:rPr>
              <w:t>Пункт</w:t>
            </w:r>
            <w:r w:rsidR="002F7A98">
              <w:rPr>
                <w:rFonts w:ascii="Times New Roman" w:hAnsi="Times New Roman" w:cs="Times New Roman"/>
                <w:b/>
                <w:bCs/>
                <w:sz w:val="22"/>
                <w:szCs w:val="22"/>
              </w:rPr>
              <w:t>ы 7-12</w:t>
            </w:r>
            <w:r w:rsidR="002F7A98" w:rsidRPr="00746943">
              <w:rPr>
                <w:rFonts w:ascii="Times New Roman" w:hAnsi="Times New Roman" w:cs="Times New Roman"/>
                <w:b/>
                <w:bCs/>
                <w:sz w:val="22"/>
                <w:szCs w:val="22"/>
              </w:rPr>
              <w:t xml:space="preserve"> изложить в следующей новой редакции:</w:t>
            </w:r>
          </w:p>
        </w:tc>
      </w:tr>
      <w:tr w:rsidR="006A082E" w:rsidRPr="00FB1E09" w:rsidTr="00754D23">
        <w:tblPrEx>
          <w:tblCellMar>
            <w:top w:w="0" w:type="dxa"/>
            <w:bottom w:w="0" w:type="dxa"/>
          </w:tblCellMar>
        </w:tblPrEx>
        <w:trPr>
          <w:trHeight w:val="422"/>
          <w:jc w:val="center"/>
        </w:trPr>
        <w:tc>
          <w:tcPr>
            <w:tcW w:w="5211" w:type="dxa"/>
          </w:tcPr>
          <w:p w:rsidR="006A082E" w:rsidRPr="00FB1E09" w:rsidRDefault="006A082E" w:rsidP="009B155F">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старая редакция:</w:t>
            </w:r>
          </w:p>
        </w:tc>
        <w:tc>
          <w:tcPr>
            <w:tcW w:w="5256" w:type="dxa"/>
            <w:gridSpan w:val="2"/>
          </w:tcPr>
          <w:p w:rsidR="006A082E" w:rsidRPr="00FB1E09" w:rsidRDefault="006A082E" w:rsidP="009B155F">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новая редакция:</w:t>
            </w:r>
          </w:p>
        </w:tc>
      </w:tr>
      <w:tr w:rsidR="006A082E" w:rsidRPr="00FB1E09" w:rsidTr="00754D23">
        <w:tblPrEx>
          <w:tblCellMar>
            <w:top w:w="0" w:type="dxa"/>
            <w:bottom w:w="0" w:type="dxa"/>
          </w:tblCellMar>
        </w:tblPrEx>
        <w:trPr>
          <w:trHeight w:val="422"/>
          <w:jc w:val="center"/>
        </w:trPr>
        <w:tc>
          <w:tcPr>
            <w:tcW w:w="5211" w:type="dxa"/>
          </w:tcPr>
          <w:p w:rsidR="002F7A98" w:rsidRPr="001A4B1E" w:rsidRDefault="002F7A98" w:rsidP="002F7A98">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7. Полное фирменное наименование специализированного депозитария фонда: </w:t>
            </w:r>
            <w:r w:rsidRPr="002F7A98">
              <w:rPr>
                <w:rFonts w:ascii="Times New Roman" w:hAnsi="Times New Roman" w:cs="Times New Roman"/>
                <w:b/>
                <w:sz w:val="22"/>
                <w:szCs w:val="22"/>
              </w:rPr>
              <w:t>Акционерный коммерческий банк «РОСБАНК»</w:t>
            </w:r>
            <w:r w:rsidRPr="001A4B1E">
              <w:rPr>
                <w:rFonts w:ascii="Times New Roman" w:hAnsi="Times New Roman" w:cs="Times New Roman"/>
                <w:sz w:val="22"/>
                <w:szCs w:val="22"/>
              </w:rPr>
              <w:t xml:space="preserve"> </w:t>
            </w:r>
            <w:r w:rsidRPr="002F7A98">
              <w:rPr>
                <w:rFonts w:ascii="Times New Roman" w:hAnsi="Times New Roman" w:cs="Times New Roman"/>
                <w:b/>
                <w:sz w:val="22"/>
                <w:szCs w:val="22"/>
              </w:rPr>
              <w:t>(открытое акционерное общество)</w:t>
            </w:r>
            <w:r w:rsidRPr="001A4B1E">
              <w:rPr>
                <w:rFonts w:ascii="Times New Roman" w:hAnsi="Times New Roman" w:cs="Times New Roman"/>
                <w:sz w:val="22"/>
                <w:szCs w:val="22"/>
              </w:rPr>
              <w:t xml:space="preserve"> (далее - специализированный депозитарий).</w:t>
            </w:r>
          </w:p>
          <w:p w:rsidR="002F7A98" w:rsidRPr="002F7A98" w:rsidRDefault="002F7A98" w:rsidP="002F7A98">
            <w:pPr>
              <w:pStyle w:val="ConsPlusNormal"/>
              <w:widowControl/>
              <w:spacing w:line="360" w:lineRule="auto"/>
              <w:ind w:firstLine="540"/>
              <w:jc w:val="both"/>
              <w:rPr>
                <w:rFonts w:ascii="Times New Roman" w:hAnsi="Times New Roman" w:cs="Times New Roman"/>
                <w:b/>
                <w:sz w:val="22"/>
                <w:szCs w:val="22"/>
              </w:rPr>
            </w:pPr>
            <w:r w:rsidRPr="001A4B1E">
              <w:rPr>
                <w:rFonts w:ascii="Times New Roman" w:hAnsi="Times New Roman" w:cs="Times New Roman"/>
                <w:sz w:val="22"/>
                <w:szCs w:val="22"/>
              </w:rPr>
              <w:t xml:space="preserve">8. Место нахождения специализированного депозитария: </w:t>
            </w:r>
            <w:r w:rsidRPr="002F7A98">
              <w:rPr>
                <w:rFonts w:ascii="Times New Roman" w:hAnsi="Times New Roman" w:cs="Times New Roman"/>
                <w:b/>
                <w:sz w:val="22"/>
                <w:szCs w:val="22"/>
              </w:rPr>
              <w:t xml:space="preserve">Российская Федерация, </w:t>
            </w:r>
            <w:smartTag w:uri="urn:schemas-microsoft-com:office:smarttags" w:element="metricconverter">
              <w:smartTagPr>
                <w:attr w:name="ProductID" w:val="107078, г"/>
              </w:smartTagPr>
              <w:r w:rsidRPr="002F7A98">
                <w:rPr>
                  <w:rFonts w:ascii="Times New Roman" w:hAnsi="Times New Roman" w:cs="Times New Roman"/>
                  <w:b/>
                  <w:sz w:val="22"/>
                  <w:szCs w:val="22"/>
                </w:rPr>
                <w:t>107078, г</w:t>
              </w:r>
            </w:smartTag>
            <w:r w:rsidRPr="002F7A98">
              <w:rPr>
                <w:rFonts w:ascii="Times New Roman" w:hAnsi="Times New Roman" w:cs="Times New Roman"/>
                <w:b/>
                <w:sz w:val="22"/>
                <w:szCs w:val="22"/>
              </w:rPr>
              <w:t>. Москва, ул. Маши Порываевой, д. 34.</w:t>
            </w:r>
          </w:p>
          <w:p w:rsidR="002F7A98" w:rsidRPr="002F7A98" w:rsidRDefault="002F7A98" w:rsidP="002F7A98">
            <w:pPr>
              <w:pStyle w:val="ConsPlusNormal"/>
              <w:widowControl/>
              <w:spacing w:line="360" w:lineRule="auto"/>
              <w:ind w:firstLine="540"/>
              <w:jc w:val="both"/>
              <w:rPr>
                <w:rFonts w:ascii="Times New Roman" w:hAnsi="Times New Roman" w:cs="Times New Roman"/>
                <w:b/>
                <w:sz w:val="22"/>
                <w:szCs w:val="22"/>
              </w:rPr>
            </w:pPr>
            <w:r w:rsidRPr="001A4B1E">
              <w:rPr>
                <w:rFonts w:ascii="Times New Roman" w:hAnsi="Times New Roman" w:cs="Times New Roman"/>
                <w:sz w:val="22"/>
                <w:szCs w:val="22"/>
              </w:rPr>
              <w:t xml:space="preserve">9. </w:t>
            </w:r>
            <w:r w:rsidRPr="002F7A98">
              <w:rPr>
                <w:rFonts w:ascii="Times New Roman" w:hAnsi="Times New Roman" w:cs="Times New Roman"/>
                <w:b/>
                <w:sz w:val="22"/>
                <w:szCs w:val="22"/>
              </w:rPr>
              <w:t>Лицензия специализированного депозитария от «17» января 2001 г. № 22-000-0-00029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предоставленная Федеральной службой по финансовым рынкам.</w:t>
            </w:r>
          </w:p>
          <w:p w:rsidR="002F7A98" w:rsidRPr="001A4B1E" w:rsidRDefault="002F7A98" w:rsidP="002F7A98">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10. Полное фирменное наименование лица, осуществляющего ведение реестра владельцев инвестиционных паев фонда: </w:t>
            </w:r>
            <w:r w:rsidRPr="002F7A98">
              <w:rPr>
                <w:rFonts w:ascii="Times New Roman" w:hAnsi="Times New Roman" w:cs="Times New Roman"/>
                <w:b/>
                <w:sz w:val="22"/>
                <w:szCs w:val="22"/>
              </w:rPr>
              <w:t xml:space="preserve">Закрытое акционерное общество «Компьютершер Регистратор» </w:t>
            </w:r>
            <w:r w:rsidRPr="001A4B1E">
              <w:rPr>
                <w:rFonts w:ascii="Times New Roman" w:hAnsi="Times New Roman" w:cs="Times New Roman"/>
                <w:sz w:val="22"/>
                <w:szCs w:val="22"/>
              </w:rPr>
              <w:t>(далее - регистратор).</w:t>
            </w:r>
          </w:p>
          <w:p w:rsidR="002F7A98" w:rsidRPr="002F7A98" w:rsidRDefault="002F7A98" w:rsidP="002F7A98">
            <w:pPr>
              <w:pStyle w:val="ConsPlusNormal"/>
              <w:widowControl/>
              <w:spacing w:line="360" w:lineRule="auto"/>
              <w:ind w:firstLine="540"/>
              <w:jc w:val="both"/>
              <w:rPr>
                <w:rFonts w:ascii="Times New Roman" w:hAnsi="Times New Roman" w:cs="Times New Roman"/>
                <w:b/>
                <w:sz w:val="22"/>
                <w:szCs w:val="22"/>
              </w:rPr>
            </w:pPr>
            <w:r w:rsidRPr="001A4B1E">
              <w:rPr>
                <w:rFonts w:ascii="Times New Roman" w:hAnsi="Times New Roman" w:cs="Times New Roman"/>
                <w:sz w:val="22"/>
                <w:szCs w:val="22"/>
              </w:rPr>
              <w:t xml:space="preserve">11. Место нахождения регистратора: </w:t>
            </w:r>
            <w:r w:rsidRPr="002F7A98">
              <w:rPr>
                <w:rFonts w:ascii="Times New Roman" w:hAnsi="Times New Roman" w:cs="Times New Roman"/>
                <w:b/>
                <w:sz w:val="22"/>
                <w:szCs w:val="22"/>
              </w:rPr>
              <w:t>Российская Федерация, 121108, г. Москва, ул. Ивана Франко, д. 8.</w:t>
            </w:r>
            <w:bookmarkStart w:id="0" w:name="p_12"/>
            <w:bookmarkEnd w:id="0"/>
          </w:p>
          <w:p w:rsidR="002F7A98" w:rsidRPr="002F7A98" w:rsidRDefault="002F7A98" w:rsidP="002F7A98">
            <w:pPr>
              <w:pStyle w:val="ConsPlusNormal"/>
              <w:widowControl/>
              <w:spacing w:line="360" w:lineRule="auto"/>
              <w:ind w:firstLine="540"/>
              <w:jc w:val="both"/>
              <w:rPr>
                <w:rFonts w:ascii="Times New Roman" w:hAnsi="Times New Roman" w:cs="Times New Roman"/>
                <w:b/>
                <w:sz w:val="22"/>
                <w:szCs w:val="22"/>
              </w:rPr>
            </w:pPr>
            <w:r w:rsidRPr="001A4B1E">
              <w:rPr>
                <w:rFonts w:ascii="Times New Roman" w:hAnsi="Times New Roman" w:cs="Times New Roman"/>
                <w:sz w:val="22"/>
                <w:szCs w:val="22"/>
              </w:rPr>
              <w:t xml:space="preserve">12. </w:t>
            </w:r>
            <w:r w:rsidRPr="002F7A98">
              <w:rPr>
                <w:rFonts w:ascii="Times New Roman" w:hAnsi="Times New Roman" w:cs="Times New Roman"/>
                <w:b/>
                <w:sz w:val="22"/>
                <w:szCs w:val="22"/>
              </w:rPr>
              <w:t xml:space="preserve">Лицензия регистратора от «06» сентября 2002 г. № 10-000-1-00252 на осуществление деятельности по ведению реестра, предоставленная Федеральной службой по  </w:t>
            </w:r>
            <w:r w:rsidRPr="002F7A98">
              <w:rPr>
                <w:rFonts w:ascii="Times New Roman" w:hAnsi="Times New Roman" w:cs="Times New Roman"/>
                <w:b/>
                <w:sz w:val="22"/>
                <w:szCs w:val="22"/>
              </w:rPr>
              <w:lastRenderedPageBreak/>
              <w:t>финансовым рынкам.</w:t>
            </w:r>
          </w:p>
          <w:p w:rsidR="006A082E" w:rsidRPr="00FB1E09" w:rsidRDefault="006A082E" w:rsidP="009B155F">
            <w:pPr>
              <w:pStyle w:val="ConsPlusNormal"/>
              <w:widowControl/>
              <w:spacing w:line="360" w:lineRule="auto"/>
              <w:ind w:firstLine="540"/>
              <w:jc w:val="both"/>
              <w:rPr>
                <w:rFonts w:ascii="Times New Roman" w:hAnsi="Times New Roman" w:cs="Times New Roman"/>
                <w:sz w:val="22"/>
                <w:szCs w:val="22"/>
              </w:rPr>
            </w:pPr>
          </w:p>
        </w:tc>
        <w:tc>
          <w:tcPr>
            <w:tcW w:w="5256" w:type="dxa"/>
            <w:gridSpan w:val="2"/>
          </w:tcPr>
          <w:p w:rsidR="002F7A98" w:rsidRPr="001A4B1E" w:rsidRDefault="002F7A98" w:rsidP="002F7A98">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 xml:space="preserve">7. Полное фирменное наименование специализированного депозитария фонда: </w:t>
            </w:r>
            <w:r w:rsidRPr="002F7A98">
              <w:rPr>
                <w:rFonts w:ascii="Times New Roman" w:hAnsi="Times New Roman" w:cs="Times New Roman"/>
                <w:b/>
                <w:sz w:val="22"/>
                <w:szCs w:val="22"/>
              </w:rPr>
              <w:t>Закрытое акционерное общество «Первый Специализированный Депозитарий»</w:t>
            </w:r>
            <w:r w:rsidRPr="001A4B1E">
              <w:rPr>
                <w:rFonts w:ascii="Times New Roman" w:hAnsi="Times New Roman" w:cs="Times New Roman"/>
                <w:sz w:val="22"/>
                <w:szCs w:val="22"/>
              </w:rPr>
              <w:t xml:space="preserve"> (далее - специализированный депозитарий).</w:t>
            </w:r>
          </w:p>
          <w:p w:rsidR="002F7A98" w:rsidRPr="002F7A98" w:rsidRDefault="002F7A98" w:rsidP="002F7A98">
            <w:pPr>
              <w:pStyle w:val="ConsPlusNormal"/>
              <w:widowControl/>
              <w:spacing w:line="360" w:lineRule="auto"/>
              <w:ind w:firstLine="540"/>
              <w:jc w:val="both"/>
              <w:rPr>
                <w:rFonts w:ascii="Times New Roman" w:hAnsi="Times New Roman" w:cs="Times New Roman"/>
                <w:b/>
                <w:sz w:val="22"/>
                <w:szCs w:val="22"/>
              </w:rPr>
            </w:pPr>
            <w:r w:rsidRPr="001A4B1E">
              <w:rPr>
                <w:rFonts w:ascii="Times New Roman" w:hAnsi="Times New Roman" w:cs="Times New Roman"/>
                <w:sz w:val="22"/>
                <w:szCs w:val="22"/>
              </w:rPr>
              <w:t xml:space="preserve">8. Место нахождения специализированного депозитария: </w:t>
            </w:r>
            <w:r w:rsidRPr="002F7A98">
              <w:rPr>
                <w:rFonts w:ascii="Times New Roman" w:hAnsi="Times New Roman" w:cs="Times New Roman"/>
                <w:b/>
                <w:sz w:val="22"/>
                <w:szCs w:val="22"/>
              </w:rPr>
              <w:t>Россия, 125167, г. Москва, ул. Восьмого марта 4-я, д.6А.</w:t>
            </w:r>
          </w:p>
          <w:p w:rsidR="002F7A98" w:rsidRPr="001A4B1E" w:rsidRDefault="002F7A98" w:rsidP="002F7A98">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9. </w:t>
            </w:r>
            <w:r w:rsidRPr="002F7A98">
              <w:rPr>
                <w:rFonts w:ascii="Times New Roman" w:hAnsi="Times New Roman" w:cs="Times New Roman"/>
                <w:b/>
                <w:sz w:val="22"/>
                <w:szCs w:val="22"/>
              </w:rP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2F7A98" w:rsidRPr="001A4B1E" w:rsidRDefault="002F7A98" w:rsidP="002F7A98">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10. Полное фирменное наименование лица, осуществляющего ведение реестра владельцев инвестиционных паев фонда: </w:t>
            </w:r>
            <w:r w:rsidRPr="002F7A98">
              <w:rPr>
                <w:rFonts w:ascii="Times New Roman" w:hAnsi="Times New Roman" w:cs="Times New Roman"/>
                <w:b/>
                <w:sz w:val="22"/>
                <w:szCs w:val="22"/>
              </w:rPr>
              <w:t>Закрытое акционерное общество «Первый Специализированный Депозитарий»</w:t>
            </w:r>
            <w:r w:rsidRPr="001A4B1E">
              <w:rPr>
                <w:rFonts w:ascii="Times New Roman" w:hAnsi="Times New Roman" w:cs="Times New Roman"/>
                <w:sz w:val="22"/>
                <w:szCs w:val="22"/>
              </w:rPr>
              <w:t xml:space="preserve"> (далее - регистратор).</w:t>
            </w:r>
          </w:p>
          <w:p w:rsidR="002F7A98" w:rsidRPr="002F7A98" w:rsidRDefault="002F7A98" w:rsidP="002F7A98">
            <w:pPr>
              <w:pStyle w:val="ConsPlusNormal"/>
              <w:widowControl/>
              <w:spacing w:line="360" w:lineRule="auto"/>
              <w:ind w:firstLine="540"/>
              <w:jc w:val="both"/>
              <w:rPr>
                <w:rFonts w:ascii="Times New Roman" w:hAnsi="Times New Roman" w:cs="Times New Roman"/>
                <w:b/>
                <w:sz w:val="22"/>
                <w:szCs w:val="22"/>
              </w:rPr>
            </w:pPr>
            <w:r w:rsidRPr="001A4B1E">
              <w:rPr>
                <w:rFonts w:ascii="Times New Roman" w:hAnsi="Times New Roman" w:cs="Times New Roman"/>
                <w:sz w:val="22"/>
                <w:szCs w:val="22"/>
              </w:rPr>
              <w:t xml:space="preserve">11. Место нахождения регистратора: </w:t>
            </w:r>
            <w:r w:rsidRPr="002F7A98">
              <w:rPr>
                <w:rFonts w:ascii="Times New Roman" w:hAnsi="Times New Roman" w:cs="Times New Roman"/>
                <w:b/>
                <w:sz w:val="22"/>
                <w:szCs w:val="22"/>
              </w:rPr>
              <w:t>Россия, 125167, г. Москва, ул. Восьмого марта 4-я, д.6А.</w:t>
            </w:r>
          </w:p>
          <w:p w:rsidR="006A082E" w:rsidRPr="00FB1E09" w:rsidRDefault="002F7A98" w:rsidP="002F7A98">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12. </w:t>
            </w:r>
            <w:r w:rsidRPr="002F7A98">
              <w:rPr>
                <w:rFonts w:ascii="Times New Roman" w:hAnsi="Times New Roman" w:cs="Times New Roman"/>
                <w:b/>
                <w:sz w:val="22"/>
                <w:szCs w:val="22"/>
              </w:rPr>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w:t>
            </w:r>
            <w:r w:rsidRPr="002F7A98">
              <w:rPr>
                <w:rFonts w:ascii="Times New Roman" w:hAnsi="Times New Roman" w:cs="Times New Roman"/>
                <w:b/>
                <w:sz w:val="22"/>
                <w:szCs w:val="22"/>
              </w:rPr>
              <w:lastRenderedPageBreak/>
              <w:t>22-000-1-00001, предоставленная Федеральной службой по финансовым рынкам.</w:t>
            </w:r>
          </w:p>
        </w:tc>
      </w:tr>
      <w:tr w:rsidR="00BA4B32" w:rsidRPr="00E44D29" w:rsidTr="00E9462B">
        <w:tblPrEx>
          <w:tblCellMar>
            <w:top w:w="0" w:type="dxa"/>
            <w:bottom w:w="0" w:type="dxa"/>
          </w:tblCellMar>
        </w:tblPrEx>
        <w:trPr>
          <w:trHeight w:val="290"/>
          <w:jc w:val="center"/>
        </w:trPr>
        <w:tc>
          <w:tcPr>
            <w:tcW w:w="10467" w:type="dxa"/>
            <w:gridSpan w:val="3"/>
          </w:tcPr>
          <w:p w:rsidR="00BA4B32" w:rsidRPr="00E44D29" w:rsidRDefault="00BA4B32" w:rsidP="00BA4B32">
            <w:pPr>
              <w:pStyle w:val="ConsNormal"/>
              <w:spacing w:line="360" w:lineRule="auto"/>
              <w:ind w:firstLine="0"/>
              <w:jc w:val="both"/>
              <w:rPr>
                <w:rFonts w:ascii="Times New Roman" w:hAnsi="Times New Roman" w:cs="Times New Roman"/>
                <w:sz w:val="22"/>
                <w:szCs w:val="22"/>
              </w:rPr>
            </w:pPr>
            <w:r w:rsidRPr="00E44D29">
              <w:rPr>
                <w:rFonts w:ascii="Times New Roman" w:hAnsi="Times New Roman" w:cs="Times New Roman"/>
                <w:b/>
                <w:bCs/>
                <w:sz w:val="22"/>
                <w:szCs w:val="22"/>
              </w:rPr>
              <w:lastRenderedPageBreak/>
              <w:t xml:space="preserve">2. Пункт </w:t>
            </w:r>
            <w:r>
              <w:rPr>
                <w:rFonts w:ascii="Times New Roman" w:hAnsi="Times New Roman" w:cs="Times New Roman"/>
                <w:b/>
                <w:bCs/>
                <w:sz w:val="22"/>
                <w:szCs w:val="22"/>
              </w:rPr>
              <w:t>47</w:t>
            </w:r>
            <w:r w:rsidRPr="00E44D29">
              <w:rPr>
                <w:rFonts w:ascii="Times New Roman" w:hAnsi="Times New Roman" w:cs="Times New Roman"/>
                <w:b/>
                <w:bCs/>
                <w:sz w:val="22"/>
                <w:szCs w:val="22"/>
              </w:rPr>
              <w:t xml:space="preserve"> изложить в следующей новой редакции:</w:t>
            </w:r>
          </w:p>
        </w:tc>
      </w:tr>
      <w:tr w:rsidR="00BA4B32" w:rsidRPr="00FB1E09" w:rsidTr="00E9462B">
        <w:tblPrEx>
          <w:tblCellMar>
            <w:top w:w="0" w:type="dxa"/>
            <w:bottom w:w="0" w:type="dxa"/>
          </w:tblCellMar>
        </w:tblPrEx>
        <w:trPr>
          <w:trHeight w:val="422"/>
          <w:jc w:val="center"/>
        </w:trPr>
        <w:tc>
          <w:tcPr>
            <w:tcW w:w="5211" w:type="dxa"/>
          </w:tcPr>
          <w:p w:rsidR="00BA4B32" w:rsidRPr="00FB1E09" w:rsidRDefault="00BA4B32" w:rsidP="00E9462B">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старая редакция:</w:t>
            </w:r>
          </w:p>
        </w:tc>
        <w:tc>
          <w:tcPr>
            <w:tcW w:w="5256" w:type="dxa"/>
            <w:gridSpan w:val="2"/>
          </w:tcPr>
          <w:p w:rsidR="00BA4B32" w:rsidRPr="00FB1E09" w:rsidRDefault="00BA4B32" w:rsidP="00E9462B">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новая редакция:</w:t>
            </w:r>
          </w:p>
        </w:tc>
      </w:tr>
      <w:tr w:rsidR="00BA4B32" w:rsidRPr="0030048C" w:rsidTr="00E9462B">
        <w:tblPrEx>
          <w:tblCellMar>
            <w:top w:w="0" w:type="dxa"/>
            <w:bottom w:w="0" w:type="dxa"/>
          </w:tblCellMar>
        </w:tblPrEx>
        <w:trPr>
          <w:trHeight w:val="290"/>
          <w:jc w:val="center"/>
        </w:trPr>
        <w:tc>
          <w:tcPr>
            <w:tcW w:w="5211" w:type="dxa"/>
          </w:tcPr>
          <w:p w:rsidR="00BA4B32" w:rsidRPr="001A4B1E" w:rsidRDefault="00BA4B32" w:rsidP="00BA4B32">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47. Порядок подачи заявок на приобретение инвестиционных паев:</w:t>
            </w:r>
          </w:p>
          <w:p w:rsidR="00BA4B32" w:rsidRPr="001A4B1E" w:rsidRDefault="00BA4B32" w:rsidP="00BA4B32">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заявки на приобретение инвестиционных паев, оформленные в соответствии с </w:t>
            </w:r>
            <w:r w:rsidRPr="00BA4B32">
              <w:rPr>
                <w:rFonts w:ascii="Times New Roman" w:hAnsi="Times New Roman" w:cs="Times New Roman"/>
                <w:b/>
                <w:sz w:val="22"/>
                <w:szCs w:val="22"/>
              </w:rPr>
              <w:t>Приложениями № 1, № 2</w:t>
            </w:r>
            <w:r w:rsidRPr="001A4B1E">
              <w:rPr>
                <w:rFonts w:ascii="Times New Roman" w:hAnsi="Times New Roman" w:cs="Times New Roman"/>
                <w:sz w:val="22"/>
                <w:szCs w:val="22"/>
              </w:rPr>
              <w:t xml:space="preserve"> к настоящим Правилам, подаются в пунктах приема заявок инвестором или его уполномоченным представителем;</w:t>
            </w:r>
          </w:p>
          <w:p w:rsidR="00BA4B32" w:rsidRPr="001A4B1E" w:rsidRDefault="00BA4B32" w:rsidP="00BA4B32">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заявки на приобретение инвестиционных паев, оформленные в соответствии с </w:t>
            </w:r>
            <w:r w:rsidRPr="00BA4B32">
              <w:rPr>
                <w:rFonts w:ascii="Times New Roman" w:hAnsi="Times New Roman" w:cs="Times New Roman"/>
                <w:b/>
                <w:sz w:val="22"/>
                <w:szCs w:val="22"/>
              </w:rPr>
              <w:t>Приложением № 3</w:t>
            </w:r>
            <w:r w:rsidRPr="001A4B1E">
              <w:rPr>
                <w:rFonts w:ascii="Times New Roman" w:hAnsi="Times New Roman" w:cs="Times New Roman"/>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BA4B32" w:rsidRPr="001A4B1E" w:rsidRDefault="00BA4B32" w:rsidP="00BA4B32">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приобретение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приобретение инвестиционных паев считается дата и время получения заказного письма управляющей компанией. 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w:t>
            </w:r>
            <w:r w:rsidRPr="001A4B1E">
              <w:rPr>
                <w:rFonts w:ascii="Times New Roman" w:hAnsi="Times New Roman" w:cs="Times New Roman"/>
                <w:sz w:val="22"/>
                <w:szCs w:val="22"/>
              </w:rPr>
              <w:lastRenderedPageBreak/>
              <w:t>отправлении.</w:t>
            </w:r>
          </w:p>
          <w:p w:rsidR="00BA4B32" w:rsidRPr="0030048C" w:rsidRDefault="00BA4B32" w:rsidP="00BA4B32">
            <w:pPr>
              <w:pStyle w:val="ConsPlusNormal"/>
              <w:widowControl/>
              <w:spacing w:line="360" w:lineRule="auto"/>
              <w:ind w:firstLine="540"/>
              <w:jc w:val="both"/>
              <w:rPr>
                <w:rFonts w:ascii="Times New Roman" w:hAnsi="Times New Roman" w:cs="Times New Roman"/>
                <w:b/>
                <w:bCs/>
                <w:sz w:val="22"/>
                <w:szCs w:val="22"/>
                <w:highlight w:val="yellow"/>
              </w:rPr>
            </w:pPr>
            <w:r w:rsidRPr="001A4B1E">
              <w:rPr>
                <w:rFonts w:ascii="Times New Roman" w:hAnsi="Times New Roman" w:cs="Times New Roman"/>
                <w:sz w:val="22"/>
                <w:szCs w:val="22"/>
              </w:rPr>
              <w:t>Заявки на приобретение инвестиционных паев, направленные электронной почтой, факсом или курьером, не принимаются</w:t>
            </w:r>
            <w:r>
              <w:rPr>
                <w:rFonts w:ascii="Times New Roman" w:hAnsi="Times New Roman" w:cs="Times New Roman"/>
                <w:sz w:val="22"/>
                <w:szCs w:val="22"/>
              </w:rPr>
              <w:t>.</w:t>
            </w:r>
          </w:p>
        </w:tc>
        <w:tc>
          <w:tcPr>
            <w:tcW w:w="5256" w:type="dxa"/>
            <w:gridSpan w:val="2"/>
          </w:tcPr>
          <w:p w:rsidR="00BA4B32" w:rsidRPr="001A4B1E" w:rsidRDefault="00BA4B32" w:rsidP="00BA4B32">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47. Порядок подачи заявок на приобретение инвестиционных паев:</w:t>
            </w:r>
          </w:p>
          <w:p w:rsidR="00BA4B32" w:rsidRPr="001A4B1E" w:rsidRDefault="00BA4B32" w:rsidP="00BA4B32">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заявки на приобретение инвестиционных паев, оформленные в соответствии с </w:t>
            </w:r>
            <w:r w:rsidRPr="00BA4B32">
              <w:rPr>
                <w:rFonts w:ascii="Times New Roman" w:hAnsi="Times New Roman" w:cs="Times New Roman"/>
                <w:b/>
                <w:sz w:val="22"/>
                <w:szCs w:val="22"/>
              </w:rPr>
              <w:t xml:space="preserve">Приложением № 1 </w:t>
            </w:r>
            <w:r w:rsidRPr="001A4B1E">
              <w:rPr>
                <w:rFonts w:ascii="Times New Roman" w:hAnsi="Times New Roman" w:cs="Times New Roman"/>
                <w:sz w:val="22"/>
                <w:szCs w:val="22"/>
              </w:rPr>
              <w:t>к настоящим Правилам, подаются в пунктах приема заявок инвестором или его уполномоченным представителем;</w:t>
            </w:r>
          </w:p>
          <w:p w:rsidR="00BA4B32" w:rsidRPr="001A4B1E" w:rsidRDefault="00BA4B32" w:rsidP="00BA4B32">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заявки на приобретение инвестиционных паев, оформленные в соответствии с </w:t>
            </w:r>
            <w:r w:rsidRPr="00BA4B32">
              <w:rPr>
                <w:rFonts w:ascii="Times New Roman" w:hAnsi="Times New Roman" w:cs="Times New Roman"/>
                <w:b/>
                <w:sz w:val="22"/>
                <w:szCs w:val="22"/>
              </w:rPr>
              <w:t xml:space="preserve">Приложением № 2 </w:t>
            </w:r>
            <w:r w:rsidRPr="001A4B1E">
              <w:rPr>
                <w:rFonts w:ascii="Times New Roman" w:hAnsi="Times New Roman" w:cs="Times New Roman"/>
                <w:sz w:val="22"/>
                <w:szCs w:val="22"/>
              </w:rPr>
              <w:t>к настоящим Правилам, подаются в пунктах приема заявок номинальным держателем или его уполномоченным представителем.</w:t>
            </w:r>
          </w:p>
          <w:p w:rsidR="00BA4B32" w:rsidRPr="001A4B1E" w:rsidRDefault="00BA4B32" w:rsidP="00BA4B32">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приобретение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приобретение инвестиционных паев считается дата и время получения заказного письма управляющей компанией. 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w:t>
            </w:r>
            <w:r w:rsidRPr="001A4B1E">
              <w:rPr>
                <w:rFonts w:ascii="Times New Roman" w:hAnsi="Times New Roman" w:cs="Times New Roman"/>
                <w:sz w:val="22"/>
                <w:szCs w:val="22"/>
              </w:rPr>
              <w:lastRenderedPageBreak/>
              <w:t>отправлении.</w:t>
            </w:r>
          </w:p>
          <w:p w:rsidR="00BA4B32" w:rsidRPr="0030048C" w:rsidRDefault="00BA4B32" w:rsidP="00BA4B32">
            <w:pPr>
              <w:pStyle w:val="ConsPlusNormal"/>
              <w:widowControl/>
              <w:spacing w:line="360" w:lineRule="auto"/>
              <w:ind w:firstLine="540"/>
              <w:jc w:val="both"/>
              <w:rPr>
                <w:rFonts w:ascii="Times New Roman" w:hAnsi="Times New Roman" w:cs="Times New Roman"/>
                <w:b/>
                <w:bCs/>
                <w:sz w:val="22"/>
                <w:szCs w:val="22"/>
                <w:highlight w:val="yellow"/>
              </w:rPr>
            </w:pPr>
            <w:r w:rsidRPr="001A4B1E">
              <w:rPr>
                <w:rFonts w:ascii="Times New Roman" w:hAnsi="Times New Roman" w:cs="Times New Roman"/>
                <w:sz w:val="22"/>
                <w:szCs w:val="22"/>
              </w:rPr>
              <w:t>Заявки на приобретение инвестиционных паев, направленные электронной почтой, факсом или курьером, не принимаются</w:t>
            </w:r>
            <w:r>
              <w:rPr>
                <w:rFonts w:ascii="Times New Roman" w:hAnsi="Times New Roman" w:cs="Times New Roman"/>
                <w:sz w:val="22"/>
                <w:szCs w:val="22"/>
              </w:rPr>
              <w:t>.</w:t>
            </w:r>
          </w:p>
        </w:tc>
      </w:tr>
      <w:tr w:rsidR="00DC2D16" w:rsidRPr="00E44D29" w:rsidTr="00E9462B">
        <w:tblPrEx>
          <w:tblCellMar>
            <w:top w:w="0" w:type="dxa"/>
            <w:bottom w:w="0" w:type="dxa"/>
          </w:tblCellMar>
        </w:tblPrEx>
        <w:trPr>
          <w:trHeight w:val="290"/>
          <w:jc w:val="center"/>
        </w:trPr>
        <w:tc>
          <w:tcPr>
            <w:tcW w:w="10467" w:type="dxa"/>
            <w:gridSpan w:val="3"/>
          </w:tcPr>
          <w:p w:rsidR="00DC2D16" w:rsidRPr="00E44D29" w:rsidRDefault="00DC2D16" w:rsidP="00DC2D16">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3</w:t>
            </w:r>
            <w:r w:rsidRPr="00E44D29">
              <w:rPr>
                <w:rFonts w:ascii="Times New Roman" w:hAnsi="Times New Roman" w:cs="Times New Roman"/>
                <w:b/>
                <w:bCs/>
                <w:sz w:val="22"/>
                <w:szCs w:val="22"/>
              </w:rPr>
              <w:t xml:space="preserve">. Пункт </w:t>
            </w:r>
            <w:r>
              <w:rPr>
                <w:rFonts w:ascii="Times New Roman" w:hAnsi="Times New Roman" w:cs="Times New Roman"/>
                <w:b/>
                <w:bCs/>
                <w:sz w:val="22"/>
                <w:szCs w:val="22"/>
              </w:rPr>
              <w:t>67</w:t>
            </w:r>
            <w:r w:rsidRPr="00E44D29">
              <w:rPr>
                <w:rFonts w:ascii="Times New Roman" w:hAnsi="Times New Roman" w:cs="Times New Roman"/>
                <w:b/>
                <w:bCs/>
                <w:sz w:val="22"/>
                <w:szCs w:val="22"/>
              </w:rPr>
              <w:t xml:space="preserve"> изложить в следующей новой редакции:</w:t>
            </w:r>
          </w:p>
        </w:tc>
      </w:tr>
      <w:tr w:rsidR="00DC2D16" w:rsidRPr="00FB1E09" w:rsidTr="00E9462B">
        <w:tblPrEx>
          <w:tblCellMar>
            <w:top w:w="0" w:type="dxa"/>
            <w:bottom w:w="0" w:type="dxa"/>
          </w:tblCellMar>
        </w:tblPrEx>
        <w:trPr>
          <w:trHeight w:val="422"/>
          <w:jc w:val="center"/>
        </w:trPr>
        <w:tc>
          <w:tcPr>
            <w:tcW w:w="5211" w:type="dxa"/>
          </w:tcPr>
          <w:p w:rsidR="00DC2D16" w:rsidRPr="00FB1E09" w:rsidRDefault="00DC2D16" w:rsidP="00E9462B">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старая редакция:</w:t>
            </w:r>
          </w:p>
        </w:tc>
        <w:tc>
          <w:tcPr>
            <w:tcW w:w="5256" w:type="dxa"/>
            <w:gridSpan w:val="2"/>
          </w:tcPr>
          <w:p w:rsidR="00DC2D16" w:rsidRPr="00FB1E09" w:rsidRDefault="00DC2D16" w:rsidP="00E9462B">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новая редакция:</w:t>
            </w:r>
          </w:p>
        </w:tc>
      </w:tr>
      <w:tr w:rsidR="00DC2D16" w:rsidRPr="0030048C" w:rsidTr="00E9462B">
        <w:tblPrEx>
          <w:tblCellMar>
            <w:top w:w="0" w:type="dxa"/>
            <w:bottom w:w="0" w:type="dxa"/>
          </w:tblCellMar>
        </w:tblPrEx>
        <w:trPr>
          <w:trHeight w:val="290"/>
          <w:jc w:val="center"/>
        </w:trPr>
        <w:tc>
          <w:tcPr>
            <w:tcW w:w="5211" w:type="dxa"/>
          </w:tcPr>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67. Требования о погашении инвестиционных паев подаются в форме заявок на погашение инвестиционных паев, содержащих обязательные сведения,  предусмотренные приложениями к настоящим Правилам.</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Заявки на погашение инвестиционных паев носят безотзывный характер.</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Заявки на погашение инвестиционных паев подаются в следующем порядке:</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заявки на погашение инвестиционных паев, оформленные в соответствии с </w:t>
            </w:r>
            <w:r w:rsidRPr="00DC2D16">
              <w:rPr>
                <w:rFonts w:ascii="Times New Roman" w:hAnsi="Times New Roman" w:cs="Times New Roman"/>
                <w:b/>
                <w:sz w:val="22"/>
                <w:szCs w:val="22"/>
              </w:rPr>
              <w:t>Приложениями № 4, № 5</w:t>
            </w:r>
            <w:r w:rsidRPr="001A4B1E">
              <w:rPr>
                <w:rFonts w:ascii="Times New Roman" w:hAnsi="Times New Roman" w:cs="Times New Roman"/>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заявки на погашение инвестиционных паев, оформленные в соответствии с </w:t>
            </w:r>
            <w:r w:rsidRPr="00DC2D16">
              <w:rPr>
                <w:rFonts w:ascii="Times New Roman" w:hAnsi="Times New Roman" w:cs="Times New Roman"/>
                <w:b/>
                <w:sz w:val="22"/>
                <w:szCs w:val="22"/>
              </w:rPr>
              <w:t>Приложением № 6</w:t>
            </w:r>
            <w:r w:rsidRPr="001A4B1E">
              <w:rPr>
                <w:rFonts w:ascii="Times New Roman" w:hAnsi="Times New Roman" w:cs="Times New Roman"/>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Заявки на погашение инвестиционных паев могут направляться управляющей компании посредством почтовой связи</w:t>
            </w:r>
            <w:r w:rsidRPr="00FD1B12">
              <w:rPr>
                <w:rFonts w:ascii="Times New Roman" w:hAnsi="Times New Roman" w:cs="Times New Roman"/>
                <w:sz w:val="22"/>
                <w:szCs w:val="22"/>
              </w:rPr>
              <w:t> </w:t>
            </w:r>
            <w:r w:rsidRPr="001A4B1E">
              <w:rPr>
                <w:rFonts w:ascii="Times New Roman" w:hAnsi="Times New Roman" w:cs="Times New Roman"/>
                <w:sz w:val="22"/>
                <w:szCs w:val="22"/>
              </w:rPr>
              <w:t xml:space="preserve">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погашение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погашение инвестиционных паев считается дата и время получения заказного письма управляющей компанией. В случае отказа в приеме заявки на погашение инвестиционных паев, </w:t>
            </w:r>
            <w:r w:rsidRPr="001A4B1E">
              <w:rPr>
                <w:rFonts w:ascii="Times New Roman" w:hAnsi="Times New Roman" w:cs="Times New Roman"/>
                <w:sz w:val="22"/>
                <w:szCs w:val="22"/>
              </w:rPr>
              <w:lastRenderedPageBreak/>
              <w:t>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Заявки на погашение инвестиционных паев, направленные электронной почтой, факсом или курьером, не принимаются.</w:t>
            </w:r>
          </w:p>
          <w:p w:rsidR="00DC2D16" w:rsidRPr="0030048C" w:rsidRDefault="00DC2D16" w:rsidP="00CD53BF">
            <w:pPr>
              <w:pStyle w:val="ConsPlusNormal"/>
              <w:widowControl/>
              <w:spacing w:line="360" w:lineRule="auto"/>
              <w:ind w:firstLine="540"/>
              <w:jc w:val="both"/>
              <w:rPr>
                <w:rFonts w:ascii="Times New Roman" w:hAnsi="Times New Roman" w:cs="Times New Roman"/>
                <w:b/>
                <w:bCs/>
                <w:sz w:val="22"/>
                <w:szCs w:val="22"/>
                <w:highlight w:val="yellow"/>
              </w:rPr>
            </w:pPr>
            <w:r w:rsidRPr="001A4B1E">
              <w:rPr>
                <w:rFonts w:ascii="Times New Roman" w:hAnsi="Times New Roman" w:cs="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5256" w:type="dxa"/>
            <w:gridSpan w:val="2"/>
          </w:tcPr>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67. Требования о погашении инвестиционных паев подаются в форме заявок на погашение инвестиционных паев, содержащих обязательные сведения,  предусмотренные приложениями к настоящим Правилам.</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Заявки на погашение инвестиционных паев носят безотзывный характер.</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Заявки на погашение инвестиционных паев подаются в следующем порядке:</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заявки на погашение инвестиционных паев, оформленные в соответствии с </w:t>
            </w:r>
            <w:r w:rsidRPr="00DC2D16">
              <w:rPr>
                <w:rFonts w:ascii="Times New Roman" w:hAnsi="Times New Roman" w:cs="Times New Roman"/>
                <w:b/>
                <w:sz w:val="22"/>
                <w:szCs w:val="22"/>
              </w:rPr>
              <w:t>Приложением № 3</w:t>
            </w:r>
            <w:r w:rsidRPr="001A4B1E">
              <w:rPr>
                <w:rFonts w:ascii="Times New Roman" w:hAnsi="Times New Roman" w:cs="Times New Roman"/>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заявки на погашение инвестиционных паев, оформленные в соответствии с </w:t>
            </w:r>
            <w:r w:rsidRPr="00DC2D16">
              <w:rPr>
                <w:rFonts w:ascii="Times New Roman" w:hAnsi="Times New Roman" w:cs="Times New Roman"/>
                <w:b/>
                <w:sz w:val="22"/>
                <w:szCs w:val="22"/>
              </w:rPr>
              <w:t>Приложением № 4</w:t>
            </w:r>
            <w:r w:rsidRPr="001A4B1E">
              <w:rPr>
                <w:rFonts w:ascii="Times New Roman" w:hAnsi="Times New Roman" w:cs="Times New Roman"/>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Заявки на погашение инвестиционных паев могут направляться управляющей компании посредством почтовой связи</w:t>
            </w:r>
            <w:r w:rsidRPr="00FD1B12">
              <w:rPr>
                <w:rFonts w:ascii="Times New Roman" w:hAnsi="Times New Roman" w:cs="Times New Roman"/>
                <w:sz w:val="22"/>
                <w:szCs w:val="22"/>
              </w:rPr>
              <w:t> </w:t>
            </w:r>
            <w:r w:rsidRPr="001A4B1E">
              <w:rPr>
                <w:rFonts w:ascii="Times New Roman" w:hAnsi="Times New Roman" w:cs="Times New Roman"/>
                <w:sz w:val="22"/>
                <w:szCs w:val="22"/>
              </w:rPr>
              <w:t xml:space="preserve">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погашение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погашение инвестиционных паев считается дата и время получения заказного письма управляющей компанией. В случае отказа в приеме заявки на погашение инвестиционных паев, </w:t>
            </w:r>
            <w:r w:rsidRPr="001A4B1E">
              <w:rPr>
                <w:rFonts w:ascii="Times New Roman" w:hAnsi="Times New Roman" w:cs="Times New Roman"/>
                <w:sz w:val="22"/>
                <w:szCs w:val="22"/>
              </w:rPr>
              <w:lastRenderedPageBreak/>
              <w:t>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C2D16" w:rsidRPr="001A4B1E" w:rsidRDefault="00DC2D16" w:rsidP="00DC2D16">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Заявки на погашение инвестиционных паев, направленные электронной почтой, факсом или курьером, не принимаются.</w:t>
            </w:r>
          </w:p>
          <w:p w:rsidR="00DC2D16" w:rsidRPr="0030048C" w:rsidRDefault="00DC2D16" w:rsidP="00CD53BF">
            <w:pPr>
              <w:pStyle w:val="ConsPlusNormal"/>
              <w:widowControl/>
              <w:spacing w:line="360" w:lineRule="auto"/>
              <w:ind w:firstLine="540"/>
              <w:jc w:val="both"/>
              <w:rPr>
                <w:rFonts w:ascii="Times New Roman" w:hAnsi="Times New Roman" w:cs="Times New Roman"/>
                <w:b/>
                <w:bCs/>
                <w:sz w:val="22"/>
                <w:szCs w:val="22"/>
                <w:highlight w:val="yellow"/>
              </w:rPr>
            </w:pPr>
            <w:r w:rsidRPr="001A4B1E">
              <w:rPr>
                <w:rFonts w:ascii="Times New Roman" w:hAnsi="Times New Roman" w:cs="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574B22" w:rsidRPr="00FB1E09" w:rsidTr="00754D23">
        <w:tblPrEx>
          <w:tblCellMar>
            <w:top w:w="0" w:type="dxa"/>
            <w:bottom w:w="0" w:type="dxa"/>
          </w:tblCellMar>
        </w:tblPrEx>
        <w:trPr>
          <w:trHeight w:val="290"/>
          <w:jc w:val="center"/>
        </w:trPr>
        <w:tc>
          <w:tcPr>
            <w:tcW w:w="10467" w:type="dxa"/>
            <w:gridSpan w:val="3"/>
          </w:tcPr>
          <w:p w:rsidR="00574B22" w:rsidRPr="00E44D29" w:rsidRDefault="00CD53BF" w:rsidP="00574B22">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4</w:t>
            </w:r>
            <w:r w:rsidR="00574B22" w:rsidRPr="00E44D29">
              <w:rPr>
                <w:rFonts w:ascii="Times New Roman" w:hAnsi="Times New Roman" w:cs="Times New Roman"/>
                <w:b/>
                <w:bCs/>
                <w:sz w:val="22"/>
                <w:szCs w:val="22"/>
              </w:rPr>
              <w:t>. Пункт 82 изложить в следующей новой редакции:</w:t>
            </w:r>
          </w:p>
        </w:tc>
      </w:tr>
      <w:tr w:rsidR="00574B22" w:rsidRPr="00FB1E09" w:rsidTr="00754D23">
        <w:tblPrEx>
          <w:tblCellMar>
            <w:top w:w="0" w:type="dxa"/>
            <w:bottom w:w="0" w:type="dxa"/>
          </w:tblCellMar>
        </w:tblPrEx>
        <w:trPr>
          <w:trHeight w:val="422"/>
          <w:jc w:val="center"/>
        </w:trPr>
        <w:tc>
          <w:tcPr>
            <w:tcW w:w="5211" w:type="dxa"/>
          </w:tcPr>
          <w:p w:rsidR="00574B22" w:rsidRPr="00FB1E09" w:rsidRDefault="00574B22" w:rsidP="002D7275">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старая редакция:</w:t>
            </w:r>
          </w:p>
        </w:tc>
        <w:tc>
          <w:tcPr>
            <w:tcW w:w="5256" w:type="dxa"/>
            <w:gridSpan w:val="2"/>
          </w:tcPr>
          <w:p w:rsidR="00574B22" w:rsidRPr="00FB1E09" w:rsidRDefault="00574B22" w:rsidP="002D7275">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новая редакция:</w:t>
            </w:r>
          </w:p>
        </w:tc>
      </w:tr>
      <w:tr w:rsidR="00574B22" w:rsidRPr="00FB1E09" w:rsidTr="00754D23">
        <w:tblPrEx>
          <w:tblCellMar>
            <w:top w:w="0" w:type="dxa"/>
            <w:bottom w:w="0" w:type="dxa"/>
          </w:tblCellMar>
        </w:tblPrEx>
        <w:trPr>
          <w:trHeight w:val="290"/>
          <w:jc w:val="center"/>
        </w:trPr>
        <w:tc>
          <w:tcPr>
            <w:tcW w:w="5211" w:type="dxa"/>
          </w:tcPr>
          <w:p w:rsidR="00574B22" w:rsidRPr="0030048C" w:rsidRDefault="00574B22" w:rsidP="00574B22">
            <w:pPr>
              <w:pStyle w:val="ConsPlusNormal"/>
              <w:widowControl/>
              <w:spacing w:line="360" w:lineRule="auto"/>
              <w:ind w:firstLine="540"/>
              <w:jc w:val="both"/>
              <w:rPr>
                <w:rFonts w:ascii="Times New Roman" w:hAnsi="Times New Roman" w:cs="Times New Roman"/>
                <w:b/>
                <w:bCs/>
                <w:sz w:val="22"/>
                <w:szCs w:val="22"/>
                <w:highlight w:val="yellow"/>
              </w:rPr>
            </w:pPr>
            <w:r w:rsidRPr="001A4B1E">
              <w:rPr>
                <w:rFonts w:ascii="Times New Roman" w:hAnsi="Times New Roman" w:cs="Times New Roman"/>
                <w:sz w:val="22"/>
                <w:szCs w:val="22"/>
              </w:rPr>
              <w:t xml:space="preserve">82. Инвестиционные паи могут обмениваться на инвестиционные паи </w:t>
            </w:r>
            <w:r w:rsidRPr="00574B22">
              <w:rPr>
                <w:rFonts w:ascii="Times New Roman" w:hAnsi="Times New Roman" w:cs="Times New Roman"/>
                <w:b/>
                <w:sz w:val="22"/>
                <w:szCs w:val="22"/>
              </w:rPr>
              <w:t>Открытого паевого инвестиционного фонда смешанных инвестиций «ОФГ ИНВЕСТ - Сбалансированный»</w:t>
            </w:r>
            <w:r w:rsidRPr="001A4B1E">
              <w:rPr>
                <w:rFonts w:ascii="Times New Roman" w:hAnsi="Times New Roman" w:cs="Times New Roman"/>
                <w:sz w:val="22"/>
                <w:szCs w:val="22"/>
              </w:rPr>
              <w:t>, Открытого паевого инвестиционного фонда облигаций «Русские Облигации», Открытого паевого инвестиционного фонда акций «ФОНД 2025»,</w:t>
            </w:r>
            <w:r>
              <w:rPr>
                <w:rFonts w:ascii="Times New Roman" w:hAnsi="Times New Roman" w:cs="Times New Roman"/>
                <w:sz w:val="22"/>
                <w:szCs w:val="22"/>
              </w:rPr>
              <w:t xml:space="preserve"> </w:t>
            </w:r>
            <w:r w:rsidRPr="001A4B1E">
              <w:rPr>
                <w:rFonts w:ascii="Times New Roman" w:hAnsi="Times New Roman" w:cs="Times New Roman"/>
                <w:sz w:val="22"/>
                <w:szCs w:val="22"/>
              </w:rPr>
              <w:t>Открытого паевого инвестиционного фонда акций «ИНФРАСТРУКТУРА» и Открытого паевого инвестиционного фонда фондов «УНИВЕРСУМ».</w:t>
            </w:r>
          </w:p>
        </w:tc>
        <w:tc>
          <w:tcPr>
            <w:tcW w:w="5256" w:type="dxa"/>
            <w:gridSpan w:val="2"/>
          </w:tcPr>
          <w:p w:rsidR="00574B22" w:rsidRPr="0030048C" w:rsidRDefault="00574B22" w:rsidP="00574B22">
            <w:pPr>
              <w:pStyle w:val="ConsPlusNormal"/>
              <w:widowControl/>
              <w:spacing w:line="360" w:lineRule="auto"/>
              <w:ind w:firstLine="540"/>
              <w:jc w:val="both"/>
              <w:rPr>
                <w:rFonts w:ascii="Times New Roman" w:hAnsi="Times New Roman" w:cs="Times New Roman"/>
                <w:b/>
                <w:bCs/>
                <w:sz w:val="22"/>
                <w:szCs w:val="22"/>
                <w:highlight w:val="yellow"/>
              </w:rPr>
            </w:pPr>
            <w:r w:rsidRPr="001A4B1E">
              <w:rPr>
                <w:rFonts w:ascii="Times New Roman" w:hAnsi="Times New Roman" w:cs="Times New Roman"/>
                <w:sz w:val="22"/>
                <w:szCs w:val="22"/>
              </w:rPr>
              <w:t xml:space="preserve">82. Инвестиционные паи могут обмениваться на инвестиционные паи </w:t>
            </w:r>
            <w:r w:rsidRPr="00574B22">
              <w:rPr>
                <w:rFonts w:ascii="Times New Roman" w:hAnsi="Times New Roman" w:cs="Times New Roman"/>
                <w:b/>
                <w:sz w:val="22"/>
                <w:szCs w:val="22"/>
              </w:rPr>
              <w:t>Открытого паевого инвестиционного фонда облигаций «Фонд Еврооблигаций»</w:t>
            </w:r>
            <w:r w:rsidRPr="001A4B1E">
              <w:rPr>
                <w:rFonts w:ascii="Times New Roman" w:hAnsi="Times New Roman" w:cs="Times New Roman"/>
                <w:sz w:val="22"/>
                <w:szCs w:val="22"/>
              </w:rPr>
              <w:t>, Открытого паевого инвестиционного фонда облигаций «Русские Облигации», Открытого паевого инвестиционного фонда акций «ФОНД 2025»,</w:t>
            </w:r>
            <w:r>
              <w:rPr>
                <w:rFonts w:ascii="Times New Roman" w:hAnsi="Times New Roman" w:cs="Times New Roman"/>
                <w:sz w:val="22"/>
                <w:szCs w:val="22"/>
              </w:rPr>
              <w:t xml:space="preserve"> </w:t>
            </w:r>
            <w:r w:rsidRPr="001A4B1E">
              <w:rPr>
                <w:rFonts w:ascii="Times New Roman" w:hAnsi="Times New Roman" w:cs="Times New Roman"/>
                <w:sz w:val="22"/>
                <w:szCs w:val="22"/>
              </w:rPr>
              <w:t>Открытого паевого инвестиционного фонда акций «ИНФРАСТРУКТУРА» и Открытого паевого инвестиционного фонда фондов «УНИВЕРСУМ».</w:t>
            </w:r>
          </w:p>
        </w:tc>
      </w:tr>
      <w:tr w:rsidR="00000490" w:rsidRPr="00E44D29" w:rsidTr="00E9462B">
        <w:tblPrEx>
          <w:tblCellMar>
            <w:top w:w="0" w:type="dxa"/>
            <w:bottom w:w="0" w:type="dxa"/>
          </w:tblCellMar>
        </w:tblPrEx>
        <w:trPr>
          <w:trHeight w:val="290"/>
          <w:jc w:val="center"/>
        </w:trPr>
        <w:tc>
          <w:tcPr>
            <w:tcW w:w="10467" w:type="dxa"/>
            <w:gridSpan w:val="3"/>
          </w:tcPr>
          <w:p w:rsidR="00000490" w:rsidRPr="00E44D29" w:rsidRDefault="00000490" w:rsidP="00000490">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t>5</w:t>
            </w:r>
            <w:r w:rsidRPr="00E44D29">
              <w:rPr>
                <w:rFonts w:ascii="Times New Roman" w:hAnsi="Times New Roman" w:cs="Times New Roman"/>
                <w:b/>
                <w:bCs/>
                <w:sz w:val="22"/>
                <w:szCs w:val="22"/>
              </w:rPr>
              <w:t>. Пункт 8</w:t>
            </w:r>
            <w:r>
              <w:rPr>
                <w:rFonts w:ascii="Times New Roman" w:hAnsi="Times New Roman" w:cs="Times New Roman"/>
                <w:b/>
                <w:bCs/>
                <w:sz w:val="22"/>
                <w:szCs w:val="22"/>
              </w:rPr>
              <w:t>4</w:t>
            </w:r>
            <w:r w:rsidRPr="00E44D29">
              <w:rPr>
                <w:rFonts w:ascii="Times New Roman" w:hAnsi="Times New Roman" w:cs="Times New Roman"/>
                <w:b/>
                <w:bCs/>
                <w:sz w:val="22"/>
                <w:szCs w:val="22"/>
              </w:rPr>
              <w:t xml:space="preserve"> изложить в следующей новой редакции:</w:t>
            </w:r>
          </w:p>
        </w:tc>
      </w:tr>
      <w:tr w:rsidR="00000490" w:rsidRPr="00FB1E09" w:rsidTr="00E9462B">
        <w:tblPrEx>
          <w:tblCellMar>
            <w:top w:w="0" w:type="dxa"/>
            <w:bottom w:w="0" w:type="dxa"/>
          </w:tblCellMar>
        </w:tblPrEx>
        <w:trPr>
          <w:trHeight w:val="422"/>
          <w:jc w:val="center"/>
        </w:trPr>
        <w:tc>
          <w:tcPr>
            <w:tcW w:w="5211" w:type="dxa"/>
          </w:tcPr>
          <w:p w:rsidR="00000490" w:rsidRPr="00FB1E09" w:rsidRDefault="00000490" w:rsidP="00E9462B">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старая редакция:</w:t>
            </w:r>
          </w:p>
        </w:tc>
        <w:tc>
          <w:tcPr>
            <w:tcW w:w="5256" w:type="dxa"/>
            <w:gridSpan w:val="2"/>
          </w:tcPr>
          <w:p w:rsidR="00000490" w:rsidRPr="00FB1E09" w:rsidRDefault="00000490" w:rsidP="00E9462B">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новая редакция:</w:t>
            </w:r>
          </w:p>
        </w:tc>
      </w:tr>
      <w:tr w:rsidR="00000490" w:rsidRPr="0030048C" w:rsidTr="00E9462B">
        <w:tblPrEx>
          <w:tblCellMar>
            <w:top w:w="0" w:type="dxa"/>
            <w:bottom w:w="0" w:type="dxa"/>
          </w:tblCellMar>
        </w:tblPrEx>
        <w:trPr>
          <w:trHeight w:val="290"/>
          <w:jc w:val="center"/>
        </w:trPr>
        <w:tc>
          <w:tcPr>
            <w:tcW w:w="5211" w:type="dxa"/>
          </w:tcPr>
          <w:p w:rsidR="00000490" w:rsidRPr="001A4B1E" w:rsidRDefault="00000490" w:rsidP="00000490">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84. Заявки на обмен инвестиционных паев подаются в следующем порядке:</w:t>
            </w:r>
          </w:p>
          <w:p w:rsidR="00000490" w:rsidRPr="001A4B1E" w:rsidRDefault="00000490" w:rsidP="00000490">
            <w:pPr>
              <w:widowControl w:val="0"/>
              <w:autoSpaceDE w:val="0"/>
              <w:autoSpaceDN w:val="0"/>
              <w:adjustRightInd w:val="0"/>
              <w:spacing w:line="360" w:lineRule="auto"/>
              <w:ind w:firstLine="567"/>
              <w:jc w:val="both"/>
              <w:rPr>
                <w:sz w:val="22"/>
                <w:szCs w:val="22"/>
              </w:rPr>
            </w:pPr>
            <w:r w:rsidRPr="001A4B1E">
              <w:rPr>
                <w:sz w:val="22"/>
                <w:szCs w:val="22"/>
              </w:rPr>
              <w:t xml:space="preserve">- заявки на обмен инвестиционных паев, оформленные в соответствии с </w:t>
            </w:r>
            <w:r w:rsidRPr="00000490">
              <w:rPr>
                <w:b/>
                <w:sz w:val="22"/>
                <w:szCs w:val="22"/>
              </w:rPr>
              <w:t xml:space="preserve">Приложениями № 7, № 8 </w:t>
            </w:r>
            <w:r w:rsidRPr="001A4B1E">
              <w:rPr>
                <w:sz w:val="22"/>
                <w:szCs w:val="22"/>
              </w:rPr>
              <w:t>к настоящим Правилам, подаются в пунктах приема заявок владельцем инвестиционных паев или его уполномоченным представителем;</w:t>
            </w:r>
          </w:p>
          <w:p w:rsidR="00000490" w:rsidRPr="001A4B1E" w:rsidRDefault="00000490" w:rsidP="00000490">
            <w:pPr>
              <w:widowControl w:val="0"/>
              <w:autoSpaceDE w:val="0"/>
              <w:autoSpaceDN w:val="0"/>
              <w:adjustRightInd w:val="0"/>
              <w:spacing w:line="360" w:lineRule="auto"/>
              <w:ind w:firstLine="567"/>
              <w:jc w:val="both"/>
              <w:rPr>
                <w:sz w:val="22"/>
                <w:szCs w:val="22"/>
              </w:rPr>
            </w:pPr>
            <w:r w:rsidRPr="001A4B1E">
              <w:rPr>
                <w:sz w:val="22"/>
                <w:szCs w:val="22"/>
              </w:rPr>
              <w:t xml:space="preserve">- заявки на обмен инвестиционных паев, </w:t>
            </w:r>
            <w:r w:rsidRPr="001A4B1E">
              <w:rPr>
                <w:sz w:val="22"/>
                <w:szCs w:val="22"/>
              </w:rPr>
              <w:lastRenderedPageBreak/>
              <w:t xml:space="preserve">оформленные в соответствии с </w:t>
            </w:r>
            <w:r w:rsidRPr="00000490">
              <w:rPr>
                <w:b/>
                <w:sz w:val="22"/>
                <w:szCs w:val="22"/>
              </w:rPr>
              <w:t>Приложением № 9</w:t>
            </w:r>
            <w:r w:rsidRPr="001A4B1E">
              <w:rPr>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000490" w:rsidRPr="001A4B1E" w:rsidRDefault="00000490" w:rsidP="00000490">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обмен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обмен инвестиционных паев считается дата и время получения заказного письма управляющей компанией. В случае отказа в приеме заявки на обмен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00490" w:rsidRPr="0030048C" w:rsidRDefault="00000490" w:rsidP="008660AC">
            <w:pPr>
              <w:pStyle w:val="ConsPlusNormal"/>
              <w:widowControl/>
              <w:spacing w:line="360" w:lineRule="auto"/>
              <w:ind w:firstLine="540"/>
              <w:jc w:val="both"/>
              <w:rPr>
                <w:rFonts w:ascii="Times New Roman" w:hAnsi="Times New Roman" w:cs="Times New Roman"/>
                <w:b/>
                <w:bCs/>
                <w:sz w:val="22"/>
                <w:szCs w:val="22"/>
                <w:highlight w:val="yellow"/>
              </w:rPr>
            </w:pPr>
            <w:r w:rsidRPr="001A4B1E">
              <w:rPr>
                <w:rFonts w:ascii="Times New Roman" w:hAnsi="Times New Roman" w:cs="Times New Roman"/>
                <w:sz w:val="22"/>
                <w:szCs w:val="22"/>
              </w:rPr>
              <w:t>Заявки на обмен инвестиционных паев, направленные электронной почтой, факсом или курьером, не принимаются.</w:t>
            </w:r>
          </w:p>
        </w:tc>
        <w:tc>
          <w:tcPr>
            <w:tcW w:w="5256" w:type="dxa"/>
            <w:gridSpan w:val="2"/>
          </w:tcPr>
          <w:p w:rsidR="00000490" w:rsidRPr="001A4B1E" w:rsidRDefault="00000490" w:rsidP="00000490">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84. Заявки на обмен инвестиционных паев подаются в следующем порядке:</w:t>
            </w:r>
          </w:p>
          <w:p w:rsidR="00000490" w:rsidRPr="001A4B1E" w:rsidRDefault="00000490" w:rsidP="00000490">
            <w:pPr>
              <w:widowControl w:val="0"/>
              <w:autoSpaceDE w:val="0"/>
              <w:autoSpaceDN w:val="0"/>
              <w:adjustRightInd w:val="0"/>
              <w:spacing w:line="360" w:lineRule="auto"/>
              <w:ind w:firstLine="567"/>
              <w:jc w:val="both"/>
              <w:rPr>
                <w:sz w:val="22"/>
                <w:szCs w:val="22"/>
              </w:rPr>
            </w:pPr>
            <w:r w:rsidRPr="001A4B1E">
              <w:rPr>
                <w:sz w:val="22"/>
                <w:szCs w:val="22"/>
              </w:rPr>
              <w:t xml:space="preserve">- заявки на обмен инвестиционных паев, оформленные в соответствии с </w:t>
            </w:r>
            <w:r w:rsidRPr="00000490">
              <w:rPr>
                <w:b/>
                <w:sz w:val="22"/>
                <w:szCs w:val="22"/>
              </w:rPr>
              <w:t>Приложением № 5</w:t>
            </w:r>
            <w:r w:rsidRPr="001A4B1E">
              <w:rPr>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000490" w:rsidRPr="001A4B1E" w:rsidRDefault="00000490" w:rsidP="00000490">
            <w:pPr>
              <w:widowControl w:val="0"/>
              <w:autoSpaceDE w:val="0"/>
              <w:autoSpaceDN w:val="0"/>
              <w:adjustRightInd w:val="0"/>
              <w:spacing w:line="360" w:lineRule="auto"/>
              <w:ind w:firstLine="567"/>
              <w:jc w:val="both"/>
              <w:rPr>
                <w:sz w:val="22"/>
                <w:szCs w:val="22"/>
              </w:rPr>
            </w:pPr>
            <w:r w:rsidRPr="001A4B1E">
              <w:rPr>
                <w:sz w:val="22"/>
                <w:szCs w:val="22"/>
              </w:rPr>
              <w:t xml:space="preserve">- заявки на обмен инвестиционных паев, </w:t>
            </w:r>
            <w:r w:rsidRPr="001A4B1E">
              <w:rPr>
                <w:sz w:val="22"/>
                <w:szCs w:val="22"/>
              </w:rPr>
              <w:lastRenderedPageBreak/>
              <w:t xml:space="preserve">оформленные в соответствии с </w:t>
            </w:r>
            <w:r w:rsidRPr="00000490">
              <w:rPr>
                <w:b/>
                <w:sz w:val="22"/>
                <w:szCs w:val="22"/>
              </w:rPr>
              <w:t>Приложением № 6</w:t>
            </w:r>
            <w:r w:rsidRPr="001A4B1E">
              <w:rPr>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000490" w:rsidRPr="001A4B1E" w:rsidRDefault="00000490" w:rsidP="00000490">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обмен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обмен инвестиционных паев считается дата и время получения заказного письма управляющей компанией. В случае отказа в приеме заявки на обмен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00490" w:rsidRPr="0030048C" w:rsidRDefault="00000490" w:rsidP="00000490">
            <w:pPr>
              <w:pStyle w:val="ConsPlusNormal"/>
              <w:widowControl/>
              <w:spacing w:line="360" w:lineRule="auto"/>
              <w:ind w:firstLine="540"/>
              <w:jc w:val="both"/>
              <w:rPr>
                <w:rFonts w:ascii="Times New Roman" w:hAnsi="Times New Roman" w:cs="Times New Roman"/>
                <w:b/>
                <w:bCs/>
                <w:sz w:val="22"/>
                <w:szCs w:val="22"/>
                <w:highlight w:val="yellow"/>
              </w:rPr>
            </w:pPr>
            <w:r w:rsidRPr="001A4B1E">
              <w:rPr>
                <w:rFonts w:ascii="Times New Roman" w:hAnsi="Times New Roman" w:cs="Times New Roman"/>
                <w:sz w:val="22"/>
                <w:szCs w:val="22"/>
              </w:rPr>
              <w:t>Заявки на обмен инвестиционных паев, направленные электронной почтой, факсом или курьером, не принимаются.</w:t>
            </w:r>
          </w:p>
        </w:tc>
      </w:tr>
      <w:tr w:rsidR="006A082E" w:rsidRPr="00FB1E09" w:rsidTr="00754D23">
        <w:tblPrEx>
          <w:tblCellMar>
            <w:top w:w="0" w:type="dxa"/>
            <w:bottom w:w="0" w:type="dxa"/>
          </w:tblCellMar>
        </w:tblPrEx>
        <w:trPr>
          <w:trHeight w:val="290"/>
          <w:jc w:val="center"/>
        </w:trPr>
        <w:tc>
          <w:tcPr>
            <w:tcW w:w="10467" w:type="dxa"/>
            <w:gridSpan w:val="3"/>
          </w:tcPr>
          <w:p w:rsidR="006A082E" w:rsidRPr="00FB1E09" w:rsidRDefault="00175EAF" w:rsidP="009B155F">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6</w:t>
            </w:r>
            <w:r w:rsidR="002925F7" w:rsidRPr="00746943">
              <w:rPr>
                <w:rFonts w:ascii="Times New Roman" w:hAnsi="Times New Roman" w:cs="Times New Roman"/>
                <w:b/>
                <w:bCs/>
                <w:sz w:val="22"/>
                <w:szCs w:val="22"/>
              </w:rPr>
              <w:t xml:space="preserve">. </w:t>
            </w:r>
            <w:r w:rsidR="002925F7" w:rsidRPr="00FB1E09">
              <w:rPr>
                <w:rFonts w:ascii="Times New Roman" w:hAnsi="Times New Roman" w:cs="Times New Roman"/>
                <w:b/>
                <w:bCs/>
                <w:sz w:val="22"/>
                <w:szCs w:val="22"/>
              </w:rPr>
              <w:t xml:space="preserve">Пункт </w:t>
            </w:r>
            <w:r w:rsidR="002925F7">
              <w:rPr>
                <w:rFonts w:ascii="Times New Roman" w:hAnsi="Times New Roman" w:cs="Times New Roman"/>
                <w:b/>
                <w:bCs/>
                <w:sz w:val="22"/>
                <w:szCs w:val="22"/>
              </w:rPr>
              <w:t xml:space="preserve">96 </w:t>
            </w:r>
            <w:r w:rsidR="002925F7" w:rsidRPr="00FB1E09">
              <w:rPr>
                <w:rFonts w:ascii="Times New Roman" w:hAnsi="Times New Roman" w:cs="Times New Roman"/>
                <w:b/>
                <w:bCs/>
                <w:sz w:val="22"/>
                <w:szCs w:val="22"/>
              </w:rPr>
              <w:t>изложить в следующей новой редакции:</w:t>
            </w:r>
          </w:p>
        </w:tc>
      </w:tr>
      <w:tr w:rsidR="006A082E" w:rsidRPr="00FB1E09" w:rsidTr="00754D23">
        <w:tblPrEx>
          <w:tblCellMar>
            <w:top w:w="0" w:type="dxa"/>
            <w:bottom w:w="0" w:type="dxa"/>
          </w:tblCellMar>
        </w:tblPrEx>
        <w:trPr>
          <w:trHeight w:val="422"/>
          <w:jc w:val="center"/>
        </w:trPr>
        <w:tc>
          <w:tcPr>
            <w:tcW w:w="5211" w:type="dxa"/>
          </w:tcPr>
          <w:p w:rsidR="006A082E" w:rsidRPr="00FB1E09" w:rsidRDefault="006A082E" w:rsidP="009B155F">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старая редакция:</w:t>
            </w:r>
          </w:p>
        </w:tc>
        <w:tc>
          <w:tcPr>
            <w:tcW w:w="5256" w:type="dxa"/>
            <w:gridSpan w:val="2"/>
          </w:tcPr>
          <w:p w:rsidR="006A082E" w:rsidRPr="00FB1E09" w:rsidRDefault="006A082E" w:rsidP="009B155F">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новая редакция:</w:t>
            </w:r>
          </w:p>
        </w:tc>
      </w:tr>
      <w:tr w:rsidR="006A082E" w:rsidRPr="00FB1E09" w:rsidTr="00754D23">
        <w:tblPrEx>
          <w:tblCellMar>
            <w:top w:w="0" w:type="dxa"/>
            <w:bottom w:w="0" w:type="dxa"/>
          </w:tblCellMar>
        </w:tblPrEx>
        <w:trPr>
          <w:trHeight w:val="422"/>
          <w:jc w:val="center"/>
        </w:trPr>
        <w:tc>
          <w:tcPr>
            <w:tcW w:w="5211" w:type="dxa"/>
          </w:tcPr>
          <w:p w:rsidR="006A082E" w:rsidRPr="00473B78" w:rsidRDefault="002925F7" w:rsidP="002925F7">
            <w:pPr>
              <w:pStyle w:val="ConsPlusNormal"/>
              <w:widowControl/>
              <w:spacing w:line="360" w:lineRule="auto"/>
              <w:ind w:firstLine="540"/>
              <w:jc w:val="both"/>
              <w:rPr>
                <w:rFonts w:ascii="Times New Roman" w:hAnsi="Times New Roman" w:cs="Times New Roman"/>
                <w:b/>
                <w:sz w:val="22"/>
                <w:szCs w:val="22"/>
              </w:rPr>
            </w:pPr>
            <w:r w:rsidRPr="001A4B1E">
              <w:rPr>
                <w:rFonts w:ascii="Times New Roman" w:hAnsi="Times New Roman" w:cs="Times New Roman"/>
                <w:sz w:val="22"/>
                <w:szCs w:val="22"/>
              </w:rPr>
              <w:t xml:space="preserve">96. За счет имущества, составляющего фонд, выплачивается вознаграждение управляющей компании в размере 4,2 (Четыре целых две десятых) процента среднегодовой стоимости чистых активов фонда, определяемой в порядке, установленном </w:t>
            </w:r>
            <w:r w:rsidRPr="00551DE6">
              <w:rPr>
                <w:rFonts w:ascii="Times New Roman" w:hAnsi="Times New Roman" w:cs="Times New Roman"/>
                <w:sz w:val="22"/>
                <w:szCs w:val="22"/>
              </w:rPr>
              <w:t>нормативными актами в сфере финансовых рынков</w:t>
            </w:r>
            <w:r w:rsidRPr="001A4B1E">
              <w:rPr>
                <w:rFonts w:ascii="Times New Roman" w:hAnsi="Times New Roman" w:cs="Times New Roman"/>
                <w:sz w:val="22"/>
                <w:szCs w:val="22"/>
              </w:rPr>
              <w:t xml:space="preserve">, а также специализированному депозитарию, </w:t>
            </w:r>
            <w:r w:rsidRPr="001A4B1E">
              <w:rPr>
                <w:rFonts w:ascii="Times New Roman" w:hAnsi="Times New Roman" w:cs="Times New Roman"/>
                <w:sz w:val="22"/>
                <w:szCs w:val="22"/>
              </w:rPr>
              <w:lastRenderedPageBreak/>
              <w:t xml:space="preserve">регистратору, аудиторской организации в размере не более </w:t>
            </w:r>
            <w:r w:rsidRPr="002925F7">
              <w:rPr>
                <w:rFonts w:ascii="Times New Roman" w:hAnsi="Times New Roman" w:cs="Times New Roman"/>
                <w:b/>
                <w:sz w:val="22"/>
                <w:szCs w:val="22"/>
              </w:rPr>
              <w:t>0,6 (Ноль целых шесть десятых)</w:t>
            </w:r>
            <w:r w:rsidRPr="001A4B1E">
              <w:rPr>
                <w:rFonts w:ascii="Times New Roman" w:hAnsi="Times New Roman" w:cs="Times New Roman"/>
                <w:sz w:val="22"/>
                <w:szCs w:val="22"/>
              </w:rPr>
              <w:t xml:space="preserve"> процента (включая НДС) среднегодовой стоимости чистых активов фонда, определяемой в порядке, установленном </w:t>
            </w:r>
            <w:r w:rsidRPr="00F3190A">
              <w:rPr>
                <w:rFonts w:ascii="Times New Roman" w:hAnsi="Times New Roman" w:cs="Times New Roman"/>
                <w:sz w:val="22"/>
                <w:szCs w:val="22"/>
              </w:rPr>
              <w:t>нормативными актами в сфере финансовых рынков</w:t>
            </w:r>
            <w:r w:rsidRPr="001A4B1E">
              <w:rPr>
                <w:rFonts w:ascii="Times New Roman" w:hAnsi="Times New Roman" w:cs="Times New Roman"/>
                <w:sz w:val="22"/>
                <w:szCs w:val="22"/>
              </w:rPr>
              <w:t>.</w:t>
            </w:r>
          </w:p>
        </w:tc>
        <w:tc>
          <w:tcPr>
            <w:tcW w:w="5256" w:type="dxa"/>
            <w:gridSpan w:val="2"/>
          </w:tcPr>
          <w:p w:rsidR="006A082E" w:rsidRPr="00473B78" w:rsidRDefault="002925F7" w:rsidP="002925F7">
            <w:pPr>
              <w:pStyle w:val="ConsPlusNormal"/>
              <w:widowControl/>
              <w:spacing w:line="360" w:lineRule="auto"/>
              <w:ind w:firstLine="540"/>
              <w:jc w:val="both"/>
              <w:rPr>
                <w:rFonts w:ascii="Times New Roman" w:hAnsi="Times New Roman" w:cs="Times New Roman"/>
                <w:b/>
                <w:sz w:val="22"/>
                <w:szCs w:val="22"/>
              </w:rPr>
            </w:pPr>
            <w:r w:rsidRPr="001A4B1E">
              <w:rPr>
                <w:rFonts w:ascii="Times New Roman" w:hAnsi="Times New Roman" w:cs="Times New Roman"/>
                <w:sz w:val="22"/>
                <w:szCs w:val="22"/>
              </w:rPr>
              <w:lastRenderedPageBreak/>
              <w:t xml:space="preserve">96. За счет имущества, составляющего фонд, выплачивается вознаграждение управляющей компании в размере 4,2 (Четыре целых две десятых) процента среднегодовой стоимости чистых активов фонда, определяемой в порядке, установленном </w:t>
            </w:r>
            <w:r w:rsidRPr="00551DE6">
              <w:rPr>
                <w:rFonts w:ascii="Times New Roman" w:hAnsi="Times New Roman" w:cs="Times New Roman"/>
                <w:sz w:val="22"/>
                <w:szCs w:val="22"/>
              </w:rPr>
              <w:t>нормативными актами в сфере финансовых рынков</w:t>
            </w:r>
            <w:r w:rsidRPr="001A4B1E">
              <w:rPr>
                <w:rFonts w:ascii="Times New Roman" w:hAnsi="Times New Roman" w:cs="Times New Roman"/>
                <w:sz w:val="22"/>
                <w:szCs w:val="22"/>
              </w:rPr>
              <w:t xml:space="preserve">, а также специализированному депозитарию, </w:t>
            </w:r>
            <w:r w:rsidRPr="001A4B1E">
              <w:rPr>
                <w:rFonts w:ascii="Times New Roman" w:hAnsi="Times New Roman" w:cs="Times New Roman"/>
                <w:sz w:val="22"/>
                <w:szCs w:val="22"/>
              </w:rPr>
              <w:lastRenderedPageBreak/>
              <w:t xml:space="preserve">регистратору, аудиторской организации в размере не более </w:t>
            </w:r>
            <w:r w:rsidRPr="002925F7">
              <w:rPr>
                <w:rFonts w:ascii="Times New Roman" w:hAnsi="Times New Roman" w:cs="Times New Roman"/>
                <w:b/>
                <w:sz w:val="22"/>
                <w:szCs w:val="22"/>
              </w:rPr>
              <w:t>0,5 (Ноль целых пять десятых)</w:t>
            </w:r>
            <w:r w:rsidRPr="001A4B1E">
              <w:rPr>
                <w:rFonts w:ascii="Times New Roman" w:hAnsi="Times New Roman" w:cs="Times New Roman"/>
                <w:sz w:val="22"/>
                <w:szCs w:val="22"/>
              </w:rPr>
              <w:t xml:space="preserve"> процента (включая НДС) среднегодовой стоимости чистых активов фонда, определяемой в порядке, установленном </w:t>
            </w:r>
            <w:r w:rsidRPr="00F3190A">
              <w:rPr>
                <w:rFonts w:ascii="Times New Roman" w:hAnsi="Times New Roman" w:cs="Times New Roman"/>
                <w:sz w:val="22"/>
                <w:szCs w:val="22"/>
              </w:rPr>
              <w:t>нормативными актами в сфере финансовых рынков</w:t>
            </w:r>
            <w:r w:rsidRPr="001A4B1E">
              <w:rPr>
                <w:rFonts w:ascii="Times New Roman" w:hAnsi="Times New Roman" w:cs="Times New Roman"/>
                <w:sz w:val="22"/>
                <w:szCs w:val="22"/>
              </w:rPr>
              <w:t>.</w:t>
            </w:r>
          </w:p>
        </w:tc>
      </w:tr>
      <w:tr w:rsidR="00AF23A5" w:rsidRPr="00FB1E09" w:rsidTr="00754D23">
        <w:tblPrEx>
          <w:tblCellMar>
            <w:top w:w="0" w:type="dxa"/>
            <w:bottom w:w="0" w:type="dxa"/>
          </w:tblCellMar>
        </w:tblPrEx>
        <w:trPr>
          <w:trHeight w:val="290"/>
          <w:jc w:val="center"/>
        </w:trPr>
        <w:tc>
          <w:tcPr>
            <w:tcW w:w="10467" w:type="dxa"/>
            <w:gridSpan w:val="3"/>
          </w:tcPr>
          <w:p w:rsidR="00AF23A5" w:rsidRPr="00746943" w:rsidRDefault="00175EAF" w:rsidP="004F5B9A">
            <w:pPr>
              <w:pStyle w:val="ConsNormal"/>
              <w:spacing w:line="360" w:lineRule="auto"/>
              <w:ind w:firstLine="0"/>
              <w:jc w:val="both"/>
              <w:rPr>
                <w:rFonts w:ascii="Times New Roman" w:hAnsi="Times New Roman" w:cs="Times New Roman"/>
                <w:b/>
                <w:bCs/>
                <w:sz w:val="22"/>
                <w:szCs w:val="22"/>
              </w:rPr>
            </w:pPr>
            <w:r>
              <w:rPr>
                <w:rFonts w:ascii="Times New Roman" w:hAnsi="Times New Roman" w:cs="Times New Roman"/>
                <w:b/>
                <w:bCs/>
                <w:sz w:val="22"/>
                <w:szCs w:val="22"/>
              </w:rPr>
              <w:lastRenderedPageBreak/>
              <w:t>7</w:t>
            </w:r>
            <w:r w:rsidR="00AF23A5" w:rsidRPr="00FB1E09">
              <w:rPr>
                <w:rFonts w:ascii="Times New Roman" w:hAnsi="Times New Roman" w:cs="Times New Roman"/>
                <w:b/>
                <w:bCs/>
                <w:sz w:val="22"/>
                <w:szCs w:val="22"/>
              </w:rPr>
              <w:t xml:space="preserve">. Пункт </w:t>
            </w:r>
            <w:r w:rsidR="00AF23A5">
              <w:rPr>
                <w:rFonts w:ascii="Times New Roman" w:hAnsi="Times New Roman" w:cs="Times New Roman"/>
                <w:b/>
                <w:bCs/>
                <w:sz w:val="22"/>
                <w:szCs w:val="22"/>
              </w:rPr>
              <w:t>99</w:t>
            </w:r>
            <w:r w:rsidR="00AF23A5" w:rsidRPr="00FB1E09">
              <w:rPr>
                <w:rFonts w:ascii="Times New Roman" w:hAnsi="Times New Roman" w:cs="Times New Roman"/>
                <w:b/>
                <w:bCs/>
                <w:sz w:val="22"/>
                <w:szCs w:val="22"/>
              </w:rPr>
              <w:t xml:space="preserve"> изложить в следующей новой редакции:</w:t>
            </w:r>
          </w:p>
        </w:tc>
      </w:tr>
      <w:tr w:rsidR="00AF23A5" w:rsidRPr="00FB1E09" w:rsidTr="00754D23">
        <w:tblPrEx>
          <w:tblCellMar>
            <w:top w:w="0" w:type="dxa"/>
            <w:bottom w:w="0" w:type="dxa"/>
          </w:tblCellMar>
        </w:tblPrEx>
        <w:trPr>
          <w:trHeight w:val="422"/>
          <w:jc w:val="center"/>
        </w:trPr>
        <w:tc>
          <w:tcPr>
            <w:tcW w:w="5211" w:type="dxa"/>
          </w:tcPr>
          <w:p w:rsidR="00AF23A5" w:rsidRPr="00FB1E09" w:rsidRDefault="00AF23A5" w:rsidP="004A32BA">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старая редакция:</w:t>
            </w:r>
          </w:p>
        </w:tc>
        <w:tc>
          <w:tcPr>
            <w:tcW w:w="5256" w:type="dxa"/>
            <w:gridSpan w:val="2"/>
          </w:tcPr>
          <w:p w:rsidR="00AF23A5" w:rsidRPr="00FB1E09" w:rsidRDefault="00AF23A5" w:rsidP="004A32BA">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новая редакция:</w:t>
            </w:r>
          </w:p>
        </w:tc>
      </w:tr>
      <w:tr w:rsidR="00AF23A5" w:rsidRPr="00FB1E09" w:rsidTr="00754D23">
        <w:tblPrEx>
          <w:tblCellMar>
            <w:top w:w="0" w:type="dxa"/>
            <w:bottom w:w="0" w:type="dxa"/>
          </w:tblCellMar>
        </w:tblPrEx>
        <w:trPr>
          <w:trHeight w:val="290"/>
          <w:jc w:val="center"/>
        </w:trPr>
        <w:tc>
          <w:tcPr>
            <w:tcW w:w="5211" w:type="dxa"/>
          </w:tcPr>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99. За счет имущества, составляющего фонд, оплачиваются следующие расходы, связанные с доверительным управлением указанным имуществом:</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4) расходы, связанные с учетом и (или) хранением имущества фонда, за исключением расходов, связанных с учетом и (или) хранением </w:t>
            </w:r>
            <w:r w:rsidRPr="001A4B1E">
              <w:rPr>
                <w:rFonts w:ascii="Times New Roman" w:hAnsi="Times New Roman" w:cs="Times New Roman"/>
                <w:sz w:val="22"/>
                <w:szCs w:val="22"/>
              </w:rPr>
              <w:lastRenderedPageBreak/>
              <w:t>имущества фонда, осуществляемого специализированным депозитарием;</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Управляющая компания не вправе возмещать </w:t>
            </w:r>
            <w:r w:rsidRPr="001A4B1E">
              <w:rPr>
                <w:rFonts w:ascii="Times New Roman" w:hAnsi="Times New Roman" w:cs="Times New Roman"/>
                <w:sz w:val="22"/>
                <w:szCs w:val="22"/>
              </w:rPr>
              <w:lastRenderedPageBreak/>
              <w:t>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AF23A5" w:rsidRPr="00FB1E09" w:rsidRDefault="00AF23A5" w:rsidP="00AF23A5">
            <w:pPr>
              <w:pStyle w:val="ConsPlusNormal"/>
              <w:widowControl/>
              <w:spacing w:line="360" w:lineRule="auto"/>
              <w:ind w:firstLine="540"/>
              <w:jc w:val="both"/>
              <w:rPr>
                <w:rFonts w:ascii="Times New Roman" w:hAnsi="Times New Roman" w:cs="Times New Roman"/>
                <w:b/>
                <w:bCs/>
                <w:sz w:val="22"/>
                <w:szCs w:val="22"/>
              </w:rPr>
            </w:pPr>
            <w:r w:rsidRPr="001A4B1E">
              <w:rPr>
                <w:rFonts w:ascii="Times New Roman" w:hAnsi="Times New Roman" w:cs="Times New Roman"/>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AF23A5">
              <w:rPr>
                <w:rFonts w:ascii="Times New Roman" w:hAnsi="Times New Roman" w:cs="Times New Roman"/>
                <w:b/>
                <w:sz w:val="22"/>
                <w:szCs w:val="22"/>
              </w:rPr>
              <w:t>0,3 (Ноль целых три десятых)</w:t>
            </w:r>
            <w:r w:rsidRPr="001A4B1E">
              <w:rPr>
                <w:rFonts w:ascii="Times New Roman" w:hAnsi="Times New Roman" w:cs="Times New Roman"/>
                <w:sz w:val="22"/>
                <w:szCs w:val="22"/>
              </w:rPr>
              <w:t xml:space="preserve"> процента (включая НДС) среднегодовой стоимости чистых активов фонда, определяемой в порядке, установленном </w:t>
            </w:r>
            <w:r w:rsidRPr="00F40FB1">
              <w:rPr>
                <w:rFonts w:ascii="Times New Roman" w:hAnsi="Times New Roman" w:cs="Times New Roman"/>
                <w:b/>
                <w:sz w:val="22"/>
                <w:szCs w:val="22"/>
              </w:rPr>
              <w:t>нормативными правовыми актами федерального органа исполнительной власти по рынку ценных бумаг.</w:t>
            </w:r>
          </w:p>
        </w:tc>
        <w:tc>
          <w:tcPr>
            <w:tcW w:w="5256" w:type="dxa"/>
            <w:gridSpan w:val="2"/>
          </w:tcPr>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99. За счет имущества, составляющего фонд, оплачиваются следующие расходы, связанные с доверительным управлением указанным имуществом:</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4) расходы, связанные с учетом и (или) хранением имущества фонда, за исключением расходов, связанных с учетом и (или) хранением </w:t>
            </w:r>
            <w:r w:rsidRPr="001A4B1E">
              <w:rPr>
                <w:rFonts w:ascii="Times New Roman" w:hAnsi="Times New Roman" w:cs="Times New Roman"/>
                <w:sz w:val="22"/>
                <w:szCs w:val="22"/>
              </w:rPr>
              <w:lastRenderedPageBreak/>
              <w:t>имущества фонда, осуществляемого специализированным депозитарием;</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AF23A5" w:rsidRPr="001A4B1E" w:rsidRDefault="00AF23A5" w:rsidP="00AF23A5">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Управляющая компания не вправе возмещать из имущества, составляющего фонд, расходы, </w:t>
            </w:r>
            <w:r w:rsidRPr="001A4B1E">
              <w:rPr>
                <w:rFonts w:ascii="Times New Roman" w:hAnsi="Times New Roman" w:cs="Times New Roman"/>
                <w:sz w:val="22"/>
                <w:szCs w:val="22"/>
              </w:rPr>
              <w:lastRenderedPageBreak/>
              <w:t>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F40FB1" w:rsidRPr="00F40FB1" w:rsidRDefault="00F40FB1" w:rsidP="00F40FB1">
            <w:pPr>
              <w:pStyle w:val="ConsPlusNormal"/>
              <w:widowControl/>
              <w:spacing w:line="360" w:lineRule="auto"/>
              <w:ind w:firstLine="540"/>
              <w:jc w:val="both"/>
              <w:rPr>
                <w:rFonts w:ascii="Times New Roman" w:hAnsi="Times New Roman" w:cs="Times New Roman"/>
                <w:b/>
                <w:sz w:val="22"/>
                <w:szCs w:val="22"/>
              </w:rPr>
            </w:pPr>
            <w:r w:rsidRPr="001A4B1E">
              <w:rPr>
                <w:rFonts w:ascii="Times New Roman" w:hAnsi="Times New Roman" w:cs="Times New Roman"/>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F40FB1">
              <w:rPr>
                <w:rFonts w:ascii="Times New Roman" w:hAnsi="Times New Roman" w:cs="Times New Roman"/>
                <w:b/>
                <w:sz w:val="22"/>
                <w:szCs w:val="22"/>
              </w:rPr>
              <w:t>0,2 (Ноль целых две десятых)</w:t>
            </w:r>
            <w:r w:rsidRPr="001A4B1E">
              <w:rPr>
                <w:rFonts w:ascii="Times New Roman" w:hAnsi="Times New Roman" w:cs="Times New Roman"/>
                <w:sz w:val="22"/>
                <w:szCs w:val="22"/>
              </w:rPr>
              <w:t xml:space="preserve"> процента (включая НДС) среднегодовой стоимости чистых активов фонда, определяемой в порядке, установленном </w:t>
            </w:r>
            <w:r w:rsidRPr="00F40FB1">
              <w:rPr>
                <w:rFonts w:ascii="Times New Roman" w:hAnsi="Times New Roman" w:cs="Times New Roman"/>
                <w:b/>
                <w:sz w:val="22"/>
                <w:szCs w:val="22"/>
              </w:rPr>
              <w:t>нормативными актами в сфере финансовых рынков.</w:t>
            </w:r>
          </w:p>
          <w:p w:rsidR="00AF23A5" w:rsidRPr="00FB1E09" w:rsidRDefault="00AF23A5" w:rsidP="00AF23A5">
            <w:pPr>
              <w:pStyle w:val="ConsPlusNormal"/>
              <w:widowControl/>
              <w:spacing w:line="360" w:lineRule="auto"/>
              <w:ind w:firstLine="540"/>
              <w:jc w:val="both"/>
              <w:rPr>
                <w:rFonts w:ascii="Times New Roman" w:hAnsi="Times New Roman" w:cs="Times New Roman"/>
                <w:b/>
                <w:bCs/>
                <w:sz w:val="22"/>
                <w:szCs w:val="22"/>
              </w:rPr>
            </w:pPr>
          </w:p>
        </w:tc>
      </w:tr>
      <w:tr w:rsidR="00AF23A5" w:rsidRPr="00FB1E09" w:rsidTr="00754D23">
        <w:tblPrEx>
          <w:tblCellMar>
            <w:top w:w="0" w:type="dxa"/>
            <w:bottom w:w="0" w:type="dxa"/>
          </w:tblCellMar>
        </w:tblPrEx>
        <w:trPr>
          <w:trHeight w:val="290"/>
          <w:jc w:val="center"/>
        </w:trPr>
        <w:tc>
          <w:tcPr>
            <w:tcW w:w="10467" w:type="dxa"/>
            <w:gridSpan w:val="3"/>
          </w:tcPr>
          <w:p w:rsidR="00AF23A5" w:rsidRPr="00FB1E09" w:rsidRDefault="00175EAF" w:rsidP="00D218ED">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8</w:t>
            </w:r>
            <w:r w:rsidR="00E847C6" w:rsidRPr="00E44D29">
              <w:rPr>
                <w:rFonts w:ascii="Times New Roman" w:hAnsi="Times New Roman" w:cs="Times New Roman"/>
                <w:b/>
                <w:bCs/>
                <w:sz w:val="22"/>
                <w:szCs w:val="22"/>
              </w:rPr>
              <w:t>.</w:t>
            </w:r>
            <w:r w:rsidR="00E847C6" w:rsidRPr="00FB1E09">
              <w:rPr>
                <w:rFonts w:ascii="Times New Roman" w:hAnsi="Times New Roman" w:cs="Times New Roman"/>
                <w:b/>
                <w:bCs/>
                <w:sz w:val="22"/>
                <w:szCs w:val="22"/>
              </w:rPr>
              <w:t xml:space="preserve"> Пункт </w:t>
            </w:r>
            <w:r w:rsidR="00E847C6">
              <w:rPr>
                <w:rFonts w:ascii="Times New Roman" w:hAnsi="Times New Roman" w:cs="Times New Roman"/>
                <w:b/>
                <w:bCs/>
                <w:sz w:val="22"/>
                <w:szCs w:val="22"/>
              </w:rPr>
              <w:t>100</w:t>
            </w:r>
            <w:r w:rsidR="00E847C6" w:rsidRPr="00FB1E09">
              <w:rPr>
                <w:rFonts w:ascii="Times New Roman" w:hAnsi="Times New Roman" w:cs="Times New Roman"/>
                <w:b/>
                <w:bCs/>
                <w:sz w:val="22"/>
                <w:szCs w:val="22"/>
              </w:rPr>
              <w:t xml:space="preserve"> изложить в следующей новой редакции:</w:t>
            </w:r>
          </w:p>
        </w:tc>
      </w:tr>
      <w:tr w:rsidR="00787E0F" w:rsidRPr="00FB1E09" w:rsidTr="00B4407A">
        <w:tblPrEx>
          <w:tblCellMar>
            <w:top w:w="0" w:type="dxa"/>
            <w:bottom w:w="0" w:type="dxa"/>
          </w:tblCellMar>
        </w:tblPrEx>
        <w:trPr>
          <w:trHeight w:val="290"/>
          <w:jc w:val="center"/>
        </w:trPr>
        <w:tc>
          <w:tcPr>
            <w:tcW w:w="5233" w:type="dxa"/>
            <w:gridSpan w:val="2"/>
          </w:tcPr>
          <w:p w:rsidR="00787E0F" w:rsidRPr="00FB1E09" w:rsidRDefault="00787E0F" w:rsidP="00DC109B">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старая редакция:</w:t>
            </w:r>
          </w:p>
        </w:tc>
        <w:tc>
          <w:tcPr>
            <w:tcW w:w="5234" w:type="dxa"/>
          </w:tcPr>
          <w:p w:rsidR="00787E0F" w:rsidRPr="00FB1E09" w:rsidRDefault="00787E0F" w:rsidP="00DC109B">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новая редакция:</w:t>
            </w:r>
          </w:p>
        </w:tc>
      </w:tr>
      <w:tr w:rsidR="00787E0F" w:rsidRPr="00FB1E09" w:rsidTr="00754D23">
        <w:tblPrEx>
          <w:tblCellMar>
            <w:top w:w="0" w:type="dxa"/>
            <w:bottom w:w="0" w:type="dxa"/>
          </w:tblCellMar>
        </w:tblPrEx>
        <w:trPr>
          <w:trHeight w:val="290"/>
          <w:jc w:val="center"/>
        </w:trPr>
        <w:tc>
          <w:tcPr>
            <w:tcW w:w="5211" w:type="dxa"/>
          </w:tcPr>
          <w:p w:rsidR="00787E0F" w:rsidRPr="00FB1E09" w:rsidRDefault="00787E0F" w:rsidP="00E847C6">
            <w:pPr>
              <w:pStyle w:val="ConsPlusNormal"/>
              <w:widowControl/>
              <w:spacing w:line="360" w:lineRule="auto"/>
              <w:ind w:firstLine="540"/>
              <w:jc w:val="both"/>
              <w:rPr>
                <w:rFonts w:ascii="Times New Roman" w:hAnsi="Times New Roman" w:cs="Times New Roman"/>
                <w:b/>
                <w:bCs/>
                <w:sz w:val="22"/>
                <w:szCs w:val="22"/>
              </w:rPr>
            </w:pPr>
            <w:r w:rsidRPr="001A4B1E">
              <w:rPr>
                <w:rFonts w:ascii="Times New Roman" w:hAnsi="Times New Roman" w:cs="Times New Roman"/>
                <w:sz w:val="22"/>
                <w:szCs w:val="22"/>
              </w:rPr>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Pr="00E847C6">
              <w:rPr>
                <w:rFonts w:ascii="Times New Roman" w:hAnsi="Times New Roman" w:cs="Times New Roman"/>
                <w:b/>
                <w:sz w:val="22"/>
                <w:szCs w:val="22"/>
              </w:rPr>
              <w:t>4,8 (Четыре целых восемь десятых)</w:t>
            </w:r>
            <w:r w:rsidRPr="001A4B1E">
              <w:rPr>
                <w:rFonts w:ascii="Times New Roman" w:hAnsi="Times New Roman" w:cs="Times New Roman"/>
                <w:sz w:val="22"/>
                <w:szCs w:val="22"/>
              </w:rPr>
              <w:t xml:space="preserve"> процента (включая НДС) среднегодовой стоимости чистых активов фонда, выплачиваются управляющей компанией за счет своих собственных средств.</w:t>
            </w:r>
          </w:p>
        </w:tc>
        <w:tc>
          <w:tcPr>
            <w:tcW w:w="5256" w:type="dxa"/>
            <w:gridSpan w:val="2"/>
          </w:tcPr>
          <w:p w:rsidR="00787E0F" w:rsidRPr="00FB1E09" w:rsidRDefault="00787E0F" w:rsidP="00E847C6">
            <w:pPr>
              <w:pStyle w:val="ConsPlusNormal"/>
              <w:widowControl/>
              <w:spacing w:line="360" w:lineRule="auto"/>
              <w:ind w:firstLine="540"/>
              <w:jc w:val="both"/>
              <w:rPr>
                <w:rFonts w:ascii="Times New Roman" w:hAnsi="Times New Roman" w:cs="Times New Roman"/>
                <w:b/>
                <w:bCs/>
                <w:sz w:val="22"/>
                <w:szCs w:val="22"/>
              </w:rPr>
            </w:pPr>
            <w:r w:rsidRPr="001A4B1E">
              <w:rPr>
                <w:rFonts w:ascii="Times New Roman" w:hAnsi="Times New Roman" w:cs="Times New Roman"/>
                <w:sz w:val="22"/>
                <w:szCs w:val="22"/>
              </w:rPr>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Pr="00E847C6">
              <w:rPr>
                <w:rFonts w:ascii="Times New Roman" w:hAnsi="Times New Roman" w:cs="Times New Roman"/>
                <w:b/>
                <w:sz w:val="22"/>
                <w:szCs w:val="22"/>
              </w:rPr>
              <w:t>4,7 (Четыре целых семь десятых)</w:t>
            </w:r>
            <w:r w:rsidRPr="001A4B1E">
              <w:rPr>
                <w:rFonts w:ascii="Times New Roman" w:hAnsi="Times New Roman" w:cs="Times New Roman"/>
                <w:sz w:val="22"/>
                <w:szCs w:val="22"/>
              </w:rPr>
              <w:t xml:space="preserve"> процента (включая НДС) среднегодовой стоимости чистых активов фонда, выплачиваются управляющей компанией за счет своих собственных средств.</w:t>
            </w:r>
          </w:p>
        </w:tc>
      </w:tr>
      <w:tr w:rsidR="00787E0F" w:rsidRPr="00FB1E09" w:rsidTr="00E9462B">
        <w:tblPrEx>
          <w:tblCellMar>
            <w:top w:w="0" w:type="dxa"/>
            <w:bottom w:w="0" w:type="dxa"/>
          </w:tblCellMar>
        </w:tblPrEx>
        <w:trPr>
          <w:trHeight w:val="290"/>
          <w:jc w:val="center"/>
        </w:trPr>
        <w:tc>
          <w:tcPr>
            <w:tcW w:w="10467" w:type="dxa"/>
            <w:gridSpan w:val="3"/>
          </w:tcPr>
          <w:p w:rsidR="00787E0F" w:rsidRPr="00FB1E09" w:rsidRDefault="00787E0F" w:rsidP="00724C34">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t>9</w:t>
            </w:r>
            <w:r w:rsidRPr="00E44D29">
              <w:rPr>
                <w:rFonts w:ascii="Times New Roman" w:hAnsi="Times New Roman" w:cs="Times New Roman"/>
                <w:b/>
                <w:bCs/>
                <w:sz w:val="22"/>
                <w:szCs w:val="22"/>
              </w:rPr>
              <w:t>.</w:t>
            </w:r>
            <w:r w:rsidRPr="00FB1E09">
              <w:rPr>
                <w:rFonts w:ascii="Times New Roman" w:hAnsi="Times New Roman" w:cs="Times New Roman"/>
                <w:b/>
                <w:bCs/>
                <w:sz w:val="22"/>
                <w:szCs w:val="22"/>
              </w:rPr>
              <w:t xml:space="preserve"> Пункт </w:t>
            </w:r>
            <w:r>
              <w:rPr>
                <w:rFonts w:ascii="Times New Roman" w:hAnsi="Times New Roman" w:cs="Times New Roman"/>
                <w:b/>
                <w:bCs/>
                <w:sz w:val="22"/>
                <w:szCs w:val="22"/>
              </w:rPr>
              <w:t>103</w:t>
            </w:r>
            <w:r w:rsidRPr="00FB1E09">
              <w:rPr>
                <w:rFonts w:ascii="Times New Roman" w:hAnsi="Times New Roman" w:cs="Times New Roman"/>
                <w:b/>
                <w:bCs/>
                <w:sz w:val="22"/>
                <w:szCs w:val="22"/>
              </w:rPr>
              <w:t xml:space="preserve"> изложить в следующей новой редакции:</w:t>
            </w:r>
          </w:p>
        </w:tc>
      </w:tr>
      <w:tr w:rsidR="00787E0F" w:rsidRPr="00FB1E09" w:rsidTr="00527667">
        <w:tblPrEx>
          <w:tblCellMar>
            <w:top w:w="0" w:type="dxa"/>
            <w:bottom w:w="0" w:type="dxa"/>
          </w:tblCellMar>
        </w:tblPrEx>
        <w:trPr>
          <w:trHeight w:val="290"/>
          <w:jc w:val="center"/>
        </w:trPr>
        <w:tc>
          <w:tcPr>
            <w:tcW w:w="5233" w:type="dxa"/>
            <w:gridSpan w:val="2"/>
          </w:tcPr>
          <w:p w:rsidR="00787E0F" w:rsidRPr="00FB1E09" w:rsidRDefault="00787E0F" w:rsidP="00DC109B">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старая редакция:</w:t>
            </w:r>
          </w:p>
        </w:tc>
        <w:tc>
          <w:tcPr>
            <w:tcW w:w="5234" w:type="dxa"/>
          </w:tcPr>
          <w:p w:rsidR="00787E0F" w:rsidRPr="00FB1E09" w:rsidRDefault="00787E0F" w:rsidP="00DC109B">
            <w:pPr>
              <w:pStyle w:val="ConsNormal"/>
              <w:spacing w:line="360" w:lineRule="auto"/>
              <w:ind w:firstLine="0"/>
              <w:jc w:val="center"/>
              <w:rPr>
                <w:rFonts w:ascii="Times New Roman" w:hAnsi="Times New Roman" w:cs="Times New Roman"/>
                <w:b/>
                <w:sz w:val="22"/>
                <w:szCs w:val="22"/>
              </w:rPr>
            </w:pPr>
            <w:r w:rsidRPr="00FB1E09">
              <w:rPr>
                <w:rFonts w:ascii="Times New Roman" w:hAnsi="Times New Roman" w:cs="Times New Roman"/>
                <w:b/>
                <w:sz w:val="22"/>
                <w:szCs w:val="22"/>
              </w:rPr>
              <w:t>новая редакция:</w:t>
            </w:r>
          </w:p>
        </w:tc>
      </w:tr>
      <w:tr w:rsidR="00787E0F" w:rsidRPr="00FB1E09" w:rsidTr="00E9462B">
        <w:tblPrEx>
          <w:tblCellMar>
            <w:top w:w="0" w:type="dxa"/>
            <w:bottom w:w="0" w:type="dxa"/>
          </w:tblCellMar>
        </w:tblPrEx>
        <w:trPr>
          <w:trHeight w:val="290"/>
          <w:jc w:val="center"/>
        </w:trPr>
        <w:tc>
          <w:tcPr>
            <w:tcW w:w="5211" w:type="dxa"/>
          </w:tcPr>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103. Управляющая компания и агенты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1) настоящие Правила, а также полный текст внесенных в них изменений, зарегистрированных федеральным органом исполнительной власти по </w:t>
            </w:r>
            <w:r w:rsidRPr="001A4B1E">
              <w:rPr>
                <w:rFonts w:ascii="Times New Roman" w:hAnsi="Times New Roman" w:cs="Times New Roman"/>
                <w:sz w:val="22"/>
                <w:szCs w:val="22"/>
              </w:rPr>
              <w:lastRenderedPageBreak/>
              <w:t>рынку ценных бумаг;</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3) правила ведения реестра владельцев инвестиционных паев;</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4) справку о стоимости имущества, составляющего фонд, и соответствующие приложения к ней;</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5) справку о стоимости чистых активов фонда и расчетной стоимости одного инвестиционного пая по последней оценке;</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7) отчет о приросте (об уменьшении) стоимости имущества, составляющего фонд, по состоянию на последнюю отчетную дату;</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11) список печатных изданий, </w:t>
            </w:r>
            <w:r w:rsidRPr="001A4B1E">
              <w:rPr>
                <w:rFonts w:ascii="Times New Roman" w:hAnsi="Times New Roman" w:cs="Times New Roman"/>
                <w:sz w:val="22"/>
                <w:szCs w:val="22"/>
              </w:rPr>
              <w:lastRenderedPageBreak/>
              <w:t>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87E0F" w:rsidRPr="00FB1E09" w:rsidRDefault="00787E0F" w:rsidP="00BD36B3">
            <w:pPr>
              <w:pStyle w:val="ConsPlusNormal"/>
              <w:widowControl/>
              <w:spacing w:line="360" w:lineRule="auto"/>
              <w:ind w:firstLine="540"/>
              <w:jc w:val="both"/>
              <w:rPr>
                <w:rFonts w:ascii="Times New Roman" w:hAnsi="Times New Roman" w:cs="Times New Roman"/>
                <w:b/>
                <w:bCs/>
                <w:sz w:val="22"/>
                <w:szCs w:val="22"/>
              </w:rPr>
            </w:pPr>
            <w:r w:rsidRPr="001A4B1E">
              <w:rPr>
                <w:rFonts w:ascii="Times New Roman" w:hAnsi="Times New Roman" w:cs="Times New Roman"/>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w:t>
            </w:r>
            <w:r w:rsidRPr="00BD36B3">
              <w:rPr>
                <w:rFonts w:ascii="Times New Roman" w:hAnsi="Times New Roman" w:cs="Times New Roman"/>
                <w:b/>
                <w:sz w:val="22"/>
                <w:szCs w:val="22"/>
              </w:rPr>
              <w:t>нормативных правовых актов федерального органа исполнительной власти по рынку ценных бумаг</w:t>
            </w:r>
            <w:r w:rsidRPr="001A4B1E">
              <w:rPr>
                <w:rFonts w:ascii="Times New Roman" w:hAnsi="Times New Roman" w:cs="Times New Roman"/>
                <w:sz w:val="22"/>
                <w:szCs w:val="22"/>
              </w:rPr>
              <w:t xml:space="preserve"> и настоящих Правил.</w:t>
            </w:r>
          </w:p>
        </w:tc>
        <w:tc>
          <w:tcPr>
            <w:tcW w:w="5256" w:type="dxa"/>
            <w:gridSpan w:val="2"/>
          </w:tcPr>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103. Управляющая компания и агенты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1) настоящие Правила, а также полный текст внесенных в них изменений, зарегистрированных федеральным органом исполнительной власти по </w:t>
            </w:r>
            <w:r w:rsidRPr="001A4B1E">
              <w:rPr>
                <w:rFonts w:ascii="Times New Roman" w:hAnsi="Times New Roman" w:cs="Times New Roman"/>
                <w:sz w:val="22"/>
                <w:szCs w:val="22"/>
              </w:rPr>
              <w:lastRenderedPageBreak/>
              <w:t>рынку ценных бумаг</w:t>
            </w:r>
            <w:r>
              <w:rPr>
                <w:rFonts w:ascii="Times New Roman" w:hAnsi="Times New Roman" w:cs="Times New Roman"/>
                <w:sz w:val="22"/>
                <w:szCs w:val="22"/>
              </w:rPr>
              <w:t xml:space="preserve"> </w:t>
            </w:r>
            <w:r w:rsidRPr="00724C34">
              <w:rPr>
                <w:rFonts w:ascii="Times New Roman" w:hAnsi="Times New Roman" w:cs="Times New Roman"/>
                <w:b/>
                <w:sz w:val="22"/>
                <w:szCs w:val="22"/>
              </w:rPr>
              <w:t>и зарегистрированных Банком России</w:t>
            </w:r>
            <w:r w:rsidRPr="001A4B1E">
              <w:rPr>
                <w:rFonts w:ascii="Times New Roman" w:hAnsi="Times New Roman" w:cs="Times New Roman"/>
                <w:sz w:val="22"/>
                <w:szCs w:val="22"/>
              </w:rPr>
              <w:t>;</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sz w:val="22"/>
                <w:szCs w:val="22"/>
              </w:rPr>
              <w:t xml:space="preserve"> </w:t>
            </w:r>
            <w:r w:rsidRPr="00BD36B3">
              <w:rPr>
                <w:rFonts w:ascii="Times New Roman" w:hAnsi="Times New Roman" w:cs="Times New Roman"/>
                <w:b/>
                <w:sz w:val="22"/>
                <w:szCs w:val="22"/>
              </w:rPr>
              <w:t>и зарегистрированных Банком России</w:t>
            </w:r>
            <w:r w:rsidRPr="001A4B1E">
              <w:rPr>
                <w:rFonts w:ascii="Times New Roman" w:hAnsi="Times New Roman" w:cs="Times New Roman"/>
                <w:sz w:val="22"/>
                <w:szCs w:val="22"/>
              </w:rPr>
              <w:t>;</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3) правила ведения реестра владельцев инвестиционных паев;</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4) справку о стоимости имущества, составляющего фонд, и соответствующие приложения к ней;</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5) справку о стоимости чистых активов фонда и расчетной стоимости одного инвестиционного пая по последней оценке;</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7) отчет о приросте (об уменьшении) стоимости имущества, составляющего фонд, по состоянию на последнюю отчетную дату;</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87E0F" w:rsidRPr="001A4B1E" w:rsidRDefault="00787E0F" w:rsidP="00724C34">
            <w:pPr>
              <w:pStyle w:val="ConsPlusNormal"/>
              <w:widowControl/>
              <w:spacing w:line="360" w:lineRule="auto"/>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w:t>
            </w:r>
            <w:r w:rsidRPr="00BD36B3">
              <w:rPr>
                <w:rFonts w:ascii="Times New Roman" w:hAnsi="Times New Roman" w:cs="Times New Roman"/>
                <w:b/>
                <w:sz w:val="22"/>
                <w:szCs w:val="22"/>
              </w:rPr>
              <w:t>нормативных актов в сфере финансовых рынков</w:t>
            </w:r>
            <w:r w:rsidRPr="001A4B1E">
              <w:rPr>
                <w:rFonts w:ascii="Times New Roman" w:hAnsi="Times New Roman" w:cs="Times New Roman"/>
                <w:sz w:val="22"/>
                <w:szCs w:val="22"/>
              </w:rPr>
              <w:t xml:space="preserve"> и настоящих Правил.</w:t>
            </w:r>
          </w:p>
          <w:p w:rsidR="00787E0F" w:rsidRPr="00FB1E09" w:rsidRDefault="00787E0F" w:rsidP="00E9462B">
            <w:pPr>
              <w:pStyle w:val="ConsPlusNormal"/>
              <w:widowControl/>
              <w:spacing w:line="360" w:lineRule="auto"/>
              <w:ind w:firstLine="540"/>
              <w:jc w:val="both"/>
              <w:rPr>
                <w:rFonts w:ascii="Times New Roman" w:hAnsi="Times New Roman" w:cs="Times New Roman"/>
                <w:b/>
                <w:bCs/>
                <w:sz w:val="22"/>
                <w:szCs w:val="22"/>
              </w:rPr>
            </w:pPr>
          </w:p>
        </w:tc>
      </w:tr>
      <w:tr w:rsidR="00787E0F" w:rsidRPr="00FB1E09" w:rsidTr="005D663E">
        <w:tblPrEx>
          <w:tblCellMar>
            <w:top w:w="0" w:type="dxa"/>
            <w:bottom w:w="0" w:type="dxa"/>
          </w:tblCellMar>
        </w:tblPrEx>
        <w:trPr>
          <w:trHeight w:val="290"/>
          <w:jc w:val="center"/>
        </w:trPr>
        <w:tc>
          <w:tcPr>
            <w:tcW w:w="10467" w:type="dxa"/>
            <w:gridSpan w:val="3"/>
          </w:tcPr>
          <w:p w:rsidR="00787E0F" w:rsidRPr="00A179D3" w:rsidRDefault="00787E0F" w:rsidP="000F3897">
            <w:pPr>
              <w:pStyle w:val="ConsPlusNormal"/>
              <w:widowControl/>
              <w:spacing w:line="360" w:lineRule="auto"/>
              <w:ind w:firstLine="0"/>
              <w:jc w:val="both"/>
              <w:rPr>
                <w:rFonts w:ascii="Times New Roman" w:hAnsi="Times New Roman" w:cs="Times New Roman"/>
                <w:sz w:val="22"/>
                <w:szCs w:val="22"/>
              </w:rPr>
            </w:pPr>
            <w:r w:rsidRPr="00A179D3">
              <w:rPr>
                <w:rFonts w:ascii="Times New Roman" w:hAnsi="Times New Roman" w:cs="Times New Roman"/>
                <w:b/>
                <w:bCs/>
                <w:sz w:val="22"/>
                <w:szCs w:val="22"/>
              </w:rPr>
              <w:lastRenderedPageBreak/>
              <w:t>1</w:t>
            </w:r>
            <w:r>
              <w:rPr>
                <w:rFonts w:ascii="Times New Roman" w:hAnsi="Times New Roman" w:cs="Times New Roman"/>
                <w:b/>
                <w:bCs/>
                <w:sz w:val="22"/>
                <w:szCs w:val="22"/>
              </w:rPr>
              <w:t>0</w:t>
            </w:r>
            <w:r w:rsidRPr="00A179D3">
              <w:rPr>
                <w:rFonts w:ascii="Times New Roman" w:hAnsi="Times New Roman" w:cs="Times New Roman"/>
                <w:b/>
                <w:bCs/>
                <w:sz w:val="22"/>
                <w:szCs w:val="22"/>
              </w:rPr>
              <w:t xml:space="preserve">.  </w:t>
            </w:r>
            <w:r w:rsidRPr="00A179D3">
              <w:rPr>
                <w:rFonts w:ascii="Times New Roman" w:hAnsi="Times New Roman" w:cs="Times New Roman"/>
                <w:iCs/>
                <w:sz w:val="22"/>
                <w:szCs w:val="22"/>
              </w:rPr>
              <w:t>По всему тексту Правил словосочетание «нормативные правовые акты федерального органа исполнительной власти по рынку ценных бумаг» заменить словосочетанием «нормативные акты в сфере финансовых рынков» в соответствующих падежах и словосочетание «федеральный орган исполнительной власти по рынку ценных бумаг» заменить словосочетанием «Банк России» в соответствующих падежах.</w:t>
            </w:r>
          </w:p>
        </w:tc>
      </w:tr>
      <w:tr w:rsidR="00787E0F" w:rsidRPr="00FB1E09" w:rsidTr="009D5F03">
        <w:tblPrEx>
          <w:tblCellMar>
            <w:top w:w="0" w:type="dxa"/>
            <w:bottom w:w="0" w:type="dxa"/>
          </w:tblCellMar>
        </w:tblPrEx>
        <w:trPr>
          <w:trHeight w:val="290"/>
          <w:jc w:val="center"/>
        </w:trPr>
        <w:tc>
          <w:tcPr>
            <w:tcW w:w="10467" w:type="dxa"/>
            <w:gridSpan w:val="3"/>
            <w:vAlign w:val="center"/>
          </w:tcPr>
          <w:p w:rsidR="00787E0F" w:rsidRPr="001A4B1E" w:rsidRDefault="00787E0F" w:rsidP="000F3897">
            <w:pPr>
              <w:pStyle w:val="ConsPlusNormal"/>
              <w:widowControl/>
              <w:spacing w:line="360" w:lineRule="auto"/>
              <w:ind w:firstLine="0"/>
              <w:jc w:val="both"/>
              <w:rPr>
                <w:rFonts w:ascii="Times New Roman" w:hAnsi="Times New Roman" w:cs="Times New Roman"/>
                <w:sz w:val="22"/>
                <w:szCs w:val="22"/>
              </w:rPr>
            </w:pPr>
            <w:r>
              <w:rPr>
                <w:rFonts w:ascii="Times New Roman" w:hAnsi="Times New Roman" w:cs="Times New Roman"/>
                <w:b/>
                <w:sz w:val="22"/>
                <w:szCs w:val="22"/>
              </w:rPr>
              <w:t>11.</w:t>
            </w:r>
            <w:r>
              <w:t xml:space="preserve"> </w:t>
            </w:r>
            <w:r w:rsidRPr="002C7BFA">
              <w:rPr>
                <w:rFonts w:ascii="Times New Roman" w:hAnsi="Times New Roman" w:cs="Times New Roman"/>
                <w:b/>
                <w:sz w:val="22"/>
                <w:szCs w:val="22"/>
              </w:rPr>
              <w:t>Приложения № 1 - № 9 заменить приложениями № 1 - № 6.</w:t>
            </w:r>
          </w:p>
        </w:tc>
      </w:tr>
    </w:tbl>
    <w:p w:rsidR="006A082E" w:rsidRPr="00FB1E09" w:rsidRDefault="006A082E" w:rsidP="006A082E">
      <w:pPr>
        <w:jc w:val="both"/>
        <w:rPr>
          <w:sz w:val="22"/>
          <w:szCs w:val="22"/>
        </w:rPr>
      </w:pPr>
      <w:bookmarkStart w:id="1" w:name="p_81"/>
      <w:bookmarkStart w:id="2" w:name="p_82"/>
      <w:bookmarkEnd w:id="1"/>
      <w:bookmarkEnd w:id="2"/>
    </w:p>
    <w:p w:rsidR="006A082E" w:rsidRPr="00FB1E09" w:rsidRDefault="006A082E" w:rsidP="006A082E">
      <w:pPr>
        <w:jc w:val="both"/>
        <w:rPr>
          <w:sz w:val="22"/>
          <w:szCs w:val="22"/>
        </w:rPr>
      </w:pPr>
    </w:p>
    <w:p w:rsidR="006A082E" w:rsidRPr="00FB1E09" w:rsidRDefault="006A082E" w:rsidP="006A082E">
      <w:pPr>
        <w:jc w:val="both"/>
        <w:rPr>
          <w:sz w:val="22"/>
          <w:szCs w:val="22"/>
        </w:rPr>
      </w:pPr>
    </w:p>
    <w:p w:rsidR="006A082E" w:rsidRPr="00FB1E09" w:rsidRDefault="006A082E" w:rsidP="00CC382D">
      <w:pPr>
        <w:jc w:val="both"/>
        <w:rPr>
          <w:sz w:val="22"/>
          <w:szCs w:val="22"/>
        </w:rPr>
      </w:pPr>
      <w:r w:rsidRPr="00FB1E09">
        <w:rPr>
          <w:sz w:val="22"/>
          <w:szCs w:val="22"/>
        </w:rPr>
        <w:t>Генеральный директор</w:t>
      </w:r>
    </w:p>
    <w:p w:rsidR="00CF2C9A" w:rsidRDefault="006A082E" w:rsidP="00CC382D">
      <w:pPr>
        <w:jc w:val="both"/>
        <w:rPr>
          <w:sz w:val="22"/>
          <w:szCs w:val="22"/>
        </w:rPr>
      </w:pPr>
      <w:r w:rsidRPr="00FB1E09">
        <w:rPr>
          <w:sz w:val="22"/>
          <w:szCs w:val="22"/>
        </w:rPr>
        <w:t>ЗАО «ОФГ ИНВЕСТ»</w:t>
      </w:r>
      <w:r w:rsidRPr="00FB1E09">
        <w:rPr>
          <w:sz w:val="22"/>
          <w:szCs w:val="22"/>
        </w:rPr>
        <w:tab/>
      </w:r>
      <w:r w:rsidRPr="00FB1E09">
        <w:rPr>
          <w:sz w:val="22"/>
          <w:szCs w:val="22"/>
        </w:rPr>
        <w:tab/>
      </w:r>
      <w:r w:rsidR="00CC382D">
        <w:rPr>
          <w:sz w:val="22"/>
          <w:szCs w:val="22"/>
        </w:rPr>
        <w:t xml:space="preserve">  </w:t>
      </w:r>
      <w:r w:rsidRPr="00FB1E09">
        <w:rPr>
          <w:sz w:val="22"/>
          <w:szCs w:val="22"/>
        </w:rPr>
        <w:tab/>
      </w:r>
      <w:r w:rsidRPr="00FB1E09">
        <w:rPr>
          <w:sz w:val="22"/>
          <w:szCs w:val="22"/>
        </w:rPr>
        <w:tab/>
      </w:r>
      <w:r w:rsidRPr="00FB1E09">
        <w:rPr>
          <w:sz w:val="22"/>
          <w:szCs w:val="22"/>
        </w:rPr>
        <w:tab/>
      </w:r>
      <w:r w:rsidRPr="00FB1E09">
        <w:rPr>
          <w:sz w:val="22"/>
          <w:szCs w:val="22"/>
        </w:rPr>
        <w:tab/>
      </w:r>
      <w:r w:rsidRPr="00FB1E09">
        <w:rPr>
          <w:sz w:val="22"/>
          <w:szCs w:val="22"/>
        </w:rPr>
        <w:tab/>
      </w:r>
      <w:r w:rsidRPr="00FB1E09">
        <w:rPr>
          <w:sz w:val="22"/>
          <w:szCs w:val="22"/>
        </w:rPr>
        <w:tab/>
        <w:t>Е.А. Малыхин</w:t>
      </w: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CC382D">
      <w:pPr>
        <w:jc w:val="both"/>
        <w:rPr>
          <w:sz w:val="22"/>
          <w:szCs w:val="22"/>
        </w:rPr>
      </w:pPr>
    </w:p>
    <w:p w:rsidR="00D57E6C" w:rsidRDefault="00D57E6C" w:rsidP="00D57E6C">
      <w:pPr>
        <w:pStyle w:val="fieldcomment"/>
        <w:spacing w:before="0" w:after="0"/>
        <w:jc w:val="right"/>
        <w:rPr>
          <w:spacing w:val="8"/>
          <w:sz w:val="16"/>
          <w:szCs w:val="16"/>
          <w:lang w:val="ru-RU"/>
        </w:rPr>
      </w:pPr>
    </w:p>
    <w:p w:rsidR="00D57E6C" w:rsidRPr="00D877E3" w:rsidRDefault="00D57E6C" w:rsidP="00D57E6C">
      <w:pPr>
        <w:pStyle w:val="fieldcomment"/>
        <w:spacing w:before="0" w:after="0"/>
        <w:jc w:val="right"/>
        <w:rPr>
          <w:spacing w:val="8"/>
          <w:sz w:val="16"/>
          <w:szCs w:val="16"/>
          <w:lang w:val="ru-RU"/>
        </w:rPr>
      </w:pPr>
      <w:r w:rsidRPr="00D877E3">
        <w:rPr>
          <w:spacing w:val="8"/>
          <w:sz w:val="16"/>
          <w:szCs w:val="16"/>
          <w:lang w:val="ru-RU"/>
        </w:rPr>
        <w:lastRenderedPageBreak/>
        <w:t xml:space="preserve">Приложение № 1 к Правилам Фонда </w:t>
      </w:r>
    </w:p>
    <w:p w:rsidR="00D57E6C" w:rsidRPr="001A1A3F" w:rsidRDefault="00D57E6C" w:rsidP="00D57E6C">
      <w:pPr>
        <w:pStyle w:val="1"/>
        <w:spacing w:before="0"/>
        <w:jc w:val="center"/>
        <w:rPr>
          <w:sz w:val="20"/>
          <w:szCs w:val="20"/>
        </w:rPr>
      </w:pPr>
      <w:r w:rsidRPr="001A1A3F">
        <w:rPr>
          <w:sz w:val="20"/>
          <w:szCs w:val="20"/>
        </w:rPr>
        <w:t>Заявка на приобретение инвестиционных паев № __________</w:t>
      </w:r>
    </w:p>
    <w:p w:rsidR="00D57E6C" w:rsidRDefault="00D57E6C" w:rsidP="00D57E6C">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57E6C" w:rsidRPr="00D877E3" w:rsidRDefault="00D57E6C" w:rsidP="00E9462B">
            <w:pPr>
              <w:pStyle w:val="fieldname"/>
              <w:spacing w:before="0" w:after="0"/>
              <w:ind w:left="74"/>
              <w:rPr>
                <w:spacing w:val="10"/>
                <w:sz w:val="12"/>
                <w:szCs w:val="12"/>
                <w:lang w:val="ru-RU"/>
              </w:rPr>
            </w:pPr>
            <w:r w:rsidRPr="00D877E3">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bl>
    <w:p w:rsidR="00D57E6C" w:rsidRPr="00D877E3" w:rsidRDefault="00D57E6C" w:rsidP="00D57E6C">
      <w:pPr>
        <w:pStyle w:val="3"/>
        <w:keepNext w:val="0"/>
        <w:pBdr>
          <w:bottom w:val="single" w:sz="6" w:space="0" w:color="808080"/>
        </w:pBdr>
        <w:shd w:val="clear" w:color="auto" w:fill="C0C0C0"/>
        <w:spacing w:before="45" w:after="45"/>
        <w:jc w:val="center"/>
        <w:rPr>
          <w:rFonts w:ascii="Arial" w:hAnsi="Arial" w:cs="Arial"/>
          <w:sz w:val="18"/>
          <w:szCs w:val="18"/>
          <w:lang w:eastAsia="en-US"/>
        </w:rPr>
      </w:pPr>
      <w:r w:rsidRPr="00D877E3">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EB201D" w:rsidRDefault="00D57E6C" w:rsidP="00E9462B">
            <w:pPr>
              <w:ind w:left="75"/>
              <w:rPr>
                <w:sz w:val="20"/>
                <w:szCs w:val="20"/>
              </w:rPr>
            </w:pPr>
            <w:r w:rsidRPr="00EB201D">
              <w:rPr>
                <w:sz w:val="20"/>
                <w:szCs w:val="20"/>
              </w:rPr>
              <w:t> </w:t>
            </w:r>
          </w:p>
        </w:tc>
      </w:tr>
      <w:tr w:rsidR="00D57E6C" w:rsidTr="00E9462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p>
          <w:p w:rsidR="00D57E6C" w:rsidRDefault="00D57E6C" w:rsidP="00E946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D877E3" w:rsidRDefault="00D57E6C" w:rsidP="00E9462B">
            <w:pPr>
              <w:pStyle w:val="fieldname"/>
              <w:spacing w:before="0" w:after="0"/>
              <w:ind w:left="-49"/>
              <w:jc w:val="left"/>
              <w:rPr>
                <w:sz w:val="12"/>
                <w:szCs w:val="12"/>
                <w:lang w:val="ru-RU"/>
              </w:rPr>
            </w:pPr>
            <w:r w:rsidRPr="00D877E3">
              <w:rPr>
                <w:sz w:val="12"/>
                <w:szCs w:val="12"/>
              </w:rPr>
              <w:sym w:font="Symbol" w:char="F0B7"/>
            </w:r>
            <w:r w:rsidRPr="00D877E3">
              <w:rPr>
                <w:sz w:val="12"/>
                <w:szCs w:val="12"/>
                <w:lang w:val="ru-RU"/>
              </w:rPr>
              <w:t xml:space="preserve">  вид (наименование), серия, номер, дата выдачи документа, удостоверяющего личность</w:t>
            </w:r>
          </w:p>
          <w:p w:rsidR="00D57E6C" w:rsidRPr="00D877E3" w:rsidRDefault="00D57E6C" w:rsidP="00E9462B">
            <w:pPr>
              <w:pStyle w:val="fieldname"/>
              <w:spacing w:before="0" w:after="0"/>
              <w:ind w:left="-49"/>
              <w:jc w:val="left"/>
              <w:rPr>
                <w:sz w:val="12"/>
                <w:szCs w:val="12"/>
                <w:lang w:val="ru-RU"/>
              </w:rPr>
            </w:pPr>
            <w:r w:rsidRPr="00D877E3">
              <w:rPr>
                <w:sz w:val="12"/>
                <w:szCs w:val="12"/>
              </w:rPr>
              <w:sym w:font="Symbol" w:char="F0B7"/>
            </w:r>
            <w:r w:rsidRPr="00D877E3">
              <w:rPr>
                <w:sz w:val="12"/>
                <w:szCs w:val="12"/>
                <w:lang w:val="ru-RU"/>
              </w:rPr>
              <w:t xml:space="preserve">  для российских юридических лиц – ОГРН, дата, наименование органа, осуществляющего регистрацию</w:t>
            </w:r>
          </w:p>
          <w:p w:rsidR="00D57E6C" w:rsidRPr="00CE5B3F" w:rsidRDefault="00D57E6C" w:rsidP="00E9462B">
            <w:pPr>
              <w:pStyle w:val="fieldname"/>
              <w:spacing w:before="0" w:after="0"/>
              <w:ind w:left="-49"/>
              <w:jc w:val="left"/>
              <w:rPr>
                <w:sz w:val="9"/>
                <w:szCs w:val="9"/>
                <w:lang w:val="ru-RU"/>
              </w:rPr>
            </w:pPr>
            <w:r w:rsidRPr="00D877E3">
              <w:rPr>
                <w:sz w:val="12"/>
                <w:szCs w:val="12"/>
              </w:rPr>
              <w:sym w:font="Symbol" w:char="F0B7"/>
            </w:r>
            <w:r w:rsidRPr="00D877E3">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57E6C" w:rsidRPr="009C69E2" w:rsidRDefault="00D57E6C" w:rsidP="00E9462B">
            <w:pPr>
              <w:pStyle w:val="fielddata"/>
              <w:ind w:left="75"/>
              <w:rPr>
                <w:lang w:val="ru-RU"/>
              </w:rPr>
            </w:pPr>
          </w:p>
        </w:tc>
      </w:tr>
      <w:tr w:rsidR="00D57E6C" w:rsidTr="00E9462B">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5"/>
              <w:rPr>
                <w:lang w:val="ru-RU"/>
              </w:rPr>
            </w:pPr>
            <w:r w:rsidRPr="00613CDE">
              <w:rPr>
                <w:lang w:val="ru-RU"/>
              </w:rPr>
              <w:t>Номер лицевого счета</w:t>
            </w:r>
            <w:r>
              <w:rPr>
                <w:rStyle w:val="afa"/>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A20102" w:rsidRDefault="00D57E6C" w:rsidP="00E9462B">
            <w:pPr>
              <w:ind w:left="75"/>
              <w:rPr>
                <w:sz w:val="20"/>
                <w:szCs w:val="20"/>
              </w:rPr>
            </w:pPr>
          </w:p>
        </w:tc>
      </w:tr>
    </w:tbl>
    <w:p w:rsidR="00D57E6C" w:rsidRPr="00D877E3" w:rsidRDefault="00D57E6C" w:rsidP="00D57E6C">
      <w:pPr>
        <w:pStyle w:val="3"/>
        <w:keepNext w:val="0"/>
        <w:pBdr>
          <w:bottom w:val="single" w:sz="6" w:space="0" w:color="808080"/>
        </w:pBdr>
        <w:shd w:val="clear" w:color="auto" w:fill="C0C0C0"/>
        <w:spacing w:before="45" w:after="45"/>
        <w:jc w:val="center"/>
        <w:rPr>
          <w:rFonts w:ascii="Arial" w:hAnsi="Arial" w:cs="Arial"/>
          <w:sz w:val="18"/>
          <w:szCs w:val="18"/>
          <w:lang w:eastAsia="en-US"/>
        </w:rPr>
      </w:pPr>
      <w:r w:rsidRPr="00D877E3">
        <w:rPr>
          <w:rFonts w:ascii="Arial" w:hAnsi="Arial" w:cs="Arial"/>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spacing w:after="0"/>
              <w:ind w:left="75"/>
              <w:rPr>
                <w:lang w:val="ru-RU"/>
              </w:rPr>
            </w:pPr>
          </w:p>
        </w:tc>
      </w:tr>
      <w:tr w:rsidR="00D57E6C" w:rsidTr="00E9462B">
        <w:trPr>
          <w:trHeight w:val="340"/>
          <w:tblCellSpacing w:w="0" w:type="dxa"/>
          <w:jc w:val="center"/>
        </w:trPr>
        <w:tc>
          <w:tcPr>
            <w:tcW w:w="2726" w:type="pct"/>
            <w:tcBorders>
              <w:left w:val="nil"/>
              <w:right w:val="nil"/>
            </w:tcBorders>
            <w:tcMar>
              <w:top w:w="30" w:type="dxa"/>
              <w:left w:w="75" w:type="dxa"/>
              <w:bottom w:w="30" w:type="dxa"/>
              <w:right w:w="75" w:type="dxa"/>
            </w:tcMar>
            <w:vAlign w:val="bottom"/>
          </w:tcPr>
          <w:p w:rsidR="00D57E6C" w:rsidRPr="00A20102" w:rsidRDefault="00D57E6C" w:rsidP="00E946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p>
        </w:tc>
      </w:tr>
      <w:tr w:rsidR="00D57E6C" w:rsidTr="00E9462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D877E3" w:rsidRDefault="00D57E6C" w:rsidP="00E9462B">
            <w:pPr>
              <w:pStyle w:val="fieldname"/>
              <w:spacing w:before="0" w:after="0"/>
              <w:ind w:left="-49"/>
              <w:jc w:val="left"/>
              <w:rPr>
                <w:sz w:val="12"/>
                <w:szCs w:val="12"/>
                <w:lang w:val="ru-RU"/>
              </w:rPr>
            </w:pPr>
            <w:r w:rsidRPr="00D877E3">
              <w:rPr>
                <w:sz w:val="12"/>
                <w:szCs w:val="12"/>
              </w:rPr>
              <w:sym w:font="Symbol" w:char="F0B7"/>
            </w:r>
            <w:r w:rsidRPr="00D877E3">
              <w:rPr>
                <w:sz w:val="12"/>
                <w:szCs w:val="12"/>
                <w:lang w:val="ru-RU"/>
              </w:rPr>
              <w:t xml:space="preserve">  наименование документа, номер, кем выдан, дата выдачи</w:t>
            </w:r>
          </w:p>
          <w:p w:rsidR="00D57E6C" w:rsidRPr="00D81301" w:rsidRDefault="00D57E6C" w:rsidP="00E9462B">
            <w:pPr>
              <w:pStyle w:val="fieldname"/>
              <w:spacing w:before="0" w:after="0"/>
              <w:ind w:left="-49"/>
              <w:jc w:val="left"/>
              <w:rPr>
                <w:spacing w:val="10"/>
                <w:sz w:val="9"/>
                <w:szCs w:val="9"/>
                <w:lang w:val="ru-RU"/>
              </w:rPr>
            </w:pPr>
            <w:r w:rsidRPr="00D877E3">
              <w:rPr>
                <w:sz w:val="12"/>
                <w:szCs w:val="12"/>
              </w:rPr>
              <w:sym w:font="Symbol" w:char="F0B7"/>
            </w:r>
            <w:r w:rsidRPr="00D877E3">
              <w:rPr>
                <w:sz w:val="12"/>
                <w:szCs w:val="12"/>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57E6C" w:rsidRPr="00D877E3" w:rsidRDefault="00D57E6C" w:rsidP="00E9462B">
            <w:pPr>
              <w:pStyle w:val="fielddata"/>
              <w:ind w:left="75"/>
              <w:rPr>
                <w:lang w:val="ru-RU"/>
              </w:rPr>
            </w:pP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name"/>
              <w:spacing w:after="0"/>
              <w:ind w:left="75"/>
              <w:rPr>
                <w:lang w:val="ru-RU"/>
              </w:rPr>
            </w:pPr>
            <w:r>
              <w:rPr>
                <w:lang w:val="ru-RU"/>
              </w:rPr>
              <w:t>Действующий на основании</w:t>
            </w:r>
            <w:r>
              <w:rPr>
                <w:b w:val="0"/>
                <w:bCs w:val="0"/>
                <w:sz w:val="9"/>
                <w:szCs w:val="9"/>
                <w:lang w:val="ru-RU"/>
              </w:rPr>
              <w:br/>
            </w:r>
            <w:r w:rsidRPr="00D877E3">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bl>
    <w:p w:rsidR="00D57E6C" w:rsidRPr="00D877E3" w:rsidRDefault="00D57E6C" w:rsidP="00D57E6C">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8"/>
          <w:szCs w:val="18"/>
          <w:lang w:eastAsia="en-US"/>
        </w:rPr>
      </w:pPr>
      <w:r w:rsidRPr="00D877E3">
        <w:rPr>
          <w:rFonts w:ascii="Arial" w:hAnsi="Arial" w:cs="Arial"/>
          <w:b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pP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D877E3">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rPr>
                <w:lang w:val="ru-RU"/>
              </w:rPr>
            </w:pPr>
            <w:r w:rsidRPr="000441A3">
              <w:t> </w:t>
            </w: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116F4">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ind w:left="75"/>
              <w:rPr>
                <w:lang w:val="ru-RU"/>
              </w:rPr>
            </w:pPr>
          </w:p>
        </w:tc>
      </w:tr>
    </w:tbl>
    <w:p w:rsidR="00D57E6C" w:rsidRDefault="00D57E6C" w:rsidP="00D57E6C">
      <w:pPr>
        <w:pStyle w:val="af7"/>
        <w:spacing w:before="120" w:after="120"/>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3116F4">
              <w:rPr>
                <w:sz w:val="12"/>
                <w:szCs w:val="12"/>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bl>
    <w:p w:rsidR="00D57E6C" w:rsidRPr="00BB3EB1" w:rsidRDefault="00D57E6C" w:rsidP="00D57E6C">
      <w:pPr>
        <w:pStyle w:val="af7"/>
        <w:spacing w:before="120" w:after="120"/>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tbl>
      <w:tblPr>
        <w:tblpPr w:leftFromText="180" w:rightFromText="180" w:vertAnchor="text" w:horzAnchor="margin" w:tblpXSpec="center" w:tblpY="66"/>
        <w:tblW w:w="3858" w:type="pct"/>
        <w:tblCellSpacing w:w="75" w:type="dxa"/>
        <w:tblCellMar>
          <w:left w:w="0" w:type="dxa"/>
          <w:right w:w="0" w:type="dxa"/>
        </w:tblCellMar>
        <w:tblLook w:val="0000"/>
      </w:tblPr>
      <w:tblGrid>
        <w:gridCol w:w="7768"/>
      </w:tblGrid>
      <w:tr w:rsidR="00D57E6C" w:rsidRPr="000441A3" w:rsidTr="00E9462B">
        <w:trPr>
          <w:tblCellSpacing w:w="75" w:type="dxa"/>
        </w:trPr>
        <w:tc>
          <w:tcPr>
            <w:tcW w:w="4878" w:type="pct"/>
            <w:tcMar>
              <w:top w:w="30" w:type="dxa"/>
              <w:left w:w="75" w:type="dxa"/>
              <w:bottom w:w="30" w:type="dxa"/>
              <w:right w:w="75" w:type="dxa"/>
            </w:tcMar>
          </w:tcPr>
          <w:p w:rsidR="00D57E6C" w:rsidRPr="000441A3" w:rsidRDefault="00D57E6C" w:rsidP="00E9462B">
            <w:pPr>
              <w:pStyle w:val="signfield"/>
              <w:spacing w:before="0" w:after="0"/>
              <w:ind w:left="75"/>
              <w:rPr>
                <w:lang w:val="ru-RU"/>
              </w:rPr>
            </w:pPr>
            <w:r>
              <w:rPr>
                <w:lang w:val="ru-RU"/>
              </w:rPr>
              <w:t>Подпись заявителя</w:t>
            </w:r>
          </w:p>
          <w:p w:rsidR="00D57E6C" w:rsidRPr="000441A3" w:rsidRDefault="00D57E6C" w:rsidP="00E9462B">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w:t>
            </w:r>
            <w:r w:rsidRPr="003116F4">
              <w:rPr>
                <w:b/>
                <w:bCs/>
                <w:sz w:val="12"/>
                <w:szCs w:val="12"/>
                <w:lang w:val="ru-RU"/>
              </w:rPr>
              <w:t xml:space="preserve">(или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D57E6C" w:rsidRPr="000441A3" w:rsidTr="00E9462B">
        <w:trPr>
          <w:trHeight w:val="542"/>
          <w:tblCellSpacing w:w="75" w:type="dxa"/>
        </w:trPr>
        <w:tc>
          <w:tcPr>
            <w:tcW w:w="4878" w:type="pct"/>
            <w:tcMar>
              <w:top w:w="30" w:type="dxa"/>
              <w:left w:w="75" w:type="dxa"/>
              <w:bottom w:w="30" w:type="dxa"/>
              <w:right w:w="75" w:type="dxa"/>
            </w:tcMar>
          </w:tcPr>
          <w:p w:rsidR="00D57E6C" w:rsidRDefault="00D57E6C" w:rsidP="00E9462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57E6C" w:rsidRPr="0042778F" w:rsidRDefault="00D57E6C" w:rsidP="00E9462B">
            <w:pPr>
              <w:tabs>
                <w:tab w:val="left" w:pos="7023"/>
              </w:tabs>
              <w:rPr>
                <w:rFonts w:ascii="Arial" w:hAnsi="Arial" w:cs="Arial"/>
                <w:sz w:val="20"/>
              </w:rPr>
            </w:pPr>
            <w:r>
              <w:t xml:space="preserve">                                                                                                               </w:t>
            </w:r>
            <w:r w:rsidRPr="0042778F">
              <w:rPr>
                <w:rFonts w:ascii="Arial" w:hAnsi="Arial" w:cs="Arial"/>
                <w:sz w:val="20"/>
              </w:rPr>
              <w:t>М.П.</w:t>
            </w:r>
          </w:p>
        </w:tc>
      </w:tr>
    </w:tbl>
    <w:p w:rsidR="00D57E6C" w:rsidRDefault="00D57E6C" w:rsidP="00D57E6C">
      <w:pPr>
        <w:pStyle w:val="af7"/>
        <w:spacing w:before="0" w:after="0"/>
        <w:rPr>
          <w:lang w:val="ru-RU"/>
        </w:rPr>
      </w:pPr>
    </w:p>
    <w:p w:rsidR="00D57E6C" w:rsidRDefault="00D57E6C" w:rsidP="00D57E6C">
      <w:pPr>
        <w:rPr>
          <w:sz w:val="12"/>
          <w:szCs w:val="12"/>
        </w:rPr>
      </w:pPr>
    </w:p>
    <w:p w:rsidR="00D57E6C" w:rsidRDefault="00D57E6C" w:rsidP="00D57E6C">
      <w:pPr>
        <w:rPr>
          <w:sz w:val="12"/>
          <w:szCs w:val="12"/>
        </w:rPr>
      </w:pPr>
    </w:p>
    <w:p w:rsidR="00D57E6C" w:rsidRDefault="00D57E6C" w:rsidP="00D57E6C">
      <w:pPr>
        <w:rPr>
          <w:sz w:val="12"/>
          <w:szCs w:val="12"/>
        </w:rPr>
      </w:pPr>
    </w:p>
    <w:p w:rsidR="00D57E6C" w:rsidRDefault="00D57E6C" w:rsidP="00D57E6C">
      <w:pPr>
        <w:rPr>
          <w:sz w:val="12"/>
          <w:szCs w:val="12"/>
        </w:rPr>
      </w:pPr>
    </w:p>
    <w:p w:rsidR="00D57E6C" w:rsidRDefault="00D57E6C" w:rsidP="00D57E6C">
      <w:pPr>
        <w:rPr>
          <w:sz w:val="12"/>
          <w:szCs w:val="12"/>
        </w:rPr>
      </w:pPr>
    </w:p>
    <w:p w:rsidR="00D57E6C" w:rsidRDefault="00D57E6C" w:rsidP="00D57E6C">
      <w:pPr>
        <w:rPr>
          <w:sz w:val="12"/>
          <w:szCs w:val="12"/>
        </w:rPr>
      </w:pPr>
    </w:p>
    <w:p w:rsidR="00D57E6C" w:rsidRDefault="00D57E6C" w:rsidP="00D57E6C">
      <w:pPr>
        <w:rPr>
          <w:sz w:val="12"/>
          <w:szCs w:val="12"/>
        </w:rPr>
      </w:pPr>
    </w:p>
    <w:p w:rsidR="00D57E6C" w:rsidRDefault="00D57E6C" w:rsidP="00D57E6C">
      <w:pPr>
        <w:rPr>
          <w:sz w:val="12"/>
          <w:szCs w:val="12"/>
        </w:rPr>
      </w:pPr>
    </w:p>
    <w:p w:rsidR="00D57E6C" w:rsidRDefault="00D57E6C" w:rsidP="00D57E6C">
      <w:pPr>
        <w:rPr>
          <w:sz w:val="12"/>
          <w:szCs w:val="12"/>
        </w:rPr>
      </w:pPr>
    </w:p>
    <w:p w:rsidR="00D57E6C" w:rsidRDefault="00D57E6C" w:rsidP="00D57E6C">
      <w:pPr>
        <w:rPr>
          <w:sz w:val="12"/>
          <w:szCs w:val="12"/>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D57E6C" w:rsidRDefault="00D57E6C" w:rsidP="00D57E6C">
      <w:pPr>
        <w:pStyle w:val="fieldcomment"/>
        <w:spacing w:before="0" w:after="0"/>
        <w:jc w:val="right"/>
        <w:rPr>
          <w:spacing w:val="8"/>
          <w:sz w:val="16"/>
          <w:szCs w:val="16"/>
          <w:lang w:val="ru-RU"/>
        </w:rPr>
      </w:pPr>
    </w:p>
    <w:p w:rsidR="0015441E" w:rsidRDefault="0015441E" w:rsidP="00D57E6C">
      <w:pPr>
        <w:pStyle w:val="fieldcomment"/>
        <w:spacing w:before="0" w:after="0"/>
        <w:jc w:val="right"/>
        <w:rPr>
          <w:spacing w:val="8"/>
          <w:sz w:val="16"/>
          <w:szCs w:val="16"/>
          <w:lang w:val="ru-RU"/>
        </w:rPr>
      </w:pPr>
    </w:p>
    <w:p w:rsidR="0015441E" w:rsidRDefault="0015441E" w:rsidP="00D57E6C">
      <w:pPr>
        <w:pStyle w:val="fieldcomment"/>
        <w:spacing w:before="0" w:after="0"/>
        <w:jc w:val="right"/>
        <w:rPr>
          <w:spacing w:val="8"/>
          <w:sz w:val="16"/>
          <w:szCs w:val="16"/>
          <w:lang w:val="ru-RU"/>
        </w:rPr>
      </w:pPr>
    </w:p>
    <w:p w:rsidR="00D57E6C" w:rsidRPr="0050501F" w:rsidRDefault="00D57E6C" w:rsidP="00D57E6C">
      <w:pPr>
        <w:pStyle w:val="fieldcomment"/>
        <w:spacing w:before="0" w:after="0"/>
        <w:jc w:val="right"/>
        <w:rPr>
          <w:lang w:val="ru-RU"/>
        </w:rPr>
      </w:pPr>
      <w:r>
        <w:rPr>
          <w:spacing w:val="8"/>
          <w:sz w:val="16"/>
          <w:szCs w:val="16"/>
          <w:lang w:val="ru-RU"/>
        </w:rPr>
        <w:lastRenderedPageBreak/>
        <w:t>П</w:t>
      </w:r>
      <w:r w:rsidRPr="0050501F">
        <w:rPr>
          <w:spacing w:val="8"/>
          <w:sz w:val="16"/>
          <w:szCs w:val="16"/>
          <w:lang w:val="ru-RU"/>
        </w:rPr>
        <w:t>риложение № 2 к Правилам Фонда</w:t>
      </w:r>
    </w:p>
    <w:p w:rsidR="00D57E6C" w:rsidRPr="0050501F" w:rsidRDefault="00D57E6C" w:rsidP="00D57E6C">
      <w:pPr>
        <w:pStyle w:val="1"/>
        <w:spacing w:before="0" w:after="0"/>
        <w:jc w:val="center"/>
        <w:rPr>
          <w:sz w:val="16"/>
          <w:szCs w:val="16"/>
        </w:rPr>
      </w:pPr>
      <w:r w:rsidRPr="0050501F">
        <w:rPr>
          <w:sz w:val="16"/>
          <w:szCs w:val="16"/>
        </w:rPr>
        <w:t xml:space="preserve">Заявка на приобретение инвестиционных паев </w:t>
      </w:r>
    </w:p>
    <w:p w:rsidR="00D57E6C" w:rsidRPr="0050501F" w:rsidRDefault="00D57E6C" w:rsidP="00D57E6C">
      <w:pPr>
        <w:pStyle w:val="1"/>
        <w:spacing w:before="0" w:after="0"/>
        <w:jc w:val="center"/>
        <w:rPr>
          <w:sz w:val="16"/>
          <w:szCs w:val="16"/>
        </w:rPr>
      </w:pPr>
      <w:r w:rsidRPr="0050501F">
        <w:rPr>
          <w:sz w:val="16"/>
          <w:szCs w:val="16"/>
        </w:rPr>
        <w:t>для номинальных держателей № __________</w:t>
      </w:r>
    </w:p>
    <w:p w:rsidR="00D57E6C" w:rsidRDefault="00D57E6C" w:rsidP="00D57E6C">
      <w:pPr>
        <w:pStyle w:val="fielddata"/>
        <w:spacing w:before="0" w:after="0"/>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57E6C" w:rsidRPr="0050501F" w:rsidRDefault="00D57E6C" w:rsidP="00E9462B">
            <w:pPr>
              <w:pStyle w:val="fieldname"/>
              <w:spacing w:before="0" w:after="0"/>
              <w:ind w:left="74"/>
              <w:rPr>
                <w:sz w:val="12"/>
                <w:szCs w:val="12"/>
                <w:lang w:val="ru-RU"/>
              </w:rPr>
            </w:pPr>
            <w:r w:rsidRPr="0050501F">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bl>
    <w:p w:rsidR="00D57E6C" w:rsidRPr="0050501F"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50501F">
        <w:rPr>
          <w:rFonts w:ascii="Arial" w:hAnsi="Arial" w:cs="Arial"/>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CE5B3F" w:rsidRDefault="00D57E6C" w:rsidP="00E9462B">
            <w:pPr>
              <w:pStyle w:val="fieldname"/>
              <w:spacing w:after="0"/>
              <w:ind w:left="74"/>
              <w:rPr>
                <w:lang w:val="ru-RU"/>
              </w:rPr>
            </w:pPr>
            <w:r w:rsidRPr="00CE5B3F">
              <w:rPr>
                <w:lang w:val="ru-RU"/>
              </w:rPr>
              <w:t>Полное наименование</w:t>
            </w:r>
          </w:p>
          <w:p w:rsidR="00D57E6C" w:rsidRPr="0050501F" w:rsidRDefault="00D57E6C" w:rsidP="00E9462B">
            <w:pPr>
              <w:pStyle w:val="fieldname"/>
              <w:spacing w:before="0" w:after="0"/>
              <w:ind w:left="74"/>
              <w:rPr>
                <w:sz w:val="12"/>
                <w:szCs w:val="12"/>
                <w:lang w:val="ru-RU"/>
              </w:rPr>
            </w:pPr>
            <w:r w:rsidRPr="0050501F">
              <w:rPr>
                <w:sz w:val="12"/>
                <w:szCs w:val="12"/>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spacing w:before="0"/>
              <w:ind w:left="75"/>
              <w:rPr>
                <w:lang w:val="ru-RU"/>
              </w:rPr>
            </w:pPr>
            <w:r>
              <w:t> </w:t>
            </w: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0501F">
              <w:rPr>
                <w:rStyle w:val="fieldcomment1"/>
                <w:bCs w:val="0"/>
                <w:sz w:val="12"/>
                <w:szCs w:val="12"/>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rHeight w:val="113"/>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763BC4" w:rsidRDefault="00D57E6C" w:rsidP="00E9462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BA3EA1" w:rsidRDefault="00D57E6C" w:rsidP="00E9462B">
            <w:pPr>
              <w:pStyle w:val="fielddata"/>
              <w:ind w:left="75"/>
              <w:rPr>
                <w:lang w:val="ru-RU"/>
              </w:rPr>
            </w:pPr>
          </w:p>
        </w:tc>
      </w:tr>
    </w:tbl>
    <w:p w:rsidR="00D57E6C" w:rsidRPr="0050501F"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50501F">
        <w:rPr>
          <w:rFonts w:ascii="Arial" w:hAnsi="Arial" w:cs="Arial"/>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D57E6C" w:rsidRPr="00763BC4" w:rsidRDefault="00D57E6C" w:rsidP="00E9462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57E6C" w:rsidRPr="00A20102" w:rsidRDefault="00D57E6C" w:rsidP="00E946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57E6C" w:rsidRPr="00572E5C" w:rsidRDefault="00D57E6C" w:rsidP="00E9462B">
            <w:pPr>
              <w:pStyle w:val="fielddata"/>
              <w:ind w:left="75"/>
              <w:rPr>
                <w:lang w:val="ru-RU"/>
              </w:rPr>
            </w:pP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50501F" w:rsidRDefault="00D57E6C" w:rsidP="00E9462B">
            <w:pPr>
              <w:pStyle w:val="fieldname"/>
              <w:spacing w:before="0" w:after="0"/>
              <w:ind w:left="-51"/>
              <w:jc w:val="left"/>
              <w:rPr>
                <w:sz w:val="12"/>
                <w:szCs w:val="12"/>
                <w:lang w:val="ru-RU"/>
              </w:rPr>
            </w:pPr>
            <w:r w:rsidRPr="0050501F">
              <w:rPr>
                <w:sz w:val="12"/>
                <w:szCs w:val="12"/>
              </w:rPr>
              <w:sym w:font="Symbol" w:char="F0B7"/>
            </w:r>
            <w:r w:rsidRPr="0050501F">
              <w:rPr>
                <w:sz w:val="12"/>
                <w:szCs w:val="12"/>
                <w:lang w:val="ru-RU"/>
              </w:rPr>
              <w:t xml:space="preserve">  наименование документа, номер, кем выдан, дата выдачи</w:t>
            </w:r>
          </w:p>
          <w:p w:rsidR="00D57E6C" w:rsidRPr="00CE5B3F" w:rsidRDefault="00D57E6C" w:rsidP="00E9462B">
            <w:pPr>
              <w:pStyle w:val="fieldname"/>
              <w:spacing w:before="0" w:after="0"/>
              <w:ind w:left="-51"/>
              <w:jc w:val="left"/>
              <w:rPr>
                <w:sz w:val="9"/>
                <w:szCs w:val="9"/>
                <w:lang w:val="ru-RU"/>
              </w:rPr>
            </w:pPr>
            <w:r w:rsidRPr="0050501F">
              <w:rPr>
                <w:sz w:val="12"/>
                <w:szCs w:val="12"/>
              </w:rPr>
              <w:sym w:font="Symbol" w:char="F0B7"/>
            </w:r>
            <w:r w:rsidRPr="0050501F">
              <w:rPr>
                <w:sz w:val="12"/>
                <w:szCs w:val="12"/>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before="0" w:after="0"/>
              <w:ind w:left="-51"/>
              <w:rPr>
                <w:lang w:val="ru-RU"/>
              </w:rPr>
            </w:pPr>
          </w:p>
          <w:p w:rsidR="00D57E6C" w:rsidRPr="00572E5C" w:rsidRDefault="00D57E6C" w:rsidP="00E9462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0501F">
              <w:rPr>
                <w:rStyle w:val="fieldcomment1"/>
                <w:bCs w:val="0"/>
                <w:sz w:val="12"/>
                <w:szCs w:val="12"/>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D57E6C" w:rsidRPr="00572E5C" w:rsidRDefault="00D57E6C" w:rsidP="00E9462B">
            <w:pPr>
              <w:pStyle w:val="fielddata"/>
              <w:ind w:left="75"/>
              <w:rPr>
                <w:lang w:val="ru-RU"/>
              </w:rPr>
            </w:pPr>
          </w:p>
        </w:tc>
      </w:tr>
    </w:tbl>
    <w:p w:rsidR="00D57E6C" w:rsidRPr="0050501F" w:rsidRDefault="00D57E6C" w:rsidP="00D57E6C">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6"/>
          <w:szCs w:val="16"/>
          <w:lang w:eastAsia="en-US"/>
        </w:rPr>
      </w:pPr>
      <w:r w:rsidRPr="0050501F">
        <w:rPr>
          <w:rFonts w:ascii="Arial" w:hAnsi="Arial" w:cs="Arial"/>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pP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50501F">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rPr>
                <w:lang w:val="ru-RU"/>
              </w:rPr>
            </w:pPr>
            <w:r w:rsidRPr="000441A3">
              <w:t> </w:t>
            </w: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50501F">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ind w:left="75"/>
              <w:rPr>
                <w:lang w:val="ru-RU"/>
              </w:rPr>
            </w:pPr>
          </w:p>
        </w:tc>
      </w:tr>
    </w:tbl>
    <w:p w:rsidR="00D57E6C" w:rsidRPr="00E02BB7" w:rsidRDefault="00D57E6C" w:rsidP="00D57E6C">
      <w:pPr>
        <w:pStyle w:val="af7"/>
        <w:spacing w:before="120" w:after="12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50501F">
              <w:rPr>
                <w:rStyle w:val="fieldcomment1"/>
                <w:bCs w:val="0"/>
                <w:sz w:val="12"/>
                <w:szCs w:val="12"/>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bl>
    <w:p w:rsidR="00D57E6C" w:rsidRPr="0050501F"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50501F">
        <w:rPr>
          <w:rFonts w:ascii="Arial" w:hAnsi="Arial" w:cs="Arial"/>
          <w:sz w:val="16"/>
          <w:szCs w:val="16"/>
          <w:lang w:eastAsia="en-US"/>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441A3" w:rsidRDefault="00D57E6C" w:rsidP="00E9462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spacing w:after="0"/>
              <w:ind w:left="75"/>
            </w:pP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441A3" w:rsidRDefault="00D57E6C" w:rsidP="00E9462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rPr>
                <w:lang w:val="ru-RU"/>
              </w:rPr>
            </w:pPr>
            <w:r w:rsidRPr="000441A3">
              <w:t> </w:t>
            </w:r>
          </w:p>
        </w:tc>
      </w:tr>
    </w:tbl>
    <w:p w:rsidR="00D57E6C" w:rsidRPr="0050501F"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50501F">
        <w:rPr>
          <w:rFonts w:ascii="Arial" w:hAnsi="Arial" w:cs="Arial"/>
          <w:sz w:val="16"/>
          <w:szCs w:val="16"/>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763BC4"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data"/>
              <w:ind w:left="75"/>
              <w:rPr>
                <w:sz w:val="14"/>
                <w:szCs w:val="14"/>
                <w:lang w:val="ru-RU"/>
              </w:rPr>
            </w:pPr>
          </w:p>
        </w:tc>
      </w:tr>
      <w:tr w:rsidR="00D57E6C" w:rsidTr="00E9462B">
        <w:trPr>
          <w:trHeight w:val="227"/>
          <w:tblCellSpacing w:w="0" w:type="dxa"/>
          <w:jc w:val="center"/>
        </w:trPr>
        <w:tc>
          <w:tcPr>
            <w:tcW w:w="2726" w:type="pct"/>
            <w:tcBorders>
              <w:left w:val="nil"/>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p>
          <w:p w:rsidR="00D57E6C" w:rsidRDefault="00D57E6C" w:rsidP="00E946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50501F" w:rsidRDefault="00D57E6C" w:rsidP="00E9462B">
            <w:pPr>
              <w:pStyle w:val="fieldname"/>
              <w:spacing w:before="0" w:after="0"/>
              <w:ind w:left="-49"/>
              <w:jc w:val="left"/>
              <w:rPr>
                <w:sz w:val="12"/>
                <w:szCs w:val="12"/>
                <w:lang w:val="ru-RU"/>
              </w:rPr>
            </w:pPr>
            <w:r w:rsidRPr="0050501F">
              <w:rPr>
                <w:sz w:val="12"/>
                <w:szCs w:val="12"/>
              </w:rPr>
              <w:sym w:font="Symbol" w:char="F0B7"/>
            </w:r>
            <w:r w:rsidRPr="0050501F">
              <w:rPr>
                <w:sz w:val="12"/>
                <w:szCs w:val="12"/>
                <w:lang w:val="ru-RU"/>
              </w:rPr>
              <w:t xml:space="preserve">  вид (наименование), серия, номер, дата выдачи документа, удостоверяющего личность</w:t>
            </w:r>
          </w:p>
          <w:p w:rsidR="00D57E6C" w:rsidRPr="0050501F" w:rsidRDefault="00D57E6C" w:rsidP="00E9462B">
            <w:pPr>
              <w:pStyle w:val="fieldname"/>
              <w:spacing w:before="0" w:after="0"/>
              <w:ind w:left="-49"/>
              <w:jc w:val="left"/>
              <w:rPr>
                <w:sz w:val="12"/>
                <w:szCs w:val="12"/>
                <w:lang w:val="ru-RU"/>
              </w:rPr>
            </w:pPr>
            <w:r w:rsidRPr="0050501F">
              <w:rPr>
                <w:sz w:val="12"/>
                <w:szCs w:val="12"/>
              </w:rPr>
              <w:sym w:font="Symbol" w:char="F0B7"/>
            </w:r>
            <w:r w:rsidRPr="0050501F">
              <w:rPr>
                <w:sz w:val="12"/>
                <w:szCs w:val="12"/>
                <w:lang w:val="ru-RU"/>
              </w:rPr>
              <w:t xml:space="preserve">  для российских юридических лиц – ОГРН, дата, наименование органа, осуществляющего регистрацию</w:t>
            </w:r>
          </w:p>
          <w:p w:rsidR="00D57E6C" w:rsidRPr="00CE5B3F" w:rsidRDefault="00D57E6C" w:rsidP="00E9462B">
            <w:pPr>
              <w:pStyle w:val="fieldname"/>
              <w:spacing w:before="0" w:after="0"/>
              <w:ind w:left="-49"/>
              <w:jc w:val="left"/>
              <w:rPr>
                <w:sz w:val="9"/>
                <w:szCs w:val="9"/>
                <w:lang w:val="ru-RU"/>
              </w:rPr>
            </w:pPr>
            <w:r w:rsidRPr="0050501F">
              <w:rPr>
                <w:sz w:val="12"/>
                <w:szCs w:val="12"/>
              </w:rPr>
              <w:sym w:font="Symbol" w:char="F0B7"/>
            </w:r>
            <w:r w:rsidRPr="0050501F">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57E6C" w:rsidRPr="009C69E2" w:rsidRDefault="00D57E6C" w:rsidP="00E9462B">
            <w:pPr>
              <w:pStyle w:val="fielddata"/>
              <w:ind w:left="75"/>
              <w:rPr>
                <w:lang w:val="ru-RU"/>
              </w:rPr>
            </w:pPr>
          </w:p>
        </w:tc>
      </w:tr>
      <w:tr w:rsidR="00D57E6C" w:rsidRPr="00763BC4"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763BC4" w:rsidRDefault="00D57E6C" w:rsidP="00E9462B">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data"/>
              <w:spacing w:after="0"/>
              <w:ind w:left="75"/>
              <w:rPr>
                <w:sz w:val="14"/>
                <w:szCs w:val="14"/>
                <w:lang w:val="ru-RU"/>
              </w:rPr>
            </w:pPr>
          </w:p>
        </w:tc>
      </w:tr>
    </w:tbl>
    <w:p w:rsidR="00D57E6C" w:rsidRDefault="00D57E6C" w:rsidP="00D57E6C">
      <w:pPr>
        <w:pStyle w:val="af7"/>
        <w:spacing w:before="120" w:after="120"/>
        <w:jc w:val="center"/>
        <w:rPr>
          <w:b/>
          <w:bCs/>
          <w:lang w:val="ru-RU"/>
        </w:rPr>
      </w:pPr>
    </w:p>
    <w:p w:rsidR="00D57E6C" w:rsidRPr="009B6C63" w:rsidRDefault="00D57E6C" w:rsidP="00D57E6C">
      <w:pPr>
        <w:pStyle w:val="af7"/>
        <w:spacing w:before="0" w:after="0"/>
        <w:jc w:val="center"/>
        <w:rPr>
          <w:b/>
          <w:bCs/>
          <w:lang w:val="ru-RU"/>
        </w:rPr>
      </w:pPr>
      <w:r w:rsidRPr="009B6C63">
        <w:rPr>
          <w:b/>
          <w:bCs/>
          <w:lang w:val="ru-RU"/>
        </w:rPr>
        <w:t>Настоящая заявка носит безотзывный характер. С Правилами Фонда ознакомлен.</w:t>
      </w:r>
    </w:p>
    <w:p w:rsidR="00D57E6C" w:rsidRDefault="00D57E6C" w:rsidP="00D57E6C">
      <w:pPr>
        <w:pStyle w:val="fieldcomment"/>
        <w:jc w:val="right"/>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7768"/>
      </w:tblGrid>
      <w:tr w:rsidR="00D57E6C" w:rsidRPr="000441A3" w:rsidTr="00E9462B">
        <w:trPr>
          <w:tblCellSpacing w:w="75" w:type="dxa"/>
        </w:trPr>
        <w:tc>
          <w:tcPr>
            <w:tcW w:w="4802" w:type="pct"/>
            <w:tcMar>
              <w:top w:w="30" w:type="dxa"/>
              <w:left w:w="75" w:type="dxa"/>
              <w:bottom w:w="30" w:type="dxa"/>
              <w:right w:w="75" w:type="dxa"/>
            </w:tcMar>
          </w:tcPr>
          <w:p w:rsidR="00D57E6C" w:rsidRPr="000441A3" w:rsidRDefault="00D57E6C" w:rsidP="00E9462B">
            <w:pPr>
              <w:pStyle w:val="signfield"/>
              <w:spacing w:before="0" w:after="0"/>
              <w:ind w:left="75"/>
              <w:rPr>
                <w:lang w:val="ru-RU"/>
              </w:rPr>
            </w:pPr>
            <w:r>
              <w:rPr>
                <w:lang w:val="ru-RU"/>
              </w:rPr>
              <w:t>Подпись уполномоченного представителя</w:t>
            </w:r>
          </w:p>
          <w:p w:rsidR="00D57E6C" w:rsidRPr="000441A3" w:rsidRDefault="00D57E6C" w:rsidP="00E9462B">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D57E6C" w:rsidRPr="000441A3" w:rsidTr="00E9462B">
        <w:trPr>
          <w:trHeight w:val="542"/>
          <w:tblCellSpacing w:w="75" w:type="dxa"/>
        </w:trPr>
        <w:tc>
          <w:tcPr>
            <w:tcW w:w="4802" w:type="pct"/>
            <w:tcMar>
              <w:top w:w="30" w:type="dxa"/>
              <w:left w:w="75" w:type="dxa"/>
              <w:bottom w:w="30" w:type="dxa"/>
              <w:right w:w="75" w:type="dxa"/>
            </w:tcMar>
          </w:tcPr>
          <w:p w:rsidR="00D57E6C" w:rsidRDefault="00D57E6C" w:rsidP="00E9462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57E6C" w:rsidRPr="0042778F" w:rsidRDefault="00D57E6C" w:rsidP="00E9462B">
            <w:pPr>
              <w:tabs>
                <w:tab w:val="left" w:pos="7023"/>
              </w:tabs>
              <w:rPr>
                <w:rFonts w:ascii="Arial" w:hAnsi="Arial" w:cs="Arial"/>
                <w:sz w:val="20"/>
              </w:rPr>
            </w:pPr>
            <w:r>
              <w:t xml:space="preserve">                                                                                                               </w:t>
            </w:r>
            <w:r w:rsidRPr="0042778F">
              <w:rPr>
                <w:rFonts w:ascii="Arial" w:hAnsi="Arial" w:cs="Arial"/>
                <w:sz w:val="20"/>
              </w:rPr>
              <w:t>М.П.</w:t>
            </w:r>
          </w:p>
        </w:tc>
      </w:tr>
    </w:tbl>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Default="00D57E6C" w:rsidP="00D57E6C">
      <w:pPr>
        <w:pStyle w:val="fieldcomment"/>
        <w:jc w:val="right"/>
        <w:rPr>
          <w:lang w:val="ru-RU"/>
        </w:rPr>
      </w:pPr>
    </w:p>
    <w:p w:rsidR="00D57E6C" w:rsidRPr="000A3D2D" w:rsidRDefault="00D57E6C" w:rsidP="00D57E6C">
      <w:pPr>
        <w:pStyle w:val="fieldcomment"/>
        <w:jc w:val="right"/>
        <w:rPr>
          <w:sz w:val="16"/>
          <w:szCs w:val="16"/>
          <w:lang w:val="ru-RU"/>
        </w:rPr>
      </w:pPr>
      <w:r w:rsidRPr="000A3D2D">
        <w:rPr>
          <w:sz w:val="16"/>
          <w:szCs w:val="16"/>
          <w:lang w:val="ru-RU"/>
        </w:rPr>
        <w:lastRenderedPageBreak/>
        <w:t xml:space="preserve">Приложение № 3 к Правилам Фонда </w:t>
      </w:r>
    </w:p>
    <w:p w:rsidR="00D57E6C" w:rsidRDefault="00D57E6C" w:rsidP="00D57E6C">
      <w:pPr>
        <w:pStyle w:val="1"/>
        <w:spacing w:before="0" w:after="0"/>
        <w:jc w:val="center"/>
      </w:pPr>
      <w:r w:rsidRPr="00203363">
        <w:rPr>
          <w:sz w:val="20"/>
          <w:szCs w:val="20"/>
        </w:rPr>
        <w:t xml:space="preserve">Заявка на погашение инвестиционных паев №____________ </w:t>
      </w:r>
    </w:p>
    <w:p w:rsidR="00D57E6C" w:rsidRDefault="00D57E6C" w:rsidP="00D57E6C">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57E6C" w:rsidRPr="000A3D2D" w:rsidRDefault="00D57E6C" w:rsidP="00E9462B">
            <w:pPr>
              <w:pStyle w:val="fieldname"/>
              <w:spacing w:before="0" w:after="0"/>
              <w:ind w:left="74"/>
              <w:rPr>
                <w:sz w:val="12"/>
                <w:szCs w:val="12"/>
                <w:lang w:val="ru-RU"/>
              </w:rPr>
            </w:pPr>
            <w:r w:rsidRPr="000A3D2D">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bl>
    <w:p w:rsidR="00D57E6C" w:rsidRPr="000A3D2D"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D57E6C" w:rsidRPr="00CE5B3F" w:rsidRDefault="00D57E6C" w:rsidP="00E9462B">
            <w:pPr>
              <w:pStyle w:val="fieldname"/>
              <w:spacing w:after="0"/>
              <w:ind w:left="74"/>
              <w:rPr>
                <w:sz w:val="9"/>
                <w:szCs w:val="9"/>
                <w:lang w:val="ru-RU"/>
              </w:rPr>
            </w:pPr>
            <w:r>
              <w:rPr>
                <w:lang w:val="ru-RU"/>
              </w:rPr>
              <w:t>Ф.И.О.</w:t>
            </w:r>
            <w:r w:rsidRPr="00D877E3">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D57E6C" w:rsidRDefault="00D57E6C" w:rsidP="00E9462B">
            <w:pPr>
              <w:pStyle w:val="fielddata"/>
              <w:spacing w:before="0"/>
              <w:ind w:left="75"/>
              <w:rPr>
                <w:lang w:val="ru-RU"/>
              </w:rPr>
            </w:pPr>
            <w:r>
              <w:t> </w:t>
            </w:r>
          </w:p>
        </w:tc>
      </w:tr>
      <w:tr w:rsidR="00D57E6C" w:rsidTr="00E9462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p>
          <w:p w:rsidR="00D57E6C" w:rsidRDefault="00D57E6C" w:rsidP="00E946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A3D2D" w:rsidRDefault="00D57E6C" w:rsidP="00E9462B">
            <w:pPr>
              <w:pStyle w:val="fieldname"/>
              <w:spacing w:before="0" w:after="0"/>
              <w:ind w:left="74"/>
              <w:jc w:val="left"/>
              <w:rPr>
                <w:sz w:val="12"/>
                <w:szCs w:val="12"/>
                <w:lang w:val="ru-RU"/>
              </w:rPr>
            </w:pPr>
            <w:r w:rsidRPr="000A3D2D">
              <w:rPr>
                <w:sz w:val="12"/>
                <w:szCs w:val="12"/>
              </w:rPr>
              <w:sym w:font="Symbol" w:char="F0B7"/>
            </w:r>
            <w:r w:rsidRPr="000A3D2D">
              <w:rPr>
                <w:sz w:val="12"/>
                <w:szCs w:val="12"/>
                <w:lang w:val="ru-RU"/>
              </w:rPr>
              <w:t xml:space="preserve">  вид (наименование), серия, номер, дата выдачи документа, удостоверяющего личность</w:t>
            </w:r>
          </w:p>
          <w:p w:rsidR="00D57E6C" w:rsidRPr="000A3D2D" w:rsidRDefault="00D57E6C" w:rsidP="00E9462B">
            <w:pPr>
              <w:pStyle w:val="fieldname"/>
              <w:spacing w:before="0" w:after="0"/>
              <w:ind w:left="74"/>
              <w:jc w:val="left"/>
              <w:rPr>
                <w:sz w:val="12"/>
                <w:szCs w:val="12"/>
                <w:lang w:val="ru-RU"/>
              </w:rPr>
            </w:pPr>
            <w:r w:rsidRPr="000A3D2D">
              <w:rPr>
                <w:sz w:val="12"/>
                <w:szCs w:val="12"/>
              </w:rPr>
              <w:sym w:font="Symbol" w:char="F0B7"/>
            </w:r>
            <w:r w:rsidRPr="000A3D2D">
              <w:rPr>
                <w:sz w:val="12"/>
                <w:szCs w:val="12"/>
                <w:lang w:val="ru-RU"/>
              </w:rPr>
              <w:t xml:space="preserve">  для российских юридических лиц – ОГРН, дата, наименование органа, осуществляющего регистрацию</w:t>
            </w:r>
          </w:p>
          <w:p w:rsidR="00D57E6C" w:rsidRPr="00CE5B3F" w:rsidRDefault="00D57E6C" w:rsidP="00E9462B">
            <w:pPr>
              <w:pStyle w:val="fieldname"/>
              <w:spacing w:before="0" w:after="0"/>
              <w:ind w:left="74"/>
              <w:jc w:val="left"/>
              <w:rPr>
                <w:sz w:val="9"/>
                <w:szCs w:val="9"/>
                <w:lang w:val="ru-RU"/>
              </w:rPr>
            </w:pPr>
            <w:r w:rsidRPr="000A3D2D">
              <w:rPr>
                <w:sz w:val="12"/>
                <w:szCs w:val="12"/>
              </w:rPr>
              <w:sym w:font="Symbol" w:char="F0B7"/>
            </w:r>
            <w:r w:rsidRPr="000A3D2D">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BA3EA1" w:rsidRDefault="00D57E6C" w:rsidP="00E9462B">
            <w:pPr>
              <w:pStyle w:val="fielddata"/>
              <w:ind w:left="75"/>
              <w:rPr>
                <w:lang w:val="ru-RU"/>
              </w:rPr>
            </w:pP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763BC4" w:rsidRDefault="00D57E6C" w:rsidP="00E9462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BA3EA1" w:rsidRDefault="00D57E6C" w:rsidP="00E9462B">
            <w:pPr>
              <w:pStyle w:val="fielddata"/>
              <w:ind w:left="75"/>
              <w:rPr>
                <w:lang w:val="ru-RU"/>
              </w:rPr>
            </w:pPr>
          </w:p>
        </w:tc>
      </w:tr>
    </w:tbl>
    <w:p w:rsidR="00D57E6C" w:rsidRPr="000A3D2D"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spacing w:after="0"/>
              <w:ind w:left="75"/>
              <w:rPr>
                <w:lang w:val="ru-RU"/>
              </w:rPr>
            </w:pPr>
          </w:p>
        </w:tc>
      </w:tr>
      <w:tr w:rsidR="00D57E6C" w:rsidTr="00E9462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D57E6C" w:rsidRPr="00A20102" w:rsidRDefault="00D57E6C" w:rsidP="00E946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A3D2D" w:rsidRDefault="00D57E6C" w:rsidP="00E9462B">
            <w:pPr>
              <w:pStyle w:val="fieldname"/>
              <w:spacing w:before="0" w:after="0"/>
              <w:ind w:left="-51"/>
              <w:jc w:val="left"/>
              <w:rPr>
                <w:sz w:val="12"/>
                <w:szCs w:val="12"/>
                <w:lang w:val="ru-RU"/>
              </w:rPr>
            </w:pPr>
            <w:r w:rsidRPr="000A3D2D">
              <w:rPr>
                <w:sz w:val="12"/>
                <w:szCs w:val="12"/>
              </w:rPr>
              <w:sym w:font="Symbol" w:char="F0B7"/>
            </w:r>
            <w:r w:rsidRPr="000A3D2D">
              <w:rPr>
                <w:sz w:val="12"/>
                <w:szCs w:val="12"/>
                <w:lang w:val="ru-RU"/>
              </w:rPr>
              <w:t xml:space="preserve">  наименование документа, номер, кем выдан, дата выдачи</w:t>
            </w:r>
          </w:p>
          <w:p w:rsidR="00D57E6C" w:rsidRPr="00CE5B3F" w:rsidRDefault="00D57E6C" w:rsidP="00E9462B">
            <w:pPr>
              <w:pStyle w:val="fieldname"/>
              <w:spacing w:before="0" w:after="0"/>
              <w:ind w:left="-51"/>
              <w:jc w:val="left"/>
              <w:rPr>
                <w:sz w:val="9"/>
                <w:szCs w:val="9"/>
                <w:lang w:val="ru-RU"/>
              </w:rPr>
            </w:pPr>
            <w:r w:rsidRPr="000A3D2D">
              <w:rPr>
                <w:sz w:val="12"/>
                <w:szCs w:val="12"/>
              </w:rPr>
              <w:sym w:font="Symbol" w:char="F0B7"/>
            </w:r>
            <w:r w:rsidRPr="000A3D2D">
              <w:rPr>
                <w:sz w:val="12"/>
                <w:szCs w:val="12"/>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57E6C" w:rsidRPr="00203363" w:rsidRDefault="00D57E6C" w:rsidP="00E9462B">
            <w:pPr>
              <w:pStyle w:val="fielddata"/>
              <w:ind w:left="75"/>
              <w:rPr>
                <w:lang w:val="ru-RU"/>
              </w:rPr>
            </w:pP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name"/>
              <w:spacing w:after="0"/>
              <w:ind w:left="75"/>
              <w:rPr>
                <w:lang w:val="ru-RU"/>
              </w:rPr>
            </w:pPr>
            <w:r>
              <w:rPr>
                <w:lang w:val="ru-RU"/>
              </w:rPr>
              <w:t>Действующий на основании</w:t>
            </w:r>
            <w:r>
              <w:rPr>
                <w:b w:val="0"/>
                <w:bCs w:val="0"/>
                <w:sz w:val="9"/>
                <w:szCs w:val="9"/>
                <w:lang w:val="ru-RU"/>
              </w:rPr>
              <w:br/>
            </w:r>
            <w:r w:rsidRPr="000A3D2D">
              <w:rPr>
                <w:rStyle w:val="fieldcomment1"/>
                <w:bCs w:val="0"/>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bl>
    <w:p w:rsidR="00D57E6C" w:rsidRPr="000A3D2D" w:rsidRDefault="00D57E6C" w:rsidP="00D57E6C">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6"/>
          <w:szCs w:val="16"/>
          <w:lang w:eastAsia="en-US"/>
        </w:rPr>
      </w:pPr>
      <w:r w:rsidRPr="000A3D2D">
        <w:rPr>
          <w:rFonts w:ascii="Arial" w:hAnsi="Arial" w:cs="Arial"/>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pP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rPr>
                <w:lang w:val="ru-RU"/>
              </w:rPr>
            </w:pPr>
            <w:r w:rsidRPr="000441A3">
              <w:t> </w:t>
            </w: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ind w:left="75"/>
              <w:rPr>
                <w:lang w:val="ru-RU"/>
              </w:rPr>
            </w:pPr>
          </w:p>
        </w:tc>
      </w:tr>
    </w:tbl>
    <w:p w:rsidR="00D57E6C" w:rsidRPr="000A3D2D"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441A3" w:rsidRDefault="00D57E6C" w:rsidP="00E9462B">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spacing w:after="0"/>
              <w:ind w:left="75"/>
            </w:pP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8C604B" w:rsidRDefault="00D57E6C" w:rsidP="00E9462B">
            <w:pPr>
              <w:pStyle w:val="fieldname"/>
              <w:spacing w:after="0"/>
              <w:ind w:left="75"/>
              <w:rPr>
                <w:lang w:val="ru-RU"/>
              </w:rPr>
            </w:pPr>
            <w:r>
              <w:rPr>
                <w:lang w:val="ru-RU"/>
              </w:rPr>
              <w:t>Прошу перечислить сумму денежной компенсации на счет</w:t>
            </w:r>
            <w:r>
              <w:rPr>
                <w:rStyle w:val="afa"/>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spacing w:after="0"/>
              <w:ind w:left="75"/>
              <w:rPr>
                <w:lang w:val="ru-RU"/>
              </w:rPr>
            </w:pPr>
          </w:p>
        </w:tc>
      </w:tr>
    </w:tbl>
    <w:p w:rsidR="00D57E6C" w:rsidRDefault="00D57E6C" w:rsidP="00D57E6C">
      <w:pPr>
        <w:pStyle w:val="af7"/>
        <w:spacing w:before="375" w:after="0"/>
        <w:jc w:val="center"/>
        <w:rPr>
          <w:lang w:val="ru-RU"/>
        </w:rPr>
      </w:pPr>
      <w:r>
        <w:rPr>
          <w:b/>
          <w:bCs/>
          <w:lang w:val="ru-RU"/>
        </w:rPr>
        <w:t>Настоящим прошу погасить указанное количество инвестиционных паев Фонда.</w:t>
      </w:r>
    </w:p>
    <w:p w:rsidR="00D57E6C" w:rsidRPr="000C6341" w:rsidRDefault="00D57E6C" w:rsidP="00D57E6C">
      <w:pPr>
        <w:pStyle w:val="af7"/>
        <w:spacing w:before="375" w:after="375"/>
        <w:jc w:val="center"/>
        <w:rPr>
          <w:b/>
          <w:bCs/>
          <w:lang w:val="ru-RU"/>
        </w:rPr>
      </w:pPr>
      <w:r w:rsidRPr="000C6341">
        <w:rPr>
          <w:b/>
          <w:bCs/>
          <w:lang w:val="ru-RU"/>
        </w:rPr>
        <w:t>Настоящая заявка носит безотзывный характер. С Правилами Фонда ознакомлен.</w:t>
      </w:r>
    </w:p>
    <w:p w:rsidR="00D57E6C" w:rsidRDefault="00D57E6C" w:rsidP="00D57E6C">
      <w:pPr>
        <w:rPr>
          <w:sz w:val="12"/>
          <w:szCs w:val="12"/>
        </w:rPr>
      </w:pPr>
    </w:p>
    <w:p w:rsidR="00D57E6C" w:rsidRDefault="00D57E6C" w:rsidP="00D57E6C"/>
    <w:tbl>
      <w:tblPr>
        <w:tblpPr w:leftFromText="180" w:rightFromText="180" w:vertAnchor="text" w:horzAnchor="margin" w:tblpXSpec="center" w:tblpY="580"/>
        <w:tblW w:w="3858" w:type="pct"/>
        <w:tblCellSpacing w:w="75" w:type="dxa"/>
        <w:tblCellMar>
          <w:left w:w="0" w:type="dxa"/>
          <w:right w:w="0" w:type="dxa"/>
        </w:tblCellMar>
        <w:tblLook w:val="0000"/>
      </w:tblPr>
      <w:tblGrid>
        <w:gridCol w:w="7768"/>
      </w:tblGrid>
      <w:tr w:rsidR="00D57E6C" w:rsidRPr="000441A3" w:rsidTr="00E9462B">
        <w:trPr>
          <w:tblCellSpacing w:w="75" w:type="dxa"/>
        </w:trPr>
        <w:tc>
          <w:tcPr>
            <w:tcW w:w="4802" w:type="pct"/>
            <w:tcMar>
              <w:top w:w="30" w:type="dxa"/>
              <w:left w:w="75" w:type="dxa"/>
              <w:bottom w:w="30" w:type="dxa"/>
              <w:right w:w="75" w:type="dxa"/>
            </w:tcMar>
          </w:tcPr>
          <w:p w:rsidR="00D57E6C" w:rsidRPr="000441A3" w:rsidRDefault="00D57E6C" w:rsidP="00E9462B">
            <w:pPr>
              <w:pStyle w:val="signfield"/>
              <w:spacing w:before="0" w:after="0"/>
              <w:ind w:left="75"/>
              <w:rPr>
                <w:lang w:val="ru-RU"/>
              </w:rPr>
            </w:pPr>
            <w:r>
              <w:rPr>
                <w:lang w:val="ru-RU"/>
              </w:rPr>
              <w:t>Подпись заявителя</w:t>
            </w:r>
          </w:p>
          <w:p w:rsidR="00D57E6C" w:rsidRPr="000441A3" w:rsidRDefault="00D57E6C" w:rsidP="00E9462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D57E6C" w:rsidRPr="000441A3" w:rsidTr="00E9462B">
        <w:trPr>
          <w:trHeight w:val="542"/>
          <w:tblCellSpacing w:w="75" w:type="dxa"/>
        </w:trPr>
        <w:tc>
          <w:tcPr>
            <w:tcW w:w="4802" w:type="pct"/>
            <w:tcMar>
              <w:top w:w="30" w:type="dxa"/>
              <w:left w:w="75" w:type="dxa"/>
              <w:bottom w:w="30" w:type="dxa"/>
              <w:right w:w="75" w:type="dxa"/>
            </w:tcMar>
          </w:tcPr>
          <w:p w:rsidR="00D57E6C" w:rsidRDefault="00D57E6C" w:rsidP="00E9462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57E6C" w:rsidRPr="0042778F" w:rsidRDefault="00D57E6C" w:rsidP="00E9462B">
            <w:pPr>
              <w:tabs>
                <w:tab w:val="left" w:pos="7023"/>
              </w:tabs>
              <w:rPr>
                <w:rFonts w:ascii="Arial" w:hAnsi="Arial" w:cs="Arial"/>
                <w:sz w:val="20"/>
              </w:rPr>
            </w:pPr>
            <w:r>
              <w:t xml:space="preserve">                                                                                                               </w:t>
            </w:r>
            <w:r w:rsidRPr="0042778F">
              <w:rPr>
                <w:rFonts w:ascii="Arial" w:hAnsi="Arial" w:cs="Arial"/>
                <w:sz w:val="20"/>
              </w:rPr>
              <w:t>М.П.</w:t>
            </w:r>
          </w:p>
        </w:tc>
      </w:tr>
    </w:tbl>
    <w:p w:rsidR="00D57E6C" w:rsidRPr="00DA22B6" w:rsidRDefault="00D57E6C" w:rsidP="00D57E6C">
      <w:pPr>
        <w:jc w:val="right"/>
        <w:rPr>
          <w:rFonts w:ascii="Arial" w:hAnsi="Arial" w:cs="Arial"/>
          <w:sz w:val="16"/>
          <w:szCs w:val="16"/>
        </w:rPr>
      </w:pPr>
      <w:r>
        <w:br w:type="page"/>
      </w:r>
      <w:r w:rsidRPr="00DA22B6">
        <w:rPr>
          <w:rFonts w:ascii="Arial" w:hAnsi="Arial" w:cs="Arial"/>
          <w:sz w:val="16"/>
          <w:szCs w:val="16"/>
        </w:rPr>
        <w:lastRenderedPageBreak/>
        <w:t xml:space="preserve">Приложение № 4 к Правилам Фонда </w:t>
      </w:r>
    </w:p>
    <w:p w:rsidR="00D57E6C" w:rsidRDefault="00D57E6C" w:rsidP="00D57E6C">
      <w:pPr>
        <w:pStyle w:val="1"/>
        <w:spacing w:before="0" w:after="0"/>
        <w:jc w:val="center"/>
        <w:rPr>
          <w:sz w:val="20"/>
          <w:szCs w:val="20"/>
        </w:rPr>
      </w:pPr>
      <w:r w:rsidRPr="00960F94">
        <w:rPr>
          <w:sz w:val="20"/>
          <w:szCs w:val="20"/>
        </w:rPr>
        <w:t>Заявка на погашение инвестиционных паев</w:t>
      </w:r>
    </w:p>
    <w:p w:rsidR="00D57E6C" w:rsidRPr="00960F94" w:rsidRDefault="00D57E6C" w:rsidP="00D57E6C">
      <w:pPr>
        <w:pStyle w:val="1"/>
        <w:spacing w:before="0" w:after="0"/>
        <w:jc w:val="center"/>
        <w:rPr>
          <w:sz w:val="20"/>
          <w:szCs w:val="20"/>
        </w:rPr>
      </w:pPr>
      <w:r w:rsidRPr="00960F94">
        <w:rPr>
          <w:sz w:val="20"/>
          <w:szCs w:val="20"/>
        </w:rPr>
        <w:t>для номинальных держателей №</w:t>
      </w:r>
      <w:r>
        <w:rPr>
          <w:sz w:val="20"/>
          <w:szCs w:val="20"/>
        </w:rPr>
        <w:t xml:space="preserve"> ______________</w:t>
      </w:r>
    </w:p>
    <w:p w:rsidR="00D57E6C" w:rsidRPr="00960F94" w:rsidRDefault="00D57E6C" w:rsidP="00D57E6C">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57E6C" w:rsidRPr="000A3D2D" w:rsidRDefault="00D57E6C" w:rsidP="00E9462B">
            <w:pPr>
              <w:pStyle w:val="fieldname"/>
              <w:spacing w:before="0" w:after="0"/>
              <w:ind w:left="74"/>
              <w:rPr>
                <w:sz w:val="12"/>
                <w:szCs w:val="12"/>
                <w:lang w:val="ru-RU"/>
              </w:rPr>
            </w:pPr>
            <w:r w:rsidRPr="000A3D2D">
              <w:rPr>
                <w:rStyle w:val="fieldcomment1"/>
                <w:bCs w:val="0"/>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bl>
    <w:p w:rsidR="00D57E6C" w:rsidRPr="000A3D2D"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CE5B3F" w:rsidRDefault="00D57E6C" w:rsidP="00E9462B">
            <w:pPr>
              <w:pStyle w:val="fieldname"/>
              <w:spacing w:after="0"/>
              <w:ind w:left="74"/>
              <w:rPr>
                <w:lang w:val="ru-RU"/>
              </w:rPr>
            </w:pPr>
            <w:r w:rsidRPr="00CE5B3F">
              <w:rPr>
                <w:lang w:val="ru-RU"/>
              </w:rPr>
              <w:t>Полное наименование</w:t>
            </w:r>
          </w:p>
          <w:p w:rsidR="00D57E6C" w:rsidRPr="000A3D2D" w:rsidRDefault="00D57E6C" w:rsidP="00E9462B">
            <w:pPr>
              <w:pStyle w:val="fieldname"/>
              <w:spacing w:before="0" w:after="0"/>
              <w:ind w:left="74"/>
              <w:rPr>
                <w:sz w:val="12"/>
                <w:szCs w:val="12"/>
                <w:lang w:val="ru-RU"/>
              </w:rPr>
            </w:pPr>
            <w:r w:rsidRPr="000A3D2D">
              <w:rPr>
                <w:rStyle w:val="fieldcomment1"/>
                <w:bCs w:val="0"/>
                <w:sz w:val="12"/>
                <w:szCs w:val="12"/>
                <w:lang w:val="ru-RU"/>
              </w:rPr>
              <w:t>(в соответствии с учредительными документами</w:t>
            </w:r>
            <w:r w:rsidRPr="000A3D2D">
              <w:rPr>
                <w:sz w:val="12"/>
                <w:szCs w:val="12"/>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spacing w:before="0"/>
              <w:ind w:left="75"/>
              <w:rPr>
                <w:lang w:val="ru-RU"/>
              </w:rPr>
            </w:pPr>
            <w:r>
              <w:t> </w:t>
            </w: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0A3D2D">
              <w:rPr>
                <w:rStyle w:val="fieldcomment1"/>
                <w:bCs w:val="0"/>
                <w:sz w:val="12"/>
                <w:szCs w:val="12"/>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763BC4" w:rsidRDefault="00D57E6C" w:rsidP="00E9462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BA3EA1" w:rsidRDefault="00D57E6C" w:rsidP="00E9462B">
            <w:pPr>
              <w:pStyle w:val="fielddata"/>
              <w:ind w:left="75"/>
              <w:rPr>
                <w:lang w:val="ru-RU"/>
              </w:rPr>
            </w:pPr>
          </w:p>
        </w:tc>
      </w:tr>
    </w:tbl>
    <w:p w:rsidR="00D57E6C" w:rsidRPr="000A3D2D"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D57E6C" w:rsidRPr="00763BC4" w:rsidRDefault="00D57E6C" w:rsidP="00E9462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57E6C" w:rsidRPr="00A20102" w:rsidRDefault="00D57E6C" w:rsidP="00E946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57E6C" w:rsidRPr="00572E5C" w:rsidRDefault="00D57E6C" w:rsidP="00E9462B">
            <w:pPr>
              <w:pStyle w:val="fielddata"/>
              <w:ind w:left="75"/>
              <w:rPr>
                <w:lang w:val="ru-RU"/>
              </w:rPr>
            </w:pP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A3D2D" w:rsidRDefault="00D57E6C" w:rsidP="00E9462B">
            <w:pPr>
              <w:pStyle w:val="fieldname"/>
              <w:spacing w:before="0" w:after="0"/>
              <w:ind w:left="-51"/>
              <w:jc w:val="left"/>
              <w:rPr>
                <w:sz w:val="12"/>
                <w:szCs w:val="12"/>
                <w:lang w:val="ru-RU"/>
              </w:rPr>
            </w:pPr>
            <w:r w:rsidRPr="000A3D2D">
              <w:rPr>
                <w:sz w:val="12"/>
                <w:szCs w:val="12"/>
              </w:rPr>
              <w:sym w:font="Symbol" w:char="F0B7"/>
            </w:r>
            <w:r w:rsidRPr="000A3D2D">
              <w:rPr>
                <w:sz w:val="12"/>
                <w:szCs w:val="12"/>
                <w:lang w:val="ru-RU"/>
              </w:rPr>
              <w:t xml:space="preserve">  наименование документа, номер, кем выдан, дата выдачи</w:t>
            </w:r>
          </w:p>
          <w:p w:rsidR="00D57E6C" w:rsidRPr="00CE5B3F" w:rsidRDefault="00D57E6C" w:rsidP="00E9462B">
            <w:pPr>
              <w:pStyle w:val="fieldname"/>
              <w:spacing w:before="0" w:after="0"/>
              <w:ind w:left="-51"/>
              <w:jc w:val="left"/>
              <w:rPr>
                <w:sz w:val="9"/>
                <w:szCs w:val="9"/>
                <w:lang w:val="ru-RU"/>
              </w:rPr>
            </w:pPr>
            <w:r w:rsidRPr="000A3D2D">
              <w:rPr>
                <w:sz w:val="12"/>
                <w:szCs w:val="12"/>
              </w:rPr>
              <w:sym w:font="Symbol" w:char="F0B7"/>
            </w:r>
            <w:r w:rsidRPr="000A3D2D">
              <w:rPr>
                <w:sz w:val="12"/>
                <w:szCs w:val="12"/>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before="0" w:after="0"/>
              <w:ind w:left="-51"/>
              <w:rPr>
                <w:lang w:val="ru-RU"/>
              </w:rPr>
            </w:pPr>
          </w:p>
          <w:p w:rsidR="00D57E6C" w:rsidRPr="00572E5C" w:rsidRDefault="00D57E6C" w:rsidP="00E9462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0A3D2D">
              <w:rPr>
                <w:rStyle w:val="fieldcomment1"/>
                <w:bCs w:val="0"/>
                <w:sz w:val="12"/>
                <w:szCs w:val="12"/>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D57E6C" w:rsidRPr="00572E5C" w:rsidRDefault="00D57E6C" w:rsidP="00E9462B">
            <w:pPr>
              <w:pStyle w:val="fielddata"/>
              <w:ind w:left="75"/>
              <w:rPr>
                <w:lang w:val="ru-RU"/>
              </w:rPr>
            </w:pPr>
          </w:p>
        </w:tc>
      </w:tr>
    </w:tbl>
    <w:p w:rsidR="00D57E6C" w:rsidRPr="000A3D2D" w:rsidRDefault="00D57E6C" w:rsidP="00D57E6C">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6"/>
          <w:szCs w:val="16"/>
          <w:lang w:eastAsia="en-US"/>
        </w:rPr>
      </w:pPr>
      <w:r w:rsidRPr="000A3D2D">
        <w:rPr>
          <w:rFonts w:ascii="Arial" w:hAnsi="Arial" w:cs="Arial"/>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pP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0A3D2D">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rPr>
                <w:lang w:val="ru-RU"/>
              </w:rPr>
            </w:pPr>
            <w:r w:rsidRPr="000441A3">
              <w:t> </w:t>
            </w: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0A3D2D">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ind w:left="75"/>
              <w:rPr>
                <w:lang w:val="ru-RU"/>
              </w:rPr>
            </w:pPr>
          </w:p>
        </w:tc>
      </w:tr>
    </w:tbl>
    <w:p w:rsidR="00D57E6C" w:rsidRPr="000A3D2D"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441A3" w:rsidRDefault="00D57E6C" w:rsidP="00E9462B">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spacing w:after="0"/>
              <w:ind w:left="75"/>
            </w:pP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8C604B" w:rsidRDefault="00D57E6C" w:rsidP="00E9462B">
            <w:pPr>
              <w:pStyle w:val="fieldname"/>
              <w:spacing w:after="0"/>
              <w:ind w:left="75"/>
              <w:rPr>
                <w:lang w:val="ru-RU"/>
              </w:rPr>
            </w:pPr>
            <w:r>
              <w:rPr>
                <w:lang w:val="ru-RU"/>
              </w:rPr>
              <w:t>Прошу перечислить сумму денежной компенсации на счет</w:t>
            </w:r>
            <w:r>
              <w:rPr>
                <w:rStyle w:val="afa"/>
                <w:lang w:val="ru-RU"/>
              </w:rPr>
              <w:footnoteReference w:customMarkFollows="1" w:id="3"/>
              <w:t>п1</w:t>
            </w:r>
            <w:r w:rsidRPr="000441A3">
              <w:rPr>
                <w:b w:val="0"/>
                <w:bCs w:val="0"/>
                <w:sz w:val="9"/>
                <w:szCs w:val="9"/>
                <w:lang w:val="ru-RU"/>
              </w:rPr>
              <w:br/>
            </w:r>
            <w:r w:rsidRPr="000A3D2D">
              <w:rPr>
                <w:rStyle w:val="fieldcomment1"/>
                <w:bCs w:val="0"/>
                <w:sz w:val="12"/>
                <w:szCs w:val="12"/>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spacing w:after="0"/>
              <w:ind w:left="75"/>
              <w:rPr>
                <w:lang w:val="ru-RU"/>
              </w:rPr>
            </w:pPr>
          </w:p>
        </w:tc>
      </w:tr>
    </w:tbl>
    <w:p w:rsidR="00D57E6C" w:rsidRDefault="00D57E6C" w:rsidP="00D57E6C">
      <w:pPr>
        <w:pStyle w:val="af7"/>
        <w:spacing w:before="40" w:after="0"/>
        <w:jc w:val="center"/>
        <w:rPr>
          <w:lang w:val="ru-RU"/>
        </w:rPr>
      </w:pPr>
      <w:r>
        <w:rPr>
          <w:b/>
          <w:bCs/>
          <w:lang w:val="ru-RU"/>
        </w:rPr>
        <w:t>Настоящим прошу погасить указанное количество инвестиционных паев Фонда.</w:t>
      </w:r>
    </w:p>
    <w:p w:rsidR="00D57E6C" w:rsidRPr="000A3D2D"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441A3" w:rsidRDefault="00D57E6C" w:rsidP="00E9462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spacing w:after="0"/>
              <w:ind w:left="75"/>
            </w:pP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441A3" w:rsidRDefault="00D57E6C" w:rsidP="00E9462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rPr>
                <w:lang w:val="ru-RU"/>
              </w:rPr>
            </w:pPr>
            <w:r w:rsidRPr="000441A3">
              <w:t> </w:t>
            </w:r>
          </w:p>
        </w:tc>
      </w:tr>
    </w:tbl>
    <w:p w:rsidR="00D57E6C" w:rsidRPr="000A3D2D"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763BC4"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data"/>
              <w:spacing w:after="0"/>
              <w:ind w:left="75"/>
              <w:rPr>
                <w:sz w:val="14"/>
                <w:szCs w:val="14"/>
                <w:lang w:val="ru-RU"/>
              </w:rPr>
            </w:pPr>
          </w:p>
        </w:tc>
      </w:tr>
      <w:tr w:rsidR="00D57E6C" w:rsidTr="00E9462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p>
          <w:p w:rsidR="00D57E6C" w:rsidRDefault="00D57E6C" w:rsidP="00E946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A3D2D" w:rsidRDefault="00D57E6C" w:rsidP="00E9462B">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вид (наименование), серия, номер, дата выдачи документа, удостоверяющего личность</w:t>
            </w:r>
          </w:p>
          <w:p w:rsidR="00D57E6C" w:rsidRPr="000A3D2D" w:rsidRDefault="00D57E6C" w:rsidP="00E9462B">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для российских юридических лиц – ОГРН, дата, наименование органа, осуществляющего регистрацию</w:t>
            </w:r>
          </w:p>
          <w:p w:rsidR="00D57E6C" w:rsidRPr="00CE5B3F" w:rsidRDefault="00D57E6C" w:rsidP="00E9462B">
            <w:pPr>
              <w:pStyle w:val="fieldname"/>
              <w:spacing w:before="0" w:after="0"/>
              <w:ind w:left="-49"/>
              <w:jc w:val="left"/>
              <w:rPr>
                <w:sz w:val="9"/>
                <w:szCs w:val="9"/>
                <w:lang w:val="ru-RU"/>
              </w:rPr>
            </w:pPr>
            <w:r w:rsidRPr="000A3D2D">
              <w:rPr>
                <w:sz w:val="12"/>
                <w:szCs w:val="12"/>
              </w:rPr>
              <w:sym w:font="Symbol" w:char="F0B7"/>
            </w:r>
            <w:r w:rsidRPr="000A3D2D">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57E6C" w:rsidRPr="009C69E2" w:rsidRDefault="00D57E6C" w:rsidP="00E9462B">
            <w:pPr>
              <w:pStyle w:val="fielddata"/>
              <w:ind w:left="75"/>
              <w:rPr>
                <w:lang w:val="ru-RU"/>
              </w:rPr>
            </w:pPr>
          </w:p>
        </w:tc>
      </w:tr>
      <w:tr w:rsidR="00D57E6C" w:rsidRPr="00763BC4"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763BC4" w:rsidRDefault="00D57E6C" w:rsidP="00E9462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data"/>
              <w:spacing w:after="0"/>
              <w:ind w:left="75"/>
              <w:rPr>
                <w:sz w:val="14"/>
                <w:szCs w:val="14"/>
                <w:lang w:val="ru-RU"/>
              </w:rPr>
            </w:pPr>
          </w:p>
        </w:tc>
      </w:tr>
      <w:tr w:rsidR="00D57E6C" w:rsidRPr="00763BC4"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763BC4" w:rsidRDefault="00D57E6C" w:rsidP="00E9462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data"/>
              <w:spacing w:after="0"/>
              <w:ind w:left="75"/>
              <w:rPr>
                <w:sz w:val="14"/>
                <w:szCs w:val="14"/>
                <w:lang w:val="ru-RU"/>
              </w:rPr>
            </w:pPr>
          </w:p>
        </w:tc>
      </w:tr>
      <w:tr w:rsidR="00D57E6C" w:rsidRPr="00763BC4"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D57E6C" w:rsidRPr="001302E2" w:rsidRDefault="00D57E6C" w:rsidP="00E9462B">
            <w:pPr>
              <w:pStyle w:val="fieldname"/>
              <w:spacing w:after="0"/>
              <w:ind w:left="75"/>
              <w:rPr>
                <w:sz w:val="14"/>
                <w:szCs w:val="14"/>
                <w:lang w:val="ru-RU"/>
              </w:rPr>
            </w:pPr>
            <w:r w:rsidRPr="000A3D2D">
              <w:rPr>
                <w:rStyle w:val="fieldcomment1"/>
                <w:sz w:val="12"/>
                <w:szCs w:val="12"/>
              </w:rPr>
              <w:t>(да</w:t>
            </w:r>
            <w:r w:rsidRPr="000A3D2D">
              <w:rPr>
                <w:rStyle w:val="fieldcomment1"/>
                <w:sz w:val="12"/>
                <w:szCs w:val="12"/>
                <w:lang w:val="ru-RU"/>
              </w:rPr>
              <w:t>/</w:t>
            </w:r>
            <w:r w:rsidRPr="000A3D2D">
              <w:rPr>
                <w:rStyle w:val="fieldcomment1"/>
                <w:sz w:val="12"/>
                <w:szCs w:val="12"/>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data"/>
              <w:spacing w:after="0"/>
              <w:ind w:left="75"/>
              <w:rPr>
                <w:sz w:val="14"/>
                <w:szCs w:val="14"/>
                <w:lang w:val="ru-RU"/>
              </w:rPr>
            </w:pPr>
          </w:p>
        </w:tc>
      </w:tr>
    </w:tbl>
    <w:p w:rsidR="00D57E6C" w:rsidRPr="00DA22B6" w:rsidRDefault="00D57E6C" w:rsidP="00D57E6C">
      <w:pPr>
        <w:rPr>
          <w:vanish/>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7768"/>
      </w:tblGrid>
      <w:tr w:rsidR="00D57E6C" w:rsidRPr="000441A3" w:rsidTr="00E9462B">
        <w:trPr>
          <w:tblCellSpacing w:w="75" w:type="dxa"/>
        </w:trPr>
        <w:tc>
          <w:tcPr>
            <w:tcW w:w="4802" w:type="pct"/>
            <w:tcMar>
              <w:top w:w="30" w:type="dxa"/>
              <w:left w:w="75" w:type="dxa"/>
              <w:bottom w:w="30" w:type="dxa"/>
              <w:right w:w="75" w:type="dxa"/>
            </w:tcMar>
          </w:tcPr>
          <w:p w:rsidR="00D57E6C" w:rsidRPr="007425D3" w:rsidRDefault="00D57E6C" w:rsidP="00E9462B">
            <w:pPr>
              <w:pStyle w:val="signfield"/>
              <w:spacing w:before="0" w:after="0" w:line="160" w:lineRule="atLeast"/>
              <w:ind w:left="75"/>
              <w:rPr>
                <w:lang w:val="ru-RU"/>
              </w:rPr>
            </w:pPr>
            <w:r w:rsidRPr="007425D3">
              <w:rPr>
                <w:lang w:val="ru-RU"/>
              </w:rPr>
              <w:t>Подпись уполномоченного представителя</w:t>
            </w:r>
          </w:p>
          <w:p w:rsidR="00D57E6C" w:rsidRPr="007425D3" w:rsidRDefault="00D57E6C" w:rsidP="00E9462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D57E6C" w:rsidRPr="000441A3" w:rsidTr="00E9462B">
        <w:trPr>
          <w:trHeight w:val="542"/>
          <w:tblCellSpacing w:w="75" w:type="dxa"/>
        </w:trPr>
        <w:tc>
          <w:tcPr>
            <w:tcW w:w="4802" w:type="pct"/>
            <w:tcMar>
              <w:top w:w="30" w:type="dxa"/>
              <w:left w:w="75" w:type="dxa"/>
              <w:bottom w:w="30" w:type="dxa"/>
              <w:right w:w="75" w:type="dxa"/>
            </w:tcMar>
          </w:tcPr>
          <w:p w:rsidR="00D57E6C" w:rsidRPr="007425D3" w:rsidRDefault="00D57E6C" w:rsidP="00E9462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D57E6C" w:rsidRPr="007425D3" w:rsidRDefault="00D57E6C" w:rsidP="00E9462B">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D57E6C" w:rsidRPr="007425D3" w:rsidRDefault="00D57E6C" w:rsidP="00D57E6C">
      <w:pPr>
        <w:pStyle w:val="af7"/>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D57E6C" w:rsidRDefault="00D57E6C" w:rsidP="00D57E6C">
      <w:pPr>
        <w:pStyle w:val="fieldcomment"/>
        <w:jc w:val="right"/>
        <w:rPr>
          <w:lang w:val="ru-RU"/>
        </w:rPr>
      </w:pPr>
    </w:p>
    <w:p w:rsidR="00D57E6C" w:rsidRPr="000A3D2D" w:rsidRDefault="00D57E6C" w:rsidP="00D57E6C">
      <w:pPr>
        <w:pStyle w:val="fieldcomment"/>
        <w:jc w:val="right"/>
        <w:rPr>
          <w:sz w:val="16"/>
          <w:szCs w:val="16"/>
          <w:lang w:val="ru-RU"/>
        </w:rPr>
      </w:pPr>
      <w:r>
        <w:rPr>
          <w:lang w:val="ru-RU"/>
        </w:rPr>
        <w:br w:type="page"/>
      </w:r>
      <w:r w:rsidRPr="000A3D2D">
        <w:rPr>
          <w:sz w:val="16"/>
          <w:szCs w:val="16"/>
          <w:lang w:val="ru-RU"/>
        </w:rPr>
        <w:lastRenderedPageBreak/>
        <w:t xml:space="preserve">Приложение № 5 к Правилам Фонда </w:t>
      </w:r>
    </w:p>
    <w:p w:rsidR="00D57E6C" w:rsidRDefault="00D57E6C" w:rsidP="00D57E6C">
      <w:pPr>
        <w:pStyle w:val="1"/>
        <w:spacing w:before="0" w:after="0"/>
        <w:jc w:val="center"/>
        <w:rPr>
          <w:b w:val="0"/>
          <w:bCs w:val="0"/>
        </w:rPr>
      </w:pPr>
      <w:r w:rsidRPr="005E5887">
        <w:rPr>
          <w:sz w:val="20"/>
          <w:szCs w:val="20"/>
        </w:rPr>
        <w:t>Заявка на обмен инвестиционных паев № _________________</w:t>
      </w:r>
    </w:p>
    <w:p w:rsidR="00D57E6C" w:rsidRPr="005E5887" w:rsidRDefault="00D57E6C" w:rsidP="00D57E6C">
      <w:pPr>
        <w:pStyle w:val="1"/>
        <w:spacing w:before="0" w:after="0"/>
        <w:rPr>
          <w:sz w:val="16"/>
          <w:szCs w:val="16"/>
        </w:rPr>
      </w:pPr>
      <w:r w:rsidRPr="0099350F">
        <w:rPr>
          <w:bCs w:val="0"/>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57E6C" w:rsidRPr="000A3D2D" w:rsidRDefault="00D57E6C" w:rsidP="00E9462B">
            <w:pPr>
              <w:pStyle w:val="fieldname"/>
              <w:spacing w:before="0" w:after="0"/>
              <w:ind w:left="74"/>
              <w:rPr>
                <w:sz w:val="12"/>
                <w:szCs w:val="12"/>
                <w:lang w:val="ru-RU"/>
              </w:rPr>
            </w:pPr>
            <w:r w:rsidRPr="000A3D2D">
              <w:rPr>
                <w:rStyle w:val="fieldcomment1"/>
                <w:bCs w:val="0"/>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bl>
    <w:p w:rsidR="00D57E6C" w:rsidRPr="002B2597"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D57E6C" w:rsidRPr="00CE5B3F" w:rsidRDefault="00D57E6C" w:rsidP="00E9462B">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D57E6C" w:rsidRDefault="00D57E6C" w:rsidP="00E9462B">
            <w:pPr>
              <w:pStyle w:val="fielddata"/>
              <w:spacing w:before="0"/>
              <w:ind w:left="75"/>
              <w:rPr>
                <w:lang w:val="ru-RU"/>
              </w:rPr>
            </w:pPr>
            <w:r>
              <w:t> </w:t>
            </w:r>
          </w:p>
        </w:tc>
      </w:tr>
      <w:tr w:rsidR="00D57E6C" w:rsidTr="00E9462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p>
          <w:p w:rsidR="00D57E6C" w:rsidRDefault="00D57E6C" w:rsidP="00E946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A3D2D" w:rsidRDefault="00D57E6C" w:rsidP="00E9462B">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вид (наименование), серия, номер, дата выдачи документа, удостоверяющего личность</w:t>
            </w:r>
          </w:p>
          <w:p w:rsidR="00D57E6C" w:rsidRPr="000A3D2D" w:rsidRDefault="00D57E6C" w:rsidP="00E9462B">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для российских юридических лиц – ОГРН, дата, наименование органа, осуществляющего регистрацию</w:t>
            </w:r>
          </w:p>
          <w:p w:rsidR="00D57E6C" w:rsidRPr="00CE5B3F" w:rsidRDefault="00D57E6C" w:rsidP="00E9462B">
            <w:pPr>
              <w:pStyle w:val="fieldname"/>
              <w:spacing w:before="0" w:after="0"/>
              <w:ind w:left="-49"/>
              <w:jc w:val="left"/>
              <w:rPr>
                <w:sz w:val="9"/>
                <w:szCs w:val="9"/>
                <w:lang w:val="ru-RU"/>
              </w:rPr>
            </w:pPr>
            <w:r w:rsidRPr="000A3D2D">
              <w:rPr>
                <w:sz w:val="12"/>
                <w:szCs w:val="12"/>
              </w:rPr>
              <w:sym w:font="Symbol" w:char="F0B7"/>
            </w:r>
            <w:r w:rsidRPr="000A3D2D">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BA3EA1" w:rsidRDefault="00D57E6C" w:rsidP="00E9462B">
            <w:pPr>
              <w:pStyle w:val="fielddata"/>
              <w:ind w:left="75"/>
              <w:rPr>
                <w:lang w:val="ru-RU"/>
              </w:rPr>
            </w:pP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763BC4" w:rsidRDefault="00D57E6C" w:rsidP="00E9462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BA3EA1" w:rsidRDefault="00D57E6C" w:rsidP="00E9462B">
            <w:pPr>
              <w:pStyle w:val="fielddata"/>
              <w:ind w:left="75"/>
              <w:rPr>
                <w:lang w:val="ru-RU"/>
              </w:rPr>
            </w:pPr>
          </w:p>
        </w:tc>
      </w:tr>
    </w:tbl>
    <w:p w:rsidR="00D57E6C" w:rsidRPr="002B2597"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Tr="00E9462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D57E6C" w:rsidRDefault="00D57E6C" w:rsidP="00E9462B">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D57E6C" w:rsidRDefault="00D57E6C" w:rsidP="00E9462B">
            <w:pPr>
              <w:pStyle w:val="fielddata"/>
              <w:spacing w:after="0"/>
              <w:ind w:left="75"/>
              <w:rPr>
                <w:lang w:val="ru-RU"/>
              </w:rPr>
            </w:pPr>
          </w:p>
        </w:tc>
      </w:tr>
      <w:tr w:rsidR="00D57E6C" w:rsidTr="00E9462B">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57E6C" w:rsidRPr="00A20102" w:rsidRDefault="00D57E6C" w:rsidP="00E946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A3D2D" w:rsidRDefault="00D57E6C" w:rsidP="00E9462B">
            <w:pPr>
              <w:pStyle w:val="fieldname"/>
              <w:spacing w:before="0" w:after="0"/>
              <w:ind w:left="-51"/>
              <w:jc w:val="left"/>
              <w:rPr>
                <w:sz w:val="12"/>
                <w:szCs w:val="12"/>
                <w:lang w:val="ru-RU"/>
              </w:rPr>
            </w:pPr>
            <w:r w:rsidRPr="000A3D2D">
              <w:rPr>
                <w:sz w:val="12"/>
                <w:szCs w:val="12"/>
              </w:rPr>
              <w:sym w:font="Symbol" w:char="F0B7"/>
            </w:r>
            <w:r w:rsidRPr="000A3D2D">
              <w:rPr>
                <w:sz w:val="12"/>
                <w:szCs w:val="12"/>
                <w:lang w:val="ru-RU"/>
              </w:rPr>
              <w:t xml:space="preserve">  наименование документа, номер, кем выдан, дата выдачи</w:t>
            </w:r>
          </w:p>
          <w:p w:rsidR="00D57E6C" w:rsidRPr="00CE5B3F" w:rsidRDefault="00D57E6C" w:rsidP="00E9462B">
            <w:pPr>
              <w:pStyle w:val="fieldname"/>
              <w:spacing w:before="0" w:after="0"/>
              <w:ind w:left="-51"/>
              <w:jc w:val="left"/>
              <w:rPr>
                <w:sz w:val="9"/>
                <w:szCs w:val="9"/>
                <w:lang w:val="ru-RU"/>
              </w:rPr>
            </w:pPr>
            <w:r w:rsidRPr="000A3D2D">
              <w:rPr>
                <w:sz w:val="12"/>
                <w:szCs w:val="12"/>
              </w:rPr>
              <w:sym w:font="Symbol" w:char="F0B7"/>
            </w:r>
            <w:r w:rsidRPr="000A3D2D">
              <w:rPr>
                <w:sz w:val="12"/>
                <w:szCs w:val="12"/>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57E6C" w:rsidRPr="00203363" w:rsidRDefault="00D57E6C" w:rsidP="00E9462B">
            <w:pPr>
              <w:pStyle w:val="fielddata"/>
              <w:ind w:left="75"/>
              <w:rPr>
                <w:lang w:val="ru-RU"/>
              </w:rPr>
            </w:pPr>
          </w:p>
        </w:tc>
      </w:tr>
      <w:tr w:rsidR="00D57E6C"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name"/>
              <w:spacing w:after="0"/>
              <w:ind w:left="75"/>
              <w:rPr>
                <w:lang w:val="ru-RU"/>
              </w:rPr>
            </w:pPr>
            <w:r>
              <w:rPr>
                <w:lang w:val="ru-RU"/>
              </w:rPr>
              <w:t>Действующий на основании</w:t>
            </w:r>
            <w:r>
              <w:rPr>
                <w:b w:val="0"/>
                <w:bCs w:val="0"/>
                <w:sz w:val="9"/>
                <w:szCs w:val="9"/>
                <w:lang w:val="ru-RU"/>
              </w:rPr>
              <w:br/>
            </w:r>
            <w:r w:rsidRPr="000A3D2D">
              <w:rPr>
                <w:rStyle w:val="fieldcomment1"/>
                <w:b w:val="0"/>
                <w:bCs w:val="0"/>
                <w:sz w:val="12"/>
                <w:szCs w:val="12"/>
                <w:lang w:val="ru-RU"/>
              </w:rPr>
              <w:t>(</w:t>
            </w:r>
            <w:r w:rsidRPr="000A3D2D">
              <w:rPr>
                <w:rStyle w:val="fieldcomment1"/>
                <w:bCs w:val="0"/>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bl>
    <w:p w:rsidR="00D57E6C" w:rsidRPr="002B2597" w:rsidRDefault="00D57E6C" w:rsidP="00D57E6C">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6"/>
          <w:szCs w:val="16"/>
          <w:lang w:eastAsia="en-US"/>
        </w:rPr>
      </w:pPr>
      <w:r w:rsidRPr="002B2597">
        <w:rPr>
          <w:rFonts w:ascii="Arial" w:hAnsi="Arial" w:cs="Arial"/>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pP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0A3D2D">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rPr>
                <w:lang w:val="ru-RU"/>
              </w:rPr>
            </w:pPr>
            <w:r w:rsidRPr="000441A3">
              <w:t> </w:t>
            </w: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0A3D2D">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ind w:left="75"/>
              <w:rPr>
                <w:lang w:val="ru-RU"/>
              </w:rPr>
            </w:pPr>
          </w:p>
        </w:tc>
      </w:tr>
    </w:tbl>
    <w:p w:rsidR="00D57E6C" w:rsidRPr="002B2597"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272"/>
        <w:gridCol w:w="4397"/>
      </w:tblGrid>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0441A3" w:rsidRDefault="00D57E6C" w:rsidP="00E9462B">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spacing w:after="0"/>
              <w:ind w:left="75"/>
            </w:pP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D57E6C" w:rsidRPr="000A3D2D" w:rsidRDefault="00D57E6C" w:rsidP="00E9462B">
            <w:pPr>
              <w:pStyle w:val="fieldname"/>
              <w:spacing w:after="0"/>
              <w:ind w:left="75"/>
              <w:rPr>
                <w:sz w:val="12"/>
                <w:szCs w:val="12"/>
                <w:lang w:val="ru-RU"/>
              </w:rPr>
            </w:pPr>
            <w:r w:rsidRPr="000A3D2D">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spacing w:after="0"/>
              <w:ind w:left="75"/>
              <w:rPr>
                <w:lang w:val="ru-RU"/>
              </w:rPr>
            </w:pPr>
          </w:p>
        </w:tc>
      </w:tr>
      <w:tr w:rsidR="00D57E6C" w:rsidRPr="000441A3" w:rsidTr="00E946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57E6C" w:rsidRPr="008C604B" w:rsidRDefault="00D57E6C" w:rsidP="00E9462B">
            <w:pPr>
              <w:pStyle w:val="fieldname"/>
              <w:spacing w:after="0"/>
              <w:ind w:left="75"/>
              <w:rPr>
                <w:lang w:val="ru-RU"/>
              </w:rPr>
            </w:pPr>
            <w:r>
              <w:rPr>
                <w:lang w:val="ru-RU"/>
              </w:rPr>
              <w:t>Номер лицевого счета</w:t>
            </w:r>
            <w:r w:rsidRPr="000441A3">
              <w:rPr>
                <w:b w:val="0"/>
                <w:bCs w:val="0"/>
                <w:sz w:val="9"/>
                <w:szCs w:val="9"/>
                <w:lang w:val="ru-RU"/>
              </w:rPr>
              <w:br/>
            </w:r>
            <w:r w:rsidRPr="000A3D2D">
              <w:rPr>
                <w:rStyle w:val="fieldcomment1"/>
                <w:bCs w:val="0"/>
                <w:sz w:val="12"/>
                <w:szCs w:val="12"/>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spacing w:after="0"/>
              <w:ind w:left="75"/>
              <w:rPr>
                <w:lang w:val="ru-RU"/>
              </w:rPr>
            </w:pPr>
          </w:p>
        </w:tc>
      </w:tr>
    </w:tbl>
    <w:p w:rsidR="00D57E6C" w:rsidRDefault="00D57E6C" w:rsidP="00D57E6C">
      <w:pPr>
        <w:pStyle w:val="af7"/>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D57E6C" w:rsidRPr="000C1675" w:rsidRDefault="00D57E6C" w:rsidP="00D57E6C">
      <w:pPr>
        <w:pStyle w:val="af7"/>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D57E6C" w:rsidRDefault="00D57E6C" w:rsidP="00D57E6C">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7768"/>
      </w:tblGrid>
      <w:tr w:rsidR="00D57E6C" w:rsidRPr="000441A3" w:rsidTr="00E9462B">
        <w:trPr>
          <w:tblCellSpacing w:w="75" w:type="dxa"/>
        </w:trPr>
        <w:tc>
          <w:tcPr>
            <w:tcW w:w="4802" w:type="pct"/>
            <w:tcMar>
              <w:top w:w="30" w:type="dxa"/>
              <w:left w:w="75" w:type="dxa"/>
              <w:bottom w:w="30" w:type="dxa"/>
              <w:right w:w="75" w:type="dxa"/>
            </w:tcMar>
          </w:tcPr>
          <w:p w:rsidR="00D57E6C" w:rsidRPr="000441A3" w:rsidRDefault="00D57E6C" w:rsidP="00E9462B">
            <w:pPr>
              <w:pStyle w:val="signfield"/>
              <w:spacing w:before="0" w:after="0"/>
              <w:ind w:left="75"/>
              <w:rPr>
                <w:lang w:val="ru-RU"/>
              </w:rPr>
            </w:pPr>
            <w:r>
              <w:rPr>
                <w:lang w:val="ru-RU"/>
              </w:rPr>
              <w:t>Подпись заявителя</w:t>
            </w:r>
          </w:p>
          <w:p w:rsidR="00D57E6C" w:rsidRPr="000441A3" w:rsidRDefault="00D57E6C" w:rsidP="00E9462B">
            <w:pPr>
              <w:pStyle w:val="stampfield"/>
              <w:spacing w:after="0"/>
              <w:ind w:left="142"/>
              <w:rPr>
                <w:lang w:val="ru-RU"/>
              </w:rPr>
            </w:pPr>
            <w:r w:rsidRPr="000A3D2D">
              <w:rPr>
                <w:b/>
                <w:bCs/>
                <w:sz w:val="12"/>
                <w:szCs w:val="12"/>
                <w:vertAlign w:val="superscript"/>
                <w:lang w:val="ru-RU"/>
              </w:rPr>
              <w:t xml:space="preserve">                                                                                     (или уполномоченного представителя)</w:t>
            </w:r>
            <w:r w:rsidRPr="000441A3">
              <w:rPr>
                <w:lang w:val="ru-RU"/>
              </w:rPr>
              <w:t xml:space="preserve"> </w:t>
            </w:r>
            <w:r>
              <w:rPr>
                <w:lang w:val="ru-RU"/>
              </w:rPr>
              <w:t xml:space="preserve">                                                 </w:t>
            </w:r>
            <w:r w:rsidRPr="000441A3">
              <w:rPr>
                <w:lang w:val="ru-RU"/>
              </w:rPr>
              <w:t>М.П.</w:t>
            </w:r>
          </w:p>
        </w:tc>
      </w:tr>
      <w:tr w:rsidR="00D57E6C" w:rsidRPr="000441A3" w:rsidTr="00E9462B">
        <w:trPr>
          <w:trHeight w:val="542"/>
          <w:tblCellSpacing w:w="75" w:type="dxa"/>
        </w:trPr>
        <w:tc>
          <w:tcPr>
            <w:tcW w:w="4802" w:type="pct"/>
            <w:tcMar>
              <w:top w:w="30" w:type="dxa"/>
              <w:left w:w="75" w:type="dxa"/>
              <w:bottom w:w="30" w:type="dxa"/>
              <w:right w:w="75" w:type="dxa"/>
            </w:tcMar>
          </w:tcPr>
          <w:p w:rsidR="00D57E6C" w:rsidRDefault="00D57E6C" w:rsidP="00E9462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57E6C" w:rsidRPr="0042778F" w:rsidRDefault="00D57E6C" w:rsidP="00E9462B">
            <w:pPr>
              <w:tabs>
                <w:tab w:val="left" w:pos="7023"/>
              </w:tabs>
              <w:rPr>
                <w:rFonts w:ascii="Arial" w:hAnsi="Arial" w:cs="Arial"/>
                <w:sz w:val="20"/>
              </w:rPr>
            </w:pPr>
            <w:r>
              <w:t xml:space="preserve">                                                                                                               </w:t>
            </w:r>
            <w:r w:rsidRPr="0042778F">
              <w:rPr>
                <w:rFonts w:ascii="Arial" w:hAnsi="Arial" w:cs="Arial"/>
                <w:sz w:val="20"/>
              </w:rPr>
              <w:t>М.П.</w:t>
            </w:r>
          </w:p>
        </w:tc>
      </w:tr>
    </w:tbl>
    <w:p w:rsidR="00D57E6C" w:rsidRPr="002B2597" w:rsidRDefault="00D57E6C" w:rsidP="00D57E6C">
      <w:pPr>
        <w:pStyle w:val="fieldcomment"/>
        <w:jc w:val="right"/>
        <w:rPr>
          <w:sz w:val="16"/>
          <w:szCs w:val="16"/>
          <w:lang w:val="ru-RU"/>
        </w:rPr>
      </w:pPr>
      <w:r w:rsidRPr="003070C4">
        <w:rPr>
          <w:lang w:val="ru-RU"/>
        </w:rPr>
        <w:br w:type="page"/>
      </w:r>
      <w:r w:rsidRPr="002B2597">
        <w:rPr>
          <w:sz w:val="16"/>
          <w:szCs w:val="16"/>
          <w:lang w:val="ru-RU"/>
        </w:rPr>
        <w:t xml:space="preserve">Приложение № 6 к Правилам Фонда </w:t>
      </w:r>
    </w:p>
    <w:p w:rsidR="00D57E6C" w:rsidRPr="002B2597" w:rsidRDefault="00D57E6C" w:rsidP="00D57E6C">
      <w:pPr>
        <w:pStyle w:val="1"/>
        <w:spacing w:before="0" w:after="0"/>
        <w:jc w:val="center"/>
        <w:rPr>
          <w:sz w:val="18"/>
          <w:szCs w:val="18"/>
        </w:rPr>
      </w:pPr>
      <w:r w:rsidRPr="002B2597">
        <w:rPr>
          <w:sz w:val="18"/>
          <w:szCs w:val="18"/>
        </w:rPr>
        <w:t>Заявка на обмен инвестиционных паев для номинальных держателей № ________</w:t>
      </w:r>
    </w:p>
    <w:p w:rsidR="00D57E6C" w:rsidRPr="00960F94" w:rsidRDefault="00D57E6C" w:rsidP="00D57E6C">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11"/>
        <w:gridCol w:w="3958"/>
      </w:tblGrid>
      <w:tr w:rsidR="00D57E6C"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57E6C" w:rsidRPr="000A3D2D" w:rsidRDefault="00D57E6C" w:rsidP="00E9462B">
            <w:pPr>
              <w:pStyle w:val="fieldname"/>
              <w:spacing w:before="0" w:after="0"/>
              <w:ind w:left="74"/>
              <w:rPr>
                <w:sz w:val="12"/>
                <w:szCs w:val="12"/>
                <w:lang w:val="ru-RU"/>
              </w:rPr>
            </w:pPr>
            <w:r w:rsidRPr="000A3D2D">
              <w:rPr>
                <w:sz w:val="12"/>
                <w:szCs w:val="12"/>
                <w:lang w:val="ru-RU"/>
              </w:rPr>
              <w:t>(в соответствии с правилами доверительного управления паевым инвестиционным фондом)</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bl>
    <w:p w:rsidR="00D57E6C" w:rsidRPr="002B2597"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11"/>
        <w:gridCol w:w="3958"/>
      </w:tblGrid>
      <w:tr w:rsidR="00D57E6C"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Pr="00CE5B3F" w:rsidRDefault="00D57E6C" w:rsidP="00E9462B">
            <w:pPr>
              <w:pStyle w:val="fieldname"/>
              <w:spacing w:after="0"/>
              <w:ind w:left="74"/>
              <w:rPr>
                <w:lang w:val="ru-RU"/>
              </w:rPr>
            </w:pPr>
            <w:r w:rsidRPr="00CE5B3F">
              <w:rPr>
                <w:lang w:val="ru-RU"/>
              </w:rPr>
              <w:t>Полное наименование</w:t>
            </w:r>
          </w:p>
          <w:p w:rsidR="00D57E6C" w:rsidRPr="000A3D2D" w:rsidRDefault="00D57E6C" w:rsidP="00E9462B">
            <w:pPr>
              <w:pStyle w:val="fieldname"/>
              <w:spacing w:before="0" w:after="0"/>
              <w:ind w:left="74"/>
              <w:rPr>
                <w:sz w:val="12"/>
                <w:szCs w:val="12"/>
                <w:lang w:val="ru-RU"/>
              </w:rPr>
            </w:pPr>
            <w:r w:rsidRPr="000A3D2D">
              <w:rPr>
                <w:sz w:val="12"/>
                <w:szCs w:val="12"/>
                <w:lang w:val="ru-RU"/>
              </w:rPr>
              <w:t>(в соответствии с учредительными документами)</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spacing w:before="0"/>
              <w:ind w:left="75"/>
              <w:rPr>
                <w:lang w:val="ru-RU"/>
              </w:rPr>
            </w:pPr>
            <w:r>
              <w:t> </w:t>
            </w:r>
          </w:p>
        </w:tc>
      </w:tr>
      <w:tr w:rsidR="00D57E6C"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0A3D2D">
              <w:rPr>
                <w:rStyle w:val="fieldcomment1"/>
                <w:bCs w:val="0"/>
                <w:sz w:val="12"/>
                <w:szCs w:val="12"/>
                <w:lang w:val="ru-RU"/>
              </w:rPr>
              <w:t>(ОГРН, дата внесения в ЕГРЮЛ записи, наименование регистрирующего органа)</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Pr="00763BC4" w:rsidRDefault="00D57E6C" w:rsidP="00E9462B">
            <w:pPr>
              <w:pStyle w:val="fieldname"/>
              <w:spacing w:after="0"/>
              <w:ind w:left="74"/>
              <w:rPr>
                <w:sz w:val="14"/>
                <w:szCs w:val="14"/>
                <w:lang w:val="ru-RU"/>
              </w:rPr>
            </w:pPr>
            <w:r w:rsidRPr="00763BC4">
              <w:rPr>
                <w:sz w:val="14"/>
                <w:szCs w:val="14"/>
                <w:lang w:val="ru-RU"/>
              </w:rPr>
              <w:t>Номер лицевого счета</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BA3EA1" w:rsidRDefault="00D57E6C" w:rsidP="00E9462B">
            <w:pPr>
              <w:pStyle w:val="fielddata"/>
              <w:ind w:left="75"/>
              <w:rPr>
                <w:lang w:val="ru-RU"/>
              </w:rPr>
            </w:pPr>
          </w:p>
        </w:tc>
      </w:tr>
    </w:tbl>
    <w:p w:rsidR="00D57E6C" w:rsidRPr="002B2597"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11"/>
        <w:gridCol w:w="3958"/>
      </w:tblGrid>
      <w:tr w:rsidR="00D57E6C" w:rsidTr="00E9462B">
        <w:trPr>
          <w:tblCellSpacing w:w="0" w:type="dxa"/>
          <w:jc w:val="center"/>
        </w:trPr>
        <w:tc>
          <w:tcPr>
            <w:tcW w:w="2953" w:type="pct"/>
            <w:tcBorders>
              <w:top w:val="nil"/>
              <w:left w:val="nil"/>
              <w:right w:val="nil"/>
            </w:tcBorders>
            <w:tcMar>
              <w:top w:w="30" w:type="dxa"/>
              <w:left w:w="75" w:type="dxa"/>
              <w:bottom w:w="30" w:type="dxa"/>
              <w:right w:w="75" w:type="dxa"/>
            </w:tcMar>
            <w:vAlign w:val="center"/>
          </w:tcPr>
          <w:p w:rsidR="00D57E6C" w:rsidRPr="00763BC4" w:rsidRDefault="00D57E6C" w:rsidP="00E9462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047" w:type="pct"/>
            <w:tcBorders>
              <w:top w:val="nil"/>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953" w:type="pct"/>
            <w:tcBorders>
              <w:top w:val="single" w:sz="8" w:space="0" w:color="C0C0C0"/>
              <w:left w:val="nil"/>
              <w:right w:val="nil"/>
            </w:tcBorders>
            <w:tcMar>
              <w:top w:w="30" w:type="dxa"/>
              <w:left w:w="75" w:type="dxa"/>
              <w:bottom w:w="30" w:type="dxa"/>
              <w:right w:w="75" w:type="dxa"/>
            </w:tcMar>
            <w:vAlign w:val="bottom"/>
          </w:tcPr>
          <w:p w:rsidR="00D57E6C" w:rsidRPr="00A20102" w:rsidRDefault="00D57E6C" w:rsidP="00E946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047" w:type="pct"/>
            <w:tcBorders>
              <w:top w:val="single" w:sz="8" w:space="0" w:color="C0C0C0"/>
              <w:left w:val="nil"/>
              <w:right w:val="nil"/>
            </w:tcBorders>
            <w:tcMar>
              <w:top w:w="30" w:type="dxa"/>
              <w:left w:w="75" w:type="dxa"/>
              <w:bottom w:w="30" w:type="dxa"/>
              <w:right w:w="75" w:type="dxa"/>
            </w:tcMar>
            <w:vAlign w:val="center"/>
          </w:tcPr>
          <w:p w:rsidR="00D57E6C" w:rsidRPr="00572E5C" w:rsidRDefault="00D57E6C" w:rsidP="00E9462B">
            <w:pPr>
              <w:pStyle w:val="fielddata"/>
              <w:ind w:left="75"/>
              <w:rPr>
                <w:lang w:val="ru-RU"/>
              </w:rPr>
            </w:pPr>
          </w:p>
        </w:tc>
      </w:tr>
      <w:tr w:rsidR="00D57E6C"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Pr="002B2597" w:rsidRDefault="00D57E6C" w:rsidP="00E9462B">
            <w:pPr>
              <w:pStyle w:val="fieldname"/>
              <w:spacing w:before="0" w:after="0"/>
              <w:ind w:left="-51"/>
              <w:jc w:val="left"/>
              <w:rPr>
                <w:sz w:val="12"/>
                <w:szCs w:val="12"/>
                <w:lang w:val="ru-RU"/>
              </w:rPr>
            </w:pPr>
            <w:r w:rsidRPr="002B2597">
              <w:rPr>
                <w:sz w:val="12"/>
                <w:szCs w:val="12"/>
              </w:rPr>
              <w:sym w:font="Symbol" w:char="F0B7"/>
            </w:r>
            <w:r w:rsidRPr="002B2597">
              <w:rPr>
                <w:sz w:val="12"/>
                <w:szCs w:val="12"/>
                <w:lang w:val="ru-RU"/>
              </w:rPr>
              <w:t xml:space="preserve">  наименование документа, номер, кем выдан, дата выдачи</w:t>
            </w:r>
          </w:p>
          <w:p w:rsidR="00D57E6C" w:rsidRPr="002B2597" w:rsidRDefault="00D57E6C" w:rsidP="00E9462B">
            <w:pPr>
              <w:pStyle w:val="fieldname"/>
              <w:spacing w:before="0" w:after="0"/>
              <w:ind w:left="-51"/>
              <w:jc w:val="left"/>
              <w:rPr>
                <w:sz w:val="12"/>
                <w:szCs w:val="12"/>
                <w:lang w:val="ru-RU"/>
              </w:rPr>
            </w:pPr>
            <w:r w:rsidRPr="002B2597">
              <w:rPr>
                <w:sz w:val="12"/>
                <w:szCs w:val="12"/>
              </w:rPr>
              <w:sym w:font="Symbol" w:char="F0B7"/>
            </w:r>
            <w:r w:rsidRPr="002B2597">
              <w:rPr>
                <w:sz w:val="12"/>
                <w:szCs w:val="12"/>
                <w:lang w:val="ru-RU"/>
              </w:rPr>
              <w:t xml:space="preserve">  ОГРН, дата внесения в ЕГРЮЛ записи, наименование регистрирующего органа</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blCellSpacing w:w="0" w:type="dxa"/>
          <w:jc w:val="center"/>
        </w:trPr>
        <w:tc>
          <w:tcPr>
            <w:tcW w:w="2953" w:type="pct"/>
            <w:tcBorders>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before="0" w:after="0"/>
              <w:ind w:left="-51"/>
              <w:rPr>
                <w:lang w:val="ru-RU"/>
              </w:rPr>
            </w:pPr>
          </w:p>
          <w:p w:rsidR="00D57E6C" w:rsidRPr="00572E5C" w:rsidRDefault="00D57E6C" w:rsidP="00E9462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2B2597">
              <w:rPr>
                <w:rStyle w:val="fieldcomment1"/>
                <w:bCs w:val="0"/>
                <w:sz w:val="12"/>
                <w:szCs w:val="12"/>
                <w:lang w:val="ru-RU"/>
              </w:rPr>
              <w:t>(наименование документа, номер, кем выдан, дата выдачи, срок действия)</w:t>
            </w:r>
          </w:p>
        </w:tc>
        <w:tc>
          <w:tcPr>
            <w:tcW w:w="2047" w:type="pct"/>
            <w:tcBorders>
              <w:left w:val="nil"/>
              <w:bottom w:val="single" w:sz="8" w:space="0" w:color="C0C0C0"/>
              <w:right w:val="nil"/>
            </w:tcBorders>
            <w:tcMar>
              <w:top w:w="30" w:type="dxa"/>
              <w:left w:w="75" w:type="dxa"/>
              <w:bottom w:w="30" w:type="dxa"/>
              <w:right w:w="75" w:type="dxa"/>
            </w:tcMar>
            <w:vAlign w:val="center"/>
          </w:tcPr>
          <w:p w:rsidR="00D57E6C" w:rsidRPr="00572E5C" w:rsidRDefault="00D57E6C" w:rsidP="00E9462B">
            <w:pPr>
              <w:pStyle w:val="fielddata"/>
              <w:ind w:left="75"/>
              <w:rPr>
                <w:lang w:val="ru-RU"/>
              </w:rPr>
            </w:pPr>
          </w:p>
        </w:tc>
      </w:tr>
    </w:tbl>
    <w:p w:rsidR="00D57E6C" w:rsidRPr="002B2597" w:rsidRDefault="00D57E6C" w:rsidP="00D57E6C">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6"/>
          <w:szCs w:val="16"/>
          <w:lang w:eastAsia="en-US"/>
        </w:rPr>
      </w:pPr>
      <w:r w:rsidRPr="002B2597">
        <w:rPr>
          <w:rFonts w:ascii="Arial" w:hAnsi="Arial" w:cs="Arial"/>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11"/>
        <w:gridCol w:w="3958"/>
      </w:tblGrid>
      <w:tr w:rsidR="00D57E6C" w:rsidRPr="000441A3"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ind w:left="75"/>
              <w:rPr>
                <w:lang w:val="ru-RU"/>
              </w:rPr>
            </w:pPr>
            <w:r w:rsidRPr="000441A3">
              <w:rPr>
                <w:lang w:val="ru-RU"/>
              </w:rPr>
              <w:t>Ф.И.О</w:t>
            </w:r>
            <w:r>
              <w:rPr>
                <w:lang w:val="ru-RU"/>
              </w:rPr>
              <w:t>.</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pPr>
          </w:p>
        </w:tc>
      </w:tr>
      <w:tr w:rsidR="00D57E6C" w:rsidRPr="000441A3"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2B2597">
              <w:rPr>
                <w:sz w:val="12"/>
                <w:szCs w:val="12"/>
                <w:lang w:val="ru-RU"/>
              </w:rPr>
              <w:t>(наименование документа, номер, дата выдачи, кем выдан)</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rPr>
                <w:lang w:val="ru-RU"/>
              </w:rPr>
            </w:pPr>
            <w:r w:rsidRPr="000441A3">
              <w:t> </w:t>
            </w:r>
          </w:p>
        </w:tc>
      </w:tr>
      <w:tr w:rsidR="00D57E6C" w:rsidRPr="000441A3"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2B2597">
              <w:rPr>
                <w:sz w:val="12"/>
                <w:szCs w:val="12"/>
                <w:lang w:val="ru-RU"/>
              </w:rPr>
              <w:t>(наименование документа, номер, кем выдан, дата выдачи, срок действия)</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ind w:left="75"/>
              <w:rPr>
                <w:lang w:val="ru-RU"/>
              </w:rPr>
            </w:pPr>
          </w:p>
        </w:tc>
      </w:tr>
    </w:tbl>
    <w:p w:rsidR="00D57E6C" w:rsidRPr="002B2597"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11"/>
        <w:gridCol w:w="3958"/>
      </w:tblGrid>
      <w:tr w:rsidR="00D57E6C" w:rsidRPr="000441A3"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Pr="000441A3" w:rsidRDefault="00D57E6C" w:rsidP="00E9462B">
            <w:pPr>
              <w:pStyle w:val="fieldname"/>
              <w:spacing w:after="0"/>
              <w:ind w:left="75"/>
              <w:rPr>
                <w:lang w:val="ru-RU"/>
              </w:rPr>
            </w:pPr>
            <w:r>
              <w:rPr>
                <w:lang w:val="ru-RU"/>
              </w:rPr>
              <w:t>Количество обмениваемых паев, шт</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spacing w:after="0"/>
              <w:ind w:left="75"/>
            </w:pPr>
          </w:p>
        </w:tc>
      </w:tr>
      <w:tr w:rsidR="00D57E6C" w:rsidRPr="000441A3"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Default="00D57E6C" w:rsidP="00E9462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D57E6C" w:rsidRPr="002B2597" w:rsidRDefault="00D57E6C" w:rsidP="00E9462B">
            <w:pPr>
              <w:pStyle w:val="fieldname"/>
              <w:spacing w:after="0"/>
              <w:ind w:left="75"/>
              <w:rPr>
                <w:sz w:val="12"/>
                <w:szCs w:val="12"/>
                <w:lang w:val="ru-RU"/>
              </w:rPr>
            </w:pPr>
            <w:r w:rsidRPr="002B2597">
              <w:rPr>
                <w:sz w:val="12"/>
                <w:szCs w:val="12"/>
                <w:lang w:val="ru-RU"/>
              </w:rPr>
              <w:t>(в соответствии с правилами доверительного управления паевым инвестиционным фондом)</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spacing w:after="0"/>
              <w:ind w:left="75"/>
              <w:rPr>
                <w:lang w:val="ru-RU"/>
              </w:rPr>
            </w:pPr>
          </w:p>
        </w:tc>
      </w:tr>
      <w:tr w:rsidR="00D57E6C" w:rsidRPr="000441A3"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Pr="008C604B" w:rsidRDefault="00D57E6C" w:rsidP="00E9462B">
            <w:pPr>
              <w:pStyle w:val="fieldname"/>
              <w:spacing w:after="0"/>
              <w:ind w:left="75"/>
              <w:rPr>
                <w:lang w:val="ru-RU"/>
              </w:rPr>
            </w:pPr>
            <w:r>
              <w:rPr>
                <w:lang w:val="ru-RU"/>
              </w:rPr>
              <w:t>Номер лицевого счета</w:t>
            </w:r>
            <w:r w:rsidRPr="000441A3">
              <w:rPr>
                <w:b w:val="0"/>
                <w:bCs w:val="0"/>
                <w:sz w:val="9"/>
                <w:szCs w:val="9"/>
                <w:lang w:val="ru-RU"/>
              </w:rPr>
              <w:br/>
            </w:r>
            <w:r w:rsidRPr="002B2597">
              <w:rPr>
                <w:rStyle w:val="fieldcomment1"/>
                <w:bCs w:val="0"/>
                <w:sz w:val="12"/>
                <w:szCs w:val="12"/>
                <w:lang w:val="ru-RU"/>
              </w:rPr>
              <w:t>(номер лицевого счета в реестре фонда, на инвестиционные паи которого осуществляется обмен)</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8C604B" w:rsidRDefault="00D57E6C" w:rsidP="00E9462B">
            <w:pPr>
              <w:pStyle w:val="fielddata"/>
              <w:spacing w:after="0"/>
              <w:ind w:left="75"/>
              <w:rPr>
                <w:lang w:val="ru-RU"/>
              </w:rPr>
            </w:pPr>
          </w:p>
        </w:tc>
      </w:tr>
    </w:tbl>
    <w:p w:rsidR="00D57E6C" w:rsidRDefault="00D57E6C" w:rsidP="00D57E6C">
      <w:pPr>
        <w:pStyle w:val="af7"/>
        <w:spacing w:before="120"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D57E6C" w:rsidRPr="002B2597"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Информация о каждом номинальном держателе обмениваемых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711"/>
        <w:gridCol w:w="3958"/>
      </w:tblGrid>
      <w:tr w:rsidR="00D57E6C" w:rsidRPr="000441A3"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Pr="000441A3" w:rsidRDefault="00D57E6C" w:rsidP="00E9462B">
            <w:pPr>
              <w:pStyle w:val="fieldname"/>
              <w:spacing w:after="0"/>
              <w:ind w:left="75"/>
              <w:rPr>
                <w:lang w:val="ru-RU"/>
              </w:rPr>
            </w:pPr>
            <w:r>
              <w:rPr>
                <w:lang w:val="ru-RU"/>
              </w:rPr>
              <w:t>Номер счета депо</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spacing w:after="0"/>
              <w:ind w:left="75"/>
            </w:pPr>
          </w:p>
        </w:tc>
      </w:tr>
      <w:tr w:rsidR="00D57E6C" w:rsidRPr="000441A3"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Pr="000441A3" w:rsidRDefault="00D57E6C" w:rsidP="00E9462B">
            <w:pPr>
              <w:pStyle w:val="fieldname"/>
              <w:spacing w:after="0"/>
              <w:ind w:left="75"/>
              <w:rPr>
                <w:lang w:val="ru-RU"/>
              </w:rPr>
            </w:pPr>
            <w:r>
              <w:rPr>
                <w:lang w:val="ru-RU"/>
              </w:rPr>
              <w:t>Полное наименование</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0441A3" w:rsidRDefault="00D57E6C" w:rsidP="00E9462B">
            <w:pPr>
              <w:pStyle w:val="fielddata"/>
              <w:ind w:left="75"/>
              <w:rPr>
                <w:lang w:val="ru-RU"/>
              </w:rPr>
            </w:pPr>
            <w:r w:rsidRPr="000441A3">
              <w:t> </w:t>
            </w:r>
          </w:p>
        </w:tc>
      </w:tr>
    </w:tbl>
    <w:p w:rsidR="00D57E6C" w:rsidRPr="002B2597" w:rsidRDefault="00D57E6C" w:rsidP="00D57E6C">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11"/>
        <w:gridCol w:w="3958"/>
      </w:tblGrid>
      <w:tr w:rsidR="00D57E6C" w:rsidRPr="00763BC4"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data"/>
              <w:spacing w:after="0"/>
              <w:ind w:left="75"/>
              <w:rPr>
                <w:sz w:val="14"/>
                <w:szCs w:val="14"/>
                <w:lang w:val="ru-RU"/>
              </w:rPr>
            </w:pPr>
          </w:p>
        </w:tc>
      </w:tr>
      <w:tr w:rsidR="00D57E6C" w:rsidTr="00E9462B">
        <w:trPr>
          <w:trHeight w:val="345"/>
          <w:tblCellSpacing w:w="0" w:type="dxa"/>
          <w:jc w:val="center"/>
        </w:trPr>
        <w:tc>
          <w:tcPr>
            <w:tcW w:w="2953" w:type="pct"/>
            <w:tcBorders>
              <w:left w:val="nil"/>
              <w:right w:val="nil"/>
            </w:tcBorders>
            <w:tcMar>
              <w:top w:w="30" w:type="dxa"/>
              <w:left w:w="75" w:type="dxa"/>
              <w:bottom w:w="30" w:type="dxa"/>
              <w:right w:w="75" w:type="dxa"/>
            </w:tcMar>
            <w:vAlign w:val="bottom"/>
          </w:tcPr>
          <w:p w:rsidR="00D57E6C" w:rsidRDefault="00D57E6C" w:rsidP="00E9462B">
            <w:pPr>
              <w:pStyle w:val="fieldname"/>
              <w:spacing w:before="0" w:after="0"/>
              <w:ind w:left="-49"/>
              <w:rPr>
                <w:lang w:val="ru-RU"/>
              </w:rPr>
            </w:pPr>
          </w:p>
          <w:p w:rsidR="00D57E6C" w:rsidRDefault="00D57E6C" w:rsidP="00E946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047" w:type="pct"/>
            <w:vMerge w:val="restart"/>
            <w:tcBorders>
              <w:left w:val="nil"/>
              <w:right w:val="nil"/>
            </w:tcBorders>
            <w:tcMar>
              <w:top w:w="30" w:type="dxa"/>
              <w:left w:w="75" w:type="dxa"/>
              <w:bottom w:w="30" w:type="dxa"/>
              <w:right w:w="75" w:type="dxa"/>
            </w:tcMar>
            <w:vAlign w:val="center"/>
          </w:tcPr>
          <w:p w:rsidR="00D57E6C" w:rsidRDefault="00D57E6C" w:rsidP="00E9462B">
            <w:pPr>
              <w:pStyle w:val="fielddata"/>
              <w:ind w:left="75"/>
              <w:rPr>
                <w:lang w:val="ru-RU"/>
              </w:rPr>
            </w:pPr>
            <w:r>
              <w:t> </w:t>
            </w:r>
          </w:p>
        </w:tc>
      </w:tr>
      <w:tr w:rsidR="00D57E6C" w:rsidTr="00E9462B">
        <w:trPr>
          <w:trHeight w:val="345"/>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Pr="002B2597" w:rsidRDefault="00D57E6C" w:rsidP="00E9462B">
            <w:pPr>
              <w:pStyle w:val="fieldname"/>
              <w:spacing w:before="0" w:after="0"/>
              <w:ind w:left="-49"/>
              <w:jc w:val="left"/>
              <w:rPr>
                <w:sz w:val="12"/>
                <w:szCs w:val="12"/>
                <w:lang w:val="ru-RU"/>
              </w:rPr>
            </w:pPr>
            <w:r w:rsidRPr="002B2597">
              <w:rPr>
                <w:sz w:val="12"/>
                <w:szCs w:val="12"/>
              </w:rPr>
              <w:sym w:font="Symbol" w:char="F0B7"/>
            </w:r>
            <w:r w:rsidRPr="002B2597">
              <w:rPr>
                <w:sz w:val="12"/>
                <w:szCs w:val="12"/>
                <w:lang w:val="ru-RU"/>
              </w:rPr>
              <w:t xml:space="preserve">  вид (наименование), серия, номер, дата выдачи документа, удостоверяющего личность</w:t>
            </w:r>
          </w:p>
          <w:p w:rsidR="00D57E6C" w:rsidRPr="002B2597" w:rsidRDefault="00D57E6C" w:rsidP="00E9462B">
            <w:pPr>
              <w:pStyle w:val="fieldname"/>
              <w:spacing w:before="0" w:after="0"/>
              <w:ind w:left="-49"/>
              <w:jc w:val="left"/>
              <w:rPr>
                <w:sz w:val="12"/>
                <w:szCs w:val="12"/>
                <w:lang w:val="ru-RU"/>
              </w:rPr>
            </w:pPr>
            <w:r w:rsidRPr="002B2597">
              <w:rPr>
                <w:sz w:val="12"/>
                <w:szCs w:val="12"/>
              </w:rPr>
              <w:sym w:font="Symbol" w:char="F0B7"/>
            </w:r>
            <w:r w:rsidRPr="002B2597">
              <w:rPr>
                <w:sz w:val="12"/>
                <w:szCs w:val="12"/>
                <w:lang w:val="ru-RU"/>
              </w:rPr>
              <w:t xml:space="preserve">  для российских юридических лиц – ОГРН, дата, наименование органа, осуществляющего регистрацию</w:t>
            </w:r>
          </w:p>
          <w:p w:rsidR="00D57E6C" w:rsidRPr="00CE5B3F" w:rsidRDefault="00D57E6C" w:rsidP="00E9462B">
            <w:pPr>
              <w:pStyle w:val="fieldname"/>
              <w:spacing w:before="0" w:after="0"/>
              <w:ind w:left="-49"/>
              <w:jc w:val="left"/>
              <w:rPr>
                <w:sz w:val="9"/>
                <w:szCs w:val="9"/>
                <w:lang w:val="ru-RU"/>
              </w:rPr>
            </w:pPr>
            <w:r w:rsidRPr="002B2597">
              <w:rPr>
                <w:sz w:val="12"/>
                <w:szCs w:val="12"/>
              </w:rPr>
              <w:sym w:font="Symbol" w:char="F0B7"/>
            </w:r>
            <w:r w:rsidRPr="002B2597">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047" w:type="pct"/>
            <w:vMerge/>
            <w:tcBorders>
              <w:left w:val="nil"/>
              <w:bottom w:val="single" w:sz="8" w:space="0" w:color="C0C0C0"/>
              <w:right w:val="nil"/>
            </w:tcBorders>
            <w:tcMar>
              <w:top w:w="30" w:type="dxa"/>
              <w:left w:w="75" w:type="dxa"/>
              <w:bottom w:w="30" w:type="dxa"/>
              <w:right w:w="75" w:type="dxa"/>
            </w:tcMar>
            <w:vAlign w:val="center"/>
          </w:tcPr>
          <w:p w:rsidR="00D57E6C" w:rsidRPr="009C69E2" w:rsidRDefault="00D57E6C" w:rsidP="00E9462B">
            <w:pPr>
              <w:pStyle w:val="fielddata"/>
              <w:ind w:left="75"/>
              <w:rPr>
                <w:lang w:val="ru-RU"/>
              </w:rPr>
            </w:pPr>
          </w:p>
        </w:tc>
      </w:tr>
      <w:tr w:rsidR="00D57E6C" w:rsidRPr="00763BC4"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Pr="00763BC4" w:rsidRDefault="00D57E6C" w:rsidP="00E9462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data"/>
              <w:spacing w:after="0"/>
              <w:ind w:left="75"/>
              <w:rPr>
                <w:sz w:val="14"/>
                <w:szCs w:val="14"/>
                <w:lang w:val="ru-RU"/>
              </w:rPr>
            </w:pPr>
          </w:p>
        </w:tc>
      </w:tr>
      <w:tr w:rsidR="00D57E6C" w:rsidRPr="00763BC4" w:rsidTr="00E946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D57E6C" w:rsidRPr="00763BC4" w:rsidRDefault="00D57E6C" w:rsidP="00E9462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D57E6C" w:rsidRPr="00763BC4" w:rsidRDefault="00D57E6C" w:rsidP="00E9462B">
            <w:pPr>
              <w:pStyle w:val="fielddata"/>
              <w:spacing w:after="0"/>
              <w:ind w:left="75"/>
              <w:rPr>
                <w:sz w:val="14"/>
                <w:szCs w:val="14"/>
                <w:lang w:val="ru-RU"/>
              </w:rPr>
            </w:pPr>
          </w:p>
        </w:tc>
      </w:tr>
    </w:tbl>
    <w:p w:rsidR="00D57E6C" w:rsidRPr="00852912" w:rsidRDefault="00D57E6C" w:rsidP="00D57E6C">
      <w:pPr>
        <w:pStyle w:val="af7"/>
        <w:spacing w:before="120" w:after="150"/>
        <w:jc w:val="center"/>
        <w:rPr>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7768"/>
      </w:tblGrid>
      <w:tr w:rsidR="00D57E6C" w:rsidRPr="000441A3" w:rsidTr="00E9462B">
        <w:trPr>
          <w:tblCellSpacing w:w="75" w:type="dxa"/>
        </w:trPr>
        <w:tc>
          <w:tcPr>
            <w:tcW w:w="4802" w:type="pct"/>
            <w:tcMar>
              <w:top w:w="30" w:type="dxa"/>
              <w:left w:w="75" w:type="dxa"/>
              <w:bottom w:w="30" w:type="dxa"/>
              <w:right w:w="75" w:type="dxa"/>
            </w:tcMar>
          </w:tcPr>
          <w:p w:rsidR="00D57E6C" w:rsidRPr="007425D3" w:rsidRDefault="00D57E6C" w:rsidP="00E9462B">
            <w:pPr>
              <w:pStyle w:val="signfield"/>
              <w:spacing w:before="0" w:after="0" w:line="160" w:lineRule="atLeast"/>
              <w:ind w:left="75"/>
              <w:rPr>
                <w:lang w:val="ru-RU"/>
              </w:rPr>
            </w:pPr>
            <w:r w:rsidRPr="007425D3">
              <w:rPr>
                <w:lang w:val="ru-RU"/>
              </w:rPr>
              <w:t>Подпись уполномоченного представителя</w:t>
            </w:r>
          </w:p>
          <w:p w:rsidR="00D57E6C" w:rsidRPr="007425D3" w:rsidRDefault="00D57E6C" w:rsidP="00E9462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D57E6C" w:rsidRPr="000441A3" w:rsidTr="00E9462B">
        <w:trPr>
          <w:trHeight w:val="542"/>
          <w:tblCellSpacing w:w="75" w:type="dxa"/>
        </w:trPr>
        <w:tc>
          <w:tcPr>
            <w:tcW w:w="4802" w:type="pct"/>
            <w:tcMar>
              <w:top w:w="30" w:type="dxa"/>
              <w:left w:w="75" w:type="dxa"/>
              <w:bottom w:w="30" w:type="dxa"/>
              <w:right w:w="75" w:type="dxa"/>
            </w:tcMar>
          </w:tcPr>
          <w:p w:rsidR="00D57E6C" w:rsidRPr="007425D3" w:rsidRDefault="00D57E6C" w:rsidP="00E9462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D57E6C" w:rsidRPr="007425D3" w:rsidRDefault="00D57E6C" w:rsidP="00E9462B">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D57E6C" w:rsidRPr="00852912" w:rsidRDefault="00D57E6C" w:rsidP="00D57E6C">
      <w:pPr>
        <w:pStyle w:val="fieldcomment"/>
        <w:rPr>
          <w:lang w:val="ru-RU"/>
        </w:rPr>
      </w:pPr>
    </w:p>
    <w:p w:rsidR="00D57E6C" w:rsidRPr="004A4693" w:rsidRDefault="00D57E6C" w:rsidP="00D57E6C">
      <w:pPr>
        <w:ind w:firstLine="567"/>
        <w:jc w:val="both"/>
        <w:rPr>
          <w:sz w:val="22"/>
          <w:szCs w:val="22"/>
        </w:rPr>
      </w:pPr>
    </w:p>
    <w:p w:rsidR="00D57E6C" w:rsidRPr="004A4693" w:rsidRDefault="00D57E6C" w:rsidP="00D57E6C">
      <w:pPr>
        <w:jc w:val="both"/>
        <w:rPr>
          <w:sz w:val="22"/>
          <w:szCs w:val="22"/>
        </w:rPr>
      </w:pPr>
    </w:p>
    <w:p w:rsidR="00D57E6C" w:rsidRPr="00FB1E09" w:rsidRDefault="00D57E6C" w:rsidP="00CC382D">
      <w:pPr>
        <w:jc w:val="both"/>
        <w:rPr>
          <w:sz w:val="22"/>
          <w:szCs w:val="22"/>
        </w:rPr>
      </w:pPr>
    </w:p>
    <w:sectPr w:rsidR="00D57E6C" w:rsidRPr="00FB1E09" w:rsidSect="0016638A">
      <w:footerReference w:type="default" r:id="rId11"/>
      <w:pgSz w:w="11906" w:h="16838"/>
      <w:pgMar w:top="638" w:right="851" w:bottom="720" w:left="14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04" w:rsidRDefault="00770104">
      <w:r>
        <w:separator/>
      </w:r>
    </w:p>
  </w:endnote>
  <w:endnote w:type="continuationSeparator" w:id="0">
    <w:p w:rsidR="00770104" w:rsidRDefault="00770104">
      <w:r>
        <w:continuationSeparator/>
      </w:r>
    </w:p>
  </w:endnote>
</w:endnotes>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Arial"/>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0" w:rsidRDefault="00310440">
    <w:pPr>
      <w:pStyle w:val="ab"/>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376E">
      <w:rPr>
        <w:rStyle w:val="a5"/>
        <w:noProof/>
      </w:rPr>
      <w:t>1</w:t>
    </w:r>
    <w:r>
      <w:rPr>
        <w:rStyle w:val="a5"/>
      </w:rPr>
      <w:fldChar w:fldCharType="end"/>
    </w:r>
  </w:p>
  <w:p w:rsidR="00310440" w:rsidRDefault="003104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04" w:rsidRDefault="00770104">
      <w:r>
        <w:separator/>
      </w:r>
    </w:p>
  </w:footnote>
  <w:footnote w:type="continuationSeparator" w:id="0">
    <w:p w:rsidR="00770104" w:rsidRDefault="00770104">
      <w:r>
        <w:continuationSeparator/>
      </w:r>
    </w:p>
  </w:footnote>
  <w:footnote w:id="1">
    <w:p w:rsidR="00000000" w:rsidRDefault="00D57E6C" w:rsidP="00D57E6C">
      <w:pPr>
        <w:pStyle w:val="af8"/>
      </w:pPr>
      <w:r>
        <w:rPr>
          <w:rStyle w:val="afa"/>
        </w:rPr>
        <w:t>л1</w:t>
      </w:r>
      <w:r>
        <w:t xml:space="preserve"> </w:t>
      </w:r>
      <w:r>
        <w:rPr>
          <w:noProof/>
        </w:rPr>
        <w:t xml:space="preserve"> </w:t>
      </w:r>
      <w:r w:rsidRPr="003116F4">
        <w:rPr>
          <w:rFonts w:ascii="Arial" w:hAnsi="Arial" w:cs="Arial"/>
          <w:b/>
          <w:bCs/>
          <w:sz w:val="12"/>
          <w:szCs w:val="12"/>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000000" w:rsidRDefault="00D57E6C" w:rsidP="00D57E6C">
      <w:pPr>
        <w:pStyle w:val="af8"/>
      </w:pPr>
      <w:r>
        <w:rPr>
          <w:rStyle w:val="af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000000" w:rsidRDefault="00D57E6C" w:rsidP="00D57E6C">
      <w:pPr>
        <w:pStyle w:val="af8"/>
      </w:pPr>
      <w:r>
        <w:rPr>
          <w:rStyle w:val="af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17A3E6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4"/>
  </w:num>
  <w:num w:numId="10">
    <w:abstractNumId w:val="12"/>
  </w:num>
  <w:num w:numId="11">
    <w:abstractNumId w:val="9"/>
  </w:num>
  <w:num w:numId="12">
    <w:abstractNumId w:val="0"/>
  </w:num>
  <w:num w:numId="13">
    <w:abstractNumId w:val="2"/>
  </w:num>
  <w:num w:numId="14">
    <w:abstractNumId w:val="4"/>
    <w:lvlOverride w:ilvl="0"/>
    <w:lvlOverride w:ilvl="1"/>
    <w:lvlOverride w:ilvl="2"/>
    <w:lvlOverride w:ilvl="3"/>
    <w:lvlOverride w:ilvl="4"/>
    <w:lvlOverride w:ilvl="5"/>
    <w:lvlOverride w:ilvl="6"/>
    <w:lvlOverride w:ilvl="7"/>
    <w:lvlOverride w:ilvl="8"/>
  </w:num>
  <w:num w:numId="15">
    <w:abstractNumId w:val="8"/>
  </w:num>
  <w:num w:numId="16">
    <w:abstractNumId w:val="10"/>
  </w:num>
  <w:num w:numId="17">
    <w:abstractNumId w:val="3"/>
  </w:num>
  <w:num w:numId="18">
    <w:abstractNumId w:val="5"/>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0490"/>
    <w:rsid w:val="00001948"/>
    <w:rsid w:val="0000263C"/>
    <w:rsid w:val="00012D2D"/>
    <w:rsid w:val="000140D8"/>
    <w:rsid w:val="000145AD"/>
    <w:rsid w:val="00014A7B"/>
    <w:rsid w:val="00021D79"/>
    <w:rsid w:val="000244D7"/>
    <w:rsid w:val="00024C3C"/>
    <w:rsid w:val="000252C0"/>
    <w:rsid w:val="000276C9"/>
    <w:rsid w:val="00033EC2"/>
    <w:rsid w:val="00034AC6"/>
    <w:rsid w:val="00035718"/>
    <w:rsid w:val="00036248"/>
    <w:rsid w:val="00041425"/>
    <w:rsid w:val="000440C2"/>
    <w:rsid w:val="000441A3"/>
    <w:rsid w:val="000532B1"/>
    <w:rsid w:val="00056389"/>
    <w:rsid w:val="00057668"/>
    <w:rsid w:val="000578BA"/>
    <w:rsid w:val="00057AAB"/>
    <w:rsid w:val="00065EB6"/>
    <w:rsid w:val="00066EC5"/>
    <w:rsid w:val="0006763C"/>
    <w:rsid w:val="000677B9"/>
    <w:rsid w:val="00077A0B"/>
    <w:rsid w:val="00080BC6"/>
    <w:rsid w:val="0008740E"/>
    <w:rsid w:val="0009198B"/>
    <w:rsid w:val="00091EB8"/>
    <w:rsid w:val="00093B3D"/>
    <w:rsid w:val="00096802"/>
    <w:rsid w:val="0009695C"/>
    <w:rsid w:val="000A2A3E"/>
    <w:rsid w:val="000A3D2D"/>
    <w:rsid w:val="000B09D4"/>
    <w:rsid w:val="000B0FDE"/>
    <w:rsid w:val="000B12ED"/>
    <w:rsid w:val="000C1269"/>
    <w:rsid w:val="000C1675"/>
    <w:rsid w:val="000C28AE"/>
    <w:rsid w:val="000C4EC0"/>
    <w:rsid w:val="000C589E"/>
    <w:rsid w:val="000C6341"/>
    <w:rsid w:val="000C75C3"/>
    <w:rsid w:val="000C7F1C"/>
    <w:rsid w:val="000D0400"/>
    <w:rsid w:val="000D3447"/>
    <w:rsid w:val="000D3BB3"/>
    <w:rsid w:val="000D3C0E"/>
    <w:rsid w:val="000D3D99"/>
    <w:rsid w:val="000D4FCA"/>
    <w:rsid w:val="000D548C"/>
    <w:rsid w:val="000D5568"/>
    <w:rsid w:val="000D6739"/>
    <w:rsid w:val="000D73BB"/>
    <w:rsid w:val="000E2F2F"/>
    <w:rsid w:val="000E36AA"/>
    <w:rsid w:val="000E68F3"/>
    <w:rsid w:val="000E694F"/>
    <w:rsid w:val="000F3151"/>
    <w:rsid w:val="000F3897"/>
    <w:rsid w:val="000F4BC2"/>
    <w:rsid w:val="000F6889"/>
    <w:rsid w:val="0010328C"/>
    <w:rsid w:val="00104778"/>
    <w:rsid w:val="00112839"/>
    <w:rsid w:val="00114C61"/>
    <w:rsid w:val="00115E61"/>
    <w:rsid w:val="00117E5E"/>
    <w:rsid w:val="001238C1"/>
    <w:rsid w:val="001246FF"/>
    <w:rsid w:val="001302E2"/>
    <w:rsid w:val="00132396"/>
    <w:rsid w:val="00132A2C"/>
    <w:rsid w:val="00136F21"/>
    <w:rsid w:val="001377F3"/>
    <w:rsid w:val="00137A4F"/>
    <w:rsid w:val="00140683"/>
    <w:rsid w:val="00145204"/>
    <w:rsid w:val="001454E7"/>
    <w:rsid w:val="00153524"/>
    <w:rsid w:val="0015441E"/>
    <w:rsid w:val="0015759D"/>
    <w:rsid w:val="00162059"/>
    <w:rsid w:val="001639E0"/>
    <w:rsid w:val="0016638A"/>
    <w:rsid w:val="00172114"/>
    <w:rsid w:val="0017548D"/>
    <w:rsid w:val="00175652"/>
    <w:rsid w:val="00175EAF"/>
    <w:rsid w:val="001763DB"/>
    <w:rsid w:val="001764A6"/>
    <w:rsid w:val="00184C20"/>
    <w:rsid w:val="00186101"/>
    <w:rsid w:val="00186348"/>
    <w:rsid w:val="00190267"/>
    <w:rsid w:val="00192E67"/>
    <w:rsid w:val="001957F1"/>
    <w:rsid w:val="00195808"/>
    <w:rsid w:val="00197507"/>
    <w:rsid w:val="001A0EEC"/>
    <w:rsid w:val="001A1A3F"/>
    <w:rsid w:val="001A4B1E"/>
    <w:rsid w:val="001A5248"/>
    <w:rsid w:val="001B129D"/>
    <w:rsid w:val="001B3DA3"/>
    <w:rsid w:val="001B4C2C"/>
    <w:rsid w:val="001B5D8D"/>
    <w:rsid w:val="001C00DA"/>
    <w:rsid w:val="001C0B76"/>
    <w:rsid w:val="001C150E"/>
    <w:rsid w:val="001C3AAD"/>
    <w:rsid w:val="001C6F26"/>
    <w:rsid w:val="001D2CE9"/>
    <w:rsid w:val="001D3452"/>
    <w:rsid w:val="001D4664"/>
    <w:rsid w:val="001E328E"/>
    <w:rsid w:val="001E74B9"/>
    <w:rsid w:val="001F11D2"/>
    <w:rsid w:val="001F343C"/>
    <w:rsid w:val="001F5248"/>
    <w:rsid w:val="00202A8A"/>
    <w:rsid w:val="00203363"/>
    <w:rsid w:val="00207E2F"/>
    <w:rsid w:val="00210DDF"/>
    <w:rsid w:val="00211C4A"/>
    <w:rsid w:val="00213923"/>
    <w:rsid w:val="00214A18"/>
    <w:rsid w:val="00215A82"/>
    <w:rsid w:val="002178D8"/>
    <w:rsid w:val="00226ACA"/>
    <w:rsid w:val="00227D1E"/>
    <w:rsid w:val="002321F4"/>
    <w:rsid w:val="00233731"/>
    <w:rsid w:val="00235791"/>
    <w:rsid w:val="00236219"/>
    <w:rsid w:val="00237C1F"/>
    <w:rsid w:val="002414F5"/>
    <w:rsid w:val="0025283D"/>
    <w:rsid w:val="002602E5"/>
    <w:rsid w:val="002620C4"/>
    <w:rsid w:val="0026316A"/>
    <w:rsid w:val="00264778"/>
    <w:rsid w:val="00266CA0"/>
    <w:rsid w:val="00271AE5"/>
    <w:rsid w:val="002740C9"/>
    <w:rsid w:val="002749E9"/>
    <w:rsid w:val="0027547F"/>
    <w:rsid w:val="00276392"/>
    <w:rsid w:val="002816BD"/>
    <w:rsid w:val="00284FA9"/>
    <w:rsid w:val="002925F7"/>
    <w:rsid w:val="00295F2E"/>
    <w:rsid w:val="002A0FFA"/>
    <w:rsid w:val="002A18D6"/>
    <w:rsid w:val="002A41F5"/>
    <w:rsid w:val="002A6B76"/>
    <w:rsid w:val="002B076A"/>
    <w:rsid w:val="002B2597"/>
    <w:rsid w:val="002B6D99"/>
    <w:rsid w:val="002C03DB"/>
    <w:rsid w:val="002C106C"/>
    <w:rsid w:val="002C1DAA"/>
    <w:rsid w:val="002C20D6"/>
    <w:rsid w:val="002C3101"/>
    <w:rsid w:val="002C73D9"/>
    <w:rsid w:val="002C760F"/>
    <w:rsid w:val="002C7BFA"/>
    <w:rsid w:val="002D7275"/>
    <w:rsid w:val="002E076D"/>
    <w:rsid w:val="002E1325"/>
    <w:rsid w:val="002E2CE2"/>
    <w:rsid w:val="002E5912"/>
    <w:rsid w:val="002E6790"/>
    <w:rsid w:val="002E774F"/>
    <w:rsid w:val="002F1F88"/>
    <w:rsid w:val="002F7A98"/>
    <w:rsid w:val="0030048C"/>
    <w:rsid w:val="003008B7"/>
    <w:rsid w:val="00301288"/>
    <w:rsid w:val="00301D48"/>
    <w:rsid w:val="00306960"/>
    <w:rsid w:val="003070C4"/>
    <w:rsid w:val="00307460"/>
    <w:rsid w:val="00310440"/>
    <w:rsid w:val="003116F4"/>
    <w:rsid w:val="00312ED9"/>
    <w:rsid w:val="00314E04"/>
    <w:rsid w:val="003171B7"/>
    <w:rsid w:val="003207BA"/>
    <w:rsid w:val="0032376E"/>
    <w:rsid w:val="00325E5F"/>
    <w:rsid w:val="003264BB"/>
    <w:rsid w:val="00337C7E"/>
    <w:rsid w:val="00343C6D"/>
    <w:rsid w:val="0036053C"/>
    <w:rsid w:val="00362329"/>
    <w:rsid w:val="00363BFC"/>
    <w:rsid w:val="003739DF"/>
    <w:rsid w:val="003755E9"/>
    <w:rsid w:val="003802C2"/>
    <w:rsid w:val="00390E8E"/>
    <w:rsid w:val="003B4E18"/>
    <w:rsid w:val="003C2497"/>
    <w:rsid w:val="003D0296"/>
    <w:rsid w:val="003D05A6"/>
    <w:rsid w:val="003D1095"/>
    <w:rsid w:val="003D2808"/>
    <w:rsid w:val="003D2F54"/>
    <w:rsid w:val="003D4C46"/>
    <w:rsid w:val="003D4FAD"/>
    <w:rsid w:val="003D5894"/>
    <w:rsid w:val="003E0AD3"/>
    <w:rsid w:val="003E1906"/>
    <w:rsid w:val="003F3789"/>
    <w:rsid w:val="003F4185"/>
    <w:rsid w:val="003F447E"/>
    <w:rsid w:val="003F7849"/>
    <w:rsid w:val="00402CBE"/>
    <w:rsid w:val="00403D3C"/>
    <w:rsid w:val="00420978"/>
    <w:rsid w:val="00421696"/>
    <w:rsid w:val="00422243"/>
    <w:rsid w:val="0042750A"/>
    <w:rsid w:val="0042778F"/>
    <w:rsid w:val="00430D21"/>
    <w:rsid w:val="00432258"/>
    <w:rsid w:val="00432D5E"/>
    <w:rsid w:val="00433D50"/>
    <w:rsid w:val="00434F0C"/>
    <w:rsid w:val="004350D6"/>
    <w:rsid w:val="004354BB"/>
    <w:rsid w:val="00436CED"/>
    <w:rsid w:val="004373BD"/>
    <w:rsid w:val="00437525"/>
    <w:rsid w:val="0044585E"/>
    <w:rsid w:val="00445A9E"/>
    <w:rsid w:val="00446326"/>
    <w:rsid w:val="00450E28"/>
    <w:rsid w:val="00451212"/>
    <w:rsid w:val="00451CFB"/>
    <w:rsid w:val="00452C1E"/>
    <w:rsid w:val="00456988"/>
    <w:rsid w:val="00460188"/>
    <w:rsid w:val="00461D7E"/>
    <w:rsid w:val="00464FDD"/>
    <w:rsid w:val="0046618B"/>
    <w:rsid w:val="00470497"/>
    <w:rsid w:val="0047185F"/>
    <w:rsid w:val="00473B78"/>
    <w:rsid w:val="00473CD1"/>
    <w:rsid w:val="00480B11"/>
    <w:rsid w:val="004816FA"/>
    <w:rsid w:val="00486BF4"/>
    <w:rsid w:val="00487D73"/>
    <w:rsid w:val="0049793E"/>
    <w:rsid w:val="004A2E9F"/>
    <w:rsid w:val="004A32BA"/>
    <w:rsid w:val="004A4693"/>
    <w:rsid w:val="004B2825"/>
    <w:rsid w:val="004B5AD2"/>
    <w:rsid w:val="004B6AF0"/>
    <w:rsid w:val="004B6B69"/>
    <w:rsid w:val="004B7624"/>
    <w:rsid w:val="004C2514"/>
    <w:rsid w:val="004D08EC"/>
    <w:rsid w:val="004D282D"/>
    <w:rsid w:val="004D3E5F"/>
    <w:rsid w:val="004D7517"/>
    <w:rsid w:val="004E183B"/>
    <w:rsid w:val="004E1FD2"/>
    <w:rsid w:val="004E4065"/>
    <w:rsid w:val="004E468B"/>
    <w:rsid w:val="004E5466"/>
    <w:rsid w:val="004E5C6F"/>
    <w:rsid w:val="004F21EB"/>
    <w:rsid w:val="004F2AF8"/>
    <w:rsid w:val="004F5B9A"/>
    <w:rsid w:val="004F6462"/>
    <w:rsid w:val="00503EE7"/>
    <w:rsid w:val="00504E16"/>
    <w:rsid w:val="00504E6B"/>
    <w:rsid w:val="0050501F"/>
    <w:rsid w:val="00505BE3"/>
    <w:rsid w:val="00511DEA"/>
    <w:rsid w:val="0051520A"/>
    <w:rsid w:val="00521FA3"/>
    <w:rsid w:val="00522778"/>
    <w:rsid w:val="00523A88"/>
    <w:rsid w:val="00524B5A"/>
    <w:rsid w:val="00526F1D"/>
    <w:rsid w:val="00527667"/>
    <w:rsid w:val="005342B9"/>
    <w:rsid w:val="00534F8E"/>
    <w:rsid w:val="00540357"/>
    <w:rsid w:val="005411B0"/>
    <w:rsid w:val="00542885"/>
    <w:rsid w:val="005466F0"/>
    <w:rsid w:val="00547DA5"/>
    <w:rsid w:val="005516E2"/>
    <w:rsid w:val="00551DE6"/>
    <w:rsid w:val="005571E1"/>
    <w:rsid w:val="00567655"/>
    <w:rsid w:val="00572E5C"/>
    <w:rsid w:val="00573274"/>
    <w:rsid w:val="00573BB8"/>
    <w:rsid w:val="00574B22"/>
    <w:rsid w:val="00584AF1"/>
    <w:rsid w:val="00593B1D"/>
    <w:rsid w:val="005A0A82"/>
    <w:rsid w:val="005A1657"/>
    <w:rsid w:val="005A2D2D"/>
    <w:rsid w:val="005A4147"/>
    <w:rsid w:val="005A49D8"/>
    <w:rsid w:val="005A63A0"/>
    <w:rsid w:val="005A6816"/>
    <w:rsid w:val="005B5949"/>
    <w:rsid w:val="005B7375"/>
    <w:rsid w:val="005B73CB"/>
    <w:rsid w:val="005B7A7C"/>
    <w:rsid w:val="005C31E6"/>
    <w:rsid w:val="005D0EAB"/>
    <w:rsid w:val="005D5FCE"/>
    <w:rsid w:val="005D616B"/>
    <w:rsid w:val="005D663E"/>
    <w:rsid w:val="005E0B8A"/>
    <w:rsid w:val="005E4425"/>
    <w:rsid w:val="005E5887"/>
    <w:rsid w:val="005F5E93"/>
    <w:rsid w:val="006075EE"/>
    <w:rsid w:val="00610025"/>
    <w:rsid w:val="0061015B"/>
    <w:rsid w:val="00613CDE"/>
    <w:rsid w:val="00615FE1"/>
    <w:rsid w:val="006229EA"/>
    <w:rsid w:val="00625686"/>
    <w:rsid w:val="00627A9E"/>
    <w:rsid w:val="0063032A"/>
    <w:rsid w:val="00636E59"/>
    <w:rsid w:val="00637321"/>
    <w:rsid w:val="00640B06"/>
    <w:rsid w:val="00640F46"/>
    <w:rsid w:val="00656CEB"/>
    <w:rsid w:val="0065741B"/>
    <w:rsid w:val="0065789C"/>
    <w:rsid w:val="006669BC"/>
    <w:rsid w:val="00670DFF"/>
    <w:rsid w:val="00672EDC"/>
    <w:rsid w:val="00675529"/>
    <w:rsid w:val="0067563F"/>
    <w:rsid w:val="0068095D"/>
    <w:rsid w:val="006812D7"/>
    <w:rsid w:val="006813A9"/>
    <w:rsid w:val="00681414"/>
    <w:rsid w:val="00687221"/>
    <w:rsid w:val="00687D7D"/>
    <w:rsid w:val="00694379"/>
    <w:rsid w:val="006A0083"/>
    <w:rsid w:val="006A082E"/>
    <w:rsid w:val="006A2887"/>
    <w:rsid w:val="006A6621"/>
    <w:rsid w:val="006A7FB5"/>
    <w:rsid w:val="006B0066"/>
    <w:rsid w:val="006B5C87"/>
    <w:rsid w:val="006C59CA"/>
    <w:rsid w:val="006D0286"/>
    <w:rsid w:val="006D4D57"/>
    <w:rsid w:val="006D6B9D"/>
    <w:rsid w:val="006E4633"/>
    <w:rsid w:val="006E4B4F"/>
    <w:rsid w:val="006E78E9"/>
    <w:rsid w:val="006E7D77"/>
    <w:rsid w:val="006F1258"/>
    <w:rsid w:val="006F1B0F"/>
    <w:rsid w:val="006F20CB"/>
    <w:rsid w:val="006F4B2C"/>
    <w:rsid w:val="006F6DD1"/>
    <w:rsid w:val="006F7257"/>
    <w:rsid w:val="007000AF"/>
    <w:rsid w:val="00700C35"/>
    <w:rsid w:val="0070436B"/>
    <w:rsid w:val="00714908"/>
    <w:rsid w:val="00715896"/>
    <w:rsid w:val="00715E56"/>
    <w:rsid w:val="0071699C"/>
    <w:rsid w:val="007173F4"/>
    <w:rsid w:val="00722E9B"/>
    <w:rsid w:val="00724C34"/>
    <w:rsid w:val="00732BE9"/>
    <w:rsid w:val="007362C0"/>
    <w:rsid w:val="0073792E"/>
    <w:rsid w:val="00737D55"/>
    <w:rsid w:val="00741056"/>
    <w:rsid w:val="00741242"/>
    <w:rsid w:val="007419FF"/>
    <w:rsid w:val="007425D3"/>
    <w:rsid w:val="00746943"/>
    <w:rsid w:val="00747E3B"/>
    <w:rsid w:val="007500EE"/>
    <w:rsid w:val="00751236"/>
    <w:rsid w:val="007537CC"/>
    <w:rsid w:val="0075438E"/>
    <w:rsid w:val="00754D23"/>
    <w:rsid w:val="007618C7"/>
    <w:rsid w:val="00763BC4"/>
    <w:rsid w:val="0076422D"/>
    <w:rsid w:val="00770104"/>
    <w:rsid w:val="0077327B"/>
    <w:rsid w:val="00773EAE"/>
    <w:rsid w:val="0078046F"/>
    <w:rsid w:val="0078241A"/>
    <w:rsid w:val="007826C1"/>
    <w:rsid w:val="00786AD6"/>
    <w:rsid w:val="00787E0F"/>
    <w:rsid w:val="0079404B"/>
    <w:rsid w:val="00796581"/>
    <w:rsid w:val="00796F00"/>
    <w:rsid w:val="007A0224"/>
    <w:rsid w:val="007A08E5"/>
    <w:rsid w:val="007A1E90"/>
    <w:rsid w:val="007A6A53"/>
    <w:rsid w:val="007B3189"/>
    <w:rsid w:val="007B4F31"/>
    <w:rsid w:val="007B6615"/>
    <w:rsid w:val="007C2DDB"/>
    <w:rsid w:val="007C421A"/>
    <w:rsid w:val="007C67E1"/>
    <w:rsid w:val="007C7C9A"/>
    <w:rsid w:val="007D1422"/>
    <w:rsid w:val="007D5788"/>
    <w:rsid w:val="007E00FD"/>
    <w:rsid w:val="007E333F"/>
    <w:rsid w:val="007F518E"/>
    <w:rsid w:val="007F6A51"/>
    <w:rsid w:val="007F76BD"/>
    <w:rsid w:val="008008BC"/>
    <w:rsid w:val="00801DBC"/>
    <w:rsid w:val="008024A9"/>
    <w:rsid w:val="0080446C"/>
    <w:rsid w:val="00807FD7"/>
    <w:rsid w:val="00810262"/>
    <w:rsid w:val="008102A8"/>
    <w:rsid w:val="00811889"/>
    <w:rsid w:val="00812296"/>
    <w:rsid w:val="008149AC"/>
    <w:rsid w:val="00814AFA"/>
    <w:rsid w:val="00815BBA"/>
    <w:rsid w:val="00816C0D"/>
    <w:rsid w:val="0082001E"/>
    <w:rsid w:val="00822F90"/>
    <w:rsid w:val="00836044"/>
    <w:rsid w:val="008361CF"/>
    <w:rsid w:val="00841305"/>
    <w:rsid w:val="00844B2E"/>
    <w:rsid w:val="00846937"/>
    <w:rsid w:val="00847201"/>
    <w:rsid w:val="008475B3"/>
    <w:rsid w:val="00852912"/>
    <w:rsid w:val="008548E7"/>
    <w:rsid w:val="008556ED"/>
    <w:rsid w:val="00857672"/>
    <w:rsid w:val="00857B6B"/>
    <w:rsid w:val="008660AC"/>
    <w:rsid w:val="0087055D"/>
    <w:rsid w:val="0087177F"/>
    <w:rsid w:val="008724E1"/>
    <w:rsid w:val="00874193"/>
    <w:rsid w:val="00875000"/>
    <w:rsid w:val="008757A2"/>
    <w:rsid w:val="008810FC"/>
    <w:rsid w:val="00886F7A"/>
    <w:rsid w:val="008912D7"/>
    <w:rsid w:val="00896CD3"/>
    <w:rsid w:val="008A16CD"/>
    <w:rsid w:val="008A309B"/>
    <w:rsid w:val="008A7909"/>
    <w:rsid w:val="008A7ABD"/>
    <w:rsid w:val="008B0B84"/>
    <w:rsid w:val="008B26A4"/>
    <w:rsid w:val="008B564B"/>
    <w:rsid w:val="008B6AE8"/>
    <w:rsid w:val="008B72EB"/>
    <w:rsid w:val="008C04D7"/>
    <w:rsid w:val="008C16DD"/>
    <w:rsid w:val="008C312C"/>
    <w:rsid w:val="008C409B"/>
    <w:rsid w:val="008C604B"/>
    <w:rsid w:val="008D4938"/>
    <w:rsid w:val="008D5399"/>
    <w:rsid w:val="008D689D"/>
    <w:rsid w:val="008D6B1F"/>
    <w:rsid w:val="008E0BF8"/>
    <w:rsid w:val="008E12CF"/>
    <w:rsid w:val="008E1C9B"/>
    <w:rsid w:val="008E2B12"/>
    <w:rsid w:val="008E45D5"/>
    <w:rsid w:val="008F23A7"/>
    <w:rsid w:val="008F2A27"/>
    <w:rsid w:val="008F2BE5"/>
    <w:rsid w:val="008F40BA"/>
    <w:rsid w:val="008F40D0"/>
    <w:rsid w:val="00901095"/>
    <w:rsid w:val="00906177"/>
    <w:rsid w:val="00906D8E"/>
    <w:rsid w:val="00907F2F"/>
    <w:rsid w:val="0091467F"/>
    <w:rsid w:val="00930B10"/>
    <w:rsid w:val="0093206F"/>
    <w:rsid w:val="00934018"/>
    <w:rsid w:val="009353B8"/>
    <w:rsid w:val="00943F17"/>
    <w:rsid w:val="00945433"/>
    <w:rsid w:val="009462FC"/>
    <w:rsid w:val="009500A1"/>
    <w:rsid w:val="00952E47"/>
    <w:rsid w:val="00954937"/>
    <w:rsid w:val="009559E6"/>
    <w:rsid w:val="00960F94"/>
    <w:rsid w:val="00962517"/>
    <w:rsid w:val="009659C9"/>
    <w:rsid w:val="009752C1"/>
    <w:rsid w:val="00975362"/>
    <w:rsid w:val="00980C11"/>
    <w:rsid w:val="00981133"/>
    <w:rsid w:val="00981B2C"/>
    <w:rsid w:val="00984441"/>
    <w:rsid w:val="009917EF"/>
    <w:rsid w:val="0099350F"/>
    <w:rsid w:val="00994CC5"/>
    <w:rsid w:val="009957B5"/>
    <w:rsid w:val="0099691D"/>
    <w:rsid w:val="009A5914"/>
    <w:rsid w:val="009A64EF"/>
    <w:rsid w:val="009B155F"/>
    <w:rsid w:val="009B1ACD"/>
    <w:rsid w:val="009B650F"/>
    <w:rsid w:val="009B6C63"/>
    <w:rsid w:val="009B6F71"/>
    <w:rsid w:val="009C0C8F"/>
    <w:rsid w:val="009C305A"/>
    <w:rsid w:val="009C3205"/>
    <w:rsid w:val="009C3AE2"/>
    <w:rsid w:val="009C69E2"/>
    <w:rsid w:val="009D5F03"/>
    <w:rsid w:val="009E1E73"/>
    <w:rsid w:val="009E28F7"/>
    <w:rsid w:val="009E2D3F"/>
    <w:rsid w:val="009E5D57"/>
    <w:rsid w:val="009E7953"/>
    <w:rsid w:val="009F01B4"/>
    <w:rsid w:val="009F0D7F"/>
    <w:rsid w:val="009F5FB2"/>
    <w:rsid w:val="009F7872"/>
    <w:rsid w:val="00A04F6F"/>
    <w:rsid w:val="00A0518F"/>
    <w:rsid w:val="00A06B6C"/>
    <w:rsid w:val="00A1073E"/>
    <w:rsid w:val="00A13AEA"/>
    <w:rsid w:val="00A15405"/>
    <w:rsid w:val="00A179D3"/>
    <w:rsid w:val="00A20102"/>
    <w:rsid w:val="00A23D2F"/>
    <w:rsid w:val="00A23DB8"/>
    <w:rsid w:val="00A241BB"/>
    <w:rsid w:val="00A308C6"/>
    <w:rsid w:val="00A30970"/>
    <w:rsid w:val="00A369B3"/>
    <w:rsid w:val="00A402D4"/>
    <w:rsid w:val="00A4246C"/>
    <w:rsid w:val="00A44F4E"/>
    <w:rsid w:val="00A44FEC"/>
    <w:rsid w:val="00A4594D"/>
    <w:rsid w:val="00A46C9E"/>
    <w:rsid w:val="00A50C33"/>
    <w:rsid w:val="00A52253"/>
    <w:rsid w:val="00A5260D"/>
    <w:rsid w:val="00A52ECF"/>
    <w:rsid w:val="00A623A2"/>
    <w:rsid w:val="00A6648F"/>
    <w:rsid w:val="00A749E1"/>
    <w:rsid w:val="00A77588"/>
    <w:rsid w:val="00A8087B"/>
    <w:rsid w:val="00A80C3A"/>
    <w:rsid w:val="00A85D72"/>
    <w:rsid w:val="00A876D2"/>
    <w:rsid w:val="00A90D35"/>
    <w:rsid w:val="00A949CE"/>
    <w:rsid w:val="00A9530A"/>
    <w:rsid w:val="00AA5A60"/>
    <w:rsid w:val="00AA67B4"/>
    <w:rsid w:val="00AB4527"/>
    <w:rsid w:val="00AC7AF1"/>
    <w:rsid w:val="00AD18AB"/>
    <w:rsid w:val="00AD218E"/>
    <w:rsid w:val="00AE00F8"/>
    <w:rsid w:val="00AE5573"/>
    <w:rsid w:val="00AF20EC"/>
    <w:rsid w:val="00AF21F2"/>
    <w:rsid w:val="00AF23A5"/>
    <w:rsid w:val="00AF3257"/>
    <w:rsid w:val="00AF3E00"/>
    <w:rsid w:val="00AF4188"/>
    <w:rsid w:val="00AF5767"/>
    <w:rsid w:val="00AF6995"/>
    <w:rsid w:val="00AF71F6"/>
    <w:rsid w:val="00B009BA"/>
    <w:rsid w:val="00B01C5B"/>
    <w:rsid w:val="00B04E0C"/>
    <w:rsid w:val="00B056E0"/>
    <w:rsid w:val="00B14F77"/>
    <w:rsid w:val="00B157FD"/>
    <w:rsid w:val="00B174DC"/>
    <w:rsid w:val="00B17BBD"/>
    <w:rsid w:val="00B223AC"/>
    <w:rsid w:val="00B257B2"/>
    <w:rsid w:val="00B25A40"/>
    <w:rsid w:val="00B267C4"/>
    <w:rsid w:val="00B33D27"/>
    <w:rsid w:val="00B3489B"/>
    <w:rsid w:val="00B37BEF"/>
    <w:rsid w:val="00B4081B"/>
    <w:rsid w:val="00B4081F"/>
    <w:rsid w:val="00B412F2"/>
    <w:rsid w:val="00B4407A"/>
    <w:rsid w:val="00B45BC3"/>
    <w:rsid w:val="00B5130B"/>
    <w:rsid w:val="00B537D6"/>
    <w:rsid w:val="00B5472D"/>
    <w:rsid w:val="00B60108"/>
    <w:rsid w:val="00B60DE3"/>
    <w:rsid w:val="00B6183D"/>
    <w:rsid w:val="00B664C7"/>
    <w:rsid w:val="00B666A3"/>
    <w:rsid w:val="00B70D8B"/>
    <w:rsid w:val="00B71DCF"/>
    <w:rsid w:val="00B7224A"/>
    <w:rsid w:val="00B73B9F"/>
    <w:rsid w:val="00B766D8"/>
    <w:rsid w:val="00B766F6"/>
    <w:rsid w:val="00B820A5"/>
    <w:rsid w:val="00B8346D"/>
    <w:rsid w:val="00B9229C"/>
    <w:rsid w:val="00B94ABF"/>
    <w:rsid w:val="00BA1275"/>
    <w:rsid w:val="00BA1358"/>
    <w:rsid w:val="00BA24C8"/>
    <w:rsid w:val="00BA3EA1"/>
    <w:rsid w:val="00BA4490"/>
    <w:rsid w:val="00BA4B32"/>
    <w:rsid w:val="00BA62F2"/>
    <w:rsid w:val="00BB1B71"/>
    <w:rsid w:val="00BB3D02"/>
    <w:rsid w:val="00BB3EB1"/>
    <w:rsid w:val="00BB4E38"/>
    <w:rsid w:val="00BB63E0"/>
    <w:rsid w:val="00BB74DC"/>
    <w:rsid w:val="00BC2274"/>
    <w:rsid w:val="00BD36B3"/>
    <w:rsid w:val="00BD5236"/>
    <w:rsid w:val="00BD55C1"/>
    <w:rsid w:val="00BD6D5A"/>
    <w:rsid w:val="00BE4302"/>
    <w:rsid w:val="00BE6D78"/>
    <w:rsid w:val="00BF0738"/>
    <w:rsid w:val="00BF281C"/>
    <w:rsid w:val="00BF3352"/>
    <w:rsid w:val="00BF3FA7"/>
    <w:rsid w:val="00C00CD4"/>
    <w:rsid w:val="00C012BB"/>
    <w:rsid w:val="00C01439"/>
    <w:rsid w:val="00C05133"/>
    <w:rsid w:val="00C061FB"/>
    <w:rsid w:val="00C062B4"/>
    <w:rsid w:val="00C06C3C"/>
    <w:rsid w:val="00C076F5"/>
    <w:rsid w:val="00C07C50"/>
    <w:rsid w:val="00C10D67"/>
    <w:rsid w:val="00C12728"/>
    <w:rsid w:val="00C1395D"/>
    <w:rsid w:val="00C13A1A"/>
    <w:rsid w:val="00C14810"/>
    <w:rsid w:val="00C17AD3"/>
    <w:rsid w:val="00C21224"/>
    <w:rsid w:val="00C2292F"/>
    <w:rsid w:val="00C237A8"/>
    <w:rsid w:val="00C23D66"/>
    <w:rsid w:val="00C25AB2"/>
    <w:rsid w:val="00C41ECE"/>
    <w:rsid w:val="00C42056"/>
    <w:rsid w:val="00C4621A"/>
    <w:rsid w:val="00C47977"/>
    <w:rsid w:val="00C500C1"/>
    <w:rsid w:val="00C55C0D"/>
    <w:rsid w:val="00C55E50"/>
    <w:rsid w:val="00C569A2"/>
    <w:rsid w:val="00C643F9"/>
    <w:rsid w:val="00C676DA"/>
    <w:rsid w:val="00C708D1"/>
    <w:rsid w:val="00C77582"/>
    <w:rsid w:val="00C83DD6"/>
    <w:rsid w:val="00C854A2"/>
    <w:rsid w:val="00C87196"/>
    <w:rsid w:val="00C90CEA"/>
    <w:rsid w:val="00C9110D"/>
    <w:rsid w:val="00C91386"/>
    <w:rsid w:val="00C91A09"/>
    <w:rsid w:val="00C928ED"/>
    <w:rsid w:val="00C92DA2"/>
    <w:rsid w:val="00CA17BE"/>
    <w:rsid w:val="00CA4B9F"/>
    <w:rsid w:val="00CA4C43"/>
    <w:rsid w:val="00CB1A21"/>
    <w:rsid w:val="00CB6F7F"/>
    <w:rsid w:val="00CC382D"/>
    <w:rsid w:val="00CC6B58"/>
    <w:rsid w:val="00CD000C"/>
    <w:rsid w:val="00CD193A"/>
    <w:rsid w:val="00CD482D"/>
    <w:rsid w:val="00CD53BF"/>
    <w:rsid w:val="00CD6444"/>
    <w:rsid w:val="00CD71E7"/>
    <w:rsid w:val="00CE469A"/>
    <w:rsid w:val="00CE51D3"/>
    <w:rsid w:val="00CE5B09"/>
    <w:rsid w:val="00CE5B3F"/>
    <w:rsid w:val="00CE7EAE"/>
    <w:rsid w:val="00CF2C92"/>
    <w:rsid w:val="00CF2C9A"/>
    <w:rsid w:val="00CF5BE4"/>
    <w:rsid w:val="00D00690"/>
    <w:rsid w:val="00D040D8"/>
    <w:rsid w:val="00D11C19"/>
    <w:rsid w:val="00D218ED"/>
    <w:rsid w:val="00D2287C"/>
    <w:rsid w:val="00D2395C"/>
    <w:rsid w:val="00D32941"/>
    <w:rsid w:val="00D32C3C"/>
    <w:rsid w:val="00D37B99"/>
    <w:rsid w:val="00D41F34"/>
    <w:rsid w:val="00D42B57"/>
    <w:rsid w:val="00D45023"/>
    <w:rsid w:val="00D476BB"/>
    <w:rsid w:val="00D47A25"/>
    <w:rsid w:val="00D52B0E"/>
    <w:rsid w:val="00D54BD4"/>
    <w:rsid w:val="00D56963"/>
    <w:rsid w:val="00D5758F"/>
    <w:rsid w:val="00D577C2"/>
    <w:rsid w:val="00D57E6C"/>
    <w:rsid w:val="00D64BB2"/>
    <w:rsid w:val="00D71065"/>
    <w:rsid w:val="00D715C9"/>
    <w:rsid w:val="00D7192D"/>
    <w:rsid w:val="00D74993"/>
    <w:rsid w:val="00D762C5"/>
    <w:rsid w:val="00D77440"/>
    <w:rsid w:val="00D77E15"/>
    <w:rsid w:val="00D81301"/>
    <w:rsid w:val="00D8165C"/>
    <w:rsid w:val="00D8473E"/>
    <w:rsid w:val="00D877E3"/>
    <w:rsid w:val="00D9088C"/>
    <w:rsid w:val="00D93F9E"/>
    <w:rsid w:val="00D94C27"/>
    <w:rsid w:val="00D96A13"/>
    <w:rsid w:val="00D97840"/>
    <w:rsid w:val="00DA0CB9"/>
    <w:rsid w:val="00DA22B6"/>
    <w:rsid w:val="00DA6CA5"/>
    <w:rsid w:val="00DB1763"/>
    <w:rsid w:val="00DB26B8"/>
    <w:rsid w:val="00DB3EA3"/>
    <w:rsid w:val="00DB435E"/>
    <w:rsid w:val="00DC109B"/>
    <w:rsid w:val="00DC2D16"/>
    <w:rsid w:val="00DC732E"/>
    <w:rsid w:val="00DD1165"/>
    <w:rsid w:val="00DD2F4F"/>
    <w:rsid w:val="00DF0102"/>
    <w:rsid w:val="00DF1A34"/>
    <w:rsid w:val="00E007FF"/>
    <w:rsid w:val="00E0176A"/>
    <w:rsid w:val="00E02BB7"/>
    <w:rsid w:val="00E0555B"/>
    <w:rsid w:val="00E06881"/>
    <w:rsid w:val="00E07637"/>
    <w:rsid w:val="00E10F9B"/>
    <w:rsid w:val="00E1212A"/>
    <w:rsid w:val="00E15ED3"/>
    <w:rsid w:val="00E21BC7"/>
    <w:rsid w:val="00E23D41"/>
    <w:rsid w:val="00E356A2"/>
    <w:rsid w:val="00E36957"/>
    <w:rsid w:val="00E36ED5"/>
    <w:rsid w:val="00E37A12"/>
    <w:rsid w:val="00E40535"/>
    <w:rsid w:val="00E40F6B"/>
    <w:rsid w:val="00E44D29"/>
    <w:rsid w:val="00E50207"/>
    <w:rsid w:val="00E504F1"/>
    <w:rsid w:val="00E51355"/>
    <w:rsid w:val="00E5724F"/>
    <w:rsid w:val="00E57632"/>
    <w:rsid w:val="00E57B84"/>
    <w:rsid w:val="00E619C8"/>
    <w:rsid w:val="00E66A37"/>
    <w:rsid w:val="00E67823"/>
    <w:rsid w:val="00E67FDE"/>
    <w:rsid w:val="00E74FC6"/>
    <w:rsid w:val="00E75E9B"/>
    <w:rsid w:val="00E767DF"/>
    <w:rsid w:val="00E80085"/>
    <w:rsid w:val="00E81370"/>
    <w:rsid w:val="00E83F09"/>
    <w:rsid w:val="00E840FC"/>
    <w:rsid w:val="00E847C6"/>
    <w:rsid w:val="00E8610B"/>
    <w:rsid w:val="00E87BA0"/>
    <w:rsid w:val="00E9163A"/>
    <w:rsid w:val="00E941ED"/>
    <w:rsid w:val="00E9462B"/>
    <w:rsid w:val="00E94EFD"/>
    <w:rsid w:val="00EA1405"/>
    <w:rsid w:val="00EA3144"/>
    <w:rsid w:val="00EA412B"/>
    <w:rsid w:val="00EA5DDB"/>
    <w:rsid w:val="00EB201D"/>
    <w:rsid w:val="00EB23DD"/>
    <w:rsid w:val="00EB4D97"/>
    <w:rsid w:val="00EC05D1"/>
    <w:rsid w:val="00EC0FC2"/>
    <w:rsid w:val="00EC247A"/>
    <w:rsid w:val="00EC260A"/>
    <w:rsid w:val="00EC28D1"/>
    <w:rsid w:val="00EC552C"/>
    <w:rsid w:val="00EC57F1"/>
    <w:rsid w:val="00EC5DD1"/>
    <w:rsid w:val="00ED6DD6"/>
    <w:rsid w:val="00EE1ACE"/>
    <w:rsid w:val="00EF0849"/>
    <w:rsid w:val="00EF29FF"/>
    <w:rsid w:val="00F02799"/>
    <w:rsid w:val="00F05BD4"/>
    <w:rsid w:val="00F0771D"/>
    <w:rsid w:val="00F11A5B"/>
    <w:rsid w:val="00F21A7F"/>
    <w:rsid w:val="00F21AE3"/>
    <w:rsid w:val="00F2209B"/>
    <w:rsid w:val="00F22921"/>
    <w:rsid w:val="00F3084A"/>
    <w:rsid w:val="00F3132D"/>
    <w:rsid w:val="00F3190A"/>
    <w:rsid w:val="00F356C9"/>
    <w:rsid w:val="00F35EDA"/>
    <w:rsid w:val="00F3617B"/>
    <w:rsid w:val="00F40FB1"/>
    <w:rsid w:val="00F4124B"/>
    <w:rsid w:val="00F41F0F"/>
    <w:rsid w:val="00F52AC8"/>
    <w:rsid w:val="00F52B07"/>
    <w:rsid w:val="00F534BB"/>
    <w:rsid w:val="00F55C3A"/>
    <w:rsid w:val="00F56F2E"/>
    <w:rsid w:val="00F5703A"/>
    <w:rsid w:val="00F570A8"/>
    <w:rsid w:val="00F63DF0"/>
    <w:rsid w:val="00F64438"/>
    <w:rsid w:val="00F6492A"/>
    <w:rsid w:val="00F7019C"/>
    <w:rsid w:val="00F74D1D"/>
    <w:rsid w:val="00F75238"/>
    <w:rsid w:val="00F75A91"/>
    <w:rsid w:val="00F77611"/>
    <w:rsid w:val="00FA1273"/>
    <w:rsid w:val="00FA48F4"/>
    <w:rsid w:val="00FA4F79"/>
    <w:rsid w:val="00FA520E"/>
    <w:rsid w:val="00FA6571"/>
    <w:rsid w:val="00FB1E09"/>
    <w:rsid w:val="00FB3487"/>
    <w:rsid w:val="00FB6639"/>
    <w:rsid w:val="00FC2011"/>
    <w:rsid w:val="00FD0968"/>
    <w:rsid w:val="00FD1632"/>
    <w:rsid w:val="00FD1B12"/>
    <w:rsid w:val="00FD25DA"/>
    <w:rsid w:val="00FD2F78"/>
    <w:rsid w:val="00FD2FD4"/>
    <w:rsid w:val="00FD5E4C"/>
    <w:rsid w:val="00FD7ABD"/>
    <w:rsid w:val="00FE1437"/>
    <w:rsid w:val="00FE73BB"/>
    <w:rsid w:val="00FF104D"/>
    <w:rsid w:val="00FF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locked/>
    <w:rsid w:val="00D57E6C"/>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9"/>
    <w:qFormat/>
    <w:pPr>
      <w:spacing w:before="240" w:after="60"/>
      <w:outlineLvl w:val="4"/>
    </w:pPr>
    <w:rPr>
      <w:b/>
      <w:bCs/>
      <w:i/>
      <w:iCs/>
      <w:sz w:val="26"/>
      <w:szCs w:val="26"/>
    </w:rPr>
  </w:style>
  <w:style w:type="paragraph" w:styleId="6">
    <w:name w:val="heading 6"/>
    <w:basedOn w:val="a"/>
    <w:next w:val="a"/>
    <w:link w:val="60"/>
    <w:uiPriority w:val="99"/>
    <w:qFormat/>
    <w:pPr>
      <w:spacing w:before="240" w:after="60"/>
      <w:outlineLvl w:val="5"/>
    </w:pPr>
    <w:rPr>
      <w:b/>
      <w:bCs/>
      <w:sz w:val="22"/>
      <w:szCs w:val="22"/>
    </w:rPr>
  </w:style>
  <w:style w:type="paragraph" w:styleId="9">
    <w:name w:val="heading 9"/>
    <w:basedOn w:val="a"/>
    <w:next w:val="a"/>
    <w:link w:val="90"/>
    <w:uiPriority w:val="99"/>
    <w:qFormat/>
    <w:locked/>
    <w:pPr>
      <w:spacing w:before="240" w:after="60"/>
      <w:outlineLvl w:val="8"/>
    </w:pPr>
    <w:rPr>
      <w:rFonts w:ascii="Arial" w:hAnsi="Arial" w:cs="Arial"/>
      <w:sz w:val="22"/>
      <w:szCs w:val="22"/>
    </w:rPr>
  </w:style>
  <w:style w:type="character" w:default="1" w:styleId="a0">
    <w:name w:val="Default Paragraph Font"/>
    <w:aliases w:val="Char Char1"/>
    <w:link w:val="Style"/>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Arial" w:hAnsi="Arial" w:cs="Arial"/>
      <w:b/>
      <w:bCs/>
      <w:kern w:val="32"/>
      <w:sz w:val="32"/>
      <w:szCs w:val="32"/>
      <w:lang w:val="ru-RU" w:eastAsia="ru-RU"/>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
    <w:semiHidden/>
    <w:locked/>
    <w:rsid w:val="00D57E6C"/>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9"/>
    <w:semiHidden/>
    <w:locked/>
    <w:rPr>
      <w:rFonts w:cs="Times New Roman"/>
      <w:b/>
      <w:bCs/>
      <w:i/>
      <w:iCs/>
      <w:sz w:val="26"/>
      <w:szCs w:val="26"/>
      <w:lang w:val="ru-RU" w:eastAsia="ru-RU"/>
    </w:rPr>
  </w:style>
  <w:style w:type="character" w:customStyle="1" w:styleId="60">
    <w:name w:val="Заголовок 6 Знак"/>
    <w:basedOn w:val="a0"/>
    <w:link w:val="6"/>
    <w:uiPriority w:val="99"/>
    <w:semiHidden/>
    <w:locked/>
    <w:rPr>
      <w:rFonts w:cs="Times New Roman"/>
      <w:b/>
      <w:bCs/>
      <w:sz w:val="22"/>
      <w:szCs w:val="22"/>
      <w:lang w:val="ru-RU" w:eastAsia="ru-RU"/>
    </w:rPr>
  </w:style>
  <w:style w:type="character" w:customStyle="1" w:styleId="90">
    <w:name w:val="Заголовок 9 Знак"/>
    <w:basedOn w:val="a0"/>
    <w:link w:val="9"/>
    <w:uiPriority w:val="99"/>
    <w:semiHidden/>
    <w:locked/>
    <w:rPr>
      <w:rFonts w:ascii="Arial" w:hAnsi="Arial" w:cs="Arial"/>
      <w:sz w:val="22"/>
      <w:szCs w:val="2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3">
    <w:name w:val="Body Text"/>
    <w:basedOn w:val="a"/>
    <w:link w:val="a4"/>
    <w:uiPriority w:val="99"/>
    <w:rPr>
      <w:lang w:eastAsia="en-US"/>
    </w:rPr>
  </w:style>
  <w:style w:type="character" w:customStyle="1" w:styleId="a4">
    <w:name w:val="Основной текст Знак"/>
    <w:basedOn w:val="a0"/>
    <w:link w:val="a3"/>
    <w:uiPriority w:val="99"/>
    <w:semiHidden/>
    <w:locked/>
    <w:rPr>
      <w:rFonts w:cs="Times New Roman"/>
      <w:sz w:val="24"/>
      <w:szCs w:val="24"/>
      <w:lang w:val="ru-RU" w:eastAsia="en-US"/>
    </w:rPr>
  </w:style>
  <w:style w:type="character" w:styleId="a5">
    <w:name w:val="page number"/>
    <w:basedOn w:val="a0"/>
    <w:uiPriority w:val="99"/>
    <w:rPr>
      <w:rFonts w:cs="Times New Roman"/>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character" w:styleId="a6">
    <w:name w:val="Hyperlink"/>
    <w:basedOn w:val="a0"/>
    <w:uiPriority w:val="99"/>
    <w:rPr>
      <w:rFonts w:cs="Times New Roman"/>
      <w:color w:val="008000"/>
      <w:u w:val="single"/>
    </w:rPr>
  </w:style>
  <w:style w:type="paragraph" w:customStyle="1" w:styleId="ConsNormal">
    <w:name w:val="ConsNormal"/>
    <w:uiPriority w:val="99"/>
    <w:pPr>
      <w:widowControl w:val="0"/>
      <w:spacing w:after="0" w:line="240" w:lineRule="auto"/>
      <w:ind w:firstLine="720"/>
    </w:pPr>
    <w:rPr>
      <w:rFonts w:ascii="Consultant" w:hAnsi="Consultant" w:cs="Consultant"/>
      <w:sz w:val="16"/>
      <w:szCs w:val="16"/>
      <w:lang w:eastAsia="en-US"/>
    </w:rPr>
  </w:style>
  <w:style w:type="paragraph" w:customStyle="1" w:styleId="BodyNum">
    <w:name w:val="Body Num"/>
    <w:basedOn w:val="a"/>
    <w:uiPriority w:val="99"/>
    <w:pPr>
      <w:spacing w:after="120"/>
      <w:jc w:val="both"/>
    </w:pPr>
  </w:style>
  <w:style w:type="character" w:styleId="a7">
    <w:name w:val="Strong"/>
    <w:basedOn w:val="a0"/>
    <w:uiPriority w:val="99"/>
    <w:qFormat/>
    <w:rPr>
      <w:rFonts w:cs="Times New Roman"/>
      <w:b/>
      <w:bCs/>
    </w:rPr>
  </w:style>
  <w:style w:type="table" w:styleId="a8">
    <w:name w:val="Table Grid"/>
    <w:basedOn w:val="a1"/>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paragraph" w:styleId="ad">
    <w:name w:val="Balloon Text"/>
    <w:basedOn w:val="a"/>
    <w:link w:val="ae"/>
    <w:uiPriority w:val="99"/>
    <w:semiHidden/>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customStyle="1" w:styleId="Style">
    <w:name w:val="Style"/>
    <w:basedOn w:val="a"/>
    <w:link w:val="a0"/>
    <w:uiPriority w:val="99"/>
    <w:pPr>
      <w:spacing w:after="160" w:line="240" w:lineRule="exact"/>
    </w:pPr>
    <w:rPr>
      <w:rFonts w:ascii="Verdana" w:hAnsi="Verdana" w:cs="Verdana"/>
      <w:sz w:val="20"/>
      <w:szCs w:val="20"/>
      <w:lang w:val="en-US" w:eastAsia="en-US"/>
    </w:rPr>
  </w:style>
  <w:style w:type="character" w:styleId="af">
    <w:name w:val="annotation reference"/>
    <w:basedOn w:val="a0"/>
    <w:uiPriority w:val="99"/>
    <w:semiHidden/>
    <w:rPr>
      <w:rFonts w:cs="Times New Roman"/>
      <w:sz w:val="16"/>
      <w:szCs w:val="16"/>
    </w:rPr>
  </w:style>
  <w:style w:type="paragraph" w:styleId="af0">
    <w:name w:val="annotation text"/>
    <w:basedOn w:val="a"/>
    <w:link w:val="af1"/>
    <w:uiPriority w:val="99"/>
    <w:semiHidden/>
    <w:rPr>
      <w:sz w:val="20"/>
      <w:szCs w:val="20"/>
    </w:rPr>
  </w:style>
  <w:style w:type="character" w:customStyle="1" w:styleId="af1">
    <w:name w:val="Текст примечания Знак"/>
    <w:basedOn w:val="a0"/>
    <w:link w:val="af0"/>
    <w:uiPriority w:val="99"/>
    <w:semiHidden/>
    <w:locked/>
    <w:rPr>
      <w:rFonts w:cs="Times New Roman"/>
      <w:sz w:val="20"/>
      <w:szCs w:val="20"/>
    </w:rPr>
  </w:style>
  <w:style w:type="paragraph" w:styleId="af2">
    <w:name w:val="annotation subject"/>
    <w:basedOn w:val="af0"/>
    <w:next w:val="af0"/>
    <w:link w:val="af3"/>
    <w:uiPriority w:val="99"/>
    <w:semiHidden/>
    <w:rPr>
      <w:b/>
      <w:bCs/>
    </w:rPr>
  </w:style>
  <w:style w:type="character" w:customStyle="1" w:styleId="af3">
    <w:name w:val="Тема примечания Знак"/>
    <w:basedOn w:val="af1"/>
    <w:link w:val="af2"/>
    <w:uiPriority w:val="99"/>
    <w:semiHidden/>
    <w:locked/>
    <w:rPr>
      <w:b/>
      <w:bCs/>
    </w:rPr>
  </w:style>
  <w:style w:type="paragraph" w:customStyle="1" w:styleId="consnormal0">
    <w:name w:val="consnormal"/>
    <w:basedOn w:val="a"/>
    <w:uiPriority w:val="99"/>
    <w:pPr>
      <w:ind w:firstLine="720"/>
    </w:pPr>
    <w:rPr>
      <w:rFonts w:ascii="Consultant" w:hAnsi="Consultant" w:cs="Consultant"/>
      <w:sz w:val="16"/>
      <w:szCs w:val="16"/>
    </w:rPr>
  </w:style>
  <w:style w:type="paragraph" w:customStyle="1" w:styleId="af4">
    <w:name w:val="Стиль"/>
    <w:basedOn w:val="a"/>
    <w:uiPriority w:val="99"/>
    <w:pPr>
      <w:spacing w:after="160" w:line="240" w:lineRule="exact"/>
    </w:pPr>
    <w:rPr>
      <w:rFonts w:ascii="Verdana" w:hAnsi="Verdana" w:cs="Verdana"/>
      <w:sz w:val="20"/>
      <w:szCs w:val="20"/>
      <w:lang w:val="en-US" w:eastAsia="en-US"/>
    </w:rPr>
  </w:style>
  <w:style w:type="paragraph" w:styleId="af5">
    <w:name w:val="Body Text Indent"/>
    <w:basedOn w:val="a"/>
    <w:link w:val="af6"/>
    <w:uiPriority w:val="99"/>
    <w:semiHidden/>
    <w:pPr>
      <w:spacing w:after="120"/>
      <w:ind w:left="283"/>
    </w:pPr>
  </w:style>
  <w:style w:type="character" w:customStyle="1" w:styleId="af6">
    <w:name w:val="Основной текст с отступом Знак"/>
    <w:basedOn w:val="a0"/>
    <w:link w:val="af5"/>
    <w:uiPriority w:val="99"/>
    <w:semiHidden/>
    <w:locked/>
    <w:rPr>
      <w:rFonts w:cs="Times New Roman"/>
      <w:sz w:val="24"/>
      <w:szCs w:val="24"/>
    </w:rPr>
  </w:style>
  <w:style w:type="paragraph" w:styleId="23">
    <w:name w:val="Body Text First Indent 2"/>
    <w:basedOn w:val="a"/>
    <w:link w:val="24"/>
    <w:uiPriority w:val="99"/>
    <w:pPr>
      <w:spacing w:after="120"/>
      <w:ind w:left="283" w:firstLine="210"/>
    </w:pPr>
    <w:rPr>
      <w:sz w:val="20"/>
      <w:szCs w:val="20"/>
      <w:lang w:val="en-GB" w:eastAsia="en-US"/>
    </w:rPr>
  </w:style>
  <w:style w:type="character" w:customStyle="1" w:styleId="24">
    <w:name w:val="Красная строка 2 Знак"/>
    <w:basedOn w:val="af6"/>
    <w:link w:val="23"/>
    <w:uiPriority w:val="99"/>
    <w:locked/>
    <w:rPr>
      <w:sz w:val="20"/>
      <w:szCs w:val="20"/>
      <w:lang w:val="en-GB" w:eastAsia="en-US"/>
    </w:rPr>
  </w:style>
  <w:style w:type="paragraph" w:styleId="af7">
    <w:name w:val="Normal (Web)"/>
    <w:basedOn w:val="a"/>
    <w:uiPriority w:val="99"/>
    <w:rsid w:val="00D57E6C"/>
    <w:pPr>
      <w:spacing w:before="45" w:after="45"/>
    </w:pPr>
    <w:rPr>
      <w:rFonts w:ascii="Arial" w:hAnsi="Arial" w:cs="Arial"/>
      <w:sz w:val="16"/>
      <w:szCs w:val="16"/>
      <w:lang w:val="en-US" w:eastAsia="en-US"/>
    </w:rPr>
  </w:style>
  <w:style w:type="paragraph" w:customStyle="1" w:styleId="fieldcomment">
    <w:name w:val="field_comment"/>
    <w:basedOn w:val="a"/>
    <w:rsid w:val="00D57E6C"/>
    <w:pPr>
      <w:spacing w:before="45" w:after="45"/>
    </w:pPr>
    <w:rPr>
      <w:rFonts w:ascii="Arial" w:hAnsi="Arial" w:cs="Arial"/>
      <w:sz w:val="9"/>
      <w:szCs w:val="9"/>
      <w:lang w:val="en-US" w:eastAsia="en-US"/>
    </w:rPr>
  </w:style>
  <w:style w:type="paragraph" w:customStyle="1" w:styleId="fieldname">
    <w:name w:val="field_name"/>
    <w:basedOn w:val="a"/>
    <w:rsid w:val="00D57E6C"/>
    <w:pPr>
      <w:spacing w:before="45" w:after="45"/>
      <w:jc w:val="right"/>
    </w:pPr>
    <w:rPr>
      <w:rFonts w:ascii="Arial" w:hAnsi="Arial" w:cs="Arial"/>
      <w:b/>
      <w:bCs/>
      <w:sz w:val="16"/>
      <w:szCs w:val="16"/>
      <w:lang w:val="en-US" w:eastAsia="en-US"/>
    </w:rPr>
  </w:style>
  <w:style w:type="paragraph" w:customStyle="1" w:styleId="signfield">
    <w:name w:val="sign_field"/>
    <w:basedOn w:val="a"/>
    <w:rsid w:val="00D57E6C"/>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D57E6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D57E6C"/>
    <w:pPr>
      <w:spacing w:before="45" w:after="45"/>
    </w:pPr>
    <w:rPr>
      <w:rFonts w:ascii="Arial" w:hAnsi="Arial" w:cs="Arial"/>
      <w:sz w:val="16"/>
      <w:szCs w:val="16"/>
      <w:lang w:val="en-US" w:eastAsia="en-US"/>
    </w:rPr>
  </w:style>
  <w:style w:type="character" w:customStyle="1" w:styleId="fieldcomment1">
    <w:name w:val="field_comment1"/>
    <w:rsid w:val="00D57E6C"/>
    <w:rPr>
      <w:sz w:val="9"/>
    </w:rPr>
  </w:style>
  <w:style w:type="paragraph" w:styleId="af8">
    <w:name w:val="footnote text"/>
    <w:basedOn w:val="a"/>
    <w:link w:val="af9"/>
    <w:uiPriority w:val="99"/>
    <w:rsid w:val="00D57E6C"/>
    <w:rPr>
      <w:sz w:val="20"/>
      <w:szCs w:val="20"/>
      <w:lang w:eastAsia="en-US"/>
    </w:rPr>
  </w:style>
  <w:style w:type="character" w:customStyle="1" w:styleId="af9">
    <w:name w:val="Текст сноски Знак"/>
    <w:basedOn w:val="a0"/>
    <w:link w:val="af8"/>
    <w:uiPriority w:val="99"/>
    <w:locked/>
    <w:rsid w:val="00D57E6C"/>
    <w:rPr>
      <w:rFonts w:cs="Times New Roman"/>
      <w:sz w:val="20"/>
      <w:szCs w:val="20"/>
      <w:lang w:eastAsia="en-US"/>
    </w:rPr>
  </w:style>
  <w:style w:type="character" w:styleId="afa">
    <w:name w:val="footnote reference"/>
    <w:basedOn w:val="a0"/>
    <w:uiPriority w:val="99"/>
    <w:rsid w:val="00D57E6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51075991">
      <w:marLeft w:val="0"/>
      <w:marRight w:val="0"/>
      <w:marTop w:val="0"/>
      <w:marBottom w:val="0"/>
      <w:divBdr>
        <w:top w:val="none" w:sz="0" w:space="0" w:color="auto"/>
        <w:left w:val="none" w:sz="0" w:space="0" w:color="auto"/>
        <w:bottom w:val="none" w:sz="0" w:space="0" w:color="auto"/>
        <w:right w:val="none" w:sz="0" w:space="0" w:color="auto"/>
      </w:divBdr>
    </w:div>
    <w:div w:id="1051075993">
      <w:marLeft w:val="0"/>
      <w:marRight w:val="0"/>
      <w:marTop w:val="0"/>
      <w:marBottom w:val="0"/>
      <w:divBdr>
        <w:top w:val="none" w:sz="0" w:space="0" w:color="auto"/>
        <w:left w:val="none" w:sz="0" w:space="0" w:color="auto"/>
        <w:bottom w:val="none" w:sz="0" w:space="0" w:color="auto"/>
        <w:right w:val="none" w:sz="0" w:space="0" w:color="auto"/>
      </w:divBdr>
      <w:divsChild>
        <w:div w:id="1051075988">
          <w:marLeft w:val="0"/>
          <w:marRight w:val="0"/>
          <w:marTop w:val="0"/>
          <w:marBottom w:val="0"/>
          <w:divBdr>
            <w:top w:val="none" w:sz="0" w:space="0" w:color="auto"/>
            <w:left w:val="none" w:sz="0" w:space="0" w:color="auto"/>
            <w:bottom w:val="none" w:sz="0" w:space="0" w:color="auto"/>
            <w:right w:val="none" w:sz="0" w:space="0" w:color="auto"/>
          </w:divBdr>
          <w:divsChild>
            <w:div w:id="1051076003">
              <w:marLeft w:val="0"/>
              <w:marRight w:val="0"/>
              <w:marTop w:val="0"/>
              <w:marBottom w:val="0"/>
              <w:divBdr>
                <w:top w:val="none" w:sz="0" w:space="0" w:color="auto"/>
                <w:left w:val="none" w:sz="0" w:space="0" w:color="auto"/>
                <w:bottom w:val="none" w:sz="0" w:space="0" w:color="auto"/>
                <w:right w:val="none" w:sz="0" w:space="0" w:color="auto"/>
              </w:divBdr>
              <w:divsChild>
                <w:div w:id="1051075989">
                  <w:marLeft w:val="0"/>
                  <w:marRight w:val="0"/>
                  <w:marTop w:val="0"/>
                  <w:marBottom w:val="0"/>
                  <w:divBdr>
                    <w:top w:val="none" w:sz="0" w:space="0" w:color="auto"/>
                    <w:left w:val="none" w:sz="0" w:space="0" w:color="auto"/>
                    <w:bottom w:val="none" w:sz="0" w:space="0" w:color="auto"/>
                    <w:right w:val="none" w:sz="0" w:space="0" w:color="auto"/>
                  </w:divBdr>
                  <w:divsChild>
                    <w:div w:id="1051075990">
                      <w:marLeft w:val="0"/>
                      <w:marRight w:val="0"/>
                      <w:marTop w:val="0"/>
                      <w:marBottom w:val="0"/>
                      <w:divBdr>
                        <w:top w:val="none" w:sz="0" w:space="0" w:color="auto"/>
                        <w:left w:val="none" w:sz="0" w:space="0" w:color="auto"/>
                        <w:bottom w:val="none" w:sz="0" w:space="0" w:color="auto"/>
                        <w:right w:val="none" w:sz="0" w:space="0" w:color="auto"/>
                      </w:divBdr>
                      <w:divsChild>
                        <w:div w:id="1051075994">
                          <w:marLeft w:val="0"/>
                          <w:marRight w:val="0"/>
                          <w:marTop w:val="0"/>
                          <w:marBottom w:val="0"/>
                          <w:divBdr>
                            <w:top w:val="none" w:sz="0" w:space="0" w:color="auto"/>
                            <w:left w:val="none" w:sz="0" w:space="0" w:color="auto"/>
                            <w:bottom w:val="none" w:sz="0" w:space="0" w:color="auto"/>
                            <w:right w:val="none" w:sz="0" w:space="0" w:color="auto"/>
                          </w:divBdr>
                          <w:divsChild>
                            <w:div w:id="1051075987">
                              <w:marLeft w:val="0"/>
                              <w:marRight w:val="0"/>
                              <w:marTop w:val="0"/>
                              <w:marBottom w:val="0"/>
                              <w:divBdr>
                                <w:top w:val="none" w:sz="0" w:space="0" w:color="auto"/>
                                <w:left w:val="none" w:sz="0" w:space="0" w:color="auto"/>
                                <w:bottom w:val="none" w:sz="0" w:space="0" w:color="auto"/>
                                <w:right w:val="none" w:sz="0" w:space="0" w:color="auto"/>
                              </w:divBdr>
                            </w:div>
                            <w:div w:id="1051075992">
                              <w:marLeft w:val="0"/>
                              <w:marRight w:val="0"/>
                              <w:marTop w:val="0"/>
                              <w:marBottom w:val="0"/>
                              <w:divBdr>
                                <w:top w:val="none" w:sz="0" w:space="0" w:color="auto"/>
                                <w:left w:val="none" w:sz="0" w:space="0" w:color="auto"/>
                                <w:bottom w:val="none" w:sz="0" w:space="0" w:color="auto"/>
                                <w:right w:val="none" w:sz="0" w:space="0" w:color="auto"/>
                              </w:divBdr>
                            </w:div>
                            <w:div w:id="1051076001">
                              <w:marLeft w:val="0"/>
                              <w:marRight w:val="0"/>
                              <w:marTop w:val="0"/>
                              <w:marBottom w:val="0"/>
                              <w:divBdr>
                                <w:top w:val="none" w:sz="0" w:space="0" w:color="auto"/>
                                <w:left w:val="none" w:sz="0" w:space="0" w:color="auto"/>
                                <w:bottom w:val="none" w:sz="0" w:space="0" w:color="auto"/>
                                <w:right w:val="none" w:sz="0" w:space="0" w:color="auto"/>
                              </w:divBdr>
                            </w:div>
                            <w:div w:id="10510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5996">
      <w:marLeft w:val="0"/>
      <w:marRight w:val="0"/>
      <w:marTop w:val="0"/>
      <w:marBottom w:val="0"/>
      <w:divBdr>
        <w:top w:val="none" w:sz="0" w:space="0" w:color="auto"/>
        <w:left w:val="none" w:sz="0" w:space="0" w:color="auto"/>
        <w:bottom w:val="none" w:sz="0" w:space="0" w:color="auto"/>
        <w:right w:val="none" w:sz="0" w:space="0" w:color="auto"/>
      </w:divBdr>
      <w:divsChild>
        <w:div w:id="1051076000">
          <w:marLeft w:val="0"/>
          <w:marRight w:val="0"/>
          <w:marTop w:val="0"/>
          <w:marBottom w:val="0"/>
          <w:divBdr>
            <w:top w:val="none" w:sz="0" w:space="0" w:color="auto"/>
            <w:left w:val="none" w:sz="0" w:space="0" w:color="auto"/>
            <w:bottom w:val="none" w:sz="0" w:space="0" w:color="auto"/>
            <w:right w:val="none" w:sz="0" w:space="0" w:color="auto"/>
          </w:divBdr>
          <w:divsChild>
            <w:div w:id="1051075999">
              <w:marLeft w:val="0"/>
              <w:marRight w:val="0"/>
              <w:marTop w:val="0"/>
              <w:marBottom w:val="0"/>
              <w:divBdr>
                <w:top w:val="none" w:sz="0" w:space="0" w:color="auto"/>
                <w:left w:val="none" w:sz="0" w:space="0" w:color="auto"/>
                <w:bottom w:val="none" w:sz="0" w:space="0" w:color="auto"/>
                <w:right w:val="none" w:sz="0" w:space="0" w:color="auto"/>
              </w:divBdr>
              <w:divsChild>
                <w:div w:id="1051075998">
                  <w:marLeft w:val="0"/>
                  <w:marRight w:val="0"/>
                  <w:marTop w:val="0"/>
                  <w:marBottom w:val="0"/>
                  <w:divBdr>
                    <w:top w:val="none" w:sz="0" w:space="0" w:color="auto"/>
                    <w:left w:val="none" w:sz="0" w:space="0" w:color="auto"/>
                    <w:bottom w:val="none" w:sz="0" w:space="0" w:color="auto"/>
                    <w:right w:val="none" w:sz="0" w:space="0" w:color="auto"/>
                  </w:divBdr>
                  <w:divsChild>
                    <w:div w:id="1051075995">
                      <w:marLeft w:val="0"/>
                      <w:marRight w:val="0"/>
                      <w:marTop w:val="0"/>
                      <w:marBottom w:val="0"/>
                      <w:divBdr>
                        <w:top w:val="none" w:sz="0" w:space="0" w:color="auto"/>
                        <w:left w:val="none" w:sz="0" w:space="0" w:color="auto"/>
                        <w:bottom w:val="none" w:sz="0" w:space="0" w:color="auto"/>
                        <w:right w:val="none" w:sz="0" w:space="0" w:color="auto"/>
                      </w:divBdr>
                      <w:divsChild>
                        <w:div w:id="1051075986">
                          <w:marLeft w:val="0"/>
                          <w:marRight w:val="0"/>
                          <w:marTop w:val="0"/>
                          <w:marBottom w:val="0"/>
                          <w:divBdr>
                            <w:top w:val="none" w:sz="0" w:space="0" w:color="auto"/>
                            <w:left w:val="none" w:sz="0" w:space="0" w:color="auto"/>
                            <w:bottom w:val="none" w:sz="0" w:space="0" w:color="auto"/>
                            <w:right w:val="none" w:sz="0" w:space="0" w:color="auto"/>
                          </w:divBdr>
                          <w:divsChild>
                            <w:div w:id="1051075997">
                              <w:marLeft w:val="0"/>
                              <w:marRight w:val="0"/>
                              <w:marTop w:val="0"/>
                              <w:marBottom w:val="0"/>
                              <w:divBdr>
                                <w:top w:val="none" w:sz="0" w:space="0" w:color="auto"/>
                                <w:left w:val="none" w:sz="0" w:space="0" w:color="auto"/>
                                <w:bottom w:val="none" w:sz="0" w:space="0" w:color="auto"/>
                                <w:right w:val="none" w:sz="0" w:space="0" w:color="auto"/>
                              </w:divBdr>
                            </w:div>
                            <w:div w:id="1051076002">
                              <w:marLeft w:val="0"/>
                              <w:marRight w:val="0"/>
                              <w:marTop w:val="0"/>
                              <w:marBottom w:val="0"/>
                              <w:divBdr>
                                <w:top w:val="none" w:sz="0" w:space="0" w:color="auto"/>
                                <w:left w:val="none" w:sz="0" w:space="0" w:color="auto"/>
                                <w:bottom w:val="none" w:sz="0" w:space="0" w:color="auto"/>
                                <w:right w:val="none" w:sz="0" w:space="0" w:color="auto"/>
                              </w:divBdr>
                            </w:div>
                            <w:div w:id="10510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6006">
      <w:marLeft w:val="0"/>
      <w:marRight w:val="0"/>
      <w:marTop w:val="0"/>
      <w:marBottom w:val="0"/>
      <w:divBdr>
        <w:top w:val="none" w:sz="0" w:space="0" w:color="auto"/>
        <w:left w:val="none" w:sz="0" w:space="0" w:color="auto"/>
        <w:bottom w:val="none" w:sz="0" w:space="0" w:color="auto"/>
        <w:right w:val="none" w:sz="0" w:space="0" w:color="auto"/>
      </w:divBdr>
    </w:div>
    <w:div w:id="1051076007">
      <w:marLeft w:val="0"/>
      <w:marRight w:val="0"/>
      <w:marTop w:val="0"/>
      <w:marBottom w:val="0"/>
      <w:divBdr>
        <w:top w:val="none" w:sz="0" w:space="0" w:color="auto"/>
        <w:left w:val="none" w:sz="0" w:space="0" w:color="auto"/>
        <w:bottom w:val="none" w:sz="0" w:space="0" w:color="auto"/>
        <w:right w:val="none" w:sz="0" w:space="0" w:color="auto"/>
      </w:divBdr>
    </w:div>
    <w:div w:id="1051076008">
      <w:marLeft w:val="0"/>
      <w:marRight w:val="0"/>
      <w:marTop w:val="0"/>
      <w:marBottom w:val="0"/>
      <w:divBdr>
        <w:top w:val="none" w:sz="0" w:space="0" w:color="auto"/>
        <w:left w:val="none" w:sz="0" w:space="0" w:color="auto"/>
        <w:bottom w:val="none" w:sz="0" w:space="0" w:color="auto"/>
        <w:right w:val="none" w:sz="0" w:space="0" w:color="auto"/>
      </w:divBdr>
    </w:div>
    <w:div w:id="1051076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033_действующая редакция</Статус_x0020_документа>
    <_EndDate xmlns="http://schemas.microsoft.com/sharepoint/v3/fields">2014-09-01T20:00:00+00:00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1788-E30F-4106-BA12-8D62810496DC}"/>
</file>

<file path=customXml/itemProps2.xml><?xml version="1.0" encoding="utf-8"?>
<ds:datastoreItem xmlns:ds="http://schemas.openxmlformats.org/officeDocument/2006/customXml" ds:itemID="{1EA61476-E88A-45DF-9225-9E9300EA8331}"/>
</file>

<file path=customXml/itemProps3.xml><?xml version="1.0" encoding="utf-8"?>
<ds:datastoreItem xmlns:ds="http://schemas.openxmlformats.org/officeDocument/2006/customXml" ds:itemID="{7C1EC0CC-4D0F-4DEC-B39C-90B395FCC1FE}"/>
</file>

<file path=customXml/itemProps4.xml><?xml version="1.0" encoding="utf-8"?>
<ds:datastoreItem xmlns:ds="http://schemas.openxmlformats.org/officeDocument/2006/customXml" ds:itemID="{1A764265-9729-405D-A96B-B5E2ABB0FA3C}"/>
</file>

<file path=docProps/app.xml><?xml version="1.0" encoding="utf-8"?>
<Properties xmlns="http://schemas.openxmlformats.org/officeDocument/2006/extended-properties" xmlns:vt="http://schemas.openxmlformats.org/officeDocument/2006/docPropsVTypes">
  <Template>Normal.dotm</Template>
  <TotalTime>1</TotalTime>
  <Pages>15</Pages>
  <Words>6618</Words>
  <Characters>37726</Characters>
  <Application>Microsoft Office Word</Application>
  <DocSecurity>4</DocSecurity>
  <Lines>314</Lines>
  <Paragraphs>88</Paragraphs>
  <ScaleCrop>false</ScaleCrop>
  <Company/>
  <LinksUpToDate>false</LinksUpToDate>
  <CharactersWithSpaces>44256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malyhina</dc:creator>
  <cp:keywords/>
  <dc:description/>
  <cp:lastModifiedBy>malyhina</cp:lastModifiedBy>
  <cp:revision>2</cp:revision>
  <cp:lastPrinted>2014-04-21T09:22:00Z</cp:lastPrinted>
  <dcterms:created xsi:type="dcterms:W3CDTF">2014-09-04T06:26:00Z</dcterms:created>
  <dcterms:modified xsi:type="dcterms:W3CDTF">2014-09-04T06:26:00Z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0000000002B8EDA38C49BE4EAD65AA6CDA1A640507006DA97A9A81B83C48A0EBA37087BF9F8D00000074811600007FC588502A3099478AA4E8519C48F81900000131594E0000</vt:lpwstr>
  </property>
  <property fmtid="{D5CDD505-2E9C-101B-9397-08002B2CF9AE}" pid="4" name="_ReviewingToolsShownOnce">
    <vt:lpwstr/>
  </property>
  <property fmtid="{D5CDD505-2E9C-101B-9397-08002B2CF9AE}" pid="5" name="ContentTypeId">
    <vt:lpwstr>0x0101000A208CA240C4E143B0AB8415F7D7A4C9</vt:lpwstr>
  </property>
  <property fmtid="{D5CDD505-2E9C-101B-9397-08002B2CF9AE}" pid="6" name="ContentType">
    <vt:lpwstr>Документ</vt:lpwstr>
  </property>
</Properties>
</file>