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52" w:rsidRPr="00173166" w:rsidRDefault="00544C52" w:rsidP="00544C52">
      <w:pPr>
        <w:spacing w:line="240" w:lineRule="auto"/>
        <w:jc w:val="right"/>
        <w:rPr>
          <w:rFonts w:ascii="Times New Roman" w:hAnsi="Times New Roman"/>
          <w:sz w:val="20"/>
        </w:rPr>
      </w:pPr>
      <w:r w:rsidRPr="00173166">
        <w:rPr>
          <w:rFonts w:ascii="Times New Roman" w:hAnsi="Times New Roman"/>
          <w:sz w:val="20"/>
        </w:rPr>
        <w:t xml:space="preserve">Утверждены </w:t>
      </w:r>
    </w:p>
    <w:p w:rsidR="00544C52" w:rsidRPr="00173166" w:rsidRDefault="00544C52" w:rsidP="00544C52">
      <w:pPr>
        <w:spacing w:line="240" w:lineRule="auto"/>
        <w:jc w:val="right"/>
        <w:rPr>
          <w:rFonts w:ascii="Times New Roman" w:hAnsi="Times New Roman"/>
          <w:sz w:val="20"/>
        </w:rPr>
      </w:pPr>
      <w:r w:rsidRPr="00173166">
        <w:rPr>
          <w:rFonts w:ascii="Times New Roman" w:hAnsi="Times New Roman"/>
          <w:sz w:val="20"/>
        </w:rPr>
        <w:t xml:space="preserve">приказом Генерального директора </w:t>
      </w:r>
    </w:p>
    <w:p w:rsidR="00544C52" w:rsidRPr="00173166" w:rsidRDefault="00544C52" w:rsidP="00544C52">
      <w:pPr>
        <w:spacing w:line="240" w:lineRule="auto"/>
        <w:jc w:val="right"/>
        <w:rPr>
          <w:rFonts w:ascii="Times New Roman" w:hAnsi="Times New Roman"/>
          <w:sz w:val="20"/>
        </w:rPr>
      </w:pPr>
      <w:r w:rsidRPr="00173166">
        <w:rPr>
          <w:rFonts w:ascii="Times New Roman" w:hAnsi="Times New Roman"/>
          <w:sz w:val="20"/>
        </w:rPr>
        <w:t>АО «УК УРАЛСИБ»</w:t>
      </w:r>
    </w:p>
    <w:p w:rsidR="00082243" w:rsidRPr="00544C52" w:rsidRDefault="00C21D6A" w:rsidP="00544C52">
      <w:pPr>
        <w:spacing w:line="240" w:lineRule="auto"/>
        <w:jc w:val="right"/>
        <w:rPr>
          <w:rFonts w:ascii="Times New Roman" w:hAnsi="Times New Roman"/>
          <w:b/>
          <w:color w:val="FF0000"/>
          <w:sz w:val="24"/>
          <w:szCs w:val="24"/>
        </w:rPr>
      </w:pPr>
      <w:r>
        <w:rPr>
          <w:rFonts w:ascii="Times New Roman" w:hAnsi="Times New Roman"/>
          <w:sz w:val="20"/>
        </w:rPr>
        <w:t>от 27</w:t>
      </w:r>
      <w:r w:rsidR="00BD7069">
        <w:rPr>
          <w:rFonts w:ascii="Times New Roman" w:hAnsi="Times New Roman"/>
          <w:sz w:val="20"/>
        </w:rPr>
        <w:t>.1</w:t>
      </w:r>
      <w:r>
        <w:rPr>
          <w:rFonts w:ascii="Times New Roman" w:hAnsi="Times New Roman"/>
          <w:sz w:val="20"/>
        </w:rPr>
        <w:t>1</w:t>
      </w:r>
      <w:r w:rsidR="00BD7069">
        <w:rPr>
          <w:rFonts w:ascii="Times New Roman" w:hAnsi="Times New Roman"/>
          <w:sz w:val="20"/>
        </w:rPr>
        <w:t>.2017 № 1</w:t>
      </w:r>
      <w:r>
        <w:rPr>
          <w:rFonts w:ascii="Times New Roman" w:hAnsi="Times New Roman"/>
          <w:sz w:val="20"/>
        </w:rPr>
        <w:t>64</w:t>
      </w:r>
      <w:r w:rsidR="00BD7069">
        <w:rPr>
          <w:rFonts w:ascii="Times New Roman" w:hAnsi="Times New Roman"/>
          <w:sz w:val="20"/>
        </w:rPr>
        <w:t>/ПИФ</w:t>
      </w:r>
    </w:p>
    <w:p w:rsidR="00082243" w:rsidRPr="008608EB" w:rsidRDefault="00082243" w:rsidP="008608EB">
      <w:pPr>
        <w:spacing w:line="240" w:lineRule="auto"/>
        <w:jc w:val="right"/>
        <w:rPr>
          <w:rFonts w:ascii="Times New Roman" w:hAnsi="Times New Roman"/>
          <w:b/>
          <w:sz w:val="24"/>
          <w:szCs w:val="24"/>
        </w:rPr>
      </w:pPr>
    </w:p>
    <w:p w:rsidR="004D396F" w:rsidRPr="00173166" w:rsidRDefault="00115C9F" w:rsidP="008608EB">
      <w:pPr>
        <w:pStyle w:val="ConsPlusNormal"/>
        <w:ind w:right="-159" w:firstLine="540"/>
        <w:jc w:val="center"/>
        <w:rPr>
          <w:rFonts w:ascii="Times New Roman" w:hAnsi="Times New Roman" w:cs="Times New Roman"/>
          <w:b/>
          <w:sz w:val="22"/>
          <w:szCs w:val="22"/>
        </w:rPr>
      </w:pPr>
      <w:r w:rsidRPr="00173166">
        <w:rPr>
          <w:rFonts w:ascii="Times New Roman" w:hAnsi="Times New Roman" w:cs="Times New Roman"/>
          <w:b/>
          <w:sz w:val="22"/>
          <w:szCs w:val="22"/>
        </w:rPr>
        <w:t>Изменения и дополнения</w:t>
      </w:r>
      <w:r w:rsidR="00A61034" w:rsidRPr="00173166">
        <w:rPr>
          <w:rFonts w:ascii="Times New Roman" w:hAnsi="Times New Roman" w:cs="Times New Roman"/>
          <w:b/>
          <w:sz w:val="22"/>
          <w:szCs w:val="22"/>
        </w:rPr>
        <w:t xml:space="preserve"> </w:t>
      </w:r>
      <w:r w:rsidRPr="00173166">
        <w:rPr>
          <w:rFonts w:ascii="Times New Roman" w:hAnsi="Times New Roman" w:cs="Times New Roman"/>
          <w:b/>
          <w:sz w:val="22"/>
          <w:szCs w:val="22"/>
        </w:rPr>
        <w:t xml:space="preserve">в Правила доверительного управления </w:t>
      </w:r>
    </w:p>
    <w:p w:rsidR="00115C9F" w:rsidRPr="00173166" w:rsidRDefault="00115C9F" w:rsidP="008608EB">
      <w:pPr>
        <w:pStyle w:val="ConsPlusNormal"/>
        <w:ind w:right="-159" w:firstLine="540"/>
        <w:jc w:val="center"/>
        <w:rPr>
          <w:rFonts w:ascii="Times New Roman" w:hAnsi="Times New Roman" w:cs="Times New Roman"/>
          <w:b/>
          <w:sz w:val="22"/>
          <w:szCs w:val="22"/>
        </w:rPr>
      </w:pPr>
      <w:r w:rsidRPr="00173166">
        <w:rPr>
          <w:rFonts w:ascii="Times New Roman" w:hAnsi="Times New Roman" w:cs="Times New Roman"/>
          <w:b/>
          <w:sz w:val="22"/>
          <w:szCs w:val="22"/>
        </w:rPr>
        <w:t>Открытым паевым инвестиционным фондом</w:t>
      </w:r>
      <w:r w:rsidR="004D396F" w:rsidRPr="00173166">
        <w:rPr>
          <w:rFonts w:ascii="Times New Roman" w:hAnsi="Times New Roman" w:cs="Times New Roman"/>
          <w:b/>
          <w:sz w:val="22"/>
          <w:szCs w:val="22"/>
        </w:rPr>
        <w:t xml:space="preserve"> </w:t>
      </w:r>
      <w:r w:rsidRPr="00173166">
        <w:rPr>
          <w:rFonts w:ascii="Times New Roman" w:hAnsi="Times New Roman" w:cs="Times New Roman"/>
          <w:b/>
          <w:sz w:val="22"/>
          <w:szCs w:val="22"/>
        </w:rPr>
        <w:t xml:space="preserve"> </w:t>
      </w:r>
      <w:r w:rsidR="00686326" w:rsidRPr="00173166">
        <w:rPr>
          <w:rFonts w:ascii="Times New Roman" w:hAnsi="Times New Roman" w:cs="Times New Roman"/>
          <w:b/>
          <w:sz w:val="22"/>
          <w:szCs w:val="22"/>
        </w:rPr>
        <w:t>смешанных инвестиций</w:t>
      </w:r>
      <w:r w:rsidR="001D0FE9" w:rsidRPr="00173166">
        <w:rPr>
          <w:rFonts w:ascii="Times New Roman" w:hAnsi="Times New Roman" w:cs="Times New Roman"/>
          <w:b/>
          <w:sz w:val="22"/>
          <w:szCs w:val="22"/>
        </w:rPr>
        <w:t xml:space="preserve"> «УРАЛСИБ </w:t>
      </w:r>
      <w:r w:rsidR="00686326" w:rsidRPr="00173166">
        <w:rPr>
          <w:rFonts w:ascii="Times New Roman" w:hAnsi="Times New Roman" w:cs="Times New Roman"/>
          <w:b/>
          <w:sz w:val="22"/>
          <w:szCs w:val="22"/>
        </w:rPr>
        <w:t>Профессиональный</w:t>
      </w:r>
      <w:r w:rsidR="001D0FE9" w:rsidRPr="00173166">
        <w:rPr>
          <w:rFonts w:ascii="Times New Roman" w:hAnsi="Times New Roman" w:cs="Times New Roman"/>
          <w:b/>
          <w:sz w:val="22"/>
          <w:szCs w:val="22"/>
        </w:rPr>
        <w:t>»</w:t>
      </w:r>
      <w:r w:rsidR="003871D3" w:rsidRPr="00173166">
        <w:rPr>
          <w:rFonts w:ascii="Times New Roman" w:hAnsi="Times New Roman" w:cs="Times New Roman"/>
          <w:b/>
          <w:sz w:val="22"/>
          <w:szCs w:val="22"/>
        </w:rPr>
        <w:t xml:space="preserve"> № </w:t>
      </w:r>
      <w:r w:rsidR="001817F2" w:rsidRPr="00173166">
        <w:rPr>
          <w:rFonts w:ascii="Times New Roman" w:hAnsi="Times New Roman" w:cs="Times New Roman"/>
          <w:b/>
          <w:sz w:val="22"/>
          <w:szCs w:val="22"/>
        </w:rPr>
        <w:t>2</w:t>
      </w:r>
      <w:r w:rsidR="008855AA" w:rsidRPr="00173166">
        <w:rPr>
          <w:rFonts w:ascii="Times New Roman" w:hAnsi="Times New Roman" w:cs="Times New Roman"/>
          <w:b/>
          <w:sz w:val="22"/>
          <w:szCs w:val="22"/>
        </w:rPr>
        <w:t>8</w:t>
      </w:r>
    </w:p>
    <w:p w:rsidR="00115C9F" w:rsidRPr="008608EB" w:rsidRDefault="00115C9F" w:rsidP="008608EB">
      <w:pPr>
        <w:pStyle w:val="ConsPlusNormal"/>
        <w:ind w:right="-159" w:firstLine="0"/>
        <w:jc w:val="center"/>
        <w:rPr>
          <w:rFonts w:ascii="Times New Roman" w:hAnsi="Times New Roman" w:cs="Times New Roman"/>
          <w:b/>
          <w:sz w:val="24"/>
          <w:szCs w:val="24"/>
        </w:rPr>
      </w:pPr>
      <w:r w:rsidRPr="00173166">
        <w:rPr>
          <w:rFonts w:ascii="Times New Roman" w:hAnsi="Times New Roman" w:cs="Times New Roman"/>
          <w:b/>
          <w:sz w:val="22"/>
          <w:szCs w:val="22"/>
        </w:rPr>
        <w:t>(Правила зарегистрированы</w:t>
      </w:r>
      <w:r w:rsidR="00936334" w:rsidRPr="00173166">
        <w:rPr>
          <w:rFonts w:ascii="Times New Roman" w:hAnsi="Times New Roman" w:cs="Times New Roman"/>
          <w:b/>
          <w:sz w:val="22"/>
          <w:szCs w:val="22"/>
        </w:rPr>
        <w:t xml:space="preserve"> </w:t>
      </w:r>
      <w:r w:rsidR="001817F2" w:rsidRPr="00173166">
        <w:rPr>
          <w:rFonts w:ascii="Times New Roman" w:hAnsi="Times New Roman" w:cs="Times New Roman"/>
          <w:b/>
          <w:sz w:val="22"/>
          <w:szCs w:val="22"/>
        </w:rPr>
        <w:t xml:space="preserve">ФКЦБ </w:t>
      </w:r>
      <w:r w:rsidR="003871D3" w:rsidRPr="00173166">
        <w:rPr>
          <w:rFonts w:ascii="Times New Roman" w:hAnsi="Times New Roman" w:cs="Times New Roman"/>
          <w:b/>
          <w:sz w:val="22"/>
          <w:szCs w:val="22"/>
        </w:rPr>
        <w:t xml:space="preserve">России за № </w:t>
      </w:r>
      <w:r w:rsidR="001817F2" w:rsidRPr="00173166">
        <w:rPr>
          <w:rFonts w:ascii="Times New Roman" w:hAnsi="Times New Roman" w:cs="Times New Roman"/>
          <w:b/>
          <w:sz w:val="22"/>
          <w:szCs w:val="22"/>
        </w:rPr>
        <w:t>00</w:t>
      </w:r>
      <w:r w:rsidR="00686326" w:rsidRPr="00173166">
        <w:rPr>
          <w:rFonts w:ascii="Times New Roman" w:hAnsi="Times New Roman" w:cs="Times New Roman"/>
          <w:b/>
          <w:sz w:val="22"/>
          <w:szCs w:val="22"/>
        </w:rPr>
        <w:t>53</w:t>
      </w:r>
      <w:r w:rsidR="001817F2" w:rsidRPr="00173166">
        <w:rPr>
          <w:rFonts w:ascii="Times New Roman" w:hAnsi="Times New Roman" w:cs="Times New Roman"/>
          <w:b/>
          <w:sz w:val="22"/>
          <w:szCs w:val="22"/>
        </w:rPr>
        <w:t>-</w:t>
      </w:r>
      <w:r w:rsidR="00686326" w:rsidRPr="00173166">
        <w:rPr>
          <w:rFonts w:ascii="Times New Roman" w:hAnsi="Times New Roman" w:cs="Times New Roman"/>
          <w:b/>
          <w:sz w:val="22"/>
          <w:szCs w:val="22"/>
        </w:rPr>
        <w:t>56612554</w:t>
      </w:r>
      <w:r w:rsidR="001817F2" w:rsidRPr="00173166">
        <w:rPr>
          <w:rFonts w:ascii="Times New Roman" w:hAnsi="Times New Roman" w:cs="Times New Roman"/>
          <w:b/>
          <w:sz w:val="22"/>
          <w:szCs w:val="22"/>
        </w:rPr>
        <w:t xml:space="preserve"> от </w:t>
      </w:r>
      <w:r w:rsidR="00686326" w:rsidRPr="00173166">
        <w:rPr>
          <w:rFonts w:ascii="Times New Roman" w:hAnsi="Times New Roman" w:cs="Times New Roman"/>
          <w:b/>
          <w:sz w:val="22"/>
          <w:szCs w:val="22"/>
        </w:rPr>
        <w:t>27</w:t>
      </w:r>
      <w:r w:rsidR="001817F2" w:rsidRPr="00173166">
        <w:rPr>
          <w:rFonts w:ascii="Times New Roman" w:hAnsi="Times New Roman" w:cs="Times New Roman"/>
          <w:b/>
          <w:sz w:val="22"/>
          <w:szCs w:val="22"/>
        </w:rPr>
        <w:t>.0</w:t>
      </w:r>
      <w:r w:rsidR="00686326" w:rsidRPr="00173166">
        <w:rPr>
          <w:rFonts w:ascii="Times New Roman" w:hAnsi="Times New Roman" w:cs="Times New Roman"/>
          <w:b/>
          <w:sz w:val="22"/>
          <w:szCs w:val="22"/>
        </w:rPr>
        <w:t>4</w:t>
      </w:r>
      <w:r w:rsidR="001817F2" w:rsidRPr="00173166">
        <w:rPr>
          <w:rFonts w:ascii="Times New Roman" w:hAnsi="Times New Roman" w:cs="Times New Roman"/>
          <w:b/>
          <w:sz w:val="22"/>
          <w:szCs w:val="22"/>
        </w:rPr>
        <w:t>.</w:t>
      </w:r>
      <w:r w:rsidR="00686326" w:rsidRPr="00173166">
        <w:rPr>
          <w:rFonts w:ascii="Times New Roman" w:hAnsi="Times New Roman" w:cs="Times New Roman"/>
          <w:b/>
          <w:sz w:val="22"/>
          <w:szCs w:val="22"/>
        </w:rPr>
        <w:t>2001</w:t>
      </w:r>
      <w:r w:rsidRPr="00173166">
        <w:rPr>
          <w:rFonts w:ascii="Times New Roman" w:hAnsi="Times New Roman" w:cs="Times New Roman"/>
          <w:b/>
          <w:sz w:val="22"/>
          <w:szCs w:val="22"/>
        </w:rPr>
        <w:t>)</w:t>
      </w:r>
    </w:p>
    <w:p w:rsidR="0024601A" w:rsidRPr="008608EB" w:rsidRDefault="0024601A" w:rsidP="008608EB">
      <w:pPr>
        <w:pStyle w:val="ConsPlusNormal"/>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642"/>
      </w:tblGrid>
      <w:tr w:rsidR="00544C52" w:rsidRPr="00173166" w:rsidTr="00B21906">
        <w:tc>
          <w:tcPr>
            <w:tcW w:w="4820" w:type="dxa"/>
            <w:hideMark/>
          </w:tcPr>
          <w:p w:rsidR="00544C52" w:rsidRPr="00173166" w:rsidRDefault="00544C52" w:rsidP="00B21906">
            <w:pPr>
              <w:pStyle w:val="ConsPlusNormal"/>
              <w:ind w:firstLine="0"/>
              <w:jc w:val="center"/>
              <w:rPr>
                <w:rFonts w:ascii="Times New Roman" w:hAnsi="Times New Roman" w:cs="Times New Roman"/>
                <w:b/>
              </w:rPr>
            </w:pPr>
            <w:r w:rsidRPr="00173166">
              <w:rPr>
                <w:rFonts w:ascii="Times New Roman" w:hAnsi="Times New Roman" w:cs="Times New Roman"/>
                <w:b/>
              </w:rPr>
              <w:t>Старая редакция</w:t>
            </w:r>
          </w:p>
        </w:tc>
        <w:tc>
          <w:tcPr>
            <w:tcW w:w="4642" w:type="dxa"/>
          </w:tcPr>
          <w:p w:rsidR="00544C52" w:rsidRPr="00173166" w:rsidRDefault="00544C52" w:rsidP="00B21906">
            <w:pPr>
              <w:pStyle w:val="ConsPlusNormal"/>
              <w:ind w:firstLine="0"/>
              <w:jc w:val="center"/>
              <w:rPr>
                <w:rFonts w:ascii="Times New Roman" w:hAnsi="Times New Roman" w:cs="Times New Roman"/>
                <w:b/>
              </w:rPr>
            </w:pPr>
            <w:r w:rsidRPr="00173166">
              <w:rPr>
                <w:rFonts w:ascii="Times New Roman" w:hAnsi="Times New Roman" w:cs="Times New Roman"/>
                <w:b/>
              </w:rPr>
              <w:t>Новая редакция</w:t>
            </w:r>
          </w:p>
          <w:p w:rsidR="00544C52" w:rsidRPr="00173166" w:rsidRDefault="00544C52" w:rsidP="00B21906">
            <w:pPr>
              <w:pStyle w:val="ConsPlusNormal"/>
              <w:ind w:firstLine="0"/>
              <w:jc w:val="center"/>
              <w:rPr>
                <w:rFonts w:ascii="Times New Roman" w:hAnsi="Times New Roman" w:cs="Times New Roman"/>
                <w:b/>
              </w:rPr>
            </w:pPr>
          </w:p>
        </w:tc>
      </w:tr>
      <w:tr w:rsidR="00544C52" w:rsidRPr="00173166" w:rsidTr="00B21906">
        <w:tc>
          <w:tcPr>
            <w:tcW w:w="4820" w:type="dxa"/>
          </w:tcPr>
          <w:p w:rsidR="00544C52" w:rsidRPr="00AA6450" w:rsidRDefault="00AA6450" w:rsidP="00AA6450">
            <w:pPr>
              <w:pStyle w:val="a4"/>
              <w:spacing w:before="0" w:after="0"/>
              <w:ind w:right="175" w:firstLine="601"/>
              <w:jc w:val="both"/>
              <w:rPr>
                <w:rFonts w:ascii="Times New Roman" w:hAnsi="Times New Roman" w:cs="Times New Roman"/>
                <w:color w:val="auto"/>
                <w:sz w:val="20"/>
                <w:szCs w:val="20"/>
              </w:rPr>
            </w:pPr>
            <w:r w:rsidRPr="00AA6450">
              <w:rPr>
                <w:rFonts w:ascii="Times New Roman" w:hAnsi="Times New Roman" w:cs="Times New Roman"/>
                <w:sz w:val="20"/>
                <w:szCs w:val="20"/>
              </w:rPr>
              <w:t>1. Полное название паевого инвестиционного фонда (далее - фонд): Открытый паевой инвестиционный фонд смешанных инвестиций «УРАЛСИБ Профессиональный» (далее именуется - Фонд).</w:t>
            </w:r>
          </w:p>
        </w:tc>
        <w:tc>
          <w:tcPr>
            <w:tcW w:w="4642" w:type="dxa"/>
          </w:tcPr>
          <w:p w:rsidR="00544C52" w:rsidRPr="00173166" w:rsidRDefault="00173166" w:rsidP="00173166">
            <w:pPr>
              <w:widowControl w:val="0"/>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1. Полное название паевого инвестиционного фонда (далее - фонд): Открытый паевой инвестиционный фонд рыночных финансовых инструментов «УРАЛСИБ Профессиональный» (далее именуется - Фонд).</w:t>
            </w:r>
          </w:p>
        </w:tc>
      </w:tr>
      <w:tr w:rsidR="00B21906" w:rsidRPr="00173166" w:rsidTr="00B21906">
        <w:tc>
          <w:tcPr>
            <w:tcW w:w="4820" w:type="dxa"/>
          </w:tcPr>
          <w:p w:rsidR="00B21906" w:rsidRPr="00AA6450" w:rsidRDefault="00AA6450" w:rsidP="00AA6450">
            <w:pPr>
              <w:pStyle w:val="a4"/>
              <w:spacing w:before="0" w:after="0"/>
              <w:ind w:right="175" w:firstLine="601"/>
              <w:jc w:val="both"/>
              <w:rPr>
                <w:rFonts w:ascii="Times New Roman" w:hAnsi="Times New Roman" w:cs="Times New Roman"/>
                <w:sz w:val="20"/>
                <w:szCs w:val="20"/>
              </w:rPr>
            </w:pPr>
            <w:r w:rsidRPr="00AA6450">
              <w:rPr>
                <w:rFonts w:ascii="Times New Roman" w:hAnsi="Times New Roman" w:cs="Times New Roman"/>
                <w:sz w:val="20"/>
                <w:szCs w:val="20"/>
              </w:rPr>
              <w:t>2. Краткое название фонда: ОПИФ смешанных инвестиций «УРАЛСИБ Профессиональный».</w:t>
            </w:r>
          </w:p>
        </w:tc>
        <w:tc>
          <w:tcPr>
            <w:tcW w:w="4642" w:type="dxa"/>
          </w:tcPr>
          <w:p w:rsidR="00B21906" w:rsidRPr="00173166" w:rsidRDefault="00173166" w:rsidP="00173166">
            <w:pPr>
              <w:widowControl w:val="0"/>
              <w:autoSpaceDE w:val="0"/>
              <w:autoSpaceDN w:val="0"/>
              <w:adjustRightInd w:val="0"/>
              <w:spacing w:line="240" w:lineRule="auto"/>
              <w:ind w:right="-2" w:firstLine="539"/>
              <w:rPr>
                <w:rFonts w:ascii="Times New Roman" w:hAnsi="Times New Roman"/>
                <w:sz w:val="20"/>
              </w:rPr>
            </w:pPr>
            <w:r w:rsidRPr="00173166">
              <w:rPr>
                <w:rFonts w:ascii="Times New Roman" w:hAnsi="Times New Roman"/>
                <w:sz w:val="20"/>
              </w:rPr>
              <w:t>2. Краткое название фонда: ОПИФ рыночных финансовых инструментов «УРАЛСИБ Профессиональный».</w:t>
            </w:r>
          </w:p>
        </w:tc>
      </w:tr>
      <w:tr w:rsidR="00B21906" w:rsidRPr="00173166" w:rsidTr="00B21906">
        <w:tc>
          <w:tcPr>
            <w:tcW w:w="4820" w:type="dxa"/>
          </w:tcPr>
          <w:p w:rsidR="00B21906" w:rsidRPr="00AA6450" w:rsidRDefault="00AA6450" w:rsidP="00AA6450">
            <w:pPr>
              <w:pStyle w:val="a4"/>
              <w:spacing w:before="0" w:after="0"/>
              <w:ind w:right="175" w:firstLine="601"/>
              <w:jc w:val="both"/>
              <w:rPr>
                <w:rFonts w:ascii="Times New Roman" w:hAnsi="Times New Roman" w:cs="Times New Roman"/>
                <w:sz w:val="20"/>
                <w:szCs w:val="20"/>
              </w:rPr>
            </w:pPr>
            <w:r w:rsidRPr="00AA6450">
              <w:rPr>
                <w:rFonts w:ascii="Times New Roman" w:hAnsi="Times New Roman" w:cs="Times New Roman"/>
                <w:sz w:val="20"/>
                <w:szCs w:val="20"/>
              </w:rPr>
              <w:t>7. Полное фирменное наименование специализированного депозитария фонда (далее - специализированный депозитарий): Закрытое акционерное общество «Специализированный депозитарный центр».</w:t>
            </w:r>
          </w:p>
        </w:tc>
        <w:tc>
          <w:tcPr>
            <w:tcW w:w="4642" w:type="dxa"/>
          </w:tcPr>
          <w:p w:rsidR="00B21906" w:rsidRPr="00173166" w:rsidRDefault="00173166" w:rsidP="00173166">
            <w:pPr>
              <w:widowControl w:val="0"/>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tc>
      </w:tr>
      <w:tr w:rsidR="00B21906" w:rsidRPr="00173166" w:rsidTr="00B21906">
        <w:tc>
          <w:tcPr>
            <w:tcW w:w="4820" w:type="dxa"/>
          </w:tcPr>
          <w:p w:rsidR="00B21906" w:rsidRPr="00AA6450" w:rsidRDefault="00AA6450" w:rsidP="00AA6450">
            <w:pPr>
              <w:pStyle w:val="a4"/>
              <w:spacing w:before="0" w:after="0"/>
              <w:ind w:right="175" w:firstLine="601"/>
              <w:jc w:val="both"/>
              <w:rPr>
                <w:rFonts w:ascii="Times New Roman" w:hAnsi="Times New Roman" w:cs="Times New Roman"/>
                <w:sz w:val="20"/>
                <w:szCs w:val="20"/>
              </w:rPr>
            </w:pPr>
            <w:r w:rsidRPr="00AA6450">
              <w:rPr>
                <w:rFonts w:ascii="Times New Roman" w:hAnsi="Times New Roman" w:cs="Times New Roman"/>
                <w:sz w:val="20"/>
                <w:szCs w:val="20"/>
              </w:rPr>
              <w:t>8. Место нахождения специализированного депозитария: 119048, г. Москва, ул. Ефремова, д. 8.</w:t>
            </w:r>
          </w:p>
        </w:tc>
        <w:tc>
          <w:tcPr>
            <w:tcW w:w="4642" w:type="dxa"/>
          </w:tcPr>
          <w:p w:rsidR="00B21906" w:rsidRPr="00173166" w:rsidRDefault="00173166" w:rsidP="00173166">
            <w:pPr>
              <w:widowControl w:val="0"/>
              <w:autoSpaceDE w:val="0"/>
              <w:autoSpaceDN w:val="0"/>
              <w:adjustRightInd w:val="0"/>
              <w:spacing w:line="240" w:lineRule="auto"/>
              <w:ind w:right="-2" w:firstLine="539"/>
              <w:rPr>
                <w:rFonts w:ascii="Times New Roman" w:hAnsi="Times New Roman"/>
                <w:sz w:val="20"/>
              </w:rPr>
            </w:pPr>
            <w:r w:rsidRPr="00173166">
              <w:rPr>
                <w:rFonts w:ascii="Times New Roman" w:hAnsi="Times New Roman"/>
                <w:sz w:val="20"/>
              </w:rPr>
              <w:t>8. Место нахождения специализированного депозитария: 197101, Санкт-Петербург, Петроградская набережная, дом 36, лит. А.</w:t>
            </w:r>
          </w:p>
        </w:tc>
      </w:tr>
      <w:tr w:rsidR="00B21906" w:rsidRPr="00173166" w:rsidTr="00B21906">
        <w:tc>
          <w:tcPr>
            <w:tcW w:w="4820" w:type="dxa"/>
          </w:tcPr>
          <w:p w:rsidR="00B21906"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9. Лицензия специализированного депозитария  от 17 июля 2000 года № 22-000-1-00007, предоставленная Федеральной службой по финансовым рынкам.</w:t>
            </w:r>
          </w:p>
        </w:tc>
        <w:tc>
          <w:tcPr>
            <w:tcW w:w="4642" w:type="dxa"/>
          </w:tcPr>
          <w:p w:rsidR="00B21906" w:rsidRPr="00173166" w:rsidRDefault="00173166" w:rsidP="00173166">
            <w:pPr>
              <w:widowControl w:val="0"/>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9. Лицензия специализированного депозитария  от 11 марта 2009 года № 22-000-0-00086, предоставленная ФСФР России.</w:t>
            </w:r>
          </w:p>
        </w:tc>
      </w:tr>
      <w:tr w:rsidR="00B21906" w:rsidRPr="00173166" w:rsidTr="00B21906">
        <w:tc>
          <w:tcPr>
            <w:tcW w:w="4820" w:type="dxa"/>
          </w:tcPr>
          <w:p w:rsidR="00AA6450" w:rsidRPr="00AA6450" w:rsidRDefault="00AA6450" w:rsidP="00AA6450">
            <w:pPr>
              <w:autoSpaceDE w:val="0"/>
              <w:autoSpaceDN w:val="0"/>
              <w:adjustRightInd w:val="0"/>
              <w:spacing w:line="240" w:lineRule="auto"/>
              <w:ind w:firstLine="601"/>
              <w:rPr>
                <w:rFonts w:ascii="Times New Roman" w:hAnsi="Times New Roman"/>
                <w:i/>
                <w:sz w:val="20"/>
              </w:rPr>
            </w:pPr>
            <w:r w:rsidRPr="00AA6450">
              <w:rPr>
                <w:rFonts w:ascii="Times New Roman" w:hAnsi="Times New Roman"/>
                <w:sz w:val="20"/>
              </w:rPr>
              <w:t>21.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AA6450">
              <w:rPr>
                <w:rFonts w:ascii="Times New Roman" w:hAnsi="Times New Roman"/>
                <w:i/>
                <w:sz w:val="20"/>
              </w:rPr>
              <w:t>.</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2) сумма величин открытой длинной позиции по всем фьючерсным и опционным контрактам не превышает:</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сумму денежных средств, включая иностранную валюту, составляющих активы фонда, на банковских счетах;</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w:t>
            </w:r>
            <w:r w:rsidRPr="00AA6450">
              <w:rPr>
                <w:rFonts w:ascii="Times New Roman" w:hAnsi="Times New Roman"/>
                <w:sz w:val="20"/>
              </w:rPr>
              <w:lastRenderedPageBreak/>
              <w:t>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и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B21906" w:rsidRPr="00AA6450" w:rsidRDefault="00AA6450" w:rsidP="00AA6450">
            <w:pPr>
              <w:pStyle w:val="a4"/>
              <w:spacing w:before="0" w:after="0"/>
              <w:ind w:right="175" w:firstLine="601"/>
              <w:jc w:val="both"/>
              <w:rPr>
                <w:rFonts w:ascii="Times New Roman" w:hAnsi="Times New Roman" w:cs="Times New Roman"/>
                <w:sz w:val="20"/>
                <w:szCs w:val="20"/>
              </w:rPr>
            </w:pPr>
            <w:r w:rsidRPr="00AA6450">
              <w:rPr>
                <w:rFonts w:ascii="Times New Roman" w:hAnsi="Times New Roman" w:cs="Times New Roman"/>
                <w:sz w:val="20"/>
                <w:szCs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642" w:type="dxa"/>
          </w:tcPr>
          <w:p w:rsidR="00173166" w:rsidRPr="00173166" w:rsidRDefault="00173166" w:rsidP="00173166">
            <w:pPr>
              <w:autoSpaceDE w:val="0"/>
              <w:autoSpaceDN w:val="0"/>
              <w:adjustRightInd w:val="0"/>
              <w:spacing w:line="240" w:lineRule="auto"/>
              <w:ind w:firstLine="539"/>
              <w:rPr>
                <w:rFonts w:ascii="Times New Roman" w:hAnsi="Times New Roman"/>
                <w:i/>
                <w:sz w:val="20"/>
              </w:rPr>
            </w:pPr>
            <w:r w:rsidRPr="00173166">
              <w:rPr>
                <w:rFonts w:ascii="Times New Roman" w:hAnsi="Times New Roman"/>
                <w:sz w:val="20"/>
              </w:rPr>
              <w:lastRenderedPageBreak/>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173166">
              <w:rPr>
                <w:rFonts w:ascii="Times New Roman" w:hAnsi="Times New Roman"/>
                <w:i/>
                <w:sz w:val="20"/>
              </w:rPr>
              <w:t>.</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2) сумма величин открытой длинной позиции по всем фьючерсным и опционным контрактам не превышает:</w:t>
            </w:r>
          </w:p>
          <w:p w:rsidR="00173166" w:rsidRPr="00173166" w:rsidRDefault="00173166" w:rsidP="00173166">
            <w:pPr>
              <w:pStyle w:val="afe"/>
              <w:numPr>
                <w:ilvl w:val="0"/>
                <w:numId w:val="5"/>
              </w:numPr>
              <w:autoSpaceDE w:val="0"/>
              <w:autoSpaceDN w:val="0"/>
              <w:adjustRightInd w:val="0"/>
              <w:spacing w:after="0" w:line="240" w:lineRule="auto"/>
              <w:ind w:left="0" w:firstLine="539"/>
              <w:jc w:val="both"/>
              <w:rPr>
                <w:rFonts w:ascii="Times New Roman" w:hAnsi="Times New Roman"/>
                <w:sz w:val="20"/>
                <w:szCs w:val="20"/>
              </w:rPr>
            </w:pPr>
            <w:r w:rsidRPr="00173166">
              <w:rPr>
                <w:rFonts w:ascii="Times New Roman" w:hAnsi="Times New Roman"/>
                <w:sz w:val="20"/>
                <w:szCs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173166" w:rsidRPr="00173166" w:rsidRDefault="00173166" w:rsidP="00173166">
            <w:pPr>
              <w:pStyle w:val="afe"/>
              <w:numPr>
                <w:ilvl w:val="0"/>
                <w:numId w:val="5"/>
              </w:numPr>
              <w:autoSpaceDE w:val="0"/>
              <w:autoSpaceDN w:val="0"/>
              <w:adjustRightInd w:val="0"/>
              <w:spacing w:after="0" w:line="240" w:lineRule="auto"/>
              <w:ind w:left="0" w:firstLine="539"/>
              <w:jc w:val="both"/>
              <w:rPr>
                <w:rFonts w:ascii="Times New Roman" w:hAnsi="Times New Roman"/>
                <w:sz w:val="20"/>
                <w:szCs w:val="20"/>
              </w:rPr>
            </w:pPr>
            <w:r w:rsidRPr="00173166">
              <w:rPr>
                <w:rFonts w:ascii="Times New Roman" w:hAnsi="Times New Roman"/>
                <w:sz w:val="20"/>
                <w:szCs w:val="20"/>
              </w:rPr>
              <w:t>сумму денежных средств, включая иностранную валюту, составляющих активы фонда, на банковских счетах; и</w:t>
            </w:r>
          </w:p>
          <w:p w:rsidR="00173166" w:rsidRPr="00173166" w:rsidRDefault="00173166" w:rsidP="00173166">
            <w:pPr>
              <w:pStyle w:val="afe"/>
              <w:numPr>
                <w:ilvl w:val="0"/>
                <w:numId w:val="5"/>
              </w:numPr>
              <w:autoSpaceDE w:val="0"/>
              <w:autoSpaceDN w:val="0"/>
              <w:adjustRightInd w:val="0"/>
              <w:spacing w:after="0" w:line="240" w:lineRule="auto"/>
              <w:ind w:left="0" w:firstLine="539"/>
              <w:jc w:val="both"/>
              <w:rPr>
                <w:rFonts w:ascii="Times New Roman" w:hAnsi="Times New Roman"/>
                <w:sz w:val="20"/>
                <w:szCs w:val="20"/>
              </w:rPr>
            </w:pPr>
            <w:r w:rsidRPr="00173166">
              <w:rPr>
                <w:rFonts w:ascii="Times New Roman" w:hAnsi="Times New Roman"/>
                <w:sz w:val="20"/>
                <w:szCs w:val="20"/>
              </w:rPr>
              <w:t xml:space="preserve">сумму денежных средств, составляющих активы фонда, включая иностранную валюту, во вкладах в кредитных организациях, имеющих </w:t>
            </w:r>
            <w:r w:rsidRPr="00173166">
              <w:rPr>
                <w:rFonts w:ascii="Times New Roman" w:hAnsi="Times New Roman"/>
                <w:sz w:val="20"/>
                <w:szCs w:val="20"/>
              </w:rPr>
              <w:lastRenderedPageBreak/>
              <w:t>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73166" w:rsidRPr="00173166" w:rsidRDefault="00173166" w:rsidP="00173166">
            <w:pPr>
              <w:pStyle w:val="afe"/>
              <w:numPr>
                <w:ilvl w:val="0"/>
                <w:numId w:val="5"/>
              </w:numPr>
              <w:autoSpaceDE w:val="0"/>
              <w:autoSpaceDN w:val="0"/>
              <w:adjustRightInd w:val="0"/>
              <w:spacing w:after="0" w:line="240" w:lineRule="auto"/>
              <w:ind w:left="0" w:firstLine="539"/>
              <w:jc w:val="both"/>
              <w:rPr>
                <w:rFonts w:ascii="Times New Roman" w:hAnsi="Times New Roman"/>
                <w:sz w:val="20"/>
                <w:szCs w:val="20"/>
              </w:rPr>
            </w:pPr>
            <w:r w:rsidRPr="00173166">
              <w:rPr>
                <w:rFonts w:ascii="Times New Roman" w:hAnsi="Times New Roman"/>
                <w:sz w:val="20"/>
                <w:szCs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73166" w:rsidRPr="00173166" w:rsidRDefault="00173166" w:rsidP="00173166">
            <w:pPr>
              <w:pStyle w:val="afe"/>
              <w:numPr>
                <w:ilvl w:val="0"/>
                <w:numId w:val="5"/>
              </w:numPr>
              <w:autoSpaceDE w:val="0"/>
              <w:autoSpaceDN w:val="0"/>
              <w:adjustRightInd w:val="0"/>
              <w:spacing w:after="0" w:line="240" w:lineRule="auto"/>
              <w:ind w:left="0" w:firstLine="539"/>
              <w:jc w:val="both"/>
              <w:rPr>
                <w:rFonts w:ascii="Times New Roman" w:hAnsi="Times New Roman"/>
                <w:sz w:val="20"/>
                <w:szCs w:val="20"/>
              </w:rPr>
            </w:pPr>
            <w:r w:rsidRPr="00173166">
              <w:rPr>
                <w:rFonts w:ascii="Times New Roman" w:hAnsi="Times New Roman"/>
                <w:sz w:val="20"/>
                <w:szCs w:val="20"/>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B21906" w:rsidRPr="00173166" w:rsidRDefault="00173166" w:rsidP="00173166">
            <w:pPr>
              <w:widowControl w:val="0"/>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r w:rsidR="00173166" w:rsidRPr="00173166" w:rsidTr="00B21906">
        <w:tc>
          <w:tcPr>
            <w:tcW w:w="4820" w:type="dxa"/>
          </w:tcPr>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lastRenderedPageBreak/>
              <w:t>22. Объекты инвестирования, их состав и описание.</w:t>
            </w:r>
          </w:p>
          <w:p w:rsidR="00AA6450" w:rsidRPr="00AA6450" w:rsidRDefault="00AA6450" w:rsidP="00AA6450">
            <w:pPr>
              <w:spacing w:line="240" w:lineRule="auto"/>
              <w:ind w:right="-12" w:firstLine="601"/>
              <w:rPr>
                <w:rFonts w:ascii="Times New Roman" w:hAnsi="Times New Roman"/>
                <w:sz w:val="20"/>
              </w:rPr>
            </w:pPr>
            <w:r w:rsidRPr="00AA6450">
              <w:rPr>
                <w:rFonts w:ascii="Times New Roman" w:hAnsi="Times New Roman"/>
                <w:sz w:val="20"/>
              </w:rPr>
              <w:t>Имущество, составляющее фонд, может быть инвестировано в:</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1) денежные средства, в том числе иностранная валюта, на счетах и во вкладах в кредитных организациях;</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2) полностью оплаченные акции российских открытых акционерных обществ;</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3) полностью оплаченные акции иностранных акционерных обществ;</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4) долговые инструменты, включая:</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При этом в целях настоящих Правил под долговыми инструментами понимаются:</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б) биржевые облигации российских хозяйственных обществ;</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w:t>
            </w:r>
            <w:r w:rsidRPr="00AA6450">
              <w:rPr>
                <w:rFonts w:ascii="Times New Roman" w:hAnsi="Times New Roman"/>
                <w:sz w:val="20"/>
              </w:rPr>
              <w:lastRenderedPageBreak/>
              <w:t>имеет следующие значения: первая буква - значение «D», вторая буква - значение «Y», «B», «C», «T»);</w:t>
            </w:r>
          </w:p>
          <w:p w:rsidR="00AA6450" w:rsidRPr="00AA6450" w:rsidRDefault="00AA6450" w:rsidP="00AA6450">
            <w:pPr>
              <w:autoSpaceDE w:val="0"/>
              <w:autoSpaceDN w:val="0"/>
              <w:adjustRightInd w:val="0"/>
              <w:spacing w:line="240" w:lineRule="auto"/>
              <w:ind w:right="-12" w:firstLine="601"/>
              <w:rPr>
                <w:rFonts w:ascii="Times New Roman" w:hAnsi="Times New Roman"/>
                <w:color w:val="FF0000"/>
                <w:sz w:val="20"/>
              </w:rPr>
            </w:pPr>
            <w:r w:rsidRPr="00AA6450">
              <w:rPr>
                <w:rFonts w:ascii="Times New Roman" w:hAnsi="Times New Roman"/>
                <w:sz w:val="20"/>
              </w:rPr>
              <w:t>д) российские и иностранные депозитарные расписки на ценные бумаги, предусмотренные подпунктами а) – г) настоящего пункта.</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денежного рынка, фондов облигаций, фондов акций, фондов смешанных инвестиций, фондов недвижимости, ипотечных фондов, индексных фондов, фондов товарного рынка;</w:t>
            </w:r>
          </w:p>
          <w:p w:rsidR="00AA6450" w:rsidRPr="00AA6450" w:rsidRDefault="00AA6450" w:rsidP="00AA6450">
            <w:pPr>
              <w:autoSpaceDE w:val="0"/>
              <w:autoSpaceDN w:val="0"/>
              <w:adjustRightInd w:val="0"/>
              <w:spacing w:line="240" w:lineRule="auto"/>
              <w:ind w:right="-12" w:firstLine="601"/>
              <w:outlineLvl w:val="1"/>
              <w:rPr>
                <w:rFonts w:ascii="Times New Roman" w:hAnsi="Times New Roman"/>
                <w:sz w:val="20"/>
              </w:rPr>
            </w:pPr>
            <w:r w:rsidRPr="00AA6450">
              <w:rPr>
                <w:rFonts w:ascii="Times New Roman" w:hAnsi="Times New Roman"/>
                <w:sz w:val="20"/>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22.2 настоящих Правил, - значение «C», пятая буква - значение «S»;</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7) российские и иностранные депозитарные расписки на ценные бумаги, предусмотренные настоящим пунктом;</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8) имущественные права из фьючерсных и опционных договоров (контрактов), базовым активом которых является имущество (индекс), предусмотренное пунктом 22.5 настоящих Правил.</w:t>
            </w:r>
          </w:p>
          <w:p w:rsidR="00AA6450" w:rsidRPr="00AA6450" w:rsidRDefault="00AA6450" w:rsidP="00AA6450">
            <w:pPr>
              <w:pStyle w:val="a4"/>
              <w:spacing w:before="0" w:after="0"/>
              <w:ind w:right="-12" w:firstLine="601"/>
              <w:jc w:val="both"/>
              <w:rPr>
                <w:rFonts w:ascii="Times New Roman" w:hAnsi="Times New Roman" w:cs="Times New Roman"/>
                <w:sz w:val="20"/>
                <w:szCs w:val="20"/>
              </w:rPr>
            </w:pPr>
            <w:r w:rsidRPr="00AA6450">
              <w:rPr>
                <w:rFonts w:ascii="Times New Roman" w:hAnsi="Times New Roman" w:cs="Times New Roman"/>
                <w:sz w:val="20"/>
                <w:szCs w:val="20"/>
              </w:rPr>
              <w:t>22.1. В активы фонда могут приобретаться обыкновенные и привилегированные акции.</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AA6450" w:rsidRPr="00AA6450" w:rsidRDefault="00AA6450" w:rsidP="00AA6450">
            <w:pPr>
              <w:spacing w:line="240" w:lineRule="auto"/>
              <w:ind w:right="-12" w:firstLine="601"/>
              <w:rPr>
                <w:rFonts w:ascii="Times New Roman" w:hAnsi="Times New Roman"/>
                <w:sz w:val="20"/>
              </w:rPr>
            </w:pPr>
            <w:r w:rsidRPr="00AA6450">
              <w:rPr>
                <w:rFonts w:ascii="Times New Roman" w:hAnsi="Times New Roman"/>
                <w:sz w:val="20"/>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Имущество, составляющее фонд, может быть инвестировано в облигации, эмитентами которых могут быть:</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российские органы государственной власти;</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xml:space="preserve">- иностранные органы государственной власти; </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xml:space="preserve">- органы местного самоуправления; </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xml:space="preserve">- международные финансовые организации; </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российские юридические лица;</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иностранные юридические лица.</w:t>
            </w:r>
          </w:p>
          <w:p w:rsidR="00AA6450" w:rsidRPr="00AA6450" w:rsidRDefault="00AA6450" w:rsidP="00AA6450">
            <w:pPr>
              <w:pStyle w:val="a4"/>
              <w:spacing w:before="0" w:after="0"/>
              <w:ind w:right="-12" w:firstLine="601"/>
              <w:jc w:val="both"/>
              <w:rPr>
                <w:rFonts w:ascii="Times New Roman" w:hAnsi="Times New Roman" w:cs="Times New Roman"/>
                <w:sz w:val="20"/>
                <w:szCs w:val="20"/>
              </w:rPr>
            </w:pPr>
            <w:r w:rsidRPr="00AA6450">
              <w:rPr>
                <w:rFonts w:ascii="Times New Roman" w:hAnsi="Times New Roman" w:cs="Times New Roman"/>
                <w:sz w:val="20"/>
                <w:szCs w:val="20"/>
              </w:rPr>
              <w:t>Лица, обязанные по:</w:t>
            </w:r>
          </w:p>
          <w:p w:rsidR="00AA6450" w:rsidRPr="00AA6450" w:rsidRDefault="00AA6450" w:rsidP="00AA6450">
            <w:pPr>
              <w:pStyle w:val="a4"/>
              <w:spacing w:before="0" w:after="0"/>
              <w:ind w:firstLine="601"/>
              <w:jc w:val="both"/>
              <w:rPr>
                <w:rFonts w:ascii="Times New Roman" w:hAnsi="Times New Roman" w:cs="Times New Roman"/>
                <w:sz w:val="20"/>
                <w:szCs w:val="20"/>
              </w:rPr>
            </w:pPr>
            <w:r w:rsidRPr="00AA6450">
              <w:rPr>
                <w:rFonts w:ascii="Times New Roman" w:hAnsi="Times New Roman" w:cs="Times New Roman"/>
                <w:sz w:val="20"/>
                <w:szCs w:val="20"/>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акциям российских открытых акционерных обществ, облигациям российских хозяйственных обществ, </w:t>
            </w:r>
            <w:r w:rsidRPr="00AA6450">
              <w:rPr>
                <w:rFonts w:ascii="Times New Roman" w:hAnsi="Times New Roman" w:cs="Times New Roman"/>
                <w:sz w:val="20"/>
                <w:szCs w:val="20"/>
              </w:rPr>
              <w:lastRenderedPageBreak/>
              <w:t>российским депозитарным распискам должны быть зарегистрированы в Российской Федерации;</w:t>
            </w:r>
          </w:p>
          <w:p w:rsidR="00AA6450" w:rsidRPr="00AA6450" w:rsidRDefault="00AA6450" w:rsidP="00AA6450">
            <w:pPr>
              <w:pStyle w:val="a4"/>
              <w:spacing w:before="0" w:after="0"/>
              <w:ind w:right="-12" w:firstLine="601"/>
              <w:jc w:val="both"/>
              <w:rPr>
                <w:rFonts w:ascii="Times New Roman" w:hAnsi="Times New Roman" w:cs="Times New Roman"/>
                <w:sz w:val="20"/>
                <w:szCs w:val="20"/>
              </w:rPr>
            </w:pPr>
            <w:r w:rsidRPr="00AA6450">
              <w:rPr>
                <w:rFonts w:ascii="Times New Roman" w:hAnsi="Times New Roman" w:cs="Times New Roman"/>
                <w:sz w:val="20"/>
                <w:szCs w:val="20"/>
              </w:rPr>
              <w:t>- облигациям иностранных эмитентов, акциям иностранных акционерных обществ,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Европейском Союзе, Организации экономического сотрудничества и развития, Содружестве Независимых Государств, а также в Британских Виргинских Островах, Республике Сейшельские Острова́, Бермудских островах, Каймановых островах, острове Джерси, острове Гернси, острове Мэн, Малайзии, Китайской Народной Республике, Федеративной Республике Бразилия, Аргентинской Республике, Южно - Африканской Республике, Республике Сингапур.</w:t>
            </w:r>
          </w:p>
          <w:p w:rsidR="00AA6450" w:rsidRPr="00AA6450" w:rsidRDefault="00AA6450" w:rsidP="00AA6450">
            <w:pPr>
              <w:spacing w:line="240" w:lineRule="auto"/>
              <w:ind w:right="-12" w:firstLine="601"/>
              <w:rPr>
                <w:rFonts w:ascii="Times New Roman" w:hAnsi="Times New Roman"/>
                <w:sz w:val="20"/>
              </w:rPr>
            </w:pPr>
            <w:r w:rsidRPr="00AA6450">
              <w:rPr>
                <w:rFonts w:ascii="Times New Roman" w:hAnsi="Times New Roman"/>
                <w:sz w:val="20"/>
              </w:rPr>
              <w:t>22.2.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и паи (акции) иностранных инвестиционных фондов, если указанные ценные бумаги прошли процедуру листинга на одной из следующих фондовых бирж:</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1) Американская Фондовая биржа (American Stock Exchange);</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2) Гонконгская Фондовая биржа (Hong Kong Stock Exchange);</w:t>
            </w:r>
          </w:p>
          <w:p w:rsidR="00AA6450" w:rsidRPr="00AA6450" w:rsidRDefault="00AA6450" w:rsidP="00AA6450">
            <w:pPr>
              <w:spacing w:line="240" w:lineRule="auto"/>
              <w:ind w:firstLine="601"/>
              <w:rPr>
                <w:rFonts w:ascii="Times New Roman" w:hAnsi="Times New Roman"/>
                <w:sz w:val="20"/>
                <w:lang w:val="en-US"/>
              </w:rPr>
            </w:pPr>
            <w:r w:rsidRPr="00AA6450">
              <w:rPr>
                <w:rFonts w:ascii="Times New Roman" w:hAnsi="Times New Roman"/>
                <w:sz w:val="20"/>
                <w:lang w:val="en-US"/>
              </w:rPr>
              <w:t xml:space="preserve">3) </w:t>
            </w:r>
            <w:r w:rsidRPr="00AA6450">
              <w:rPr>
                <w:rFonts w:ascii="Times New Roman" w:hAnsi="Times New Roman"/>
                <w:sz w:val="20"/>
              </w:rPr>
              <w:t>Евронекст</w:t>
            </w:r>
            <w:r w:rsidRPr="00AA6450">
              <w:rPr>
                <w:rFonts w:ascii="Times New Roman" w:hAnsi="Times New Roman"/>
                <w:sz w:val="20"/>
                <w:lang w:val="en-US"/>
              </w:rPr>
              <w:t xml:space="preserve"> (Euronext Amsterdam, Euronext Brussels, Euronext Lisbon, Euronext Paris);</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4) Закрытое акционерное общество «Фондовая биржа ММВБ»;</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5) Ирландская Фондовая биржа (Irish Stock Exchange);</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6) Испанская Фондовая биржа (BME Spanish Exchanges);</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7) Итальянская Фондовая биржа (Borsa Italiana);</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8) Корейская биржа (Korea Exchange);</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9) Лондонская Фондовая биржа (London Stock Exchange);</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10) Люксембургская Фондовая биржа (Luxembourg Stock Exchange);</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11) Насдак (Nasdaq);</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12) Немецкая Фондовая биржа (Deutsche Borse);</w:t>
            </w:r>
          </w:p>
          <w:p w:rsidR="00AA6450" w:rsidRPr="00AA6450" w:rsidRDefault="00AA6450" w:rsidP="00AA6450">
            <w:pPr>
              <w:spacing w:line="240" w:lineRule="auto"/>
              <w:ind w:firstLine="601"/>
              <w:rPr>
                <w:rFonts w:ascii="Times New Roman" w:hAnsi="Times New Roman"/>
                <w:sz w:val="20"/>
                <w:lang w:val="en-US"/>
              </w:rPr>
            </w:pPr>
            <w:r w:rsidRPr="00AA6450">
              <w:rPr>
                <w:rFonts w:ascii="Times New Roman" w:hAnsi="Times New Roman"/>
                <w:sz w:val="20"/>
                <w:lang w:val="en-US"/>
              </w:rPr>
              <w:t xml:space="preserve">13) </w:t>
            </w:r>
            <w:r w:rsidRPr="00AA6450">
              <w:rPr>
                <w:rFonts w:ascii="Times New Roman" w:hAnsi="Times New Roman"/>
                <w:sz w:val="20"/>
              </w:rPr>
              <w:t>Нью</w:t>
            </w:r>
            <w:r w:rsidRPr="00AA6450">
              <w:rPr>
                <w:rFonts w:ascii="Times New Roman" w:hAnsi="Times New Roman"/>
                <w:sz w:val="20"/>
                <w:lang w:val="en-US"/>
              </w:rPr>
              <w:t>-</w:t>
            </w:r>
            <w:r w:rsidRPr="00AA6450">
              <w:rPr>
                <w:rFonts w:ascii="Times New Roman" w:hAnsi="Times New Roman"/>
                <w:sz w:val="20"/>
              </w:rPr>
              <w:t>Йоркская</w:t>
            </w:r>
            <w:r w:rsidRPr="00AA6450">
              <w:rPr>
                <w:rFonts w:ascii="Times New Roman" w:hAnsi="Times New Roman"/>
                <w:sz w:val="20"/>
                <w:lang w:val="en-US"/>
              </w:rPr>
              <w:t xml:space="preserve"> </w:t>
            </w:r>
            <w:r w:rsidRPr="00AA6450">
              <w:rPr>
                <w:rFonts w:ascii="Times New Roman" w:hAnsi="Times New Roman"/>
                <w:sz w:val="20"/>
              </w:rPr>
              <w:t>Фондовая</w:t>
            </w:r>
            <w:r w:rsidRPr="00AA6450">
              <w:rPr>
                <w:rFonts w:ascii="Times New Roman" w:hAnsi="Times New Roman"/>
                <w:sz w:val="20"/>
                <w:lang w:val="en-US"/>
              </w:rPr>
              <w:t xml:space="preserve"> </w:t>
            </w:r>
            <w:r w:rsidRPr="00AA6450">
              <w:rPr>
                <w:rFonts w:ascii="Times New Roman" w:hAnsi="Times New Roman"/>
                <w:sz w:val="20"/>
              </w:rPr>
              <w:t>биржа</w:t>
            </w:r>
            <w:r w:rsidRPr="00AA6450">
              <w:rPr>
                <w:rFonts w:ascii="Times New Roman" w:hAnsi="Times New Roman"/>
                <w:sz w:val="20"/>
                <w:lang w:val="en-US"/>
              </w:rPr>
              <w:t xml:space="preserve"> (New York Stock Exchange);</w:t>
            </w:r>
          </w:p>
          <w:p w:rsidR="00AA6450" w:rsidRPr="00AA6450" w:rsidRDefault="00AA6450" w:rsidP="00AA6450">
            <w:pPr>
              <w:spacing w:line="240" w:lineRule="auto"/>
              <w:ind w:firstLine="601"/>
              <w:rPr>
                <w:rFonts w:ascii="Times New Roman" w:hAnsi="Times New Roman"/>
                <w:sz w:val="20"/>
                <w:lang w:val="en-US"/>
              </w:rPr>
            </w:pPr>
            <w:r w:rsidRPr="00AA6450">
              <w:rPr>
                <w:rFonts w:ascii="Times New Roman" w:hAnsi="Times New Roman"/>
                <w:sz w:val="20"/>
                <w:lang w:val="en-US"/>
              </w:rPr>
              <w:t xml:space="preserve">14) </w:t>
            </w:r>
            <w:r w:rsidRPr="00AA6450">
              <w:rPr>
                <w:rFonts w:ascii="Times New Roman" w:hAnsi="Times New Roman"/>
                <w:sz w:val="20"/>
              </w:rPr>
              <w:t>Токийская</w:t>
            </w:r>
            <w:r w:rsidRPr="00AA6450">
              <w:rPr>
                <w:rFonts w:ascii="Times New Roman" w:hAnsi="Times New Roman"/>
                <w:sz w:val="20"/>
                <w:lang w:val="en-US"/>
              </w:rPr>
              <w:t xml:space="preserve"> </w:t>
            </w:r>
            <w:r w:rsidRPr="00AA6450">
              <w:rPr>
                <w:rFonts w:ascii="Times New Roman" w:hAnsi="Times New Roman"/>
                <w:sz w:val="20"/>
              </w:rPr>
              <w:t>Фондовая</w:t>
            </w:r>
            <w:r w:rsidRPr="00AA6450">
              <w:rPr>
                <w:rFonts w:ascii="Times New Roman" w:hAnsi="Times New Roman"/>
                <w:sz w:val="20"/>
                <w:lang w:val="en-US"/>
              </w:rPr>
              <w:t xml:space="preserve"> </w:t>
            </w:r>
            <w:r w:rsidRPr="00AA6450">
              <w:rPr>
                <w:rFonts w:ascii="Times New Roman" w:hAnsi="Times New Roman"/>
                <w:sz w:val="20"/>
              </w:rPr>
              <w:t>биржа</w:t>
            </w:r>
            <w:r w:rsidRPr="00AA6450">
              <w:rPr>
                <w:rFonts w:ascii="Times New Roman" w:hAnsi="Times New Roman"/>
                <w:sz w:val="20"/>
                <w:lang w:val="en-US"/>
              </w:rPr>
              <w:t xml:space="preserve"> (Tokyo Stock Exchange Group);</w:t>
            </w:r>
          </w:p>
          <w:p w:rsidR="00AA6450" w:rsidRPr="00AA6450" w:rsidRDefault="00AA6450" w:rsidP="00AA6450">
            <w:pPr>
              <w:spacing w:line="240" w:lineRule="auto"/>
              <w:ind w:firstLine="601"/>
              <w:rPr>
                <w:rFonts w:ascii="Times New Roman" w:hAnsi="Times New Roman"/>
                <w:sz w:val="20"/>
                <w:lang w:val="en-US"/>
              </w:rPr>
            </w:pPr>
            <w:r w:rsidRPr="00AA6450">
              <w:rPr>
                <w:rFonts w:ascii="Times New Roman" w:hAnsi="Times New Roman"/>
                <w:sz w:val="20"/>
                <w:lang w:val="en-US"/>
              </w:rPr>
              <w:t xml:space="preserve">15) </w:t>
            </w:r>
            <w:r w:rsidRPr="00AA6450">
              <w:rPr>
                <w:rFonts w:ascii="Times New Roman" w:hAnsi="Times New Roman"/>
                <w:sz w:val="20"/>
              </w:rPr>
              <w:t>Фондовая</w:t>
            </w:r>
            <w:r w:rsidRPr="00AA6450">
              <w:rPr>
                <w:rFonts w:ascii="Times New Roman" w:hAnsi="Times New Roman"/>
                <w:sz w:val="20"/>
                <w:lang w:val="en-US"/>
              </w:rPr>
              <w:t xml:space="preserve"> </w:t>
            </w:r>
            <w:r w:rsidRPr="00AA6450">
              <w:rPr>
                <w:rFonts w:ascii="Times New Roman" w:hAnsi="Times New Roman"/>
                <w:sz w:val="20"/>
              </w:rPr>
              <w:t>биржа</w:t>
            </w:r>
            <w:r w:rsidRPr="00AA6450">
              <w:rPr>
                <w:rFonts w:ascii="Times New Roman" w:hAnsi="Times New Roman"/>
                <w:sz w:val="20"/>
                <w:lang w:val="en-US"/>
              </w:rPr>
              <w:t xml:space="preserve"> </w:t>
            </w:r>
            <w:r w:rsidRPr="00AA6450">
              <w:rPr>
                <w:rFonts w:ascii="Times New Roman" w:hAnsi="Times New Roman"/>
                <w:sz w:val="20"/>
              </w:rPr>
              <w:t>Торонто</w:t>
            </w:r>
            <w:r w:rsidRPr="00AA6450">
              <w:rPr>
                <w:rFonts w:ascii="Times New Roman" w:hAnsi="Times New Roman"/>
                <w:sz w:val="20"/>
                <w:lang w:val="en-US"/>
              </w:rPr>
              <w:t xml:space="preserve"> (Toronto Stock Exchange, TSX Group);</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16) Фондовая биржа Швейцарии (Swiss Exchange);</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17) Шанхайская Фондовая биржа (Shanghai Stock Exchange).</w:t>
            </w:r>
          </w:p>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t>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и паи (акции) иностранных инвестиционных фондов открытого типа.</w:t>
            </w:r>
          </w:p>
          <w:p w:rsidR="00AA6450" w:rsidRPr="00AA6450" w:rsidRDefault="00AA6450" w:rsidP="00AA6450">
            <w:pPr>
              <w:spacing w:line="240" w:lineRule="auto"/>
              <w:ind w:right="-12" w:firstLine="601"/>
              <w:rPr>
                <w:rFonts w:ascii="Times New Roman" w:hAnsi="Times New Roman"/>
                <w:sz w:val="20"/>
              </w:rPr>
            </w:pPr>
            <w:r w:rsidRPr="00AA6450">
              <w:rPr>
                <w:rFonts w:ascii="Times New Roman" w:hAnsi="Times New Roman"/>
                <w:sz w:val="20"/>
              </w:rPr>
              <w:t xml:space="preserve">22.3. Ценные бумаги, входящие в состав </w:t>
            </w:r>
            <w:r w:rsidRPr="00AA6450">
              <w:rPr>
                <w:rFonts w:ascii="Times New Roman" w:hAnsi="Times New Roman"/>
                <w:sz w:val="20"/>
              </w:rPr>
              <w:lastRenderedPageBreak/>
              <w:t>активов фонда, могут быть, как допущены, так и не допущены к торгам организаторов торговли на рынке ценных бумаг.</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22.4. Имущество, составляющее фонд, может быть инвестировано в ценные бумаги, как включенные, так и не включенные в котировальные списки фондовых бирж.</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22.5. Под базовым активом фьючерсных и опционных договоров (контрактов), указанных в подпункте 8 пункта 22 настоящих Правил понимаются:</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а) индексы, рассчитанные фондовыми биржами только по соответствующему виду ценных бумаг (акциям или облигациям), предусмотренных пунктом 22 настоящих Правил.</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б) имущество, указанное в подпунктах 1-7 пункта 22 настоящих Правил.</w:t>
            </w:r>
          </w:p>
          <w:p w:rsidR="00173166" w:rsidRPr="00AA6450" w:rsidRDefault="00AA6450" w:rsidP="00AA6450">
            <w:pPr>
              <w:pStyle w:val="a4"/>
              <w:spacing w:before="0" w:after="0"/>
              <w:ind w:right="175" w:firstLine="601"/>
              <w:jc w:val="both"/>
              <w:rPr>
                <w:rFonts w:ascii="Times New Roman" w:hAnsi="Times New Roman" w:cs="Times New Roman"/>
                <w:sz w:val="20"/>
                <w:szCs w:val="20"/>
              </w:rPr>
            </w:pPr>
            <w:r w:rsidRPr="00AA6450">
              <w:rPr>
                <w:rFonts w:ascii="Times New Roman" w:hAnsi="Times New Roman" w:cs="Times New Roman"/>
                <w:sz w:val="20"/>
                <w:szCs w:val="20"/>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642" w:type="dxa"/>
          </w:tcPr>
          <w:p w:rsidR="000C1D61" w:rsidRPr="00851D03" w:rsidRDefault="000C1D61" w:rsidP="00851D03">
            <w:pPr>
              <w:autoSpaceDE w:val="0"/>
              <w:autoSpaceDN w:val="0"/>
              <w:adjustRightInd w:val="0"/>
              <w:spacing w:line="240" w:lineRule="auto"/>
              <w:ind w:firstLine="567"/>
              <w:rPr>
                <w:rFonts w:ascii="Times New Roman" w:hAnsi="Times New Roman"/>
                <w:sz w:val="20"/>
              </w:rPr>
            </w:pPr>
            <w:r w:rsidRPr="00851D03">
              <w:rPr>
                <w:rFonts w:ascii="Times New Roman" w:hAnsi="Times New Roman"/>
                <w:sz w:val="20"/>
              </w:rPr>
              <w:lastRenderedPageBreak/>
              <w:t>22. Объекты инвестирования, их состав и описание.</w:t>
            </w:r>
          </w:p>
          <w:p w:rsidR="000C1D61" w:rsidRPr="00851D03" w:rsidRDefault="000C1D61" w:rsidP="00851D03">
            <w:pPr>
              <w:spacing w:line="240" w:lineRule="auto"/>
              <w:ind w:firstLine="540"/>
              <w:rPr>
                <w:rFonts w:ascii="Times New Roman" w:hAnsi="Times New Roman"/>
                <w:sz w:val="20"/>
              </w:rPr>
            </w:pPr>
            <w:r w:rsidRPr="00851D03">
              <w:rPr>
                <w:rFonts w:ascii="Times New Roman" w:hAnsi="Times New Roman"/>
                <w:sz w:val="20"/>
              </w:rPr>
              <w:t>22.1. Имущество, составляющее фонд, может быть инвестировано в:</w:t>
            </w:r>
          </w:p>
          <w:p w:rsidR="00851D03" w:rsidRPr="00851D03" w:rsidRDefault="00851D03" w:rsidP="00851D03">
            <w:pPr>
              <w:autoSpaceDE w:val="0"/>
              <w:autoSpaceDN w:val="0"/>
              <w:adjustRightInd w:val="0"/>
              <w:spacing w:line="240" w:lineRule="auto"/>
              <w:ind w:firstLine="567"/>
              <w:rPr>
                <w:rFonts w:ascii="Times New Roman" w:hAnsi="Times New Roman"/>
                <w:sz w:val="20"/>
              </w:rPr>
            </w:pPr>
            <w:r w:rsidRPr="00851D03">
              <w:rPr>
                <w:rFonts w:ascii="Times New Roman" w:hAnsi="Times New Roman"/>
                <w:sz w:val="20"/>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851D03" w:rsidRPr="00851D03" w:rsidRDefault="00851D03"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851D03" w:rsidRPr="00851D03" w:rsidRDefault="00851D03"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 xml:space="preserve">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w:t>
            </w:r>
            <w:r w:rsidRPr="00851D03">
              <w:rPr>
                <w:rFonts w:ascii="Times New Roman" w:hAnsi="Times New Roman"/>
                <w:sz w:val="20"/>
              </w:rPr>
              <w:lastRenderedPageBreak/>
              <w:t>иностранных биржах.</w:t>
            </w:r>
          </w:p>
          <w:p w:rsidR="00E3111D" w:rsidRPr="007D3405" w:rsidRDefault="00E3111D" w:rsidP="00E3111D">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3) Паи (акции) иностранных инвестиционных фондов, открытого и закрытого типа, при этом:</w:t>
            </w:r>
          </w:p>
          <w:p w:rsidR="00E3111D" w:rsidRPr="007D3405" w:rsidRDefault="00E3111D" w:rsidP="00E3111D">
            <w:pPr>
              <w:pStyle w:val="afe"/>
              <w:numPr>
                <w:ilvl w:val="0"/>
                <w:numId w:val="8"/>
              </w:numPr>
              <w:spacing w:after="0" w:line="240" w:lineRule="auto"/>
              <w:jc w:val="both"/>
              <w:rPr>
                <w:rFonts w:ascii="Times New Roman" w:hAnsi="Times New Roman"/>
                <w:sz w:val="20"/>
                <w:szCs w:val="20"/>
              </w:rPr>
            </w:pPr>
            <w:r w:rsidRPr="007D3405">
              <w:rPr>
                <w:rFonts w:ascii="Times New Roman" w:hAnsi="Times New Roman"/>
                <w:sz w:val="20"/>
                <w:szCs w:val="20"/>
              </w:rPr>
              <w:t>в случае использования стандарта ISO 10962:2001, присвоенный указанным 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851D03" w:rsidRPr="00851D03" w:rsidRDefault="00E3111D" w:rsidP="00E3111D">
            <w:pPr>
              <w:pStyle w:val="afe"/>
              <w:numPr>
                <w:ilvl w:val="0"/>
                <w:numId w:val="8"/>
              </w:numPr>
              <w:spacing w:after="0" w:line="240" w:lineRule="auto"/>
              <w:jc w:val="both"/>
              <w:rPr>
                <w:rFonts w:ascii="Times New Roman" w:hAnsi="Times New Roman"/>
                <w:sz w:val="20"/>
                <w:szCs w:val="20"/>
              </w:rPr>
            </w:pPr>
            <w:r w:rsidRPr="007D3405">
              <w:rPr>
                <w:rFonts w:ascii="Times New Roman" w:hAnsi="Times New Roman"/>
                <w:sz w:val="20"/>
                <w:szCs w:val="20"/>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7D3405">
              <w:rPr>
                <w:rFonts w:ascii="Times New Roman" w:hAnsi="Times New Roman"/>
                <w:sz w:val="20"/>
                <w:szCs w:val="20"/>
                <w:lang w:val="en-US"/>
              </w:rPr>
              <w:t>I</w:t>
            </w:r>
            <w:r w:rsidRPr="007D3405">
              <w:rPr>
                <w:rFonts w:ascii="Times New Roman" w:hAnsi="Times New Roman"/>
                <w:sz w:val="20"/>
                <w:szCs w:val="20"/>
              </w:rPr>
              <w:t>», или «</w:t>
            </w:r>
            <w:r w:rsidRPr="007D3405">
              <w:rPr>
                <w:rFonts w:ascii="Times New Roman" w:hAnsi="Times New Roman"/>
                <w:sz w:val="20"/>
                <w:szCs w:val="20"/>
                <w:lang w:val="en-US"/>
              </w:rPr>
              <w:t>E</w:t>
            </w:r>
            <w:r w:rsidRPr="007D3405">
              <w:rPr>
                <w:rFonts w:ascii="Times New Roman" w:hAnsi="Times New Roman"/>
                <w:sz w:val="20"/>
                <w:szCs w:val="20"/>
              </w:rPr>
              <w:t>», или «</w:t>
            </w:r>
            <w:r w:rsidRPr="007D3405">
              <w:rPr>
                <w:rFonts w:ascii="Times New Roman" w:hAnsi="Times New Roman"/>
                <w:sz w:val="20"/>
                <w:szCs w:val="20"/>
                <w:lang w:val="en-US"/>
              </w:rPr>
              <w:t>B</w:t>
            </w:r>
            <w:r w:rsidRPr="007D3405">
              <w:rPr>
                <w:rFonts w:ascii="Times New Roman" w:hAnsi="Times New Roman"/>
                <w:sz w:val="20"/>
                <w:szCs w:val="20"/>
              </w:rPr>
              <w:t>», или «</w:t>
            </w:r>
            <w:r w:rsidRPr="007D3405">
              <w:rPr>
                <w:rFonts w:ascii="Times New Roman" w:hAnsi="Times New Roman"/>
                <w:sz w:val="20"/>
                <w:szCs w:val="20"/>
                <w:lang w:val="en-US"/>
              </w:rPr>
              <w:t>F</w:t>
            </w:r>
            <w:r w:rsidRPr="007D3405">
              <w:rPr>
                <w:rFonts w:ascii="Times New Roman" w:hAnsi="Times New Roman"/>
                <w:sz w:val="20"/>
                <w:szCs w:val="20"/>
              </w:rPr>
              <w:t>», третья буква – значение «О» либо «C», пятая буква – значение «B», или «E», или «V», или «L», или «С», или «D», или «F»</w:t>
            </w:r>
            <w:r w:rsidR="00851D03" w:rsidRPr="00851D03">
              <w:rPr>
                <w:rFonts w:ascii="Times New Roman" w:hAnsi="Times New Roman"/>
                <w:sz w:val="20"/>
                <w:szCs w:val="20"/>
              </w:rPr>
              <w:t>.</w:t>
            </w:r>
          </w:p>
          <w:p w:rsidR="00851D03" w:rsidRPr="00851D03" w:rsidRDefault="00851D03"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4) Полностью оплаченные акции российских акционерных обществ, за исключением акций акционерных инвестиционных фондов.</w:t>
            </w:r>
          </w:p>
          <w:p w:rsidR="00851D03" w:rsidRPr="00851D03" w:rsidRDefault="00851D03"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5) Полностью оплаченные акции иностранных акционерных обществ.</w:t>
            </w:r>
          </w:p>
          <w:p w:rsidR="00851D03" w:rsidRPr="00851D03" w:rsidRDefault="00851D03"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6) Долговые инструменты.</w:t>
            </w:r>
          </w:p>
          <w:p w:rsidR="00851D03" w:rsidRPr="00851D03" w:rsidRDefault="00851D03"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851D03" w:rsidRPr="00851D03" w:rsidRDefault="00851D03"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0C1D61" w:rsidRPr="00851D03" w:rsidRDefault="00851D03"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9) Иные активы, включаемые в состав активов фонда в связи с оплатой расходов, связанных с доверительным управлением имуществом, составляющим фонд</w:t>
            </w:r>
            <w:r w:rsidR="000C1D61" w:rsidRPr="00851D03">
              <w:rPr>
                <w:rFonts w:ascii="Times New Roman" w:hAnsi="Times New Roman"/>
                <w:sz w:val="20"/>
              </w:rPr>
              <w:t>.</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22.2. В целях применения настоящих Правил под долговыми инструментами понимаются: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а) облигации российских эмитентов;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б) биржевые облигации российских эмитентов;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г) облигации иностранных эмитентов и международных финансовых организаций.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д) российские и иностранные депозитарные расписки на ценные бумаги, предусмотренные настоящим пунктом Правил.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22.3. Имущество, составляющее фонд, может быть инвестировано в облигации, эмитентами которых могут быть: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 российские органы государственной власти;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 иностранные органы государственной власти;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 органы местного самоуправления;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lastRenderedPageBreak/>
              <w:t xml:space="preserve">- международные финансовые организации; </w:t>
            </w:r>
          </w:p>
          <w:p w:rsidR="000C1D61" w:rsidRPr="00851D03" w:rsidRDefault="000C1D61" w:rsidP="00851D03">
            <w:pPr>
              <w:spacing w:line="240" w:lineRule="auto"/>
              <w:ind w:firstLine="567"/>
              <w:rPr>
                <w:rFonts w:ascii="Times New Roman" w:hAnsi="Times New Roman"/>
                <w:sz w:val="20"/>
              </w:rPr>
            </w:pPr>
            <w:r w:rsidRPr="00851D03">
              <w:rPr>
                <w:rFonts w:ascii="Times New Roman" w:hAnsi="Times New Roman"/>
                <w:sz w:val="20"/>
              </w:rPr>
              <w:t xml:space="preserve">- российские юридические лица; </w:t>
            </w:r>
          </w:p>
          <w:p w:rsidR="000C1D61" w:rsidRPr="00851D03" w:rsidRDefault="000C1D61"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 иностранные юридические лица.</w:t>
            </w:r>
          </w:p>
          <w:p w:rsidR="000C1D61" w:rsidRPr="00851D03" w:rsidRDefault="000C1D61" w:rsidP="00851D03">
            <w:pPr>
              <w:autoSpaceDE w:val="0"/>
              <w:autoSpaceDN w:val="0"/>
              <w:adjustRightInd w:val="0"/>
              <w:spacing w:line="240" w:lineRule="auto"/>
              <w:ind w:firstLine="540"/>
              <w:rPr>
                <w:rFonts w:ascii="Times New Roman" w:hAnsi="Times New Roman"/>
                <w:sz w:val="20"/>
              </w:rPr>
            </w:pPr>
            <w:r w:rsidRPr="00851D03">
              <w:rPr>
                <w:rFonts w:ascii="Times New Roman" w:hAnsi="Times New Roman"/>
                <w:sz w:val="20"/>
              </w:rPr>
              <w:t>22.4. В активы фонда могут приобретаться обыкновенные и привилегированные акции.</w:t>
            </w:r>
          </w:p>
          <w:p w:rsidR="00E3111D" w:rsidRPr="007D3405" w:rsidRDefault="00E3111D" w:rsidP="00E3111D">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22.5. Лица, обязанные по:</w:t>
            </w:r>
          </w:p>
          <w:p w:rsidR="00E3111D" w:rsidRPr="007D3405" w:rsidRDefault="00E3111D" w:rsidP="00E3111D">
            <w:pPr>
              <w:spacing w:line="240" w:lineRule="auto"/>
              <w:ind w:firstLine="567"/>
              <w:rPr>
                <w:rFonts w:ascii="Times New Roman" w:hAnsi="Times New Roman"/>
                <w:sz w:val="20"/>
              </w:rPr>
            </w:pPr>
            <w:r w:rsidRPr="007D3405">
              <w:rPr>
                <w:rFonts w:ascii="Times New Roman" w:hAnsi="Times New Roman"/>
                <w:sz w:val="20"/>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0C1D61" w:rsidRPr="00851D03" w:rsidRDefault="00E3111D" w:rsidP="00E3111D">
            <w:pPr>
              <w:spacing w:line="240" w:lineRule="auto"/>
              <w:ind w:firstLine="567"/>
              <w:rPr>
                <w:rFonts w:ascii="Times New Roman" w:hAnsi="Times New Roman"/>
                <w:sz w:val="20"/>
              </w:rPr>
            </w:pPr>
            <w:r w:rsidRPr="007D3405">
              <w:rPr>
                <w:rFonts w:ascii="Times New Roman" w:hAnsi="Times New Roman"/>
                <w:sz w:val="20"/>
              </w:rPr>
              <w:t>-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0C1D61" w:rsidRPr="00851D03">
              <w:rPr>
                <w:rFonts w:ascii="Times New Roman" w:hAnsi="Times New Roman"/>
                <w:sz w:val="20"/>
              </w:rPr>
              <w:t xml:space="preserve">. </w:t>
            </w:r>
          </w:p>
          <w:p w:rsidR="00173166" w:rsidRPr="00851D03" w:rsidRDefault="000C1D61" w:rsidP="00851D03">
            <w:pPr>
              <w:widowControl w:val="0"/>
              <w:autoSpaceDE w:val="0"/>
              <w:autoSpaceDN w:val="0"/>
              <w:adjustRightInd w:val="0"/>
              <w:spacing w:line="240" w:lineRule="auto"/>
              <w:ind w:firstLine="539"/>
              <w:rPr>
                <w:rFonts w:ascii="Times New Roman" w:hAnsi="Times New Roman"/>
                <w:sz w:val="20"/>
              </w:rPr>
            </w:pPr>
            <w:r w:rsidRPr="00851D03">
              <w:rPr>
                <w:rFonts w:ascii="Times New Roman" w:hAnsi="Times New Roman"/>
                <w:sz w:val="20"/>
              </w:rPr>
              <w:t xml:space="preserve">22.6. </w:t>
            </w:r>
            <w:r w:rsidR="00851D03" w:rsidRPr="00851D03">
              <w:rPr>
                <w:rFonts w:ascii="Times New Roman" w:hAnsi="Times New Roman"/>
                <w:sz w:val="20"/>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173166" w:rsidRPr="00851D03">
              <w:rPr>
                <w:rFonts w:ascii="Times New Roman" w:hAnsi="Times New Roman"/>
                <w:sz w:val="20"/>
              </w:rPr>
              <w:t>.</w:t>
            </w:r>
          </w:p>
          <w:p w:rsidR="00851D03" w:rsidRPr="00851D03" w:rsidRDefault="00E3111D" w:rsidP="00851D03">
            <w:pPr>
              <w:widowControl w:val="0"/>
              <w:autoSpaceDE w:val="0"/>
              <w:autoSpaceDN w:val="0"/>
              <w:adjustRightInd w:val="0"/>
              <w:spacing w:line="240" w:lineRule="auto"/>
              <w:ind w:firstLine="539"/>
              <w:rPr>
                <w:rFonts w:ascii="Times New Roman" w:hAnsi="Times New Roman"/>
                <w:sz w:val="20"/>
              </w:rPr>
            </w:pPr>
            <w:r w:rsidRPr="007D3405">
              <w:rPr>
                <w:rFonts w:ascii="Times New Roman" w:hAnsi="Times New Roman"/>
                <w:sz w:val="20"/>
              </w:rPr>
              <w:t xml:space="preserve">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w:t>
            </w:r>
            <w:r w:rsidRPr="007D3405">
              <w:rPr>
                <w:rFonts w:ascii="Times New Roman" w:hAnsi="Times New Roman"/>
                <w:sz w:val="20"/>
              </w:rPr>
              <w:lastRenderedPageBreak/>
              <w:t>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851D03" w:rsidRPr="00851D03">
              <w:rPr>
                <w:rFonts w:ascii="Times New Roman" w:hAnsi="Times New Roman"/>
                <w:sz w:val="20"/>
              </w:rPr>
              <w:t>.</w:t>
            </w:r>
          </w:p>
        </w:tc>
      </w:tr>
      <w:tr w:rsidR="00173166" w:rsidRPr="00173166" w:rsidTr="00B21906">
        <w:tc>
          <w:tcPr>
            <w:tcW w:w="4820" w:type="dxa"/>
          </w:tcPr>
          <w:p w:rsidR="00AA6450" w:rsidRPr="00AA6450" w:rsidRDefault="00AA6450" w:rsidP="00AA6450">
            <w:pPr>
              <w:pStyle w:val="BodyNum"/>
              <w:spacing w:after="0"/>
              <w:ind w:firstLine="601"/>
              <w:rPr>
                <w:sz w:val="20"/>
                <w:szCs w:val="20"/>
              </w:rPr>
            </w:pPr>
            <w:r w:rsidRPr="00AA6450">
              <w:rPr>
                <w:sz w:val="20"/>
                <w:szCs w:val="20"/>
              </w:rPr>
              <w:lastRenderedPageBreak/>
              <w:t>23. Структура активов фонда.</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23.1. Структура активов фонда должна одновременно соответствовать следующим требованиям:</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1) денежные средства, находящиеся во вкладах в одной кредитной организации, могут составлять не более 25 процентов стоимости активов фонда;</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фонда;</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15 процентов стоимости активов фонда;</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w:t>
            </w:r>
            <w:r w:rsidRPr="00AA6450">
              <w:rPr>
                <w:rFonts w:ascii="Times New Roman" w:hAnsi="Times New Roman"/>
                <w:sz w:val="20"/>
              </w:rPr>
              <w:lastRenderedPageBreak/>
              <w:t>составлять не более 30 процентов количества выданных (выпущенных) инвестиционных паев (акций) каждого из этих фондов;</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22.2. настоящих Правил;</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7) оценочная стоимость неликвидных ценных бумаг может составлять не более 10 процентов стоимости активов фонда;</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Данные требования применяются к структуре активов фонда до даты возникновения основания прекращения фонда.</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а) ценная бумага включена в котировальные списки «А» или «Б» российской Фондовой биржи;</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б) объем торгов по ценной бумаге за предыдущий календарный месяц на одной из иностранных фондовых бирж, указанных в пункте 22.2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xml:space="preserve">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w:t>
            </w:r>
            <w:r w:rsidRPr="00AA6450">
              <w:rPr>
                <w:rFonts w:ascii="Times New Roman" w:hAnsi="Times New Roman"/>
                <w:sz w:val="20"/>
              </w:rPr>
              <w:lastRenderedPageBreak/>
              <w:t>заявках на их продажу, не более чем на 5 процентов;</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AA6450" w:rsidRPr="00AA6450" w:rsidRDefault="00AA6450" w:rsidP="00AA6450">
            <w:pPr>
              <w:autoSpaceDE w:val="0"/>
              <w:autoSpaceDN w:val="0"/>
              <w:adjustRightInd w:val="0"/>
              <w:spacing w:line="240" w:lineRule="auto"/>
              <w:ind w:right="-12" w:firstLine="601"/>
              <w:rPr>
                <w:rFonts w:ascii="Times New Roman" w:hAnsi="Times New Roman"/>
                <w:sz w:val="20"/>
              </w:rPr>
            </w:pPr>
            <w:r w:rsidRPr="00AA6450">
              <w:rPr>
                <w:rFonts w:ascii="Times New Roman" w:hAnsi="Times New Roman"/>
                <w:sz w:val="20"/>
              </w:rPr>
              <w:t>23.2.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w:t>
            </w:r>
            <w:r w:rsidRPr="00AA6450">
              <w:rPr>
                <w:rFonts w:ascii="Times New Roman" w:hAnsi="Times New Roman"/>
                <w:sz w:val="20"/>
              </w:rPr>
              <w:lastRenderedPageBreak/>
              <w:t>активов фонда.</w:t>
            </w:r>
          </w:p>
          <w:p w:rsidR="00173166" w:rsidRPr="00AA6450" w:rsidRDefault="00AA6450" w:rsidP="00AA6450">
            <w:pPr>
              <w:pStyle w:val="a4"/>
              <w:spacing w:before="0" w:after="0"/>
              <w:ind w:right="175" w:firstLine="601"/>
              <w:jc w:val="both"/>
              <w:rPr>
                <w:rFonts w:ascii="Times New Roman" w:hAnsi="Times New Roman" w:cs="Times New Roman"/>
                <w:sz w:val="20"/>
                <w:szCs w:val="20"/>
              </w:rPr>
            </w:pPr>
            <w:r w:rsidRPr="00AA6450">
              <w:rPr>
                <w:rFonts w:ascii="Times New Roman" w:hAnsi="Times New Roman" w:cs="Times New Roman"/>
                <w:sz w:val="20"/>
                <w:szCs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4642" w:type="dxa"/>
          </w:tcPr>
          <w:p w:rsidR="00173166" w:rsidRPr="00851D03" w:rsidRDefault="00173166" w:rsidP="00851D03">
            <w:pPr>
              <w:pStyle w:val="BodyNum"/>
              <w:spacing w:after="0"/>
              <w:ind w:firstLine="539"/>
              <w:rPr>
                <w:sz w:val="20"/>
                <w:szCs w:val="20"/>
              </w:rPr>
            </w:pPr>
            <w:r w:rsidRPr="00851D03">
              <w:rPr>
                <w:sz w:val="20"/>
                <w:szCs w:val="20"/>
              </w:rPr>
              <w:lastRenderedPageBreak/>
              <w:t>23. Структура активов фонда.</w:t>
            </w:r>
          </w:p>
          <w:p w:rsidR="00173166" w:rsidRPr="00851D03" w:rsidRDefault="00173166" w:rsidP="00851D03">
            <w:pPr>
              <w:autoSpaceDE w:val="0"/>
              <w:autoSpaceDN w:val="0"/>
              <w:adjustRightInd w:val="0"/>
              <w:spacing w:line="240" w:lineRule="auto"/>
              <w:ind w:firstLine="539"/>
              <w:rPr>
                <w:rFonts w:ascii="Times New Roman" w:hAnsi="Times New Roman"/>
                <w:sz w:val="20"/>
              </w:rPr>
            </w:pPr>
            <w:r w:rsidRPr="00851D03">
              <w:rPr>
                <w:rFonts w:ascii="Times New Roman" w:hAnsi="Times New Roman"/>
                <w:sz w:val="20"/>
              </w:rPr>
              <w:t>23.1. Структура активов фонда должна одновременно соответствовать следующим требованиям:</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173166" w:rsidRPr="00851D03" w:rsidRDefault="00F620CF" w:rsidP="00851D03">
            <w:pPr>
              <w:spacing w:line="240" w:lineRule="auto"/>
              <w:ind w:firstLine="539"/>
              <w:rPr>
                <w:rFonts w:ascii="Times New Roman" w:hAnsi="Times New Roman"/>
                <w:sz w:val="20"/>
              </w:rPr>
            </w:pPr>
            <w:r w:rsidRPr="00851D03">
              <w:rPr>
                <w:rFonts w:ascii="Times New Roman" w:hAnsi="Times New Roman"/>
                <w:sz w:val="20"/>
              </w:rPr>
              <w:t xml:space="preserve">Для целей настоящего подпункта ценные бумаги инвестиционных фондов, в том числе иностранных инвестиционных фондов, и </w:t>
            </w:r>
            <w:r w:rsidRPr="00851D03">
              <w:rPr>
                <w:rFonts w:ascii="Times New Roman" w:hAnsi="Times New Roman"/>
                <w:sz w:val="20"/>
              </w:rPr>
              <w:lastRenderedPageBreak/>
              <w:t>ипотечные сертификаты участия, рассматриваются как совокупность активов, в которые инвестировано 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173166" w:rsidRPr="00851D03">
              <w:rPr>
                <w:rFonts w:ascii="Times New Roman" w:hAnsi="Times New Roman"/>
                <w:sz w:val="20"/>
              </w:rPr>
              <w:t xml:space="preserve">. </w:t>
            </w:r>
          </w:p>
          <w:p w:rsidR="00173166" w:rsidRPr="00851D03" w:rsidRDefault="00851D03" w:rsidP="00851D03">
            <w:pPr>
              <w:spacing w:line="240" w:lineRule="auto"/>
              <w:ind w:firstLine="539"/>
              <w:rPr>
                <w:rFonts w:ascii="Times New Roman" w:hAnsi="Times New Roman"/>
                <w:sz w:val="20"/>
              </w:rPr>
            </w:pPr>
            <w:r w:rsidRPr="00851D03">
              <w:rPr>
                <w:rFonts w:ascii="Times New Roman" w:hAnsi="Times New Roman"/>
                <w:sz w:val="20"/>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73166" w:rsidRPr="00851D03">
              <w:rPr>
                <w:rFonts w:ascii="Times New Roman" w:hAnsi="Times New Roman"/>
                <w:sz w:val="20"/>
              </w:rPr>
              <w:t xml:space="preserve">.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w:t>
            </w:r>
            <w:r w:rsidRPr="00851D03">
              <w:rPr>
                <w:rFonts w:ascii="Times New Roman" w:hAnsi="Times New Roman"/>
                <w:sz w:val="20"/>
              </w:rPr>
              <w:lastRenderedPageBreak/>
              <w:t xml:space="preserve">29.11.2001 № 156-ФЗ «Об инвестиционных фондах» (далее – Федеральный закон «Об инвестиционных фондах»), в совокупности не должны превышать 40 процентов стоимости чистых активов фонда.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w:t>
            </w:r>
            <w:r w:rsidRPr="00851D03">
              <w:rPr>
                <w:rFonts w:ascii="Times New Roman" w:hAnsi="Times New Roman"/>
                <w:sz w:val="20"/>
              </w:rPr>
              <w:lastRenderedPageBreak/>
              <w:t xml:space="preserve">валютного союза), не более чем на одну ступень, ценных бумаг, входящих в расчет следующих фондовых индексов: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1. S&amp;P/ASX-200 (Австралия).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2. ATX (Австрия).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3. BEL20 (Бельгия).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4. Ibovespa (Бразилия).</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5. Budapest SE (Венгрия).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6. FTSE 100 (Великобритания).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7. Hang Seng (Гонконг).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8. DAX (Германия).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9. OMX Copenhagen 20 (Дания).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10. TA 25 (</w:t>
            </w:r>
            <w:r w:rsidRPr="00851D03">
              <w:rPr>
                <w:rFonts w:ascii="Times New Roman" w:hAnsi="Times New Roman"/>
                <w:sz w:val="20"/>
              </w:rPr>
              <w:t>Израиль</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11. BSE Sensex (</w:t>
            </w:r>
            <w:r w:rsidRPr="00851D03">
              <w:rPr>
                <w:rFonts w:ascii="Times New Roman" w:hAnsi="Times New Roman"/>
                <w:sz w:val="20"/>
              </w:rPr>
              <w:t>Индия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12. ISEQ 20 (</w:t>
            </w:r>
            <w:r w:rsidRPr="00851D03">
              <w:rPr>
                <w:rFonts w:ascii="Times New Roman" w:hAnsi="Times New Roman"/>
                <w:sz w:val="20"/>
              </w:rPr>
              <w:t>Ирландия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13. ICEX (</w:t>
            </w:r>
            <w:r w:rsidRPr="00851D03">
              <w:rPr>
                <w:rFonts w:ascii="Times New Roman" w:hAnsi="Times New Roman"/>
                <w:sz w:val="20"/>
              </w:rPr>
              <w:t>Исландия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14. IBEX 35 (</w:t>
            </w:r>
            <w:r w:rsidRPr="00851D03">
              <w:rPr>
                <w:rFonts w:ascii="Times New Roman" w:hAnsi="Times New Roman"/>
                <w:sz w:val="20"/>
              </w:rPr>
              <w:t>Испания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15. FTSE MIB (</w:t>
            </w:r>
            <w:r w:rsidRPr="00851D03">
              <w:rPr>
                <w:rFonts w:ascii="Times New Roman" w:hAnsi="Times New Roman"/>
                <w:sz w:val="20"/>
              </w:rPr>
              <w:t>Италия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16. S&amp;P/TSX (</w:t>
            </w:r>
            <w:r w:rsidRPr="00851D03">
              <w:rPr>
                <w:rFonts w:ascii="Times New Roman" w:hAnsi="Times New Roman"/>
                <w:sz w:val="20"/>
              </w:rPr>
              <w:t>Канада</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17. SSE Composite Index (</w:t>
            </w:r>
            <w:r w:rsidRPr="00851D03">
              <w:rPr>
                <w:rFonts w:ascii="Times New Roman" w:hAnsi="Times New Roman"/>
                <w:sz w:val="20"/>
              </w:rPr>
              <w:t>Китай</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18. LuxX Index (</w:t>
            </w:r>
            <w:r w:rsidRPr="00851D03">
              <w:rPr>
                <w:rFonts w:ascii="Times New Roman" w:hAnsi="Times New Roman"/>
                <w:sz w:val="20"/>
              </w:rPr>
              <w:t>Люксембург</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19. IPC (</w:t>
            </w:r>
            <w:r w:rsidRPr="00851D03">
              <w:rPr>
                <w:rFonts w:ascii="Times New Roman" w:hAnsi="Times New Roman"/>
                <w:sz w:val="20"/>
              </w:rPr>
              <w:t>Мексика</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20. AEX Index (</w:t>
            </w:r>
            <w:r w:rsidRPr="00851D03">
              <w:rPr>
                <w:rFonts w:ascii="Times New Roman" w:hAnsi="Times New Roman"/>
                <w:sz w:val="20"/>
              </w:rPr>
              <w:t>Нидерланды</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21. DJ New Zealand (</w:t>
            </w:r>
            <w:r w:rsidRPr="00851D03">
              <w:rPr>
                <w:rFonts w:ascii="Times New Roman" w:hAnsi="Times New Roman"/>
                <w:sz w:val="20"/>
              </w:rPr>
              <w:t>Новая</w:t>
            </w:r>
            <w:r w:rsidRPr="00851D03">
              <w:rPr>
                <w:rFonts w:ascii="Times New Roman" w:hAnsi="Times New Roman"/>
                <w:sz w:val="20"/>
                <w:lang w:val="en-US"/>
              </w:rPr>
              <w:t xml:space="preserve"> </w:t>
            </w:r>
            <w:r w:rsidRPr="00851D03">
              <w:rPr>
                <w:rFonts w:ascii="Times New Roman" w:hAnsi="Times New Roman"/>
                <w:sz w:val="20"/>
              </w:rPr>
              <w:t>Зеландия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22. OBX (</w:t>
            </w:r>
            <w:r w:rsidRPr="00851D03">
              <w:rPr>
                <w:rFonts w:ascii="Times New Roman" w:hAnsi="Times New Roman"/>
                <w:sz w:val="20"/>
              </w:rPr>
              <w:t>Норвегия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23. WIG (</w:t>
            </w:r>
            <w:r w:rsidRPr="00851D03">
              <w:rPr>
                <w:rFonts w:ascii="Times New Roman" w:hAnsi="Times New Roman"/>
                <w:sz w:val="20"/>
              </w:rPr>
              <w:t>Польша</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24. PSI 20 (</w:t>
            </w:r>
            <w:r w:rsidRPr="00851D03">
              <w:rPr>
                <w:rFonts w:ascii="Times New Roman" w:hAnsi="Times New Roman"/>
                <w:sz w:val="20"/>
              </w:rPr>
              <w:t>Португалия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25. ММВБ (Россия).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26. РТС (Россия).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27. SAX (Словакия).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28. Blue-Chip SBITOP (</w:t>
            </w:r>
            <w:r w:rsidRPr="00851D03">
              <w:rPr>
                <w:rFonts w:ascii="Times New Roman" w:hAnsi="Times New Roman"/>
                <w:sz w:val="20"/>
              </w:rPr>
              <w:t>Словения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29. Dow Jones (</w:t>
            </w:r>
            <w:r w:rsidRPr="00851D03">
              <w:rPr>
                <w:rFonts w:ascii="Times New Roman" w:hAnsi="Times New Roman"/>
                <w:sz w:val="20"/>
              </w:rPr>
              <w:t>США</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30. S&amp;P 500 (</w:t>
            </w:r>
            <w:r w:rsidRPr="00851D03">
              <w:rPr>
                <w:rFonts w:ascii="Times New Roman" w:hAnsi="Times New Roman"/>
                <w:sz w:val="20"/>
              </w:rPr>
              <w:t>США</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31. BIST 100 (</w:t>
            </w:r>
            <w:r w:rsidRPr="00851D03">
              <w:rPr>
                <w:rFonts w:ascii="Times New Roman" w:hAnsi="Times New Roman"/>
                <w:sz w:val="20"/>
              </w:rPr>
              <w:t>Турция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32. OMX Helsinki 25 (</w:t>
            </w:r>
            <w:r w:rsidRPr="00851D03">
              <w:rPr>
                <w:rFonts w:ascii="Times New Roman" w:hAnsi="Times New Roman"/>
                <w:sz w:val="20"/>
              </w:rPr>
              <w:t>Финляндия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33. CAC 40 (Франция).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34. PX Index (Чешская республика).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35. IPSA (Чили).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36. SMI (Швейцария).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37. </w:t>
            </w:r>
            <w:r w:rsidRPr="00851D03">
              <w:rPr>
                <w:rFonts w:ascii="Times New Roman" w:hAnsi="Times New Roman"/>
                <w:sz w:val="20"/>
                <w:lang w:val="en-US"/>
              </w:rPr>
              <w:t>OMXS</w:t>
            </w:r>
            <w:r w:rsidRPr="00851D03">
              <w:rPr>
                <w:rFonts w:ascii="Times New Roman" w:hAnsi="Times New Roman"/>
                <w:sz w:val="20"/>
              </w:rPr>
              <w:t xml:space="preserve">30 (Швеция).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38. Tallinn SE General (</w:t>
            </w:r>
            <w:r w:rsidRPr="00851D03">
              <w:rPr>
                <w:rFonts w:ascii="Times New Roman" w:hAnsi="Times New Roman"/>
                <w:sz w:val="20"/>
              </w:rPr>
              <w:t>Эстония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39. FTSE/JSE Top40 (</w:t>
            </w:r>
            <w:r w:rsidRPr="00851D03">
              <w:rPr>
                <w:rFonts w:ascii="Times New Roman" w:hAnsi="Times New Roman"/>
                <w:sz w:val="20"/>
              </w:rPr>
              <w:t>ЮАР</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40. KOSPI (</w:t>
            </w:r>
            <w:r w:rsidRPr="00851D03">
              <w:rPr>
                <w:rFonts w:ascii="Times New Roman" w:hAnsi="Times New Roman"/>
                <w:sz w:val="20"/>
              </w:rPr>
              <w:t>Южная</w:t>
            </w:r>
            <w:r w:rsidRPr="00851D03">
              <w:rPr>
                <w:rFonts w:ascii="Times New Roman" w:hAnsi="Times New Roman"/>
                <w:sz w:val="20"/>
                <w:lang w:val="en-US"/>
              </w:rPr>
              <w:t xml:space="preserve"> </w:t>
            </w:r>
            <w:r w:rsidRPr="00851D03">
              <w:rPr>
                <w:rFonts w:ascii="Times New Roman" w:hAnsi="Times New Roman"/>
                <w:sz w:val="20"/>
              </w:rPr>
              <w:t>Корея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lang w:val="en-US"/>
              </w:rPr>
            </w:pPr>
            <w:r w:rsidRPr="00851D03">
              <w:rPr>
                <w:rFonts w:ascii="Times New Roman" w:hAnsi="Times New Roman"/>
                <w:sz w:val="20"/>
                <w:lang w:val="en-US"/>
              </w:rPr>
              <w:t>41. Nikkei 225 (</w:t>
            </w:r>
            <w:r w:rsidRPr="00851D03">
              <w:rPr>
                <w:rFonts w:ascii="Times New Roman" w:hAnsi="Times New Roman"/>
                <w:sz w:val="20"/>
              </w:rPr>
              <w:t>Япония</w:t>
            </w:r>
            <w:r w:rsidRPr="00851D03">
              <w:rPr>
                <w:rFonts w:ascii="Times New Roman" w:hAnsi="Times New Roman"/>
                <w:sz w:val="20"/>
                <w:lang w:val="en-US"/>
              </w:rPr>
              <w:t xml:space="preserve">)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от стоимости чистых активов фонда в совокупности должна превышать большую из следующих величин: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 пять процентов;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 </w:t>
            </w:r>
            <w:r w:rsidR="00851D03" w:rsidRPr="00851D03">
              <w:rPr>
                <w:rFonts w:ascii="Times New Roman" w:hAnsi="Times New Roman"/>
                <w:sz w:val="20"/>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w:t>
            </w:r>
            <w:r w:rsidR="00851D03" w:rsidRPr="00851D03">
              <w:rPr>
                <w:rFonts w:ascii="Times New Roman" w:hAnsi="Times New Roman"/>
                <w:sz w:val="20"/>
              </w:rPr>
              <w:lastRenderedPageBreak/>
              <w:t>выданных инвестиционных паев по данным реестра владельцев инвестиционных паев на последний день предыдущего календарного месяца</w:t>
            </w:r>
            <w:r w:rsidRPr="00851D03">
              <w:rPr>
                <w:rFonts w:ascii="Times New Roman" w:hAnsi="Times New Roman"/>
                <w:sz w:val="20"/>
              </w:rPr>
              <w:t xml:space="preserve">.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Требования настоящего пункта применяются до даты возникновения основания прекращения фонда. </w:t>
            </w:r>
          </w:p>
          <w:p w:rsidR="00173166" w:rsidRPr="00851D03" w:rsidRDefault="00173166" w:rsidP="00851D03">
            <w:pPr>
              <w:spacing w:line="240" w:lineRule="auto"/>
              <w:ind w:firstLine="539"/>
              <w:rPr>
                <w:rFonts w:ascii="Times New Roman" w:hAnsi="Times New Roman"/>
                <w:sz w:val="20"/>
              </w:rPr>
            </w:pPr>
            <w:r w:rsidRPr="00851D03">
              <w:rPr>
                <w:rFonts w:ascii="Times New Roman" w:hAnsi="Times New Roman"/>
                <w:sz w:val="20"/>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173166" w:rsidRPr="00851D03" w:rsidRDefault="00173166" w:rsidP="00851D03">
            <w:pPr>
              <w:autoSpaceDE w:val="0"/>
              <w:autoSpaceDN w:val="0"/>
              <w:adjustRightInd w:val="0"/>
              <w:spacing w:line="240" w:lineRule="auto"/>
              <w:ind w:firstLine="539"/>
              <w:rPr>
                <w:rFonts w:ascii="Times New Roman" w:hAnsi="Times New Roman"/>
                <w:sz w:val="20"/>
              </w:rPr>
            </w:pPr>
            <w:r w:rsidRPr="00851D03">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73166" w:rsidRPr="00851D03" w:rsidRDefault="00173166" w:rsidP="00851D03">
            <w:pPr>
              <w:autoSpaceDE w:val="0"/>
              <w:autoSpaceDN w:val="0"/>
              <w:adjustRightInd w:val="0"/>
              <w:spacing w:line="240" w:lineRule="auto"/>
              <w:ind w:firstLine="539"/>
              <w:rPr>
                <w:rFonts w:ascii="Times New Roman" w:hAnsi="Times New Roman"/>
                <w:sz w:val="20"/>
              </w:rPr>
            </w:pPr>
            <w:r w:rsidRPr="00851D03">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173166" w:rsidRPr="00851D03" w:rsidRDefault="00173166" w:rsidP="00851D03">
            <w:pPr>
              <w:autoSpaceDE w:val="0"/>
              <w:autoSpaceDN w:val="0"/>
              <w:adjustRightInd w:val="0"/>
              <w:spacing w:line="240" w:lineRule="auto"/>
              <w:ind w:firstLine="539"/>
              <w:rPr>
                <w:rFonts w:ascii="Times New Roman" w:hAnsi="Times New Roman"/>
                <w:sz w:val="20"/>
              </w:rPr>
            </w:pPr>
            <w:r w:rsidRPr="00851D03">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73166" w:rsidRPr="00851D03" w:rsidRDefault="00173166" w:rsidP="00851D03">
            <w:pPr>
              <w:autoSpaceDE w:val="0"/>
              <w:autoSpaceDN w:val="0"/>
              <w:adjustRightInd w:val="0"/>
              <w:spacing w:line="240" w:lineRule="auto"/>
              <w:ind w:firstLine="539"/>
              <w:rPr>
                <w:rFonts w:ascii="Times New Roman" w:hAnsi="Times New Roman"/>
                <w:sz w:val="20"/>
              </w:rPr>
            </w:pPr>
            <w:r w:rsidRPr="00851D03">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w:t>
            </w:r>
            <w:r w:rsidRPr="00851D03">
              <w:rPr>
                <w:rFonts w:ascii="Times New Roman" w:hAnsi="Times New Roman"/>
                <w:sz w:val="20"/>
              </w:rPr>
              <w:lastRenderedPageBreak/>
              <w:t xml:space="preserve">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173166" w:rsidRPr="00851D03" w:rsidRDefault="00173166" w:rsidP="00851D03">
            <w:pPr>
              <w:autoSpaceDE w:val="0"/>
              <w:autoSpaceDN w:val="0"/>
              <w:adjustRightInd w:val="0"/>
              <w:spacing w:line="240" w:lineRule="auto"/>
              <w:ind w:firstLine="539"/>
              <w:rPr>
                <w:rFonts w:ascii="Times New Roman" w:hAnsi="Times New Roman"/>
                <w:sz w:val="20"/>
              </w:rPr>
            </w:pPr>
            <w:r w:rsidRPr="00851D03">
              <w:rPr>
                <w:rFonts w:ascii="Times New Roman" w:hAnsi="Times New Roman"/>
                <w:sz w:val="20"/>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173166" w:rsidRPr="00851D03" w:rsidRDefault="00173166" w:rsidP="00851D03">
            <w:pPr>
              <w:widowControl w:val="0"/>
              <w:autoSpaceDE w:val="0"/>
              <w:autoSpaceDN w:val="0"/>
              <w:adjustRightInd w:val="0"/>
              <w:spacing w:line="240" w:lineRule="auto"/>
              <w:ind w:firstLine="539"/>
              <w:rPr>
                <w:rFonts w:ascii="Times New Roman" w:hAnsi="Times New Roman"/>
                <w:sz w:val="20"/>
              </w:rPr>
            </w:pPr>
            <w:r w:rsidRPr="00851D03">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r w:rsidR="00173166" w:rsidRPr="00173166" w:rsidTr="00B21906">
        <w:tc>
          <w:tcPr>
            <w:tcW w:w="4820" w:type="dxa"/>
          </w:tcPr>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lastRenderedPageBreak/>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3 000 000 (Три миллиона) рублей и менее;</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0% (Ноль процентов) при перечислении в оплату инвестиционных паев денежных средств в размере более 3 000 000 (Трех миллионов) рублей.</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0,5% (Ноль целых пять десятых процента) от расчетной стоимости одного инвестиционного пая;</w:t>
            </w:r>
          </w:p>
          <w:p w:rsidR="00AA6450" w:rsidRPr="00AA6450" w:rsidRDefault="00AA6450" w:rsidP="00AA6450">
            <w:pPr>
              <w:autoSpaceDE w:val="0"/>
              <w:autoSpaceDN w:val="0"/>
              <w:adjustRightInd w:val="0"/>
              <w:spacing w:line="240" w:lineRule="auto"/>
              <w:ind w:firstLine="601"/>
              <w:rPr>
                <w:rFonts w:ascii="Times New Roman" w:hAnsi="Times New Roman"/>
                <w:sz w:val="20"/>
              </w:rPr>
            </w:pPr>
            <w:r w:rsidRPr="00AA6450">
              <w:rPr>
                <w:rFonts w:ascii="Times New Roman" w:hAnsi="Times New Roman"/>
                <w:sz w:val="20"/>
              </w:rPr>
              <w:t>0% (Ноль процентов) от расчетной стоимости одного инвестиционного пая при перечислении юридическим лицом (за исключением доверительного управляющего) в оплату инвестиционных паев денежных средств в размере более 3 000 000 (Трех миллионов) рублей.</w:t>
            </w:r>
          </w:p>
          <w:p w:rsidR="00173166" w:rsidRPr="00AA6450" w:rsidRDefault="00AA6450" w:rsidP="00AA6450">
            <w:pPr>
              <w:pStyle w:val="a4"/>
              <w:spacing w:before="0" w:after="0"/>
              <w:ind w:right="175" w:firstLine="601"/>
              <w:jc w:val="both"/>
              <w:rPr>
                <w:rFonts w:ascii="Times New Roman" w:hAnsi="Times New Roman" w:cs="Times New Roman"/>
                <w:sz w:val="20"/>
                <w:szCs w:val="20"/>
              </w:rPr>
            </w:pPr>
            <w:r w:rsidRPr="00AA6450">
              <w:rPr>
                <w:rFonts w:ascii="Times New Roman" w:hAnsi="Times New Roman" w:cs="Times New Roman"/>
                <w:sz w:val="20"/>
                <w:szCs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c>
          <w:tcPr>
            <w:tcW w:w="4642" w:type="dxa"/>
          </w:tcPr>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173166" w:rsidRPr="00173166" w:rsidRDefault="00173166" w:rsidP="00173166">
            <w:pPr>
              <w:widowControl w:val="0"/>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r>
      <w:tr w:rsidR="00173166" w:rsidRPr="00173166" w:rsidTr="00B21906">
        <w:tc>
          <w:tcPr>
            <w:tcW w:w="4820" w:type="dxa"/>
          </w:tcPr>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xml:space="preserve">77. При подаче заявки на погашение инвестиционных паев в управляющую компанию скидка, на которую уменьшается расчетная </w:t>
            </w:r>
            <w:r w:rsidRPr="00397402">
              <w:rPr>
                <w:rFonts w:ascii="Times New Roman" w:hAnsi="Times New Roman"/>
                <w:sz w:val="20"/>
              </w:rPr>
              <w:lastRenderedPageBreak/>
              <w:t>стоимость инвестиционного пая, составляет:</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397402">
              <w:rPr>
                <w:rFonts w:ascii="Times New Roman" w:hAnsi="Times New Roman"/>
                <w:sz w:val="20"/>
              </w:rPr>
              <w:t>:</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i/>
                <w:sz w:val="20"/>
                <w:u w:val="single"/>
              </w:rPr>
              <w:t>При погашении физическими лицами инвестиционных паев на сумму более 3 000 000 (Трех миллионов) рублей:</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397402">
              <w:rPr>
                <w:rFonts w:ascii="Times New Roman" w:hAnsi="Times New Roman"/>
                <w:sz w:val="20"/>
              </w:rPr>
              <w:t>:</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- 0% (Ноль процентов) от расчетной стоимости одного инвестиционного пая.</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i/>
                <w:sz w:val="20"/>
                <w:u w:val="single"/>
              </w:rPr>
              <w:t>При погашении физическими лицами инвестиционных паев</w:t>
            </w:r>
            <w:r w:rsidRPr="00397402">
              <w:rPr>
                <w:rFonts w:ascii="Times New Roman" w:hAnsi="Times New Roman"/>
                <w:sz w:val="20"/>
              </w:rPr>
              <w:t>:</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397402">
              <w:rPr>
                <w:rFonts w:ascii="Times New Roman" w:hAnsi="Times New Roman"/>
                <w:sz w:val="20"/>
              </w:rPr>
              <w:t>:</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lastRenderedPageBreak/>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AA6450" w:rsidRPr="00397402" w:rsidRDefault="00AA6450" w:rsidP="00397402">
            <w:pPr>
              <w:autoSpaceDE w:val="0"/>
              <w:autoSpaceDN w:val="0"/>
              <w:adjustRightInd w:val="0"/>
              <w:spacing w:line="240" w:lineRule="auto"/>
              <w:ind w:firstLine="601"/>
              <w:rPr>
                <w:rFonts w:ascii="Times New Roman" w:hAnsi="Times New Roman"/>
                <w:sz w:val="20"/>
              </w:rPr>
            </w:pPr>
            <w:r w:rsidRPr="00397402">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173166" w:rsidRPr="00397402" w:rsidRDefault="00AA6450" w:rsidP="00397402">
            <w:pPr>
              <w:pStyle w:val="a4"/>
              <w:spacing w:before="0" w:after="0"/>
              <w:ind w:right="175" w:firstLine="601"/>
              <w:jc w:val="both"/>
              <w:rPr>
                <w:rFonts w:ascii="Times New Roman" w:hAnsi="Times New Roman" w:cs="Times New Roman"/>
                <w:sz w:val="20"/>
                <w:szCs w:val="20"/>
              </w:rPr>
            </w:pPr>
            <w:r w:rsidRPr="00397402">
              <w:rPr>
                <w:rFonts w:ascii="Times New Roman" w:hAnsi="Times New Roman" w:cs="Times New Roman"/>
                <w:sz w:val="20"/>
                <w:szCs w:val="20"/>
              </w:rPr>
              <w:t>- 0% (Ноль процентов) от расчетной стоимости одного инвестиционного пая.</w:t>
            </w:r>
          </w:p>
          <w:p w:rsidR="00397402" w:rsidRPr="00397402" w:rsidRDefault="00397402" w:rsidP="00397402">
            <w:pPr>
              <w:autoSpaceDE w:val="0"/>
              <w:autoSpaceDN w:val="0"/>
              <w:adjustRightInd w:val="0"/>
              <w:spacing w:line="240" w:lineRule="auto"/>
              <w:ind w:firstLine="510"/>
              <w:rPr>
                <w:rFonts w:ascii="Times New Roman" w:hAnsi="Times New Roman"/>
                <w:sz w:val="20"/>
              </w:rPr>
            </w:pPr>
            <w:r w:rsidRPr="00397402">
              <w:rPr>
                <w:rFonts w:ascii="Times New Roman" w:hAnsi="Times New Roman"/>
                <w:sz w:val="20"/>
              </w:rPr>
              <w:t>При подаче заявок на погашение номинальными держателями или доверительными управляющими скидка не взимается.</w:t>
            </w:r>
          </w:p>
          <w:p w:rsidR="00397402" w:rsidRPr="00397402" w:rsidRDefault="00397402" w:rsidP="00397402">
            <w:pPr>
              <w:widowControl w:val="0"/>
              <w:autoSpaceDE w:val="0"/>
              <w:autoSpaceDN w:val="0"/>
              <w:adjustRightInd w:val="0"/>
              <w:spacing w:line="240" w:lineRule="auto"/>
              <w:ind w:firstLine="567"/>
              <w:rPr>
                <w:rFonts w:ascii="Times New Roman" w:hAnsi="Times New Roman"/>
                <w:sz w:val="20"/>
              </w:rPr>
            </w:pPr>
            <w:r w:rsidRPr="00397402">
              <w:rPr>
                <w:rFonts w:ascii="Times New Roman" w:hAnsi="Times New Roman"/>
                <w:sz w:val="20"/>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397402" w:rsidRPr="00397402" w:rsidRDefault="00397402" w:rsidP="00397402">
            <w:pPr>
              <w:pStyle w:val="a4"/>
              <w:spacing w:before="0" w:after="0"/>
              <w:ind w:right="175" w:firstLine="601"/>
              <w:jc w:val="both"/>
              <w:rPr>
                <w:rFonts w:ascii="Times New Roman" w:hAnsi="Times New Roman" w:cs="Times New Roman"/>
                <w:sz w:val="20"/>
                <w:szCs w:val="20"/>
              </w:rPr>
            </w:pPr>
            <w:r w:rsidRPr="00397402">
              <w:rPr>
                <w:rFonts w:ascii="Times New Roman" w:hAnsi="Times New Roman" w:cs="Times New Roman"/>
                <w:sz w:val="20"/>
                <w:szCs w:val="20"/>
              </w:rPr>
              <w:t>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c>
          <w:tcPr>
            <w:tcW w:w="4642" w:type="dxa"/>
          </w:tcPr>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lastRenderedPageBreak/>
              <w:t xml:space="preserve">77. При подаче заявки на погашение инвестиционных паев в управляющую компанию скидка, на которую уменьшается расчетная </w:t>
            </w:r>
            <w:r w:rsidRPr="00173166">
              <w:rPr>
                <w:rFonts w:ascii="Times New Roman" w:hAnsi="Times New Roman"/>
                <w:sz w:val="20"/>
              </w:rPr>
              <w:lastRenderedPageBreak/>
              <w:t>стоимость инвестиционного пая, составляет:</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173166">
              <w:rPr>
                <w:rFonts w:ascii="Times New Roman" w:hAnsi="Times New Roman"/>
                <w:sz w:val="20"/>
              </w:rPr>
              <w:t>:</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i/>
                <w:sz w:val="20"/>
                <w:u w:val="single"/>
              </w:rPr>
              <w:t>При погашении физическими лицами инвестиционных паев на сумму 3 000 000 (Три миллиона) рублей и более:</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173166">
              <w:rPr>
                <w:rFonts w:ascii="Times New Roman" w:hAnsi="Times New Roman"/>
                <w:sz w:val="20"/>
              </w:rPr>
              <w:t>:</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от расчетной стоимости одного инвестиционного пая.</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xml:space="preserve">При подаче заявки на погашение инвестиционных паев агенту скидка, на которую уменьшается расчетная стоимость </w:t>
            </w:r>
            <w:r w:rsidRPr="00173166">
              <w:rPr>
                <w:rFonts w:ascii="Times New Roman" w:hAnsi="Times New Roman"/>
                <w:sz w:val="20"/>
              </w:rPr>
              <w:lastRenderedPageBreak/>
              <w:t>инвестиционного пая, составляет:</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i/>
                <w:sz w:val="20"/>
                <w:u w:val="single"/>
              </w:rPr>
              <w:t>При погашении физическими лицами инвестиционных паев</w:t>
            </w:r>
            <w:r w:rsidRPr="00173166">
              <w:rPr>
                <w:rFonts w:ascii="Times New Roman" w:hAnsi="Times New Roman"/>
                <w:sz w:val="20"/>
              </w:rPr>
              <w:t>:</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173166">
              <w:rPr>
                <w:rFonts w:ascii="Times New Roman" w:hAnsi="Times New Roman"/>
                <w:sz w:val="20"/>
              </w:rPr>
              <w:t>:</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- 0% (Ноль процентов) от расчетной стоимости одного инвестиционного пая.</w:t>
            </w:r>
          </w:p>
          <w:p w:rsidR="00173166" w:rsidRPr="00173166" w:rsidRDefault="00173166" w:rsidP="00173166">
            <w:pPr>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173166" w:rsidRPr="00173166" w:rsidRDefault="00173166" w:rsidP="00173166">
            <w:pPr>
              <w:widowControl w:val="0"/>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Период владения, пре</w:t>
            </w:r>
            <w:r w:rsidR="00DC44BE">
              <w:rPr>
                <w:rFonts w:ascii="Times New Roman" w:hAnsi="Times New Roman"/>
                <w:sz w:val="20"/>
              </w:rPr>
              <w:t>дусмотренный настоящим пунктом П</w:t>
            </w:r>
            <w:r w:rsidRPr="00173166">
              <w:rPr>
                <w:rFonts w:ascii="Times New Roman" w:hAnsi="Times New Roman"/>
                <w:sz w:val="20"/>
              </w:rPr>
              <w:t>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w:t>
            </w:r>
            <w:r w:rsidR="00DC44BE">
              <w:rPr>
                <w:rFonts w:ascii="Times New Roman" w:hAnsi="Times New Roman"/>
                <w:sz w:val="20"/>
              </w:rPr>
              <w:t>,</w:t>
            </w:r>
            <w:r w:rsidRPr="00173166">
              <w:rPr>
                <w:rFonts w:ascii="Times New Roman" w:hAnsi="Times New Roman"/>
                <w:sz w:val="20"/>
              </w:rPr>
              <w:t xml:space="preserve"> в отношении которых подана заявка на погашение</w:t>
            </w:r>
            <w:r w:rsidR="00DC44BE">
              <w:rPr>
                <w:rFonts w:ascii="Times New Roman" w:hAnsi="Times New Roman"/>
                <w:sz w:val="20"/>
              </w:rPr>
              <w:t>,</w:t>
            </w:r>
            <w:r w:rsidRPr="00173166">
              <w:rPr>
                <w:rFonts w:ascii="Times New Roman" w:hAnsi="Times New Roman"/>
                <w:sz w:val="20"/>
              </w:rPr>
              <w:t xml:space="preserve">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173166" w:rsidRPr="00173166" w:rsidRDefault="00173166" w:rsidP="00173166">
            <w:pPr>
              <w:widowControl w:val="0"/>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В случае если инвестиционные паи</w:t>
            </w:r>
            <w:r w:rsidR="00DC44BE">
              <w:rPr>
                <w:rFonts w:ascii="Times New Roman" w:hAnsi="Times New Roman"/>
                <w:sz w:val="20"/>
              </w:rPr>
              <w:t>,</w:t>
            </w:r>
            <w:r w:rsidRPr="00173166">
              <w:rPr>
                <w:rFonts w:ascii="Times New Roman" w:hAnsi="Times New Roman"/>
                <w:sz w:val="20"/>
              </w:rPr>
              <w:t xml:space="preserve"> в отношении которых подана заявка на погашение</w:t>
            </w:r>
            <w:r w:rsidR="00DC44BE">
              <w:rPr>
                <w:rFonts w:ascii="Times New Roman" w:hAnsi="Times New Roman"/>
                <w:sz w:val="20"/>
              </w:rPr>
              <w:t>,</w:t>
            </w:r>
            <w:r w:rsidRPr="00173166">
              <w:rPr>
                <w:rFonts w:ascii="Times New Roman" w:hAnsi="Times New Roman"/>
                <w:sz w:val="20"/>
              </w:rPr>
              <w:t xml:space="preserve"> были получены в результате обмена инвестиционных паев другого паевого инвестиционного фонда, находящегося (находившегося) под управлением управляющей </w:t>
            </w:r>
            <w:r w:rsidRPr="00173166">
              <w:rPr>
                <w:rFonts w:ascii="Times New Roman" w:hAnsi="Times New Roman"/>
                <w:sz w:val="20"/>
              </w:rPr>
              <w:lastRenderedPageBreak/>
              <w:t>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r>
      <w:tr w:rsidR="00173166" w:rsidRPr="00173166" w:rsidTr="00B21906">
        <w:tc>
          <w:tcPr>
            <w:tcW w:w="4820" w:type="dxa"/>
          </w:tcPr>
          <w:p w:rsidR="00AA6450" w:rsidRPr="00AA6450" w:rsidRDefault="00AA6450" w:rsidP="00AA6450">
            <w:pPr>
              <w:spacing w:line="240" w:lineRule="auto"/>
              <w:ind w:firstLine="601"/>
              <w:rPr>
                <w:rFonts w:ascii="Times New Roman" w:hAnsi="Times New Roman"/>
                <w:sz w:val="20"/>
              </w:rPr>
            </w:pPr>
            <w:r w:rsidRPr="00AA6450">
              <w:rPr>
                <w:rFonts w:ascii="Times New Roman" w:hAnsi="Times New Roman"/>
                <w:sz w:val="20"/>
              </w:rPr>
              <w:lastRenderedPageBreak/>
              <w:t>83. Инвестиционные паи могут обмениваться на инвестиционные паи:</w:t>
            </w:r>
          </w:p>
          <w:p w:rsidR="00AA6450" w:rsidRPr="00AA6450" w:rsidRDefault="00AA6450" w:rsidP="00AA6450">
            <w:pPr>
              <w:spacing w:line="240" w:lineRule="auto"/>
              <w:ind w:right="-12" w:firstLine="601"/>
              <w:rPr>
                <w:rFonts w:ascii="Times New Roman" w:hAnsi="Times New Roman"/>
                <w:color w:val="000000"/>
                <w:sz w:val="20"/>
              </w:rPr>
            </w:pPr>
            <w:r w:rsidRPr="00AA6450">
              <w:rPr>
                <w:rFonts w:ascii="Times New Roman" w:hAnsi="Times New Roman"/>
                <w:color w:val="000000"/>
                <w:sz w:val="20"/>
              </w:rPr>
              <w:t>Открытого паевого инвестиционного фонда облигаций «УРАЛСИБ Консервативный»;</w:t>
            </w:r>
          </w:p>
          <w:p w:rsidR="00AA6450" w:rsidRPr="00AA6450" w:rsidRDefault="00AA6450" w:rsidP="00AA6450">
            <w:pPr>
              <w:spacing w:line="240" w:lineRule="auto"/>
              <w:ind w:right="-12" w:firstLine="601"/>
              <w:rPr>
                <w:rFonts w:ascii="Times New Roman" w:hAnsi="Times New Roman"/>
                <w:color w:val="000000"/>
                <w:sz w:val="20"/>
              </w:rPr>
            </w:pPr>
            <w:r w:rsidRPr="00AA6450">
              <w:rPr>
                <w:rFonts w:ascii="Times New Roman" w:hAnsi="Times New Roman"/>
                <w:color w:val="000000"/>
                <w:sz w:val="20"/>
              </w:rPr>
              <w:t>Открытого паевого инвестиционного фонда акций «УРАЛСИБ Первый»;</w:t>
            </w:r>
          </w:p>
          <w:p w:rsidR="00AA6450" w:rsidRPr="00AA6450" w:rsidRDefault="00AA6450" w:rsidP="00AA6450">
            <w:pPr>
              <w:spacing w:line="240" w:lineRule="auto"/>
              <w:ind w:right="-12" w:firstLine="601"/>
              <w:rPr>
                <w:rFonts w:ascii="Times New Roman" w:hAnsi="Times New Roman"/>
                <w:color w:val="000000"/>
                <w:sz w:val="20"/>
              </w:rPr>
            </w:pPr>
            <w:r w:rsidRPr="00AA6450">
              <w:rPr>
                <w:rFonts w:ascii="Times New Roman" w:hAnsi="Times New Roman"/>
                <w:color w:val="000000"/>
                <w:sz w:val="20"/>
              </w:rPr>
              <w:t>Открытого паевого инвестиционного фонда акций «УРАЛСИБ Природные ресурсы»;</w:t>
            </w:r>
          </w:p>
          <w:p w:rsidR="00AA6450" w:rsidRPr="00AA6450" w:rsidRDefault="00AA6450" w:rsidP="00AA6450">
            <w:pPr>
              <w:spacing w:line="240" w:lineRule="auto"/>
              <w:ind w:right="-12" w:firstLine="601"/>
              <w:rPr>
                <w:rFonts w:ascii="Times New Roman" w:hAnsi="Times New Roman"/>
                <w:color w:val="000000"/>
                <w:sz w:val="20"/>
              </w:rPr>
            </w:pPr>
            <w:r w:rsidRPr="00AA6450">
              <w:rPr>
                <w:rFonts w:ascii="Times New Roman" w:hAnsi="Times New Roman"/>
                <w:color w:val="000000"/>
                <w:sz w:val="20"/>
              </w:rPr>
              <w:t>Открытого паевого инвестиционного фонда акций «УРАЛСИБ Глобальные инновации»;</w:t>
            </w:r>
          </w:p>
          <w:p w:rsidR="00AA6450" w:rsidRPr="00AA6450" w:rsidRDefault="00AA6450" w:rsidP="00AA6450">
            <w:pPr>
              <w:spacing w:line="240" w:lineRule="auto"/>
              <w:ind w:right="-12" w:firstLine="601"/>
              <w:rPr>
                <w:rFonts w:ascii="Times New Roman" w:hAnsi="Times New Roman"/>
                <w:color w:val="000000"/>
                <w:sz w:val="20"/>
              </w:rPr>
            </w:pPr>
            <w:r w:rsidRPr="00AA6450">
              <w:rPr>
                <w:rFonts w:ascii="Times New Roman" w:hAnsi="Times New Roman"/>
                <w:color w:val="000000"/>
                <w:sz w:val="20"/>
              </w:rPr>
              <w:t>Открытого паевого инвестиционного фонда акций «УРАЛСИБ</w:t>
            </w:r>
            <w:r w:rsidRPr="00AA6450" w:rsidDel="00946217">
              <w:rPr>
                <w:rFonts w:ascii="Times New Roman" w:hAnsi="Times New Roman"/>
                <w:color w:val="000000"/>
                <w:sz w:val="20"/>
              </w:rPr>
              <w:t xml:space="preserve"> </w:t>
            </w:r>
            <w:r w:rsidRPr="00AA6450">
              <w:rPr>
                <w:rFonts w:ascii="Times New Roman" w:hAnsi="Times New Roman"/>
                <w:color w:val="000000"/>
                <w:sz w:val="20"/>
              </w:rPr>
              <w:t>Энергетическая перспектива»;</w:t>
            </w:r>
          </w:p>
          <w:p w:rsidR="00AA6450" w:rsidRPr="00AA6450" w:rsidRDefault="00AA6450" w:rsidP="00AA6450">
            <w:pPr>
              <w:spacing w:line="240" w:lineRule="auto"/>
              <w:ind w:right="-12" w:firstLine="601"/>
              <w:rPr>
                <w:rFonts w:ascii="Times New Roman" w:hAnsi="Times New Roman"/>
                <w:color w:val="000000"/>
                <w:sz w:val="20"/>
              </w:rPr>
            </w:pPr>
            <w:r w:rsidRPr="00AA6450">
              <w:rPr>
                <w:rFonts w:ascii="Times New Roman" w:hAnsi="Times New Roman"/>
                <w:color w:val="000000"/>
                <w:sz w:val="20"/>
              </w:rPr>
              <w:t>Открытого паевого инвестиционного фонда облигаций «УРАЛСИБ Еврооблигации»;</w:t>
            </w:r>
          </w:p>
          <w:p w:rsidR="00AA6450" w:rsidRPr="00AA6450" w:rsidRDefault="00AA6450" w:rsidP="00AA6450">
            <w:pPr>
              <w:spacing w:line="240" w:lineRule="auto"/>
              <w:ind w:right="-12" w:firstLine="601"/>
              <w:rPr>
                <w:rFonts w:ascii="Times New Roman" w:hAnsi="Times New Roman"/>
                <w:color w:val="000000"/>
                <w:sz w:val="20"/>
              </w:rPr>
            </w:pPr>
            <w:r w:rsidRPr="00AA6450">
              <w:rPr>
                <w:rFonts w:ascii="Times New Roman" w:hAnsi="Times New Roman"/>
                <w:color w:val="000000"/>
                <w:sz w:val="20"/>
              </w:rPr>
              <w:t>Открытого паевого инвестиционного фонда фондов «УРАЛСИБ</w:t>
            </w:r>
            <w:r w:rsidRPr="00AA6450" w:rsidDel="00946217">
              <w:rPr>
                <w:rFonts w:ascii="Times New Roman" w:hAnsi="Times New Roman"/>
                <w:color w:val="000000"/>
                <w:sz w:val="20"/>
              </w:rPr>
              <w:t xml:space="preserve"> </w:t>
            </w:r>
            <w:r w:rsidRPr="00AA6450">
              <w:rPr>
                <w:rFonts w:ascii="Times New Roman" w:hAnsi="Times New Roman"/>
                <w:color w:val="000000"/>
                <w:sz w:val="20"/>
              </w:rPr>
              <w:t>Золото»;</w:t>
            </w:r>
          </w:p>
          <w:p w:rsidR="00AA6450" w:rsidRPr="00AA6450" w:rsidRDefault="00AA6450" w:rsidP="00AA6450">
            <w:pPr>
              <w:spacing w:line="240" w:lineRule="auto"/>
              <w:ind w:right="-12" w:firstLine="601"/>
              <w:rPr>
                <w:rFonts w:ascii="Times New Roman" w:hAnsi="Times New Roman"/>
                <w:color w:val="000000"/>
                <w:sz w:val="20"/>
              </w:rPr>
            </w:pPr>
            <w:r w:rsidRPr="00AA6450">
              <w:rPr>
                <w:rFonts w:ascii="Times New Roman" w:hAnsi="Times New Roman"/>
                <w:color w:val="000000"/>
                <w:sz w:val="20"/>
              </w:rPr>
              <w:t>Открытого паевого инвестиционного фонда акций «УРАЛСИБ Акции роста»;</w:t>
            </w:r>
          </w:p>
          <w:p w:rsidR="00AA6450" w:rsidRPr="00AA6450" w:rsidRDefault="00AA6450" w:rsidP="00AA6450">
            <w:pPr>
              <w:spacing w:line="240" w:lineRule="auto"/>
              <w:ind w:right="-12" w:firstLine="601"/>
              <w:rPr>
                <w:rFonts w:ascii="Times New Roman" w:hAnsi="Times New Roman"/>
                <w:sz w:val="20"/>
              </w:rPr>
            </w:pPr>
            <w:r w:rsidRPr="00AA6450">
              <w:rPr>
                <w:rFonts w:ascii="Times New Roman" w:hAnsi="Times New Roman"/>
                <w:sz w:val="20"/>
              </w:rPr>
              <w:t>Открытого паевого инвестиционного фонда фондов «УРАЛСИБ Акционерные рынки развитых стран»;</w:t>
            </w:r>
          </w:p>
          <w:p w:rsidR="00AA6450" w:rsidRPr="00AA6450" w:rsidRDefault="00AA6450" w:rsidP="00AA6450">
            <w:pPr>
              <w:spacing w:line="240" w:lineRule="auto"/>
              <w:ind w:right="-12" w:firstLine="601"/>
              <w:rPr>
                <w:rFonts w:ascii="Times New Roman" w:hAnsi="Times New Roman"/>
                <w:sz w:val="20"/>
              </w:rPr>
            </w:pPr>
            <w:r w:rsidRPr="00AA6450">
              <w:rPr>
                <w:rFonts w:ascii="Times New Roman" w:hAnsi="Times New Roman"/>
                <w:sz w:val="20"/>
              </w:rPr>
              <w:t>Открытого паевого инвестиционного фонда фондов «УРАЛСИБ Долговые рынки развивающихся стран»;</w:t>
            </w:r>
          </w:p>
          <w:p w:rsidR="00AA6450" w:rsidRPr="00AA6450" w:rsidRDefault="00AA6450" w:rsidP="00AA6450">
            <w:pPr>
              <w:spacing w:line="240" w:lineRule="auto"/>
              <w:ind w:right="-12" w:firstLine="601"/>
              <w:rPr>
                <w:rFonts w:ascii="Times New Roman" w:hAnsi="Times New Roman"/>
                <w:sz w:val="20"/>
              </w:rPr>
            </w:pPr>
            <w:r w:rsidRPr="00AA6450">
              <w:rPr>
                <w:rFonts w:ascii="Times New Roman" w:hAnsi="Times New Roman"/>
                <w:sz w:val="20"/>
              </w:rPr>
              <w:t>Открытого паевого инвестиционного фонда фондов «УРАЛСИБ Долговые рынки развитых стран»;</w:t>
            </w:r>
          </w:p>
          <w:p w:rsidR="00173166" w:rsidRPr="00AA6450" w:rsidRDefault="00AA6450" w:rsidP="00AA6450">
            <w:pPr>
              <w:pStyle w:val="a4"/>
              <w:spacing w:before="0" w:after="0"/>
              <w:ind w:right="175" w:firstLine="601"/>
              <w:jc w:val="both"/>
              <w:rPr>
                <w:rFonts w:ascii="Times New Roman" w:hAnsi="Times New Roman" w:cs="Times New Roman"/>
                <w:sz w:val="20"/>
                <w:szCs w:val="20"/>
              </w:rPr>
            </w:pPr>
            <w:r w:rsidRPr="00AA6450">
              <w:rPr>
                <w:rFonts w:ascii="Times New Roman" w:hAnsi="Times New Roman" w:cs="Times New Roman"/>
                <w:sz w:val="20"/>
                <w:szCs w:val="20"/>
              </w:rPr>
              <w:t>Открытого паевого инвестиционного фонда фондов «УРАЛСИБ Глобал Реал Эстейт».</w:t>
            </w:r>
          </w:p>
        </w:tc>
        <w:tc>
          <w:tcPr>
            <w:tcW w:w="4642" w:type="dxa"/>
          </w:tcPr>
          <w:p w:rsidR="00173166" w:rsidRPr="00173166" w:rsidRDefault="00173166" w:rsidP="00173166">
            <w:pPr>
              <w:spacing w:line="240" w:lineRule="auto"/>
              <w:ind w:firstLine="539"/>
              <w:rPr>
                <w:rFonts w:ascii="Times New Roman" w:hAnsi="Times New Roman"/>
                <w:sz w:val="20"/>
              </w:rPr>
            </w:pPr>
            <w:r w:rsidRPr="00173166">
              <w:rPr>
                <w:rFonts w:ascii="Times New Roman" w:hAnsi="Times New Roman"/>
                <w:sz w:val="20"/>
              </w:rPr>
              <w:t>83. Инвестиционные паи могут обмениваться на инвестиционные паи:</w:t>
            </w:r>
          </w:p>
          <w:p w:rsidR="00173166" w:rsidRPr="00173166" w:rsidRDefault="00173166" w:rsidP="00173166">
            <w:pPr>
              <w:spacing w:line="240" w:lineRule="auto"/>
              <w:ind w:right="-12" w:firstLine="539"/>
              <w:rPr>
                <w:rFonts w:ascii="Times New Roman" w:hAnsi="Times New Roman"/>
                <w:color w:val="000000"/>
                <w:sz w:val="20"/>
              </w:rPr>
            </w:pPr>
            <w:r w:rsidRPr="00173166">
              <w:rPr>
                <w:rFonts w:ascii="Times New Roman" w:hAnsi="Times New Roman"/>
                <w:color w:val="000000"/>
                <w:sz w:val="20"/>
              </w:rPr>
              <w:t xml:space="preserve">Открытого паевого инвестиционного фонда </w:t>
            </w:r>
            <w:r w:rsidRPr="00173166">
              <w:rPr>
                <w:rFonts w:ascii="Times New Roman" w:hAnsi="Times New Roman"/>
                <w:sz w:val="20"/>
              </w:rPr>
              <w:t>рыночных финансовых инструментов</w:t>
            </w:r>
            <w:r w:rsidRPr="00173166">
              <w:rPr>
                <w:rFonts w:ascii="Times New Roman" w:hAnsi="Times New Roman"/>
                <w:color w:val="000000"/>
                <w:sz w:val="20"/>
              </w:rPr>
              <w:t xml:space="preserve"> «УРАЛСИБ Консервативный»;</w:t>
            </w:r>
          </w:p>
          <w:p w:rsidR="00173166" w:rsidRPr="00173166" w:rsidRDefault="00173166" w:rsidP="00173166">
            <w:pPr>
              <w:spacing w:line="240" w:lineRule="auto"/>
              <w:ind w:right="-12" w:firstLine="539"/>
              <w:rPr>
                <w:rFonts w:ascii="Times New Roman" w:hAnsi="Times New Roman"/>
                <w:color w:val="000000"/>
                <w:sz w:val="20"/>
              </w:rPr>
            </w:pPr>
            <w:r w:rsidRPr="00173166">
              <w:rPr>
                <w:rFonts w:ascii="Times New Roman" w:hAnsi="Times New Roman"/>
                <w:color w:val="000000"/>
                <w:sz w:val="20"/>
              </w:rPr>
              <w:t xml:space="preserve">Открытого паевого инвестиционного фонда </w:t>
            </w:r>
            <w:r w:rsidRPr="00173166">
              <w:rPr>
                <w:rFonts w:ascii="Times New Roman" w:hAnsi="Times New Roman"/>
                <w:sz w:val="20"/>
              </w:rPr>
              <w:t>рыночных финансовых инструментов</w:t>
            </w:r>
            <w:r w:rsidRPr="00173166">
              <w:rPr>
                <w:rFonts w:ascii="Times New Roman" w:hAnsi="Times New Roman"/>
                <w:color w:val="000000"/>
                <w:sz w:val="20"/>
              </w:rPr>
              <w:t xml:space="preserve"> «УРАЛСИБ Первый»;</w:t>
            </w:r>
          </w:p>
          <w:p w:rsidR="00173166" w:rsidRPr="00173166" w:rsidRDefault="00173166" w:rsidP="00173166">
            <w:pPr>
              <w:spacing w:line="240" w:lineRule="auto"/>
              <w:ind w:right="-12" w:firstLine="539"/>
              <w:rPr>
                <w:rFonts w:ascii="Times New Roman" w:hAnsi="Times New Roman"/>
                <w:color w:val="000000"/>
                <w:sz w:val="20"/>
              </w:rPr>
            </w:pPr>
            <w:r w:rsidRPr="00173166">
              <w:rPr>
                <w:rFonts w:ascii="Times New Roman" w:hAnsi="Times New Roman"/>
                <w:color w:val="000000"/>
                <w:sz w:val="20"/>
              </w:rPr>
              <w:t xml:space="preserve">Открытого паевого инвестиционного фонда </w:t>
            </w:r>
            <w:r w:rsidRPr="00173166">
              <w:rPr>
                <w:rFonts w:ascii="Times New Roman" w:hAnsi="Times New Roman"/>
                <w:sz w:val="20"/>
              </w:rPr>
              <w:t>рыночных финансовых инструментов</w:t>
            </w:r>
            <w:r w:rsidRPr="00173166">
              <w:rPr>
                <w:rFonts w:ascii="Times New Roman" w:hAnsi="Times New Roman"/>
                <w:color w:val="000000"/>
                <w:sz w:val="20"/>
              </w:rPr>
              <w:t xml:space="preserve"> «УРАЛСИБ Природные ресурсы»;</w:t>
            </w:r>
          </w:p>
          <w:p w:rsidR="00173166" w:rsidRPr="00173166" w:rsidRDefault="00173166" w:rsidP="00173166">
            <w:pPr>
              <w:spacing w:line="240" w:lineRule="auto"/>
              <w:ind w:right="-12" w:firstLine="539"/>
              <w:rPr>
                <w:rFonts w:ascii="Times New Roman" w:hAnsi="Times New Roman"/>
                <w:color w:val="000000"/>
                <w:sz w:val="20"/>
              </w:rPr>
            </w:pPr>
            <w:r w:rsidRPr="00173166">
              <w:rPr>
                <w:rFonts w:ascii="Times New Roman" w:hAnsi="Times New Roman"/>
                <w:color w:val="000000"/>
                <w:sz w:val="20"/>
              </w:rPr>
              <w:t xml:space="preserve">Открытого паевого инвестиционного фонда </w:t>
            </w:r>
            <w:r w:rsidRPr="00173166">
              <w:rPr>
                <w:rFonts w:ascii="Times New Roman" w:hAnsi="Times New Roman"/>
                <w:sz w:val="20"/>
              </w:rPr>
              <w:t>рыночных финансовых инструментов</w:t>
            </w:r>
            <w:r w:rsidRPr="00173166">
              <w:rPr>
                <w:rFonts w:ascii="Times New Roman" w:hAnsi="Times New Roman"/>
                <w:color w:val="000000"/>
                <w:sz w:val="20"/>
              </w:rPr>
              <w:t xml:space="preserve"> «УРАЛСИБ Глобальные инновации»;</w:t>
            </w:r>
          </w:p>
          <w:p w:rsidR="00173166" w:rsidRPr="00173166" w:rsidRDefault="00173166" w:rsidP="00173166">
            <w:pPr>
              <w:spacing w:line="240" w:lineRule="auto"/>
              <w:ind w:right="-12" w:firstLine="539"/>
              <w:rPr>
                <w:rFonts w:ascii="Times New Roman" w:hAnsi="Times New Roman"/>
                <w:color w:val="000000"/>
                <w:sz w:val="20"/>
              </w:rPr>
            </w:pPr>
            <w:r w:rsidRPr="00173166">
              <w:rPr>
                <w:rFonts w:ascii="Times New Roman" w:hAnsi="Times New Roman"/>
                <w:color w:val="000000"/>
                <w:sz w:val="20"/>
              </w:rPr>
              <w:t xml:space="preserve">Открытого паевого инвестиционного фонда </w:t>
            </w:r>
            <w:r w:rsidRPr="00173166">
              <w:rPr>
                <w:rFonts w:ascii="Times New Roman" w:hAnsi="Times New Roman"/>
                <w:sz w:val="20"/>
              </w:rPr>
              <w:t>рыночных финансовых инструментов</w:t>
            </w:r>
            <w:r w:rsidRPr="00173166">
              <w:rPr>
                <w:rFonts w:ascii="Times New Roman" w:hAnsi="Times New Roman"/>
                <w:color w:val="000000"/>
                <w:sz w:val="20"/>
              </w:rPr>
              <w:t xml:space="preserve"> «УРАЛСИБ</w:t>
            </w:r>
            <w:r w:rsidRPr="00173166" w:rsidDel="00946217">
              <w:rPr>
                <w:rFonts w:ascii="Times New Roman" w:hAnsi="Times New Roman"/>
                <w:color w:val="000000"/>
                <w:sz w:val="20"/>
              </w:rPr>
              <w:t xml:space="preserve"> </w:t>
            </w:r>
            <w:r w:rsidRPr="00173166">
              <w:rPr>
                <w:rFonts w:ascii="Times New Roman" w:hAnsi="Times New Roman"/>
                <w:color w:val="000000"/>
                <w:sz w:val="20"/>
              </w:rPr>
              <w:t>Энергетическая перспектива»;</w:t>
            </w:r>
          </w:p>
          <w:p w:rsidR="00173166" w:rsidRPr="00173166" w:rsidRDefault="00173166" w:rsidP="00173166">
            <w:pPr>
              <w:spacing w:line="240" w:lineRule="auto"/>
              <w:ind w:right="-12" w:firstLine="539"/>
              <w:rPr>
                <w:rFonts w:ascii="Times New Roman" w:hAnsi="Times New Roman"/>
                <w:color w:val="000000"/>
                <w:sz w:val="20"/>
              </w:rPr>
            </w:pPr>
            <w:r w:rsidRPr="00173166">
              <w:rPr>
                <w:rFonts w:ascii="Times New Roman" w:hAnsi="Times New Roman"/>
                <w:color w:val="000000"/>
                <w:sz w:val="20"/>
              </w:rPr>
              <w:t xml:space="preserve">Открытого паевого инвестиционного фонда </w:t>
            </w:r>
            <w:r w:rsidRPr="00173166">
              <w:rPr>
                <w:rFonts w:ascii="Times New Roman" w:hAnsi="Times New Roman"/>
                <w:sz w:val="20"/>
              </w:rPr>
              <w:t>рыночных финансовых инструментов</w:t>
            </w:r>
            <w:r w:rsidRPr="00173166">
              <w:rPr>
                <w:rFonts w:ascii="Times New Roman" w:hAnsi="Times New Roman"/>
                <w:color w:val="000000"/>
                <w:sz w:val="20"/>
              </w:rPr>
              <w:t xml:space="preserve"> «УРАЛСИБ Еврооблигации»;</w:t>
            </w:r>
          </w:p>
          <w:p w:rsidR="00173166" w:rsidRPr="00173166" w:rsidRDefault="00173166" w:rsidP="00173166">
            <w:pPr>
              <w:spacing w:line="240" w:lineRule="auto"/>
              <w:ind w:right="-12" w:firstLine="539"/>
              <w:rPr>
                <w:rFonts w:ascii="Times New Roman" w:hAnsi="Times New Roman"/>
                <w:color w:val="000000"/>
                <w:sz w:val="20"/>
              </w:rPr>
            </w:pPr>
            <w:r w:rsidRPr="00173166">
              <w:rPr>
                <w:rFonts w:ascii="Times New Roman" w:hAnsi="Times New Roman"/>
                <w:color w:val="000000"/>
                <w:sz w:val="20"/>
              </w:rPr>
              <w:t xml:space="preserve">Открытого паевого инвестиционного фонда </w:t>
            </w:r>
            <w:r w:rsidRPr="00173166">
              <w:rPr>
                <w:rFonts w:ascii="Times New Roman" w:hAnsi="Times New Roman"/>
                <w:sz w:val="20"/>
              </w:rPr>
              <w:t>рыночных финансовых инструментов</w:t>
            </w:r>
            <w:r w:rsidRPr="00173166">
              <w:rPr>
                <w:rFonts w:ascii="Times New Roman" w:hAnsi="Times New Roman"/>
                <w:color w:val="000000"/>
                <w:sz w:val="20"/>
              </w:rPr>
              <w:t xml:space="preserve"> «УРАЛСИБ</w:t>
            </w:r>
            <w:r w:rsidRPr="00173166" w:rsidDel="00946217">
              <w:rPr>
                <w:rFonts w:ascii="Times New Roman" w:hAnsi="Times New Roman"/>
                <w:color w:val="000000"/>
                <w:sz w:val="20"/>
              </w:rPr>
              <w:t xml:space="preserve"> </w:t>
            </w:r>
            <w:r w:rsidRPr="00173166">
              <w:rPr>
                <w:rFonts w:ascii="Times New Roman" w:hAnsi="Times New Roman"/>
                <w:color w:val="000000"/>
                <w:sz w:val="20"/>
              </w:rPr>
              <w:t>Драгоценные металлы»;</w:t>
            </w:r>
          </w:p>
          <w:p w:rsidR="00173166" w:rsidRPr="00173166" w:rsidRDefault="00173166" w:rsidP="00173166">
            <w:pPr>
              <w:spacing w:line="240" w:lineRule="auto"/>
              <w:ind w:right="-12" w:firstLine="539"/>
              <w:rPr>
                <w:rFonts w:ascii="Times New Roman" w:hAnsi="Times New Roman"/>
                <w:color w:val="000000"/>
                <w:sz w:val="20"/>
              </w:rPr>
            </w:pPr>
            <w:r w:rsidRPr="00173166">
              <w:rPr>
                <w:rFonts w:ascii="Times New Roman" w:hAnsi="Times New Roman"/>
                <w:color w:val="000000"/>
                <w:sz w:val="20"/>
              </w:rPr>
              <w:t xml:space="preserve">Открытого паевого инвестиционного фонда </w:t>
            </w:r>
            <w:r w:rsidRPr="00173166">
              <w:rPr>
                <w:rFonts w:ascii="Times New Roman" w:hAnsi="Times New Roman"/>
                <w:sz w:val="20"/>
              </w:rPr>
              <w:t>рыночных финансовых инструментов</w:t>
            </w:r>
            <w:r w:rsidRPr="00173166">
              <w:rPr>
                <w:rFonts w:ascii="Times New Roman" w:hAnsi="Times New Roman"/>
                <w:color w:val="000000"/>
                <w:sz w:val="20"/>
              </w:rPr>
              <w:t xml:space="preserve"> «УРАЛСИБ Акции роста»;</w:t>
            </w:r>
          </w:p>
          <w:p w:rsidR="00173166" w:rsidRPr="00173166" w:rsidRDefault="00173166" w:rsidP="00173166">
            <w:pPr>
              <w:spacing w:line="240" w:lineRule="auto"/>
              <w:ind w:right="-12" w:firstLine="539"/>
              <w:rPr>
                <w:rFonts w:ascii="Times New Roman" w:hAnsi="Times New Roman"/>
                <w:sz w:val="20"/>
              </w:rPr>
            </w:pPr>
            <w:r w:rsidRPr="00173166">
              <w:rPr>
                <w:rFonts w:ascii="Times New Roman" w:hAnsi="Times New Roman"/>
                <w:sz w:val="20"/>
              </w:rPr>
              <w:t>Открытого паевого инвестиционного фонда рыночных финансовых инструментов «УРАЛСИБ Глобальные акции»;</w:t>
            </w:r>
          </w:p>
          <w:p w:rsidR="00173166" w:rsidRPr="00173166" w:rsidRDefault="00173166" w:rsidP="00173166">
            <w:pPr>
              <w:spacing w:line="240" w:lineRule="auto"/>
              <w:ind w:right="-12" w:firstLine="539"/>
              <w:rPr>
                <w:rFonts w:ascii="Times New Roman" w:hAnsi="Times New Roman"/>
                <w:sz w:val="20"/>
              </w:rPr>
            </w:pPr>
            <w:r w:rsidRPr="00173166">
              <w:rPr>
                <w:rFonts w:ascii="Times New Roman" w:hAnsi="Times New Roman"/>
                <w:sz w:val="20"/>
              </w:rPr>
              <w:t>Открытого паевого инвестиционного фонда рыночных финансовых инструментов «УРАЛСИБ Долговые рынки развивающихся стран»;</w:t>
            </w:r>
          </w:p>
          <w:p w:rsidR="00173166" w:rsidRPr="00173166" w:rsidRDefault="00173166" w:rsidP="00173166">
            <w:pPr>
              <w:spacing w:line="240" w:lineRule="auto"/>
              <w:ind w:right="-12" w:firstLine="539"/>
              <w:rPr>
                <w:rFonts w:ascii="Times New Roman" w:hAnsi="Times New Roman"/>
                <w:sz w:val="20"/>
              </w:rPr>
            </w:pPr>
            <w:r w:rsidRPr="00173166">
              <w:rPr>
                <w:rFonts w:ascii="Times New Roman" w:hAnsi="Times New Roman"/>
                <w:sz w:val="20"/>
              </w:rPr>
              <w:t>Открытого паевого инвестиционного фонда рыночных финансовых инструментов «УРАЛСИБ Глобальные облигации»;</w:t>
            </w:r>
          </w:p>
          <w:p w:rsidR="00173166" w:rsidRPr="00173166" w:rsidRDefault="00173166" w:rsidP="00173166">
            <w:pPr>
              <w:widowControl w:val="0"/>
              <w:autoSpaceDE w:val="0"/>
              <w:autoSpaceDN w:val="0"/>
              <w:adjustRightInd w:val="0"/>
              <w:spacing w:line="240" w:lineRule="auto"/>
              <w:ind w:firstLine="539"/>
              <w:rPr>
                <w:rFonts w:ascii="Times New Roman" w:hAnsi="Times New Roman"/>
                <w:sz w:val="20"/>
              </w:rPr>
            </w:pPr>
            <w:r w:rsidRPr="00173166">
              <w:rPr>
                <w:rFonts w:ascii="Times New Roman" w:hAnsi="Times New Roman"/>
                <w:sz w:val="20"/>
              </w:rPr>
              <w:t>Открытого паевого инвестиционного фонда рыночных финансовых инструментов «УРАЛСИБ Зарубежная недвижимость».</w:t>
            </w:r>
          </w:p>
        </w:tc>
      </w:tr>
    </w:tbl>
    <w:p w:rsidR="008608EB" w:rsidRPr="004F06BC" w:rsidRDefault="008608EB" w:rsidP="008608EB">
      <w:pPr>
        <w:spacing w:line="240" w:lineRule="auto"/>
        <w:ind w:right="-1" w:firstLine="567"/>
        <w:rPr>
          <w:b/>
        </w:rPr>
      </w:pPr>
    </w:p>
    <w:p w:rsidR="008608EB" w:rsidRPr="00686326" w:rsidRDefault="008608EB" w:rsidP="008608EB">
      <w:pPr>
        <w:spacing w:line="240" w:lineRule="auto"/>
        <w:rPr>
          <w:rFonts w:ascii="Times New Roman" w:hAnsi="Times New Roman"/>
          <w:sz w:val="24"/>
          <w:szCs w:val="24"/>
        </w:rPr>
      </w:pPr>
    </w:p>
    <w:p w:rsidR="00082243" w:rsidRPr="00686326" w:rsidRDefault="00082243" w:rsidP="00082243">
      <w:pPr>
        <w:rPr>
          <w:rFonts w:ascii="Times New Roman" w:hAnsi="Times New Roman"/>
          <w:sz w:val="24"/>
          <w:szCs w:val="24"/>
        </w:rPr>
      </w:pPr>
      <w:r w:rsidRPr="00686326">
        <w:rPr>
          <w:rFonts w:ascii="Times New Roman" w:hAnsi="Times New Roman"/>
          <w:sz w:val="24"/>
          <w:szCs w:val="24"/>
        </w:rPr>
        <w:t xml:space="preserve">Генеральный директор </w:t>
      </w:r>
    </w:p>
    <w:p w:rsidR="00850E48" w:rsidRPr="00686326" w:rsidRDefault="00082243" w:rsidP="00A872B4">
      <w:pPr>
        <w:spacing w:line="240" w:lineRule="auto"/>
        <w:rPr>
          <w:rFonts w:ascii="Times New Roman" w:hAnsi="Times New Roman"/>
          <w:sz w:val="24"/>
          <w:szCs w:val="24"/>
        </w:rPr>
      </w:pPr>
      <w:r w:rsidRPr="00686326">
        <w:rPr>
          <w:rFonts w:ascii="Times New Roman" w:hAnsi="Times New Roman"/>
          <w:sz w:val="24"/>
          <w:szCs w:val="24"/>
        </w:rPr>
        <w:t xml:space="preserve">АО «УК </w:t>
      </w:r>
      <w:r w:rsidR="007F7DAD" w:rsidRPr="00686326">
        <w:rPr>
          <w:rFonts w:ascii="Times New Roman" w:hAnsi="Times New Roman"/>
          <w:sz w:val="24"/>
          <w:szCs w:val="24"/>
        </w:rPr>
        <w:t>УРАЛСИБ</w:t>
      </w:r>
      <w:r w:rsidRPr="00686326">
        <w:rPr>
          <w:rFonts w:ascii="Times New Roman" w:hAnsi="Times New Roman"/>
          <w:sz w:val="24"/>
          <w:szCs w:val="24"/>
        </w:rPr>
        <w:t xml:space="preserve">»                    </w:t>
      </w:r>
      <w:r w:rsidR="00E51628" w:rsidRPr="00686326">
        <w:rPr>
          <w:rFonts w:ascii="Times New Roman" w:hAnsi="Times New Roman"/>
          <w:sz w:val="24"/>
          <w:szCs w:val="24"/>
        </w:rPr>
        <w:t xml:space="preserve">         </w:t>
      </w:r>
      <w:r w:rsidRPr="00686326">
        <w:rPr>
          <w:rFonts w:ascii="Times New Roman" w:hAnsi="Times New Roman"/>
          <w:sz w:val="24"/>
          <w:szCs w:val="24"/>
        </w:rPr>
        <w:t xml:space="preserve">                                                              </w:t>
      </w:r>
      <w:r w:rsidR="00E51628" w:rsidRPr="00686326">
        <w:rPr>
          <w:rFonts w:ascii="Times New Roman" w:hAnsi="Times New Roman"/>
          <w:sz w:val="24"/>
          <w:szCs w:val="24"/>
        </w:rPr>
        <w:t>А.</w:t>
      </w:r>
      <w:r w:rsidR="00B90485" w:rsidRPr="00686326">
        <w:rPr>
          <w:rFonts w:ascii="Times New Roman" w:hAnsi="Times New Roman"/>
          <w:sz w:val="24"/>
          <w:szCs w:val="24"/>
        </w:rPr>
        <w:t xml:space="preserve"> </w:t>
      </w:r>
      <w:r w:rsidR="00E51628" w:rsidRPr="00686326">
        <w:rPr>
          <w:rFonts w:ascii="Times New Roman" w:hAnsi="Times New Roman"/>
          <w:sz w:val="24"/>
          <w:szCs w:val="24"/>
        </w:rPr>
        <w:t>М. Успенский</w:t>
      </w:r>
    </w:p>
    <w:sectPr w:rsidR="00850E48" w:rsidRPr="00686326" w:rsidSect="008608EB">
      <w:footerReference w:type="default" r:id="rId8"/>
      <w:pgSz w:w="11906" w:h="16838"/>
      <w:pgMar w:top="814" w:right="851" w:bottom="1134" w:left="1701" w:header="426" w:footer="4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ED" w:rsidRDefault="00662EED" w:rsidP="00685E5D">
      <w:pPr>
        <w:spacing w:line="240" w:lineRule="auto"/>
      </w:pPr>
      <w:r>
        <w:separator/>
      </w:r>
    </w:p>
  </w:endnote>
  <w:endnote w:type="continuationSeparator" w:id="0">
    <w:p w:rsidR="00662EED" w:rsidRDefault="00662EED"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F7" w:rsidRPr="00DD0BF7" w:rsidRDefault="00DD0BF7">
    <w:pPr>
      <w:pStyle w:val="aa"/>
      <w:jc w:val="right"/>
      <w:rPr>
        <w:sz w:val="20"/>
      </w:rPr>
    </w:pPr>
    <w:r w:rsidRPr="00DD0BF7">
      <w:rPr>
        <w:sz w:val="20"/>
      </w:rPr>
      <w:fldChar w:fldCharType="begin"/>
    </w:r>
    <w:r w:rsidRPr="00DD0BF7">
      <w:rPr>
        <w:sz w:val="20"/>
      </w:rPr>
      <w:instrText>PAGE   \* MERGEFORMAT</w:instrText>
    </w:r>
    <w:r w:rsidRPr="00DD0BF7">
      <w:rPr>
        <w:sz w:val="20"/>
      </w:rPr>
      <w:fldChar w:fldCharType="separate"/>
    </w:r>
    <w:r w:rsidR="00540DAD">
      <w:rPr>
        <w:noProof/>
        <w:sz w:val="20"/>
      </w:rPr>
      <w:t>1</w:t>
    </w:r>
    <w:r w:rsidRPr="00DD0BF7">
      <w:rPr>
        <w:sz w:val="20"/>
      </w:rPr>
      <w:fldChar w:fldCharType="end"/>
    </w:r>
  </w:p>
  <w:p w:rsidR="00DD0BF7" w:rsidRDefault="00DD0B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ED" w:rsidRDefault="00662EED" w:rsidP="00685E5D">
      <w:pPr>
        <w:spacing w:line="240" w:lineRule="auto"/>
      </w:pPr>
      <w:r>
        <w:separator/>
      </w:r>
    </w:p>
  </w:footnote>
  <w:footnote w:type="continuationSeparator" w:id="0">
    <w:p w:rsidR="00662EED" w:rsidRDefault="00662EED"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0AE46DB2"/>
    <w:multiLevelType w:val="hybridMultilevel"/>
    <w:tmpl w:val="95185E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1EE65E6"/>
    <w:multiLevelType w:val="hybridMultilevel"/>
    <w:tmpl w:val="7646E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915B32"/>
    <w:multiLevelType w:val="hybridMultilevel"/>
    <w:tmpl w:val="DA70A77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BD163FA"/>
    <w:multiLevelType w:val="hybridMultilevel"/>
    <w:tmpl w:val="D266351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2AB2A9E"/>
    <w:multiLevelType w:val="hybridMultilevel"/>
    <w:tmpl w:val="55D060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4F91B35"/>
    <w:multiLevelType w:val="hybridMultilevel"/>
    <w:tmpl w:val="8E282D9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0"/>
    <w:lvlOverride w:ilvl="0"/>
    <w:lvlOverride w:ilvl="1"/>
    <w:lvlOverride w:ilvl="2"/>
    <w:lvlOverride w:ilvl="3"/>
    <w:lvlOverride w:ilvl="4"/>
    <w:lvlOverride w:ilvl="5"/>
    <w:lvlOverride w:ilvl="6"/>
    <w:lvlOverride w:ilvl="7"/>
    <w:lvlOverride w:ilvl="8"/>
  </w:num>
  <w:num w:numId="8">
    <w:abstractNumId w:val="0"/>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26AFB"/>
    <w:rsid w:val="00020953"/>
    <w:rsid w:val="00020E17"/>
    <w:rsid w:val="000237BC"/>
    <w:rsid w:val="00026807"/>
    <w:rsid w:val="00026AB2"/>
    <w:rsid w:val="000303BB"/>
    <w:rsid w:val="0003332C"/>
    <w:rsid w:val="000335C7"/>
    <w:rsid w:val="0004137A"/>
    <w:rsid w:val="00043903"/>
    <w:rsid w:val="00044B70"/>
    <w:rsid w:val="00056D33"/>
    <w:rsid w:val="00082243"/>
    <w:rsid w:val="00083553"/>
    <w:rsid w:val="00083C16"/>
    <w:rsid w:val="0009087A"/>
    <w:rsid w:val="000917B5"/>
    <w:rsid w:val="000A54DE"/>
    <w:rsid w:val="000C0F7F"/>
    <w:rsid w:val="000C1D61"/>
    <w:rsid w:val="000D3E2F"/>
    <w:rsid w:val="000D67CA"/>
    <w:rsid w:val="000E2815"/>
    <w:rsid w:val="000E403D"/>
    <w:rsid w:val="000F08D7"/>
    <w:rsid w:val="000F6177"/>
    <w:rsid w:val="0010069B"/>
    <w:rsid w:val="001159FD"/>
    <w:rsid w:val="00115C9F"/>
    <w:rsid w:val="00117716"/>
    <w:rsid w:val="00122528"/>
    <w:rsid w:val="0013780A"/>
    <w:rsid w:val="00145466"/>
    <w:rsid w:val="001459DC"/>
    <w:rsid w:val="00160EA8"/>
    <w:rsid w:val="00170244"/>
    <w:rsid w:val="0017240B"/>
    <w:rsid w:val="0017257F"/>
    <w:rsid w:val="00173166"/>
    <w:rsid w:val="00173844"/>
    <w:rsid w:val="001817F2"/>
    <w:rsid w:val="001860BD"/>
    <w:rsid w:val="001916F5"/>
    <w:rsid w:val="001A645B"/>
    <w:rsid w:val="001B7639"/>
    <w:rsid w:val="001C11EC"/>
    <w:rsid w:val="001C23FA"/>
    <w:rsid w:val="001D0FE9"/>
    <w:rsid w:val="001E2AD1"/>
    <w:rsid w:val="001F2694"/>
    <w:rsid w:val="001F377D"/>
    <w:rsid w:val="00200626"/>
    <w:rsid w:val="0020511E"/>
    <w:rsid w:val="00213010"/>
    <w:rsid w:val="00213807"/>
    <w:rsid w:val="002346DE"/>
    <w:rsid w:val="00234E2D"/>
    <w:rsid w:val="002378C6"/>
    <w:rsid w:val="0024601A"/>
    <w:rsid w:val="002548A6"/>
    <w:rsid w:val="00272CF4"/>
    <w:rsid w:val="00272D55"/>
    <w:rsid w:val="002748ED"/>
    <w:rsid w:val="00284D36"/>
    <w:rsid w:val="00290122"/>
    <w:rsid w:val="00290779"/>
    <w:rsid w:val="00290E16"/>
    <w:rsid w:val="002929D4"/>
    <w:rsid w:val="00294239"/>
    <w:rsid w:val="002945D3"/>
    <w:rsid w:val="002A2801"/>
    <w:rsid w:val="002B2037"/>
    <w:rsid w:val="002C34A4"/>
    <w:rsid w:val="002C56D4"/>
    <w:rsid w:val="002C6ECD"/>
    <w:rsid w:val="002D08A5"/>
    <w:rsid w:val="002D44E9"/>
    <w:rsid w:val="002D4DFE"/>
    <w:rsid w:val="002E22FC"/>
    <w:rsid w:val="002E2398"/>
    <w:rsid w:val="002F1421"/>
    <w:rsid w:val="002F3288"/>
    <w:rsid w:val="003015A6"/>
    <w:rsid w:val="00303E8F"/>
    <w:rsid w:val="00305FE4"/>
    <w:rsid w:val="0031006B"/>
    <w:rsid w:val="00331412"/>
    <w:rsid w:val="003435E1"/>
    <w:rsid w:val="00344410"/>
    <w:rsid w:val="00351946"/>
    <w:rsid w:val="003614C7"/>
    <w:rsid w:val="003636BC"/>
    <w:rsid w:val="00377A03"/>
    <w:rsid w:val="0038227D"/>
    <w:rsid w:val="003871D3"/>
    <w:rsid w:val="00387488"/>
    <w:rsid w:val="00391BCF"/>
    <w:rsid w:val="00392304"/>
    <w:rsid w:val="00394A5F"/>
    <w:rsid w:val="00397402"/>
    <w:rsid w:val="003A0CDF"/>
    <w:rsid w:val="003A5F5F"/>
    <w:rsid w:val="003A6EC9"/>
    <w:rsid w:val="003A7ADB"/>
    <w:rsid w:val="003B1EB8"/>
    <w:rsid w:val="003C5119"/>
    <w:rsid w:val="003D1D04"/>
    <w:rsid w:val="003D4297"/>
    <w:rsid w:val="003D455E"/>
    <w:rsid w:val="003D71AE"/>
    <w:rsid w:val="003E783A"/>
    <w:rsid w:val="003F5B5E"/>
    <w:rsid w:val="00400EA8"/>
    <w:rsid w:val="004037F6"/>
    <w:rsid w:val="00410D06"/>
    <w:rsid w:val="00425C79"/>
    <w:rsid w:val="0046038D"/>
    <w:rsid w:val="004648C8"/>
    <w:rsid w:val="00466FC3"/>
    <w:rsid w:val="004712FD"/>
    <w:rsid w:val="0048206A"/>
    <w:rsid w:val="004955AA"/>
    <w:rsid w:val="004A56CE"/>
    <w:rsid w:val="004B00EE"/>
    <w:rsid w:val="004B29A2"/>
    <w:rsid w:val="004B4275"/>
    <w:rsid w:val="004B4805"/>
    <w:rsid w:val="004C152A"/>
    <w:rsid w:val="004C386F"/>
    <w:rsid w:val="004C73CB"/>
    <w:rsid w:val="004D0E86"/>
    <w:rsid w:val="004D3319"/>
    <w:rsid w:val="004D396F"/>
    <w:rsid w:val="004E6F33"/>
    <w:rsid w:val="004F06BC"/>
    <w:rsid w:val="004F46E3"/>
    <w:rsid w:val="004F70F7"/>
    <w:rsid w:val="00502989"/>
    <w:rsid w:val="0050484D"/>
    <w:rsid w:val="0051493D"/>
    <w:rsid w:val="00516EE9"/>
    <w:rsid w:val="00520F72"/>
    <w:rsid w:val="0052406B"/>
    <w:rsid w:val="00533F3E"/>
    <w:rsid w:val="005345F2"/>
    <w:rsid w:val="00536155"/>
    <w:rsid w:val="00537CB9"/>
    <w:rsid w:val="0054073A"/>
    <w:rsid w:val="00540DAD"/>
    <w:rsid w:val="00541670"/>
    <w:rsid w:val="00544C52"/>
    <w:rsid w:val="00550834"/>
    <w:rsid w:val="00553053"/>
    <w:rsid w:val="005541AA"/>
    <w:rsid w:val="0055659E"/>
    <w:rsid w:val="00562E50"/>
    <w:rsid w:val="0057568B"/>
    <w:rsid w:val="00577DAB"/>
    <w:rsid w:val="00580967"/>
    <w:rsid w:val="00580E92"/>
    <w:rsid w:val="00582D76"/>
    <w:rsid w:val="00584B97"/>
    <w:rsid w:val="00586716"/>
    <w:rsid w:val="00595A26"/>
    <w:rsid w:val="005961DB"/>
    <w:rsid w:val="005A58E4"/>
    <w:rsid w:val="005A5D55"/>
    <w:rsid w:val="005B70C0"/>
    <w:rsid w:val="005C2416"/>
    <w:rsid w:val="005C3569"/>
    <w:rsid w:val="005C468D"/>
    <w:rsid w:val="005C7E6E"/>
    <w:rsid w:val="005D7380"/>
    <w:rsid w:val="005E4295"/>
    <w:rsid w:val="005E47D5"/>
    <w:rsid w:val="005E7B4E"/>
    <w:rsid w:val="005F10CB"/>
    <w:rsid w:val="005F3478"/>
    <w:rsid w:val="005F7AF2"/>
    <w:rsid w:val="00600D56"/>
    <w:rsid w:val="00634C93"/>
    <w:rsid w:val="00643AFF"/>
    <w:rsid w:val="006449CC"/>
    <w:rsid w:val="006534F6"/>
    <w:rsid w:val="006538B7"/>
    <w:rsid w:val="00656C1F"/>
    <w:rsid w:val="00662809"/>
    <w:rsid w:val="00662EED"/>
    <w:rsid w:val="006660DD"/>
    <w:rsid w:val="00671378"/>
    <w:rsid w:val="00677512"/>
    <w:rsid w:val="00677D3E"/>
    <w:rsid w:val="00685E5D"/>
    <w:rsid w:val="00686326"/>
    <w:rsid w:val="00686C2A"/>
    <w:rsid w:val="006905AB"/>
    <w:rsid w:val="006928C8"/>
    <w:rsid w:val="006A0F30"/>
    <w:rsid w:val="006A1792"/>
    <w:rsid w:val="006A48DC"/>
    <w:rsid w:val="006A7418"/>
    <w:rsid w:val="006A776B"/>
    <w:rsid w:val="006A7F7E"/>
    <w:rsid w:val="006C2C0A"/>
    <w:rsid w:val="006D2CF3"/>
    <w:rsid w:val="006E63E3"/>
    <w:rsid w:val="006F229B"/>
    <w:rsid w:val="006F2526"/>
    <w:rsid w:val="006F691E"/>
    <w:rsid w:val="0070099D"/>
    <w:rsid w:val="00700EAF"/>
    <w:rsid w:val="00703367"/>
    <w:rsid w:val="00713011"/>
    <w:rsid w:val="00717F0D"/>
    <w:rsid w:val="0074483F"/>
    <w:rsid w:val="00761670"/>
    <w:rsid w:val="00761D43"/>
    <w:rsid w:val="00763901"/>
    <w:rsid w:val="007666B5"/>
    <w:rsid w:val="00767AF7"/>
    <w:rsid w:val="00777656"/>
    <w:rsid w:val="00781D09"/>
    <w:rsid w:val="00782517"/>
    <w:rsid w:val="00782F55"/>
    <w:rsid w:val="00786B9F"/>
    <w:rsid w:val="00787067"/>
    <w:rsid w:val="00787422"/>
    <w:rsid w:val="007910DC"/>
    <w:rsid w:val="007921C0"/>
    <w:rsid w:val="007932D9"/>
    <w:rsid w:val="00795E8F"/>
    <w:rsid w:val="007A7521"/>
    <w:rsid w:val="007B6F46"/>
    <w:rsid w:val="007C1B1D"/>
    <w:rsid w:val="007C4950"/>
    <w:rsid w:val="007C4CE3"/>
    <w:rsid w:val="007C5B2F"/>
    <w:rsid w:val="007C7493"/>
    <w:rsid w:val="007D30D1"/>
    <w:rsid w:val="007D3405"/>
    <w:rsid w:val="007F3C30"/>
    <w:rsid w:val="007F660E"/>
    <w:rsid w:val="007F7DAD"/>
    <w:rsid w:val="008045D7"/>
    <w:rsid w:val="008077B8"/>
    <w:rsid w:val="00813AF6"/>
    <w:rsid w:val="00820045"/>
    <w:rsid w:val="00823CFC"/>
    <w:rsid w:val="0082651B"/>
    <w:rsid w:val="00827D6F"/>
    <w:rsid w:val="008301BF"/>
    <w:rsid w:val="008325D7"/>
    <w:rsid w:val="008406CD"/>
    <w:rsid w:val="008436D9"/>
    <w:rsid w:val="00846B64"/>
    <w:rsid w:val="00850E48"/>
    <w:rsid w:val="00851918"/>
    <w:rsid w:val="00851D03"/>
    <w:rsid w:val="008608EB"/>
    <w:rsid w:val="0086177F"/>
    <w:rsid w:val="008635D0"/>
    <w:rsid w:val="008727FB"/>
    <w:rsid w:val="00880E66"/>
    <w:rsid w:val="008835F7"/>
    <w:rsid w:val="008855AA"/>
    <w:rsid w:val="008876A5"/>
    <w:rsid w:val="00891643"/>
    <w:rsid w:val="00896564"/>
    <w:rsid w:val="008B6FF8"/>
    <w:rsid w:val="008B770C"/>
    <w:rsid w:val="008D3D7B"/>
    <w:rsid w:val="008D632C"/>
    <w:rsid w:val="008D7B20"/>
    <w:rsid w:val="008F2EC5"/>
    <w:rsid w:val="008F7722"/>
    <w:rsid w:val="008F779C"/>
    <w:rsid w:val="008F7980"/>
    <w:rsid w:val="00910E01"/>
    <w:rsid w:val="00916CAB"/>
    <w:rsid w:val="00922D96"/>
    <w:rsid w:val="0092693B"/>
    <w:rsid w:val="009271B2"/>
    <w:rsid w:val="00936334"/>
    <w:rsid w:val="0094208B"/>
    <w:rsid w:val="00942BDB"/>
    <w:rsid w:val="00943975"/>
    <w:rsid w:val="0094514E"/>
    <w:rsid w:val="00946217"/>
    <w:rsid w:val="00952EB6"/>
    <w:rsid w:val="00956563"/>
    <w:rsid w:val="00957AC1"/>
    <w:rsid w:val="00964671"/>
    <w:rsid w:val="00973531"/>
    <w:rsid w:val="00980F4E"/>
    <w:rsid w:val="00982FBA"/>
    <w:rsid w:val="009A2A9E"/>
    <w:rsid w:val="009A4F16"/>
    <w:rsid w:val="009A7225"/>
    <w:rsid w:val="009A7B35"/>
    <w:rsid w:val="009B2372"/>
    <w:rsid w:val="009D3082"/>
    <w:rsid w:val="009D5DFF"/>
    <w:rsid w:val="009E323B"/>
    <w:rsid w:val="009F4001"/>
    <w:rsid w:val="009F5C2B"/>
    <w:rsid w:val="009F5C48"/>
    <w:rsid w:val="009F6F30"/>
    <w:rsid w:val="00A03558"/>
    <w:rsid w:val="00A041F6"/>
    <w:rsid w:val="00A26AFB"/>
    <w:rsid w:val="00A436A3"/>
    <w:rsid w:val="00A45E05"/>
    <w:rsid w:val="00A61034"/>
    <w:rsid w:val="00A71058"/>
    <w:rsid w:val="00A74896"/>
    <w:rsid w:val="00A82851"/>
    <w:rsid w:val="00A872B4"/>
    <w:rsid w:val="00A928A7"/>
    <w:rsid w:val="00A96A67"/>
    <w:rsid w:val="00AA6450"/>
    <w:rsid w:val="00AB2997"/>
    <w:rsid w:val="00AC1DED"/>
    <w:rsid w:val="00AC1E22"/>
    <w:rsid w:val="00AD5473"/>
    <w:rsid w:val="00AE1A76"/>
    <w:rsid w:val="00AE2D1D"/>
    <w:rsid w:val="00AE37E2"/>
    <w:rsid w:val="00AF534F"/>
    <w:rsid w:val="00AF6AF5"/>
    <w:rsid w:val="00AF7F94"/>
    <w:rsid w:val="00B009F9"/>
    <w:rsid w:val="00B01F1D"/>
    <w:rsid w:val="00B04048"/>
    <w:rsid w:val="00B05D5D"/>
    <w:rsid w:val="00B05D9C"/>
    <w:rsid w:val="00B12069"/>
    <w:rsid w:val="00B21906"/>
    <w:rsid w:val="00B21E64"/>
    <w:rsid w:val="00B31709"/>
    <w:rsid w:val="00B3340D"/>
    <w:rsid w:val="00B402EF"/>
    <w:rsid w:val="00B4156E"/>
    <w:rsid w:val="00B4289B"/>
    <w:rsid w:val="00B437CA"/>
    <w:rsid w:val="00B46853"/>
    <w:rsid w:val="00B563E2"/>
    <w:rsid w:val="00B62ECA"/>
    <w:rsid w:val="00B6330D"/>
    <w:rsid w:val="00B64F2F"/>
    <w:rsid w:val="00B66F31"/>
    <w:rsid w:val="00B67F44"/>
    <w:rsid w:val="00B70F12"/>
    <w:rsid w:val="00B81354"/>
    <w:rsid w:val="00B81890"/>
    <w:rsid w:val="00B858B3"/>
    <w:rsid w:val="00B90485"/>
    <w:rsid w:val="00B926B4"/>
    <w:rsid w:val="00B9393F"/>
    <w:rsid w:val="00B97DE5"/>
    <w:rsid w:val="00BA05F4"/>
    <w:rsid w:val="00BA758D"/>
    <w:rsid w:val="00BB5283"/>
    <w:rsid w:val="00BC46D3"/>
    <w:rsid w:val="00BD5489"/>
    <w:rsid w:val="00BD7069"/>
    <w:rsid w:val="00BE1ACE"/>
    <w:rsid w:val="00C00A8C"/>
    <w:rsid w:val="00C0131F"/>
    <w:rsid w:val="00C11821"/>
    <w:rsid w:val="00C21D6A"/>
    <w:rsid w:val="00C22B1D"/>
    <w:rsid w:val="00C2589F"/>
    <w:rsid w:val="00C25B01"/>
    <w:rsid w:val="00C26345"/>
    <w:rsid w:val="00C30D30"/>
    <w:rsid w:val="00C310AA"/>
    <w:rsid w:val="00C35E55"/>
    <w:rsid w:val="00C413A3"/>
    <w:rsid w:val="00C45098"/>
    <w:rsid w:val="00C52C04"/>
    <w:rsid w:val="00C5467D"/>
    <w:rsid w:val="00C56535"/>
    <w:rsid w:val="00C57E3D"/>
    <w:rsid w:val="00C6024B"/>
    <w:rsid w:val="00C85F8A"/>
    <w:rsid w:val="00C968B3"/>
    <w:rsid w:val="00CB6771"/>
    <w:rsid w:val="00CC138A"/>
    <w:rsid w:val="00CC38C6"/>
    <w:rsid w:val="00CD1705"/>
    <w:rsid w:val="00CD19C5"/>
    <w:rsid w:val="00CD459E"/>
    <w:rsid w:val="00CD5845"/>
    <w:rsid w:val="00CD70A0"/>
    <w:rsid w:val="00CE2874"/>
    <w:rsid w:val="00D0582B"/>
    <w:rsid w:val="00D06B9F"/>
    <w:rsid w:val="00D11E18"/>
    <w:rsid w:val="00D13F43"/>
    <w:rsid w:val="00D3026A"/>
    <w:rsid w:val="00D33375"/>
    <w:rsid w:val="00D33C92"/>
    <w:rsid w:val="00D37531"/>
    <w:rsid w:val="00D600E7"/>
    <w:rsid w:val="00D606E1"/>
    <w:rsid w:val="00D62A5B"/>
    <w:rsid w:val="00D62FA0"/>
    <w:rsid w:val="00D704ED"/>
    <w:rsid w:val="00D76467"/>
    <w:rsid w:val="00D84682"/>
    <w:rsid w:val="00D91E14"/>
    <w:rsid w:val="00D97870"/>
    <w:rsid w:val="00DA6092"/>
    <w:rsid w:val="00DA7233"/>
    <w:rsid w:val="00DB13EC"/>
    <w:rsid w:val="00DC2588"/>
    <w:rsid w:val="00DC44BE"/>
    <w:rsid w:val="00DC6A58"/>
    <w:rsid w:val="00DD0BF7"/>
    <w:rsid w:val="00DD17E8"/>
    <w:rsid w:val="00DD584E"/>
    <w:rsid w:val="00DD7A76"/>
    <w:rsid w:val="00DD7CAD"/>
    <w:rsid w:val="00DE0B15"/>
    <w:rsid w:val="00DE329E"/>
    <w:rsid w:val="00DF07AF"/>
    <w:rsid w:val="00DF0B38"/>
    <w:rsid w:val="00E12B83"/>
    <w:rsid w:val="00E23AA5"/>
    <w:rsid w:val="00E26007"/>
    <w:rsid w:val="00E3111D"/>
    <w:rsid w:val="00E346E6"/>
    <w:rsid w:val="00E4413B"/>
    <w:rsid w:val="00E4592D"/>
    <w:rsid w:val="00E51628"/>
    <w:rsid w:val="00E61281"/>
    <w:rsid w:val="00E63821"/>
    <w:rsid w:val="00E663C3"/>
    <w:rsid w:val="00E704A2"/>
    <w:rsid w:val="00E7232C"/>
    <w:rsid w:val="00E7683A"/>
    <w:rsid w:val="00E83E62"/>
    <w:rsid w:val="00E84345"/>
    <w:rsid w:val="00E91ED2"/>
    <w:rsid w:val="00E91F4C"/>
    <w:rsid w:val="00E93B43"/>
    <w:rsid w:val="00E959DA"/>
    <w:rsid w:val="00EB2FA5"/>
    <w:rsid w:val="00EB39A1"/>
    <w:rsid w:val="00EC6D06"/>
    <w:rsid w:val="00ED04A8"/>
    <w:rsid w:val="00ED0E71"/>
    <w:rsid w:val="00ED6C2C"/>
    <w:rsid w:val="00EE24A2"/>
    <w:rsid w:val="00EE2F8B"/>
    <w:rsid w:val="00EE557B"/>
    <w:rsid w:val="00EF0461"/>
    <w:rsid w:val="00EF0A38"/>
    <w:rsid w:val="00EF2525"/>
    <w:rsid w:val="00EF6817"/>
    <w:rsid w:val="00F066E1"/>
    <w:rsid w:val="00F0745E"/>
    <w:rsid w:val="00F12ADB"/>
    <w:rsid w:val="00F16FC3"/>
    <w:rsid w:val="00F22BD5"/>
    <w:rsid w:val="00F42538"/>
    <w:rsid w:val="00F44AEF"/>
    <w:rsid w:val="00F45644"/>
    <w:rsid w:val="00F5434A"/>
    <w:rsid w:val="00F60647"/>
    <w:rsid w:val="00F620CF"/>
    <w:rsid w:val="00F662CB"/>
    <w:rsid w:val="00F809A8"/>
    <w:rsid w:val="00F85288"/>
    <w:rsid w:val="00F91352"/>
    <w:rsid w:val="00F96D4B"/>
    <w:rsid w:val="00FA3210"/>
    <w:rsid w:val="00FA5E23"/>
    <w:rsid w:val="00FB2351"/>
    <w:rsid w:val="00FB2497"/>
    <w:rsid w:val="00FB73A7"/>
    <w:rsid w:val="00FB7D89"/>
    <w:rsid w:val="00FD1740"/>
    <w:rsid w:val="00FD30C8"/>
    <w:rsid w:val="00FD57B2"/>
    <w:rsid w:val="00FF0C76"/>
    <w:rsid w:val="00FF206E"/>
    <w:rsid w:val="00FF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62809"/>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qFormat/>
    <w:rsid w:val="00686326"/>
    <w:pPr>
      <w:keepNext/>
      <w:spacing w:line="240" w:lineRule="auto"/>
      <w:outlineLvl w:val="2"/>
    </w:pPr>
    <w:rPr>
      <w:rFonts w:ascii="Times New Roman" w:hAnsi="Times New Roman"/>
      <w:b/>
      <w:spacing w:val="-20"/>
      <w:sz w:val="36"/>
    </w:rPr>
  </w:style>
  <w:style w:type="paragraph" w:styleId="4">
    <w:name w:val="heading 4"/>
    <w:basedOn w:val="a"/>
    <w:next w:val="a"/>
    <w:link w:val="40"/>
    <w:uiPriority w:val="9"/>
    <w:qFormat/>
    <w:rsid w:val="00686326"/>
    <w:pPr>
      <w:keepNext/>
      <w:spacing w:line="240" w:lineRule="auto"/>
      <w:ind w:firstLine="284"/>
      <w:jc w:val="center"/>
      <w:outlineLvl w:val="3"/>
    </w:pPr>
    <w:rPr>
      <w:rFonts w:ascii="Times New Roman" w:hAnsi="Times New Roman"/>
      <w:b/>
      <w:bCs/>
      <w:sz w:val="24"/>
      <w:szCs w:val="24"/>
    </w:rPr>
  </w:style>
  <w:style w:type="paragraph" w:styleId="5">
    <w:name w:val="heading 5"/>
    <w:basedOn w:val="a"/>
    <w:next w:val="a"/>
    <w:link w:val="50"/>
    <w:uiPriority w:val="9"/>
    <w:qFormat/>
    <w:rsid w:val="006928C8"/>
    <w:pPr>
      <w:spacing w:before="240" w:after="60"/>
      <w:outlineLvl w:val="4"/>
    </w:pPr>
    <w:rPr>
      <w:b/>
      <w:bCs/>
      <w:i/>
      <w:iCs/>
      <w:sz w:val="26"/>
      <w:szCs w:val="26"/>
    </w:rPr>
  </w:style>
  <w:style w:type="paragraph" w:styleId="7">
    <w:name w:val="heading 7"/>
    <w:basedOn w:val="a"/>
    <w:next w:val="a"/>
    <w:link w:val="70"/>
    <w:uiPriority w:val="9"/>
    <w:qFormat/>
    <w:rsid w:val="00686326"/>
    <w:pPr>
      <w:spacing w:before="240" w:after="60" w:line="240" w:lineRule="auto"/>
      <w:jc w:val="left"/>
      <w:outlineLvl w:val="6"/>
    </w:pPr>
    <w:rPr>
      <w:rFonts w:ascii="Times New Roman" w:hAnsi="Times New Roman"/>
      <w:sz w:val="24"/>
      <w:szCs w:val="24"/>
    </w:rPr>
  </w:style>
  <w:style w:type="paragraph" w:styleId="8">
    <w:name w:val="heading 8"/>
    <w:basedOn w:val="a"/>
    <w:next w:val="a"/>
    <w:link w:val="80"/>
    <w:uiPriority w:val="9"/>
    <w:qFormat/>
    <w:rsid w:val="00686326"/>
    <w:pPr>
      <w:spacing w:before="240" w:after="60" w:line="240" w:lineRule="auto"/>
      <w:jc w:val="left"/>
      <w:outlineLvl w:val="7"/>
    </w:pPr>
    <w:rPr>
      <w:rFonts w:ascii="Times New Roman" w:hAnsi="Times New Roman"/>
      <w:i/>
      <w:iCs/>
      <w:sz w:val="24"/>
      <w:szCs w:val="24"/>
    </w:rPr>
  </w:style>
  <w:style w:type="paragraph" w:styleId="9">
    <w:name w:val="heading 9"/>
    <w:basedOn w:val="a"/>
    <w:next w:val="a"/>
    <w:link w:val="90"/>
    <w:uiPriority w:val="9"/>
    <w:qFormat/>
    <w:rsid w:val="00686326"/>
    <w:pPr>
      <w:spacing w:before="240" w:after="60" w:line="240" w:lineRule="auto"/>
      <w:jc w:val="left"/>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66280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86326"/>
    <w:rPr>
      <w:rFonts w:cs="Times New Roman"/>
      <w:b/>
      <w:spacing w:val="-20"/>
      <w:sz w:val="36"/>
    </w:rPr>
  </w:style>
  <w:style w:type="character" w:customStyle="1" w:styleId="40">
    <w:name w:val="Заголовок 4 Знак"/>
    <w:basedOn w:val="a0"/>
    <w:link w:val="4"/>
    <w:uiPriority w:val="9"/>
    <w:locked/>
    <w:rsid w:val="00686326"/>
    <w:rPr>
      <w:rFonts w:cs="Times New Roman"/>
      <w:b/>
      <w:bCs/>
      <w:sz w:val="24"/>
      <w:szCs w:val="24"/>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character" w:customStyle="1" w:styleId="70">
    <w:name w:val="Заголовок 7 Знак"/>
    <w:basedOn w:val="a0"/>
    <w:link w:val="7"/>
    <w:uiPriority w:val="9"/>
    <w:locked/>
    <w:rsid w:val="00686326"/>
    <w:rPr>
      <w:rFonts w:cs="Times New Roman"/>
      <w:sz w:val="24"/>
      <w:szCs w:val="24"/>
    </w:rPr>
  </w:style>
  <w:style w:type="character" w:customStyle="1" w:styleId="80">
    <w:name w:val="Заголовок 8 Знак"/>
    <w:basedOn w:val="a0"/>
    <w:link w:val="8"/>
    <w:uiPriority w:val="9"/>
    <w:locked/>
    <w:rsid w:val="00686326"/>
    <w:rPr>
      <w:rFonts w:cs="Times New Roman"/>
      <w:i/>
      <w:iCs/>
      <w:sz w:val="24"/>
      <w:szCs w:val="24"/>
    </w:rPr>
  </w:style>
  <w:style w:type="character" w:customStyle="1" w:styleId="90">
    <w:name w:val="Заголовок 9 Знак"/>
    <w:basedOn w:val="a0"/>
    <w:link w:val="9"/>
    <w:uiPriority w:val="9"/>
    <w:locked/>
    <w:rsid w:val="00686326"/>
    <w:rPr>
      <w:rFonts w:ascii="Arial" w:hAnsi="Arial" w:cs="Arial"/>
      <w:sz w:val="22"/>
      <w:szCs w:val="22"/>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rmal">
    <w:name w:val="ConsNormal"/>
    <w:rsid w:val="00662809"/>
    <w:pPr>
      <w:widowControl w:val="0"/>
      <w:ind w:firstLine="720"/>
    </w:pPr>
    <w:rPr>
      <w:rFonts w:ascii="Arial" w:hAnsi="Arial" w:cs="Arial"/>
    </w:rPr>
  </w:style>
  <w:style w:type="paragraph" w:customStyle="1" w:styleId="ConsNonformat">
    <w:name w:val="ConsNonformat"/>
    <w:rsid w:val="00662809"/>
    <w:pPr>
      <w:widowControl w:val="0"/>
    </w:pPr>
    <w:rPr>
      <w:rFonts w:ascii="Courier New" w:hAnsi="Courier New" w:cs="Courier New"/>
    </w:rPr>
  </w:style>
  <w:style w:type="paragraph" w:styleId="ac">
    <w:name w:val="annotation text"/>
    <w:basedOn w:val="a"/>
    <w:link w:val="ad"/>
    <w:uiPriority w:val="99"/>
    <w:rsid w:val="00662809"/>
    <w:pPr>
      <w:spacing w:line="240" w:lineRule="auto"/>
      <w:jc w:val="left"/>
    </w:pPr>
    <w:rPr>
      <w:rFonts w:ascii="Times New Roman" w:hAnsi="Times New Roman"/>
      <w:sz w:val="20"/>
      <w:szCs w:val="24"/>
    </w:rPr>
  </w:style>
  <w:style w:type="character" w:customStyle="1" w:styleId="ad">
    <w:name w:val="Текст примечания Знак"/>
    <w:basedOn w:val="a0"/>
    <w:link w:val="ac"/>
    <w:uiPriority w:val="99"/>
    <w:locked/>
    <w:rsid w:val="00662809"/>
    <w:rPr>
      <w:rFonts w:cs="Times New Roman"/>
      <w:sz w:val="24"/>
      <w:szCs w:val="24"/>
    </w:rPr>
  </w:style>
  <w:style w:type="paragraph" w:customStyle="1" w:styleId="H4">
    <w:name w:val="H4"/>
    <w:basedOn w:val="a"/>
    <w:next w:val="a"/>
    <w:rsid w:val="00662809"/>
    <w:pPr>
      <w:keepNext/>
      <w:spacing w:before="100" w:after="100" w:line="240" w:lineRule="auto"/>
      <w:jc w:val="left"/>
      <w:outlineLvl w:val="4"/>
    </w:pPr>
    <w:rPr>
      <w:rFonts w:ascii="Times New Roman" w:hAnsi="Times New Roman"/>
      <w:b/>
      <w:bCs/>
      <w:sz w:val="24"/>
      <w:szCs w:val="24"/>
      <w:lang w:eastAsia="en-US"/>
    </w:rPr>
  </w:style>
  <w:style w:type="character" w:styleId="ae">
    <w:name w:val="annotation reference"/>
    <w:basedOn w:val="a0"/>
    <w:uiPriority w:val="99"/>
    <w:unhideWhenUsed/>
    <w:rsid w:val="00662809"/>
    <w:rPr>
      <w:rFonts w:cs="Times New Roman"/>
      <w:sz w:val="16"/>
      <w:szCs w:val="16"/>
    </w:rPr>
  </w:style>
  <w:style w:type="paragraph" w:styleId="af">
    <w:name w:val="annotation subject"/>
    <w:basedOn w:val="ac"/>
    <w:next w:val="ac"/>
    <w:link w:val="af0"/>
    <w:uiPriority w:val="99"/>
    <w:unhideWhenUsed/>
    <w:rsid w:val="00662809"/>
    <w:rPr>
      <w:b/>
      <w:bCs/>
      <w:szCs w:val="20"/>
    </w:rPr>
  </w:style>
  <w:style w:type="character" w:customStyle="1" w:styleId="af0">
    <w:name w:val="Тема примечания Знак"/>
    <w:basedOn w:val="ad"/>
    <w:link w:val="af"/>
    <w:uiPriority w:val="99"/>
    <w:locked/>
    <w:rsid w:val="00662809"/>
    <w:rPr>
      <w:b/>
      <w:bCs/>
    </w:rPr>
  </w:style>
  <w:style w:type="paragraph" w:styleId="af1">
    <w:name w:val="Revision"/>
    <w:hidden/>
    <w:uiPriority w:val="99"/>
    <w:semiHidden/>
    <w:rsid w:val="00662809"/>
    <w:rPr>
      <w:sz w:val="24"/>
      <w:szCs w:val="24"/>
    </w:rPr>
  </w:style>
  <w:style w:type="character" w:styleId="af2">
    <w:name w:val="page number"/>
    <w:basedOn w:val="a0"/>
    <w:uiPriority w:val="99"/>
    <w:rsid w:val="00686326"/>
    <w:rPr>
      <w:rFonts w:cs="Times New Roman"/>
    </w:rPr>
  </w:style>
  <w:style w:type="paragraph" w:customStyle="1" w:styleId="af3">
    <w:name w:val="Постановление"/>
    <w:basedOn w:val="a"/>
    <w:rsid w:val="00686326"/>
    <w:pPr>
      <w:jc w:val="center"/>
    </w:pPr>
    <w:rPr>
      <w:rFonts w:ascii="Times New Roman" w:hAnsi="Times New Roman"/>
      <w:spacing w:val="6"/>
      <w:sz w:val="32"/>
    </w:rPr>
  </w:style>
  <w:style w:type="paragraph" w:customStyle="1" w:styleId="21">
    <w:name w:val="Вертикальный отступ 2"/>
    <w:basedOn w:val="a"/>
    <w:rsid w:val="00686326"/>
    <w:pPr>
      <w:spacing w:line="240" w:lineRule="auto"/>
      <w:jc w:val="center"/>
    </w:pPr>
    <w:rPr>
      <w:rFonts w:ascii="Times New Roman" w:hAnsi="Times New Roman"/>
      <w:b/>
      <w:sz w:val="32"/>
    </w:rPr>
  </w:style>
  <w:style w:type="paragraph" w:customStyle="1" w:styleId="11">
    <w:name w:val="Вертикальный отступ 1"/>
    <w:basedOn w:val="a"/>
    <w:rsid w:val="00686326"/>
    <w:pPr>
      <w:spacing w:line="240" w:lineRule="auto"/>
      <w:jc w:val="center"/>
    </w:pPr>
    <w:rPr>
      <w:rFonts w:ascii="Times New Roman" w:hAnsi="Times New Roman"/>
      <w:lang w:val="en-US"/>
    </w:rPr>
  </w:style>
  <w:style w:type="paragraph" w:customStyle="1" w:styleId="af4">
    <w:name w:val="Номер"/>
    <w:basedOn w:val="a"/>
    <w:rsid w:val="00686326"/>
    <w:pPr>
      <w:spacing w:before="60" w:after="60" w:line="240" w:lineRule="auto"/>
      <w:jc w:val="center"/>
    </w:pPr>
    <w:rPr>
      <w:rFonts w:ascii="Times New Roman" w:hAnsi="Times New Roman"/>
    </w:rPr>
  </w:style>
  <w:style w:type="paragraph" w:customStyle="1" w:styleId="af5">
    <w:name w:val="Наименование"/>
    <w:basedOn w:val="a"/>
    <w:rsid w:val="00686326"/>
    <w:pPr>
      <w:spacing w:line="240" w:lineRule="auto"/>
      <w:jc w:val="center"/>
    </w:pPr>
    <w:rPr>
      <w:rFonts w:ascii="Times New Roman" w:hAnsi="Times New Roman"/>
      <w:b/>
      <w:spacing w:val="-2"/>
    </w:rPr>
  </w:style>
  <w:style w:type="character" w:styleId="af6">
    <w:name w:val="FollowedHyperlink"/>
    <w:basedOn w:val="a0"/>
    <w:uiPriority w:val="99"/>
    <w:rsid w:val="00686326"/>
    <w:rPr>
      <w:rFonts w:cs="Times New Roman"/>
      <w:color w:val="800080"/>
      <w:u w:val="single"/>
    </w:rPr>
  </w:style>
  <w:style w:type="paragraph" w:styleId="af7">
    <w:name w:val="Body Text"/>
    <w:basedOn w:val="a"/>
    <w:link w:val="af8"/>
    <w:uiPriority w:val="99"/>
    <w:rsid w:val="00686326"/>
    <w:pPr>
      <w:spacing w:after="120" w:line="240" w:lineRule="auto"/>
      <w:jc w:val="left"/>
    </w:pPr>
    <w:rPr>
      <w:rFonts w:ascii="Times New Roman" w:hAnsi="Times New Roman"/>
      <w:sz w:val="24"/>
      <w:szCs w:val="24"/>
    </w:rPr>
  </w:style>
  <w:style w:type="character" w:customStyle="1" w:styleId="af8">
    <w:name w:val="Основной текст Знак"/>
    <w:basedOn w:val="a0"/>
    <w:link w:val="af7"/>
    <w:uiPriority w:val="99"/>
    <w:locked/>
    <w:rsid w:val="00686326"/>
    <w:rPr>
      <w:rFonts w:cs="Times New Roman"/>
      <w:sz w:val="24"/>
      <w:szCs w:val="24"/>
    </w:rPr>
  </w:style>
  <w:style w:type="paragraph" w:styleId="31">
    <w:name w:val="Body Text 3"/>
    <w:basedOn w:val="a"/>
    <w:link w:val="32"/>
    <w:uiPriority w:val="99"/>
    <w:rsid w:val="00686326"/>
    <w:pPr>
      <w:spacing w:line="240" w:lineRule="auto"/>
    </w:pPr>
    <w:rPr>
      <w:rFonts w:ascii="Times New Roman" w:hAnsi="Times New Roman"/>
      <w:b/>
    </w:rPr>
  </w:style>
  <w:style w:type="character" w:customStyle="1" w:styleId="32">
    <w:name w:val="Основной текст 3 Знак"/>
    <w:basedOn w:val="a0"/>
    <w:link w:val="31"/>
    <w:uiPriority w:val="99"/>
    <w:locked/>
    <w:rsid w:val="00686326"/>
    <w:rPr>
      <w:rFonts w:cs="Times New Roman"/>
      <w:b/>
      <w:sz w:val="28"/>
    </w:rPr>
  </w:style>
  <w:style w:type="paragraph" w:styleId="af9">
    <w:name w:val="Block Text"/>
    <w:basedOn w:val="a"/>
    <w:uiPriority w:val="99"/>
    <w:rsid w:val="00686326"/>
    <w:pPr>
      <w:spacing w:line="240" w:lineRule="auto"/>
      <w:ind w:left="142" w:right="33" w:firstLine="567"/>
    </w:pPr>
    <w:rPr>
      <w:rFonts w:ascii="Times New Roman" w:hAnsi="Times New Roman"/>
      <w:sz w:val="20"/>
      <w:szCs w:val="24"/>
    </w:rPr>
  </w:style>
  <w:style w:type="paragraph" w:styleId="22">
    <w:name w:val="Body Text 2"/>
    <w:basedOn w:val="a"/>
    <w:link w:val="23"/>
    <w:uiPriority w:val="99"/>
    <w:rsid w:val="00686326"/>
    <w:pPr>
      <w:spacing w:line="240" w:lineRule="auto"/>
    </w:pPr>
    <w:rPr>
      <w:rFonts w:ascii="Arial" w:hAnsi="Arial"/>
      <w:sz w:val="20"/>
      <w:szCs w:val="24"/>
    </w:rPr>
  </w:style>
  <w:style w:type="character" w:customStyle="1" w:styleId="23">
    <w:name w:val="Основной текст 2 Знак"/>
    <w:basedOn w:val="a0"/>
    <w:link w:val="22"/>
    <w:uiPriority w:val="99"/>
    <w:locked/>
    <w:rsid w:val="00686326"/>
    <w:rPr>
      <w:rFonts w:ascii="Arial" w:hAnsi="Arial" w:cs="Times New Roman"/>
      <w:sz w:val="24"/>
      <w:szCs w:val="24"/>
    </w:rPr>
  </w:style>
  <w:style w:type="paragraph" w:customStyle="1" w:styleId="12">
    <w:name w:val="Стиль1"/>
    <w:basedOn w:val="ConsNonformat"/>
    <w:rsid w:val="00686326"/>
    <w:pPr>
      <w:widowControl/>
    </w:pPr>
    <w:rPr>
      <w:rFonts w:ascii="Times New Roman" w:hAnsi="Times New Roman" w:cs="Times New Roman"/>
      <w:sz w:val="24"/>
      <w:lang w:val="en-US"/>
    </w:rPr>
  </w:style>
  <w:style w:type="paragraph" w:customStyle="1" w:styleId="Noeeu">
    <w:name w:val="Noeeu"/>
    <w:rsid w:val="00686326"/>
    <w:pPr>
      <w:widowControl w:val="0"/>
    </w:pPr>
    <w:rPr>
      <w:spacing w:val="-1"/>
      <w:kern w:val="65535"/>
      <w:position w:val="-1"/>
      <w:sz w:val="24"/>
      <w:lang w:val="en-US"/>
    </w:rPr>
  </w:style>
  <w:style w:type="paragraph" w:customStyle="1" w:styleId="ConsTitle">
    <w:name w:val="ConsTitle"/>
    <w:rsid w:val="00686326"/>
    <w:pPr>
      <w:widowControl w:val="0"/>
    </w:pPr>
    <w:rPr>
      <w:rFonts w:ascii="Arial" w:hAnsi="Arial"/>
      <w:b/>
      <w:sz w:val="16"/>
    </w:rPr>
  </w:style>
  <w:style w:type="paragraph" w:customStyle="1" w:styleId="Web">
    <w:name w:val="Обычный (Web)"/>
    <w:basedOn w:val="a"/>
    <w:rsid w:val="00686326"/>
    <w:pPr>
      <w:spacing w:before="100" w:after="100" w:line="240" w:lineRule="auto"/>
      <w:jc w:val="left"/>
    </w:pPr>
    <w:rPr>
      <w:rFonts w:ascii="Arial Unicode MS" w:eastAsia="Arial Unicode MS" w:hAnsi="Arial Unicode MS"/>
      <w:color w:val="000000"/>
      <w:sz w:val="24"/>
    </w:rPr>
  </w:style>
  <w:style w:type="paragraph" w:styleId="afa">
    <w:name w:val="Subtitle"/>
    <w:basedOn w:val="a"/>
    <w:link w:val="afb"/>
    <w:uiPriority w:val="11"/>
    <w:qFormat/>
    <w:rsid w:val="00686326"/>
    <w:pPr>
      <w:spacing w:line="240" w:lineRule="auto"/>
    </w:pPr>
    <w:rPr>
      <w:rFonts w:ascii="Times New Roman" w:hAnsi="Times New Roman"/>
      <w:sz w:val="24"/>
    </w:rPr>
  </w:style>
  <w:style w:type="character" w:customStyle="1" w:styleId="afb">
    <w:name w:val="Подзаголовок Знак"/>
    <w:basedOn w:val="a0"/>
    <w:link w:val="afa"/>
    <w:uiPriority w:val="11"/>
    <w:locked/>
    <w:rsid w:val="00686326"/>
    <w:rPr>
      <w:rFonts w:cs="Times New Roman"/>
      <w:sz w:val="24"/>
    </w:rPr>
  </w:style>
  <w:style w:type="paragraph" w:styleId="afc">
    <w:name w:val="Body Text Indent"/>
    <w:basedOn w:val="a"/>
    <w:link w:val="afd"/>
    <w:uiPriority w:val="99"/>
    <w:rsid w:val="00686326"/>
    <w:pPr>
      <w:spacing w:after="120" w:line="240" w:lineRule="auto"/>
      <w:ind w:left="283"/>
      <w:jc w:val="left"/>
    </w:pPr>
    <w:rPr>
      <w:rFonts w:ascii="Times New Roman" w:hAnsi="Times New Roman"/>
      <w:sz w:val="24"/>
      <w:szCs w:val="24"/>
    </w:rPr>
  </w:style>
  <w:style w:type="character" w:customStyle="1" w:styleId="afd">
    <w:name w:val="Основной текст с отступом Знак"/>
    <w:basedOn w:val="a0"/>
    <w:link w:val="afc"/>
    <w:uiPriority w:val="99"/>
    <w:locked/>
    <w:rsid w:val="00686326"/>
    <w:rPr>
      <w:rFonts w:cs="Times New Roman"/>
      <w:sz w:val="24"/>
      <w:szCs w:val="24"/>
    </w:rPr>
  </w:style>
  <w:style w:type="paragraph" w:customStyle="1" w:styleId="ConsPlusNonformat">
    <w:name w:val="ConsPlusNonformat"/>
    <w:rsid w:val="008608EB"/>
    <w:pPr>
      <w:widowControl w:val="0"/>
      <w:autoSpaceDE w:val="0"/>
      <w:autoSpaceDN w:val="0"/>
      <w:adjustRightInd w:val="0"/>
    </w:pPr>
    <w:rPr>
      <w:rFonts w:ascii="Courier New" w:hAnsi="Courier New" w:cs="Courier New"/>
    </w:rPr>
  </w:style>
  <w:style w:type="paragraph" w:customStyle="1" w:styleId="ConsPlusTitle">
    <w:name w:val="ConsPlusTitle"/>
    <w:rsid w:val="008608EB"/>
    <w:pPr>
      <w:widowControl w:val="0"/>
      <w:autoSpaceDE w:val="0"/>
      <w:autoSpaceDN w:val="0"/>
      <w:adjustRightInd w:val="0"/>
    </w:pPr>
    <w:rPr>
      <w:b/>
      <w:bCs/>
      <w:sz w:val="24"/>
      <w:szCs w:val="24"/>
    </w:rPr>
  </w:style>
  <w:style w:type="paragraph" w:styleId="afe">
    <w:name w:val="List Paragraph"/>
    <w:basedOn w:val="a"/>
    <w:uiPriority w:val="34"/>
    <w:qFormat/>
    <w:rsid w:val="00173166"/>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97175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B03B-7561-41BD-A43E-09634E70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8244</Words>
  <Characters>46991</Characters>
  <Application>Microsoft Office Word</Application>
  <DocSecurity>0</DocSecurity>
  <Lines>391</Lines>
  <Paragraphs>110</Paragraphs>
  <ScaleCrop>false</ScaleCrop>
  <Company>UralSib</Company>
  <LinksUpToDate>false</LinksUpToDate>
  <CharactersWithSpaces>55125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2016-04-01T09:01:00Z</cp:lastPrinted>
  <dcterms:created xsi:type="dcterms:W3CDTF">2017-12-19T07:47:00Z</dcterms:created>
  <dcterms:modified xsi:type="dcterms:W3CDTF">2017-12-19T07:47:00Z</dcterms:modified>
</cp:coreProperties>
</file>