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COM06052000031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2F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62F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2F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2F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FA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A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2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A62F6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FA62F6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FA62F6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FA62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62F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1 480 694,78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«06»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мая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A62F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A62F6" w:rsidRPr="00016C0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FA62F6" w:rsidTr="00FA62F6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FA62F6" w:rsidRDefault="00FA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A62F6" w:rsidTr="00FA62F6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FA62F6" w:rsidTr="00FA62F6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2F6" w:rsidRDefault="00FA62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A62F6" w:rsidRPr="003C2761" w:rsidRDefault="00FA62F6" w:rsidP="00FA6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A62F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571DB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A62F6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2020-05-21T06:59:00Z</dcterms:modified>
</cp:coreProperties>
</file>